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57" w:name="references"/>
    <w:p>
      <w:pPr>
        <w:pStyle w:val="Heading1"/>
      </w:pPr>
      <w:r>
        <w:t xml:space="preserve">References</w:t>
      </w:r>
    </w:p>
    <w:bookmarkStart w:id="156" w:name="refs"/>
    <w:bookmarkStart w:id="105"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4">
        <w:r>
          <w:rPr>
            <w:rStyle w:val="Hyperlink"/>
          </w:rPr>
          <w:t xml:space="preserve">10.3390/engproc2024069144</w:t>
        </w:r>
      </w:hyperlink>
      <w:r>
        <w:t xml:space="preserve">.</w:t>
      </w:r>
    </w:p>
    <w:bookmarkEnd w:id="105"/>
    <w:bookmarkStart w:id="107" w:name="ref-Anthropic2026Claude"/>
    <w:p>
      <w:pPr>
        <w:pStyle w:val="Bibliography"/>
      </w:pPr>
      <w:r>
        <w:t xml:space="preserve">Anthropic (2026)</w:t>
      </w:r>
      <w:r>
        <w:t xml:space="preserve"> </w:t>
      </w:r>
      <w:r>
        <w:t xml:space="preserve">Claude Opus 5</w:t>
      </w:r>
      <w:r>
        <w:t xml:space="preserve">. Large language model. Available at:</w:t>
      </w:r>
      <w:r>
        <w:t xml:space="preserve"> </w:t>
      </w:r>
      <w:hyperlink r:id="rId106">
        <w:r>
          <w:rPr>
            <w:rStyle w:val="Hyperlink"/>
          </w:rPr>
          <w:t xml:space="preserve">https://claude.ai</w:t>
        </w:r>
      </w:hyperlink>
      <w:r>
        <w:t xml:space="preserve"> </w:t>
      </w:r>
      <w:r>
        <w:t xml:space="preserve">(Accessed: 12 August 2026).</w:t>
      </w:r>
    </w:p>
    <w:bookmarkEnd w:id="107"/>
    <w:bookmarkStart w:id="109"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8">
        <w:r>
          <w:rPr>
            <w:rStyle w:val="Hyperlink"/>
          </w:rPr>
          <w:t xml:space="preserve">10.1002/hyp.3360060305</w:t>
        </w:r>
      </w:hyperlink>
      <w:r>
        <w:t xml:space="preserve">.</w:t>
      </w:r>
    </w:p>
    <w:bookmarkEnd w:id="109"/>
    <w:bookmarkStart w:id="111"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10">
        <w:r>
          <w:rPr>
            <w:rStyle w:val="Hyperlink"/>
          </w:rPr>
          <w:t xml:space="preserve">10.1002/hyp.10082</w:t>
        </w:r>
      </w:hyperlink>
      <w:r>
        <w:t xml:space="preserve">.</w:t>
      </w:r>
    </w:p>
    <w:bookmarkEnd w:id="111"/>
    <w:bookmarkStart w:id="113"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2">
        <w:r>
          <w:rPr>
            <w:rStyle w:val="Hyperlink"/>
          </w:rPr>
          <w:t xml:space="preserve">10.1029/2000WR900350</w:t>
        </w:r>
      </w:hyperlink>
      <w:r>
        <w:t xml:space="preserve">.</w:t>
      </w:r>
    </w:p>
    <w:bookmarkEnd w:id="113"/>
    <w:bookmarkStart w:id="115"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4">
        <w:r>
          <w:rPr>
            <w:rStyle w:val="Hyperlink"/>
          </w:rPr>
          <w:t xml:space="preserve">10.3390/pr11030676</w:t>
        </w:r>
      </w:hyperlink>
      <w:r>
        <w:t xml:space="preserve">.</w:t>
      </w:r>
    </w:p>
    <w:bookmarkEnd w:id="115"/>
    <w:bookmarkStart w:id="117"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6">
        <w:r>
          <w:rPr>
            <w:rStyle w:val="Hyperlink"/>
          </w:rPr>
          <w:t xml:space="preserve">10.1016/S0043-1354(02)00056-8</w:t>
        </w:r>
      </w:hyperlink>
      <w:r>
        <w:t xml:space="preserve">.</w:t>
      </w:r>
    </w:p>
    <w:bookmarkEnd w:id="117"/>
    <w:bookmarkStart w:id="119"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8">
        <w:r>
          <w:rPr>
            <w:rStyle w:val="Hyperlink"/>
          </w:rPr>
          <w:t xml:space="preserve">10.1016/S0043-1354(98)00519-3</w:t>
        </w:r>
      </w:hyperlink>
      <w:r>
        <w:t xml:space="preserve">.</w:t>
      </w:r>
    </w:p>
    <w:bookmarkEnd w:id="119"/>
    <w:bookmarkStart w:id="121"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20">
        <w:r>
          <w:rPr>
            <w:rStyle w:val="Hyperlink"/>
          </w:rPr>
          <w:t xml:space="preserve">10.1061/(ASCE)WR.1943-5452.0000325</w:t>
        </w:r>
      </w:hyperlink>
      <w:r>
        <w:t xml:space="preserve">.</w:t>
      </w:r>
    </w:p>
    <w:bookmarkEnd w:id="121"/>
    <w:bookmarkStart w:id="123"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2">
        <w:r>
          <w:rPr>
            <w:rStyle w:val="Hyperlink"/>
          </w:rPr>
          <w:t xml:space="preserve">10.15131/shef.data.29921225</w:t>
        </w:r>
      </w:hyperlink>
      <w:r>
        <w:t xml:space="preserve">.</w:t>
      </w:r>
    </w:p>
    <w:bookmarkEnd w:id="123"/>
    <w:bookmarkStart w:id="125"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4">
        <w:r>
          <w:rPr>
            <w:rStyle w:val="Hyperlink"/>
          </w:rPr>
          <w:t xml:space="preserve">10.1016/j.envsoft.2017.06.022</w:t>
        </w:r>
      </w:hyperlink>
      <w:r>
        <w:t xml:space="preserve">.</w:t>
      </w:r>
    </w:p>
    <w:bookmarkEnd w:id="125"/>
    <w:bookmarkStart w:id="127"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6">
        <w:r>
          <w:rPr>
            <w:rStyle w:val="Hyperlink"/>
          </w:rPr>
          <w:t xml:space="preserve">10.1016/j.jhydrol.2006.04.046</w:t>
        </w:r>
      </w:hyperlink>
      <w:r>
        <w:t xml:space="preserve">.</w:t>
      </w:r>
    </w:p>
    <w:bookmarkEnd w:id="127"/>
    <w:bookmarkStart w:id="129"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8">
        <w:r>
          <w:rPr>
            <w:rStyle w:val="Hyperlink"/>
          </w:rPr>
          <w:t xml:space="preserve">10.1061/(ASCE)0733-9496(2003)129:2(124)</w:t>
        </w:r>
      </w:hyperlink>
      <w:r>
        <w:t xml:space="preserve">.</w:t>
      </w:r>
    </w:p>
    <w:bookmarkEnd w:id="129"/>
    <w:bookmarkStart w:id="131"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30">
        <w:r>
          <w:rPr>
            <w:rStyle w:val="Hyperlink"/>
          </w:rPr>
          <w:t xml:space="preserve">10.1016/j.proeng.2014.02.135</w:t>
        </w:r>
      </w:hyperlink>
      <w:r>
        <w:t xml:space="preserve">.</w:t>
      </w:r>
    </w:p>
    <w:bookmarkEnd w:id="131"/>
    <w:bookmarkStart w:id="133"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2">
        <w:r>
          <w:rPr>
            <w:rStyle w:val="Hyperlink"/>
          </w:rPr>
          <w:t xml:space="preserve">10.1006/jcom.1998.0487</w:t>
        </w:r>
      </w:hyperlink>
      <w:r>
        <w:t xml:space="preserve">.</w:t>
      </w:r>
    </w:p>
    <w:bookmarkEnd w:id="133"/>
    <w:bookmarkStart w:id="135"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4">
        <w:r>
          <w:rPr>
            <w:rStyle w:val="Hyperlink"/>
          </w:rPr>
          <w:t xml:space="preserve">10.1016/j.mex.2019.03.008</w:t>
        </w:r>
      </w:hyperlink>
      <w:r>
        <w:t xml:space="preserve">.</w:t>
      </w:r>
    </w:p>
    <w:bookmarkEnd w:id="135"/>
    <w:bookmarkStart w:id="137"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6">
        <w:r>
          <w:rPr>
            <w:rStyle w:val="Hyperlink"/>
          </w:rPr>
          <w:t xml:space="preserve">10.1016/S0043-1354(99)00097-4</w:t>
        </w:r>
      </w:hyperlink>
      <w:r>
        <w:t xml:space="preserve">.</w:t>
      </w:r>
    </w:p>
    <w:bookmarkEnd w:id="137"/>
    <w:bookmarkStart w:id="139"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8">
        <w:r>
          <w:rPr>
            <w:rStyle w:val="Hyperlink"/>
          </w:rPr>
          <w:t xml:space="preserve">10.1061/(ASCE)WR.1943-5452.0001118</w:t>
        </w:r>
      </w:hyperlink>
      <w:r>
        <w:t xml:space="preserve">.</w:t>
      </w:r>
    </w:p>
    <w:bookmarkEnd w:id="139"/>
    <w:bookmarkStart w:id="141"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40">
        <w:r>
          <w:rPr>
            <w:rStyle w:val="Hyperlink"/>
          </w:rPr>
          <w:t xml:space="preserve">10.1093/bioinformatics/btp358</w:t>
        </w:r>
      </w:hyperlink>
      <w:r>
        <w:t xml:space="preserve">.</w:t>
      </w:r>
    </w:p>
    <w:bookmarkEnd w:id="141"/>
    <w:bookmarkStart w:id="142"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2"/>
    <w:bookmarkStart w:id="144"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3">
        <w:r>
          <w:rPr>
            <w:rStyle w:val="Hyperlink"/>
          </w:rPr>
          <w:t xml:space="preserve">10.1061/(ASCE)0733-9372(1994)120:4(803)</w:t>
        </w:r>
      </w:hyperlink>
      <w:r>
        <w:t xml:space="preserve">.</w:t>
      </w:r>
    </w:p>
    <w:bookmarkEnd w:id="144"/>
    <w:bookmarkStart w:id="145"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5"/>
    <w:bookmarkStart w:id="147"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6">
        <w:r>
          <w:rPr>
            <w:rStyle w:val="Hyperlink"/>
          </w:rPr>
          <w:t xml:space="preserve">10.1016/0041-5553(67)90144-9</w:t>
        </w:r>
      </w:hyperlink>
      <w:r>
        <w:t xml:space="preserve">.</w:t>
      </w:r>
    </w:p>
    <w:bookmarkEnd w:id="147"/>
    <w:bookmarkStart w:id="14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8">
        <w:r>
          <w:rPr>
            <w:rStyle w:val="Hyperlink"/>
          </w:rPr>
          <w:t xml:space="preserve">10.1029/2008WR006822</w:t>
        </w:r>
      </w:hyperlink>
      <w:r>
        <w:t xml:space="preserve">.</w:t>
      </w:r>
    </w:p>
    <w:bookmarkEnd w:id="149"/>
    <w:bookmarkStart w:id="15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50">
        <w:r>
          <w:rPr>
            <w:rStyle w:val="Hyperlink"/>
          </w:rPr>
          <w:t xml:space="preserve">10.1002/j.1551-8833.1997.tb08259.x</w:t>
        </w:r>
      </w:hyperlink>
      <w:r>
        <w:t xml:space="preserve">.</w:t>
      </w:r>
    </w:p>
    <w:bookmarkEnd w:id="151"/>
    <w:bookmarkStart w:id="153"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2">
        <w:r>
          <w:rPr>
            <w:rStyle w:val="Hyperlink"/>
          </w:rPr>
          <w:t xml:space="preserve">https://usepa.github.io/WNTR/units.html</w:t>
        </w:r>
      </w:hyperlink>
      <w:r>
        <w:t xml:space="preserve"> </w:t>
      </w:r>
      <w:r>
        <w:t xml:space="preserve">(Accessed: 11 August 2026).</w:t>
      </w:r>
    </w:p>
    <w:bookmarkEnd w:id="153"/>
    <w:bookmarkStart w:id="155"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4">
        <w:r>
          <w:rPr>
            <w:rStyle w:val="Hyperlink"/>
          </w:rPr>
          <w:t xml:space="preserve">10.5194/hess-26-1203-2022</w:t>
        </w:r>
      </w:hyperlink>
      <w:r>
        <w:t xml:space="preserve">.</w:t>
      </w:r>
    </w:p>
    <w:bookmarkEnd w:id="155"/>
    <w:bookmarkEnd w:id="156"/>
    <w:bookmarkEnd w:id="157"/>
    <w:bookmarkStart w:id="158"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w:t>
      </w:r>
      <w:r>
        <w:t xml:space="preserve"> </w:t>
      </w:r>
      <w:r>
        <w:t xml:space="preserve">(Anthropic, 2026)</w:t>
      </w:r>
      <w:r>
        <w:t xml:space="preserve">. I confirm that no content generated</w:t>
      </w:r>
      <w:r>
        <w:t xml:space="preserve"> </w:t>
      </w:r>
      <w:r>
        <w:t xml:space="preserve">by AI has been presented as my own work.</w:t>
      </w:r>
    </w:p>
    <w:p>
      <w:pPr>
        <w:pStyle w:val="BodyText"/>
      </w:pPr>
      <w:r>
        <w:t xml:space="preserve">The departmental policy treats AI-generated text, ideas and computer code as third-party</w:t>
      </w:r>
      <w:r>
        <w:t xml:space="preserve"> </w:t>
      </w:r>
      <w:r>
        <w:t xml:space="preserve">material requiring citation, so the tool is cited above and the code it wrote is identified by</w:t>
      </w:r>
      <w:r>
        <w:t xml:space="preserve"> </w:t>
      </w:r>
      <w:r>
        <w:t xml:space="preserve">file below. The paragraphs that follow give the expanded description.</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and the whole of</w:t>
      </w:r>
      <w:r>
        <w:t xml:space="preserve"> </w:t>
      </w:r>
      <w:r>
        <w:rPr>
          <w:rStyle w:val="VerbatimChar"/>
        </w:rPr>
        <w:t xml:space="preserve">Net3/paper_figs.py</w:t>
      </w:r>
      <w:r>
        <w:t xml:space="preserve">, which renders the seven figures and</w:t>
      </w:r>
      <w:r>
        <w:t xml:space="preserve"> </w:t>
      </w:r>
      <w:r>
        <w:t xml:space="preserve">the table bodies from values already computed and stored in</w:t>
      </w:r>
      <w:r>
        <w:t xml:space="preserve"> </w:t>
      </w:r>
      <w:r>
        <w:rPr>
          <w:rStyle w:val="VerbatimChar"/>
        </w:rPr>
        <w:t xml:space="preserve">Net3/baseline_cache/</w:t>
      </w:r>
      <w:r>
        <w:t xml:space="preserve">. It reads</w:t>
      </w:r>
      <w:r>
        <w:t xml:space="preserve"> </w:t>
      </w:r>
      <w:r>
        <w:t xml:space="preserve">those artifacts and plots them; it computes no result. Every output was read and accepted or</w:t>
      </w:r>
      <w:r>
        <w:t xml:space="preserve"> </w:t>
      </w:r>
      <w:r>
        <w:t xml:space="preserve">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against the stored artifacts, one registered comparison per quoted figure, run by</w:t>
      </w:r>
      <w:r>
        <w:t xml:space="preserve"> </w:t>
      </w:r>
      <w:r>
        <w:rPr>
          <w:rStyle w:val="VerbatimChar"/>
        </w:rPr>
        <w:t xml:space="preserve">Net3/validate_artifacts.py</w:t>
      </w:r>
      <w:r>
        <w:t xml:space="preserve">.</w:t>
      </w:r>
    </w:p>
    <w:p>
      <w:pPr>
        <w:pStyle w:val="BodyText"/>
      </w:pPr>
      <w:r>
        <w:rPr>
          <w:b/>
          <w:bCs/>
        </w:rPr>
        <w:t xml:space="preserve">Where AI changed a conclusion.</w:t>
      </w:r>
      <w:r>
        <w:t xml:space="preserve"> </w:t>
      </w:r>
      <w:r>
        <w:t xml:space="preserve">Three cases in which a single noise realisation had been</w:t>
      </w:r>
      <w:r>
        <w:t xml:space="preserve"> </w:t>
      </w:r>
      <w:r>
        <w:t xml:space="preserve">presented as a repeated result were identified by AI review: an incorrect posterior width in</w:t>
      </w:r>
      <w:r>
        <w:t xml:space="preserve"> </w:t>
      </w:r>
      <w:r>
        <w:t xml:space="preserve">Figure 6, an incorrect evidence basis in Table 3, and a contradiction between the summary and</w:t>
      </w:r>
      <w:r>
        <w:t xml:space="preserve"> </w:t>
      </w:r>
      <w:r>
        <w:t xml:space="preserve">detail sections of</w:t>
      </w:r>
      <w:r>
        <w:t xml:space="preserve"> </w:t>
      </w:r>
      <w:r>
        <w:rPr>
          <w:rStyle w:val="VerbatimChar"/>
        </w:rPr>
        <w:t xml:space="preserve">RESULTS_LOG.md</w:t>
      </w:r>
      <w:r>
        <w:t xml:space="preserve">. A fourth was a mismatch between the quantity plotted in</w:t>
      </w:r>
      <w:r>
        <w:t xml:space="preserve"> </w:t>
      </w:r>
      <w:r>
        <w:t xml:space="preserve">Figure 5C and the quantity defined in Section 2.6.3 and reported in Table 4. All four were</w:t>
      </w:r>
      <w:r>
        <w:t xml:space="preserve"> </w:t>
      </w:r>
      <w:r>
        <w:t xml:space="preserve">corrected.</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58"/>
    <w:bookmarkStart w:id="168"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9"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9"/>
    <w:bookmarkStart w:id="160"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60"/>
    <w:bookmarkStart w:id="161"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61"/>
    <w:bookmarkStart w:id="162"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2"/>
    <w:bookmarkStart w:id="163"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3"/>
    <w:bookmarkStart w:id="164"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4"/>
    <w:bookmarkStart w:id="165"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5"/>
    <w:bookmarkStart w:id="166"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6"/>
    <w:bookmarkStart w:id="167"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7"/>
    <w:bookmarkEnd w:id="168"/>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dc:language>en-GB</dc:language>
  <cp:keywords/>
  <dcterms:created xsi:type="dcterms:W3CDTF">2026-08-12T12:47:57Z</dcterms:created>
  <dcterms:modified xsi:type="dcterms:W3CDTF">2026-08-12T12:47:57Z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