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04"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 I confirm that no content generated by AI has been</w:t>
      </w:r>
      <w:r>
        <w:t xml:space="preserve"> </w:t>
      </w:r>
      <w:r>
        <w:t xml:space="preserve">presented as my own work.</w:t>
      </w:r>
    </w:p>
    <w:p>
      <w:pPr>
        <w:pStyle w:val="BodyText"/>
      </w:pPr>
      <w:r>
        <w:t xml:space="preserve">The paragraphs below give the expanded description. Use ran from 17 May to 12 August 2026 and is</w:t>
      </w:r>
      <w:r>
        <w:t xml:space="preserve"> </w:t>
      </w:r>
      <w:r>
        <w:t xml:space="preserve">recorded commit by commit in the repository history, where 89 commits carry a Claude Opus 5</w:t>
      </w:r>
      <w:r>
        <w:t xml:space="preserve"> </w:t>
      </w:r>
      <w:r>
        <w:t xml:space="preserve">co-author trailer; that history is the record of what was generated when, and of how each output</w:t>
      </w:r>
      <w:r>
        <w:t xml:space="preserve"> </w:t>
      </w:r>
      <w:r>
        <w:t xml:space="preserve">was revised before it entered the paper.</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the whole of</w:t>
      </w:r>
      <w:r>
        <w:t xml:space="preserve"> </w:t>
      </w:r>
      <w:r>
        <w:rPr>
          <w:rStyle w:val="VerbatimChar"/>
        </w:rPr>
        <w:t xml:space="preserve">Net3/paper_figs.py</w:t>
      </w:r>
      <w:r>
        <w:t xml:space="preserve">, which produces the seven figures and the</w:t>
      </w:r>
      <w:r>
        <w:t xml:space="preserve"> </w:t>
      </w:r>
      <w:r>
        <w:t xml:space="preserve">table bodies; and the colour-vision-deficiency check applied to the figure palette. Every output</w:t>
      </w:r>
      <w:r>
        <w:t xml:space="preserve"> </w:t>
      </w:r>
      <w:r>
        <w:t xml:space="preserve">was read and accepted or 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(over forty comparisons), and an independent</w:t>
      </w:r>
      <w:r>
        <w:t xml:space="preserve"> </w:t>
      </w:r>
      <w:r>
        <w:t xml:space="preserve">recomputation of the per-node risk metrics, which reproduced the</w:t>
      </w:r>
      <w:r>
        <w:t xml:space="preserve"> </w:t>
      </w:r>
      <w:r>
        <w:rPr>
          <w:rStyle w:val="VerbatimChar"/>
        </w:rPr>
        <w:t xml:space="preserve">step10</w:t>
      </w:r>
      <w:r>
        <w:t xml:space="preserve"> </w:t>
      </w:r>
      <w:r>
        <w:t xml:space="preserve">values.</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04"/>
    <w:bookmarkStart w:id="156" w:name="references"/>
    <w:p>
      <w:pPr>
        <w:pStyle w:val="Heading1"/>
      </w:pPr>
      <w:r>
        <w:t xml:space="preserve">References</w:t>
      </w:r>
    </w:p>
    <w:bookmarkStart w:id="155" w:name="refs"/>
    <w:bookmarkStart w:id="106"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5">
        <w:r>
          <w:rPr>
            <w:rStyle w:val="Hyperlink"/>
          </w:rPr>
          <w:t xml:space="preserve">10.3390/engproc2024069144</w:t>
        </w:r>
      </w:hyperlink>
      <w:r>
        <w:t xml:space="preserve">.</w:t>
      </w:r>
    </w:p>
    <w:bookmarkEnd w:id="106"/>
    <w:bookmarkStart w:id="108"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7">
        <w:r>
          <w:rPr>
            <w:rStyle w:val="Hyperlink"/>
          </w:rPr>
          <w:t xml:space="preserve">10.1002/hyp.3360060305</w:t>
        </w:r>
      </w:hyperlink>
      <w:r>
        <w:t xml:space="preserve">.</w:t>
      </w:r>
    </w:p>
    <w:bookmarkEnd w:id="108"/>
    <w:bookmarkStart w:id="110"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9">
        <w:r>
          <w:rPr>
            <w:rStyle w:val="Hyperlink"/>
          </w:rPr>
          <w:t xml:space="preserve">10.1002/hyp.10082</w:t>
        </w:r>
      </w:hyperlink>
      <w:r>
        <w:t xml:space="preserve">.</w:t>
      </w:r>
    </w:p>
    <w:bookmarkEnd w:id="110"/>
    <w:bookmarkStart w:id="112"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1">
        <w:r>
          <w:rPr>
            <w:rStyle w:val="Hyperlink"/>
          </w:rPr>
          <w:t xml:space="preserve">10.1029/2000WR900350</w:t>
        </w:r>
      </w:hyperlink>
      <w:r>
        <w:t xml:space="preserve">.</w:t>
      </w:r>
    </w:p>
    <w:bookmarkEnd w:id="112"/>
    <w:bookmarkStart w:id="114"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3">
        <w:r>
          <w:rPr>
            <w:rStyle w:val="Hyperlink"/>
          </w:rPr>
          <w:t xml:space="preserve">10.3390/pr11030676</w:t>
        </w:r>
      </w:hyperlink>
      <w:r>
        <w:t xml:space="preserve">.</w:t>
      </w:r>
    </w:p>
    <w:bookmarkEnd w:id="114"/>
    <w:bookmarkStart w:id="116"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5">
        <w:r>
          <w:rPr>
            <w:rStyle w:val="Hyperlink"/>
          </w:rPr>
          <w:t xml:space="preserve">10.1016/S0043-1354(02)00056-8</w:t>
        </w:r>
      </w:hyperlink>
      <w:r>
        <w:t xml:space="preserve">.</w:t>
      </w:r>
    </w:p>
    <w:bookmarkEnd w:id="116"/>
    <w:bookmarkStart w:id="118"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7">
        <w:r>
          <w:rPr>
            <w:rStyle w:val="Hyperlink"/>
          </w:rPr>
          <w:t xml:space="preserve">10.1016/S0043-1354(98)00519-3</w:t>
        </w:r>
      </w:hyperlink>
      <w:r>
        <w:t xml:space="preserve">.</w:t>
      </w:r>
    </w:p>
    <w:bookmarkEnd w:id="118"/>
    <w:bookmarkStart w:id="120"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9">
        <w:r>
          <w:rPr>
            <w:rStyle w:val="Hyperlink"/>
          </w:rPr>
          <w:t xml:space="preserve">10.1061/(ASCE)WR.1943-5452.0000325</w:t>
        </w:r>
      </w:hyperlink>
      <w:r>
        <w:t xml:space="preserve">.</w:t>
      </w:r>
    </w:p>
    <w:bookmarkEnd w:id="120"/>
    <w:bookmarkStart w:id="122"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1">
        <w:r>
          <w:rPr>
            <w:rStyle w:val="Hyperlink"/>
          </w:rPr>
          <w:t xml:space="preserve">10.15131/shef.data.29921225</w:t>
        </w:r>
      </w:hyperlink>
      <w:r>
        <w:t xml:space="preserve">.</w:t>
      </w:r>
    </w:p>
    <w:bookmarkEnd w:id="122"/>
    <w:bookmarkStart w:id="124"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3">
        <w:r>
          <w:rPr>
            <w:rStyle w:val="Hyperlink"/>
          </w:rPr>
          <w:t xml:space="preserve">10.1016/j.envsoft.2017.06.022</w:t>
        </w:r>
      </w:hyperlink>
      <w:r>
        <w:t xml:space="preserve">.</w:t>
      </w:r>
    </w:p>
    <w:bookmarkEnd w:id="124"/>
    <w:bookmarkStart w:id="126"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5">
        <w:r>
          <w:rPr>
            <w:rStyle w:val="Hyperlink"/>
          </w:rPr>
          <w:t xml:space="preserve">10.1016/j.jhydrol.2006.04.046</w:t>
        </w:r>
      </w:hyperlink>
      <w:r>
        <w:t xml:space="preserve">.</w:t>
      </w:r>
    </w:p>
    <w:bookmarkEnd w:id="126"/>
    <w:bookmarkStart w:id="128"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7">
        <w:r>
          <w:rPr>
            <w:rStyle w:val="Hyperlink"/>
          </w:rPr>
          <w:t xml:space="preserve">10.1061/(ASCE)0733-9496(2003)129:2(124)</w:t>
        </w:r>
      </w:hyperlink>
      <w:r>
        <w:t xml:space="preserve">.</w:t>
      </w:r>
    </w:p>
    <w:bookmarkEnd w:id="128"/>
    <w:bookmarkStart w:id="130"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9">
        <w:r>
          <w:rPr>
            <w:rStyle w:val="Hyperlink"/>
          </w:rPr>
          <w:t xml:space="preserve">10.1016/j.proeng.2014.02.135</w:t>
        </w:r>
      </w:hyperlink>
      <w:r>
        <w:t xml:space="preserve">.</w:t>
      </w:r>
    </w:p>
    <w:bookmarkEnd w:id="130"/>
    <w:bookmarkStart w:id="132"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1">
        <w:r>
          <w:rPr>
            <w:rStyle w:val="Hyperlink"/>
          </w:rPr>
          <w:t xml:space="preserve">10.1006/jcom.1998.0487</w:t>
        </w:r>
      </w:hyperlink>
      <w:r>
        <w:t xml:space="preserve">.</w:t>
      </w:r>
    </w:p>
    <w:bookmarkEnd w:id="132"/>
    <w:bookmarkStart w:id="134"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3">
        <w:r>
          <w:rPr>
            <w:rStyle w:val="Hyperlink"/>
          </w:rPr>
          <w:t xml:space="preserve">10.1016/j.mex.2019.03.008</w:t>
        </w:r>
      </w:hyperlink>
      <w:r>
        <w:t xml:space="preserve">.</w:t>
      </w:r>
    </w:p>
    <w:bookmarkEnd w:id="134"/>
    <w:bookmarkStart w:id="136"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5">
        <w:r>
          <w:rPr>
            <w:rStyle w:val="Hyperlink"/>
          </w:rPr>
          <w:t xml:space="preserve">10.1016/S0043-1354(99)00097-4</w:t>
        </w:r>
      </w:hyperlink>
      <w:r>
        <w:t xml:space="preserve">.</w:t>
      </w:r>
    </w:p>
    <w:bookmarkEnd w:id="136"/>
    <w:bookmarkStart w:id="138"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7">
        <w:r>
          <w:rPr>
            <w:rStyle w:val="Hyperlink"/>
          </w:rPr>
          <w:t xml:space="preserve">10.1061/(ASCE)WR.1943-5452.0001118</w:t>
        </w:r>
      </w:hyperlink>
      <w:r>
        <w:t xml:space="preserve">.</w:t>
      </w:r>
    </w:p>
    <w:bookmarkEnd w:id="138"/>
    <w:bookmarkStart w:id="140"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9">
        <w:r>
          <w:rPr>
            <w:rStyle w:val="Hyperlink"/>
          </w:rPr>
          <w:t xml:space="preserve">10.1093/bioinformatics/btp358</w:t>
        </w:r>
      </w:hyperlink>
      <w:r>
        <w:t xml:space="preserve">.</w:t>
      </w:r>
    </w:p>
    <w:bookmarkEnd w:id="140"/>
    <w:bookmarkStart w:id="141"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1"/>
    <w:bookmarkStart w:id="143"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2">
        <w:r>
          <w:rPr>
            <w:rStyle w:val="Hyperlink"/>
          </w:rPr>
          <w:t xml:space="preserve">10.1061/(ASCE)0733-9372(1994)120:4(803)</w:t>
        </w:r>
      </w:hyperlink>
      <w:r>
        <w:t xml:space="preserve">.</w:t>
      </w:r>
    </w:p>
    <w:bookmarkEnd w:id="143"/>
    <w:bookmarkStart w:id="144"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4"/>
    <w:bookmarkStart w:id="146"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5">
        <w:r>
          <w:rPr>
            <w:rStyle w:val="Hyperlink"/>
          </w:rPr>
          <w:t xml:space="preserve">10.1016/0041-5553(67)90144-9</w:t>
        </w:r>
      </w:hyperlink>
      <w:r>
        <w:t xml:space="preserve">.</w:t>
      </w:r>
    </w:p>
    <w:bookmarkEnd w:id="146"/>
    <w:bookmarkStart w:id="14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7">
        <w:r>
          <w:rPr>
            <w:rStyle w:val="Hyperlink"/>
          </w:rPr>
          <w:t xml:space="preserve">10.1029/2008WR006822</w:t>
        </w:r>
      </w:hyperlink>
      <w:r>
        <w:t xml:space="preserve">.</w:t>
      </w:r>
    </w:p>
    <w:bookmarkEnd w:id="148"/>
    <w:bookmarkStart w:id="15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9">
        <w:r>
          <w:rPr>
            <w:rStyle w:val="Hyperlink"/>
          </w:rPr>
          <w:t xml:space="preserve">10.1002/j.1551-8833.1997.tb08259.x</w:t>
        </w:r>
      </w:hyperlink>
      <w:r>
        <w:t xml:space="preserve">.</w:t>
      </w:r>
    </w:p>
    <w:bookmarkEnd w:id="150"/>
    <w:bookmarkStart w:id="152"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1">
        <w:r>
          <w:rPr>
            <w:rStyle w:val="Hyperlink"/>
          </w:rPr>
          <w:t xml:space="preserve">https://usepa.github.io/WNTR/units.html</w:t>
        </w:r>
      </w:hyperlink>
      <w:r>
        <w:t xml:space="preserve"> </w:t>
      </w:r>
      <w:r>
        <w:t xml:space="preserve">(Accessed: August 11, 2026).</w:t>
      </w:r>
    </w:p>
    <w:bookmarkEnd w:id="152"/>
    <w:bookmarkStart w:id="154"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3">
        <w:r>
          <w:rPr>
            <w:rStyle w:val="Hyperlink"/>
          </w:rPr>
          <w:t xml:space="preserve">10.5194/hess-26-1203-2022</w:t>
        </w:r>
      </w:hyperlink>
      <w:r>
        <w:t xml:space="preserve">.</w:t>
      </w:r>
    </w:p>
    <w:bookmarkEnd w:id="154"/>
    <w:bookmarkEnd w:id="155"/>
    <w:bookmarkEnd w:id="156"/>
    <w:bookmarkStart w:id="166"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7"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7"/>
    <w:bookmarkStart w:id="158"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8"/>
    <w:bookmarkStart w:id="159"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9"/>
    <w:bookmarkStart w:id="160"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0"/>
    <w:bookmarkStart w:id="161"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1"/>
    <w:bookmarkStart w:id="162"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2"/>
    <w:bookmarkStart w:id="163"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3"/>
    <w:bookmarkStart w:id="164"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4"/>
    <w:bookmarkStart w:id="165"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5"/>
    <w:bookmarkEnd w:id="166"/>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2026-08-12T10:28:49Z</dcterms:created>
  <dcterms:modified xsi:type="dcterms:W3CDTF">2026-08-12T10:28:49Z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