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 old-zone monitor by only 0.019 mg L</w:t>
      </w:r>
      <w:r>
        <w:rPr>
          <w:vertAlign w:val="superscript"/>
        </w:rPr>
        <w:t xml:space="preserve">-1</w:t>
      </w:r>
      <w:r>
        <w:t xml:space="preserve">, because residence time</w:t>
      </w:r>
      <w:r>
        <w:t xml:space="preserve"> </w:t>
      </w:r>
      <w:r>
        <w:t xml:space="preserve">and position also modulate the accumulated 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2026-08-11T23:18:55Z</dcterms:created>
  <dcterms:modified xsi:type="dcterms:W3CDTF">2026-08-11T23:18:55Z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