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in different ways, so loss of precision has to be separated from</w:t>
      </w:r>
      <w:r>
        <w:t xml:space="preserve"> </w:t>
      </w:r>
      <w:r>
        <w:t xml:space="preserve">displacement of the estimate and 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share pipes, tanks, flow paths and demand patterns and are not independent</w:t>
      </w:r>
      <w:r>
        <w:t xml:space="preserve"> </w:t>
      </w:r>
      <w:r>
        <w:t xml:space="preserve">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 bound</w:t>
      </w:r>
      <w:r>
        <w:t xml:space="preserve"> </w:t>
      </w:r>
      <w:r>
        <w:t xml:space="preserve">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2026-08-10T22:30:38Z</dcterms:created>
  <dcterms:modified xsi:type="dcterms:W3CDTF">2026-08-10T22:30:38Z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