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97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Vi har begränsat oss till idrottsföreningar/klubbar.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Stor? Med tanke på att idrott används i alla kommuner i hela Sverige och ständigt växer.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 Med tanke på att målgruppen ska sköta det administrativa samtidigt som kommunikationen ska fungera med idrottare?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4-  Marknadsför på alla olika sätt, tex sociala medier(om vi ser att det ger något) eller få in bidrag via staten/kommuner. Anpassa för att föreningar ska se. Ställa ut på mässa?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Pris i förhållande till storlek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PRIS: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Idrottonline: </w:t>
      </w:r>
      <w:r w:rsidDel="00000000" w:rsidR="00000000" w:rsidRPr="00000000">
        <w:rPr>
          <w:i w:val="1"/>
          <w:highlight w:val="white"/>
          <w:rtl w:val="0"/>
        </w:rPr>
        <w:t xml:space="preserve">kostnadsfritt för alla till RF anslutna föreningar.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Sportadmin: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https://www.allabolag.se/5567730832/bokslut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Personalkostnader: 459 000 kr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Anställda: 35 st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Rörelseresultat: 3 051 000 kr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Medlemmar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Pris (mr/mån)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400-800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801-1600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1601-2400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895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Trainify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Anställda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Intäkter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Kostnader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Prenumerationer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Administrativ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Bidrag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Produktion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Skatt, avgift, subvention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(Medlemmar är max antal och pris är kr/mån) FÖRSLAG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Medlemmar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Medlemmar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Medlemmar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&lt;695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allabolag.se/5567730832/boksl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