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IPR: intellectual property rights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are the rights given to persons over the creations of their minds. They usually give the creator an exclusive right over the use of his/her creation for a certain period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Why should we promote IPR?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• </w:t>
      </w:r>
      <w:r w:rsidDel="00000000" w:rsidR="00000000" w:rsidRPr="00000000">
        <w:rPr>
          <w:rtl w:val="0"/>
        </w:rPr>
        <w:t xml:space="preserve">Provides health and safety for creators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Drives economic growth and competitiveness and encourages innovation.  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are the benefits of IPR for the average consumer?</w:t>
      </w:r>
      <w:r w:rsidDel="00000000" w:rsidR="00000000" w:rsidRPr="00000000">
        <w:rPr>
          <w:b w:val="1"/>
          <w:i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IP rights help consumers make an educated choice about the safety, reliability, and effectiveness of their purchases.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7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Enforced IP rights ensure products are authentic, and of the high-quality that consumers recognize and expect.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7" w:sz="0" w:val="none"/>
        </w:pBdr>
        <w:spacing w:after="1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IP rights foster the confidence and ease of mind that consumers demand and markets rely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Why is it important from an IPR aspect that you document and audit the source code before releasing the code?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 your code 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According to GDPR, what personal data is considered “sensitive”?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data that reveals a subjects information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Racial or ethnic origin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Politic beliefs 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According to GDPR, may a company register data about a customer’s hobbies? Why? WHy not? Under which circumstances?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must support the law in order to collect data; legal basis, like a contract between the company and the customer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Consent 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https://www.theglobalipcenter.com/why-are-intellectual-property-rights-important/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"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https://www.burges-salmon.com/news-and-insight/legal-updates/gdpr-personal-data-and-sensitive-personal-data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9434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theglobalipcenter.com/why-are-intellectual-property-rights-important/" TargetMode="External"/><Relationship Id="rId2" Type="http://schemas.openxmlformats.org/officeDocument/2006/relationships/hyperlink" Target="https://www.burges-salmon.com/news-and-insight/legal-updates/gdpr-personal-data-and-sensitive-person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