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633" w:rsidRPr="005B1C8C" w:rsidRDefault="00971633" w:rsidP="00971633">
      <w:pPr>
        <w:shd w:val="clear" w:color="auto" w:fill="FFFFFF" w:themeFill="background1"/>
        <w:spacing w:after="0" w:line="360" w:lineRule="auto"/>
        <w:jc w:val="center"/>
        <w:rPr>
          <w:rFonts w:cs="Times New Roman"/>
          <w:b/>
          <w:sz w:val="22"/>
        </w:rPr>
      </w:pPr>
      <w:bookmarkStart w:id="0" w:name="_Hlk483150523"/>
      <w:bookmarkEnd w:id="0"/>
      <w:r w:rsidRPr="005B1C8C">
        <w:rPr>
          <w:rFonts w:cs="Times New Roman"/>
          <w:b/>
          <w:sz w:val="22"/>
        </w:rPr>
        <w:t>Forecasting Retailer Product Sales in The Presence of Structural Change</w:t>
      </w:r>
    </w:p>
    <w:p w:rsidR="00971633" w:rsidRPr="005B1C8C" w:rsidRDefault="006D2D71" w:rsidP="00971633">
      <w:pPr>
        <w:shd w:val="clear" w:color="auto" w:fill="FFFFFF" w:themeFill="background1"/>
        <w:spacing w:after="0" w:line="360" w:lineRule="auto"/>
        <w:jc w:val="center"/>
        <w:rPr>
          <w:rFonts w:cs="Times New Roman"/>
          <w:sz w:val="22"/>
        </w:rPr>
      </w:pPr>
      <w:r w:rsidRPr="005B1C8C">
        <w:rPr>
          <w:rFonts w:cs="Times New Roman"/>
          <w:sz w:val="22"/>
        </w:rPr>
        <w:t xml:space="preserve"> </w:t>
      </w: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 </w:t>
      </w:r>
    </w:p>
    <w:p w:rsidR="00971633" w:rsidRPr="005B1C8C" w:rsidRDefault="00971633" w:rsidP="00971633">
      <w:pPr>
        <w:shd w:val="clear" w:color="auto" w:fill="FFFFFF" w:themeFill="background1"/>
        <w:spacing w:after="0" w:line="360" w:lineRule="auto"/>
        <w:jc w:val="center"/>
        <w:outlineLvl w:val="0"/>
        <w:rPr>
          <w:rFonts w:cs="Times New Roman"/>
          <w:sz w:val="22"/>
        </w:rPr>
      </w:pPr>
      <w:r w:rsidRPr="005B1C8C">
        <w:rPr>
          <w:rFonts w:cs="Times New Roman"/>
          <w:sz w:val="22"/>
        </w:rPr>
        <w:t>Tao Huang</w:t>
      </w:r>
      <w:r w:rsidRPr="005B1C8C">
        <w:rPr>
          <w:rStyle w:val="FootnoteReference"/>
          <w:rFonts w:cs="Times New Roman"/>
          <w:sz w:val="22"/>
        </w:rPr>
        <w:footnoteReference w:id="1"/>
      </w:r>
    </w:p>
    <w:p w:rsidR="00971633" w:rsidRPr="005B1C8C" w:rsidRDefault="00971633" w:rsidP="00971633">
      <w:pPr>
        <w:pStyle w:val="FootnoteText"/>
        <w:shd w:val="clear" w:color="auto" w:fill="FFFFFF" w:themeFill="background1"/>
        <w:spacing w:line="360" w:lineRule="auto"/>
        <w:jc w:val="center"/>
        <w:rPr>
          <w:rFonts w:cs="Times New Roman"/>
          <w:sz w:val="22"/>
          <w:szCs w:val="22"/>
        </w:rPr>
      </w:pPr>
      <w:r w:rsidRPr="005B1C8C">
        <w:rPr>
          <w:rFonts w:cs="Times New Roman"/>
          <w:sz w:val="22"/>
          <w:szCs w:val="22"/>
        </w:rPr>
        <w:t>Surrey Business School, University of Surrey, GU2 7XH, UK</w:t>
      </w:r>
    </w:p>
    <w:p w:rsidR="00971633" w:rsidRPr="005B1C8C" w:rsidRDefault="00971633" w:rsidP="00971633">
      <w:pPr>
        <w:shd w:val="clear" w:color="auto" w:fill="FFFFFF" w:themeFill="background1"/>
        <w:spacing w:after="0" w:line="360" w:lineRule="auto"/>
        <w:jc w:val="center"/>
        <w:outlineLvl w:val="0"/>
        <w:rPr>
          <w:rFonts w:cs="Times New Roman"/>
          <w:sz w:val="22"/>
        </w:rPr>
      </w:pPr>
      <w:r w:rsidRPr="005B1C8C">
        <w:rPr>
          <w:rFonts w:cs="Times New Roman"/>
          <w:sz w:val="22"/>
        </w:rPr>
        <w:t>Robert Fildes</w:t>
      </w:r>
    </w:p>
    <w:p w:rsidR="00971633" w:rsidRPr="005B1C8C" w:rsidRDefault="00971633" w:rsidP="00971633">
      <w:pPr>
        <w:pStyle w:val="FootnoteText"/>
        <w:shd w:val="clear" w:color="auto" w:fill="FFFFFF" w:themeFill="background1"/>
        <w:spacing w:line="360" w:lineRule="auto"/>
        <w:jc w:val="center"/>
        <w:rPr>
          <w:rFonts w:cs="Times New Roman"/>
          <w:sz w:val="22"/>
          <w:szCs w:val="22"/>
        </w:rPr>
      </w:pPr>
      <w:r w:rsidRPr="005B1C8C">
        <w:rPr>
          <w:rFonts w:cs="Times New Roman"/>
          <w:sz w:val="22"/>
          <w:szCs w:val="22"/>
        </w:rPr>
        <w:t>Centre for Marketing Analytics and Forecasting, Lancaster University, LA1 4YX, UK</w:t>
      </w:r>
    </w:p>
    <w:p w:rsidR="00971633" w:rsidRPr="005B1C8C" w:rsidRDefault="00971633" w:rsidP="00971633">
      <w:pPr>
        <w:shd w:val="clear" w:color="auto" w:fill="FFFFFF" w:themeFill="background1"/>
        <w:spacing w:after="0" w:line="360" w:lineRule="auto"/>
        <w:jc w:val="center"/>
        <w:outlineLvl w:val="0"/>
        <w:rPr>
          <w:rFonts w:cs="Times New Roman"/>
          <w:sz w:val="22"/>
        </w:rPr>
      </w:pPr>
      <w:r w:rsidRPr="005B1C8C">
        <w:rPr>
          <w:rFonts w:cs="Times New Roman"/>
          <w:sz w:val="22"/>
        </w:rPr>
        <w:t>Didier Soopramanien</w:t>
      </w:r>
    </w:p>
    <w:p w:rsidR="00971633" w:rsidRPr="005B1C8C" w:rsidRDefault="001924A0" w:rsidP="001924A0">
      <w:pPr>
        <w:shd w:val="clear" w:color="auto" w:fill="FFFFFF" w:themeFill="background1"/>
        <w:spacing w:after="0" w:line="360" w:lineRule="auto"/>
        <w:jc w:val="center"/>
        <w:rPr>
          <w:rFonts w:cs="Times New Roman"/>
          <w:sz w:val="22"/>
        </w:rPr>
      </w:pPr>
      <w:r w:rsidRPr="001924A0">
        <w:rPr>
          <w:rFonts w:cs="Times New Roman"/>
          <w:sz w:val="22"/>
        </w:rPr>
        <w:t>School of Business and Economics</w:t>
      </w:r>
      <w:r>
        <w:rPr>
          <w:rFonts w:cs="Times New Roman"/>
          <w:sz w:val="22"/>
        </w:rPr>
        <w:t xml:space="preserve">, </w:t>
      </w:r>
      <w:r w:rsidRPr="001924A0">
        <w:rPr>
          <w:rFonts w:cs="Times New Roman"/>
          <w:sz w:val="22"/>
        </w:rPr>
        <w:t>Loughborough University</w:t>
      </w:r>
      <w:r>
        <w:rPr>
          <w:rFonts w:cs="Times New Roman"/>
          <w:sz w:val="22"/>
        </w:rPr>
        <w:t xml:space="preserve">, </w:t>
      </w:r>
      <w:r w:rsidRPr="001924A0">
        <w:rPr>
          <w:rFonts w:cs="Times New Roman"/>
          <w:sz w:val="22"/>
        </w:rPr>
        <w:t>Loughborough LE11 3TU</w:t>
      </w:r>
    </w:p>
    <w:p w:rsidR="00971633" w:rsidRPr="005B1C8C" w:rsidRDefault="00971633" w:rsidP="00971633">
      <w:pPr>
        <w:shd w:val="clear" w:color="auto" w:fill="FFFFFF" w:themeFill="background1"/>
        <w:spacing w:after="0" w:line="360" w:lineRule="auto"/>
        <w:jc w:val="center"/>
        <w:outlineLvl w:val="0"/>
        <w:rPr>
          <w:rFonts w:cs="Times New Roman"/>
          <w:sz w:val="22"/>
        </w:rPr>
      </w:pPr>
      <w:r w:rsidRPr="005B1C8C">
        <w:rPr>
          <w:rFonts w:cs="Times New Roman"/>
          <w:sz w:val="22"/>
        </w:rPr>
        <w:t>Abstract</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Grocery retailers need accurate forecasts at </w:t>
      </w:r>
      <w:r w:rsidR="001D4156" w:rsidRPr="005B1C8C">
        <w:rPr>
          <w:rFonts w:cs="Times New Roman"/>
          <w:sz w:val="22"/>
        </w:rPr>
        <w:t>the Stock Keeping Unit (</w:t>
      </w:r>
      <w:r w:rsidRPr="005B1C8C">
        <w:rPr>
          <w:rFonts w:cs="Times New Roman"/>
          <w:sz w:val="22"/>
        </w:rPr>
        <w:t>SKU</w:t>
      </w:r>
      <w:r w:rsidR="001D4156" w:rsidRPr="005B1C8C">
        <w:rPr>
          <w:rFonts w:cs="Times New Roman"/>
          <w:sz w:val="22"/>
        </w:rPr>
        <w:t>)</w:t>
      </w:r>
      <w:r w:rsidRPr="005B1C8C">
        <w:rPr>
          <w:rFonts w:cs="Times New Roman"/>
          <w:sz w:val="22"/>
        </w:rPr>
        <w:t xml:space="preserve"> </w:t>
      </w:r>
      <w:r w:rsidR="00BC2C14" w:rsidRPr="005B1C8C">
        <w:rPr>
          <w:rFonts w:cs="Times New Roman"/>
          <w:sz w:val="22"/>
        </w:rPr>
        <w:t xml:space="preserve">to effectively manage </w:t>
      </w:r>
      <w:r w:rsidRPr="005B1C8C">
        <w:rPr>
          <w:rFonts w:cs="Times New Roman"/>
          <w:sz w:val="22"/>
        </w:rPr>
        <w:t xml:space="preserve">their inventory. Previous studies have developed forecasting </w:t>
      </w:r>
      <w:r w:rsidR="00237F60">
        <w:rPr>
          <w:rFonts w:cs="Times New Roman"/>
          <w:sz w:val="22"/>
        </w:rPr>
        <w:t>methods</w:t>
      </w:r>
      <w:r w:rsidRPr="005B1C8C">
        <w:rPr>
          <w:rFonts w:cs="Times New Roman"/>
          <w:sz w:val="22"/>
        </w:rPr>
        <w:t xml:space="preserve"> which incorporate the effect of various marketing activities including prices and promotions. These </w:t>
      </w:r>
      <w:r w:rsidR="00237F60">
        <w:rPr>
          <w:rFonts w:cs="Times New Roman"/>
          <w:sz w:val="22"/>
        </w:rPr>
        <w:t>methods</w:t>
      </w:r>
      <w:r w:rsidRPr="005B1C8C">
        <w:rPr>
          <w:rFonts w:cs="Times New Roman"/>
          <w:sz w:val="22"/>
        </w:rPr>
        <w:t xml:space="preserve">, however, </w:t>
      </w:r>
      <w:r w:rsidR="00237F60">
        <w:rPr>
          <w:rFonts w:cs="Times New Roman"/>
          <w:sz w:val="22"/>
        </w:rPr>
        <w:t>have overlooked</w:t>
      </w:r>
      <w:r w:rsidR="00A93B49" w:rsidRPr="005B1C8C">
        <w:rPr>
          <w:rFonts w:cs="Times New Roman"/>
          <w:sz w:val="22"/>
        </w:rPr>
        <w:t xml:space="preserve"> that</w:t>
      </w:r>
      <w:r w:rsidRPr="005B1C8C">
        <w:rPr>
          <w:rFonts w:cs="Times New Roman"/>
          <w:sz w:val="22"/>
        </w:rPr>
        <w:t xml:space="preserve"> the effect of </w:t>
      </w:r>
      <w:r w:rsidR="00237F60">
        <w:rPr>
          <w:rFonts w:cs="Times New Roman"/>
          <w:sz w:val="22"/>
        </w:rPr>
        <w:t>the</w:t>
      </w:r>
      <w:r w:rsidRPr="005B1C8C">
        <w:rPr>
          <w:rFonts w:cs="Times New Roman"/>
          <w:sz w:val="22"/>
        </w:rPr>
        <w:t xml:space="preserve"> marketing activities on product sales </w:t>
      </w:r>
      <w:r w:rsidR="00237F60">
        <w:rPr>
          <w:rFonts w:cs="Times New Roman"/>
          <w:sz w:val="22"/>
        </w:rPr>
        <w:t>may change</w:t>
      </w:r>
      <w:r w:rsidRPr="005B1C8C">
        <w:rPr>
          <w:rFonts w:cs="Times New Roman"/>
          <w:sz w:val="22"/>
        </w:rPr>
        <w:t xml:space="preserve"> over time. </w:t>
      </w:r>
      <w:r w:rsidR="004C05B5">
        <w:rPr>
          <w:rFonts w:cs="Times New Roman"/>
          <w:sz w:val="22"/>
        </w:rPr>
        <w:t>These methods</w:t>
      </w:r>
      <w:r w:rsidR="00A93B49" w:rsidRPr="005B1C8C">
        <w:rPr>
          <w:rFonts w:cs="Times New Roman"/>
          <w:sz w:val="22"/>
        </w:rPr>
        <w:t xml:space="preserve"> may potentially be</w:t>
      </w:r>
      <w:r w:rsidRPr="005B1C8C">
        <w:rPr>
          <w:rFonts w:cs="Times New Roman"/>
          <w:sz w:val="22"/>
        </w:rPr>
        <w:t xml:space="preserve"> subject to the structural change </w:t>
      </w:r>
      <w:r w:rsidR="00A93B49" w:rsidRPr="005B1C8C">
        <w:rPr>
          <w:rFonts w:cs="Times New Roman"/>
          <w:sz w:val="22"/>
        </w:rPr>
        <w:t xml:space="preserve">problem as they </w:t>
      </w:r>
      <w:r w:rsidRPr="005B1C8C">
        <w:rPr>
          <w:rFonts w:cs="Times New Roman"/>
          <w:sz w:val="22"/>
        </w:rPr>
        <w:t>are unable to capture the varying effect of the marketi</w:t>
      </w:r>
      <w:r w:rsidR="007D0127" w:rsidRPr="005B1C8C">
        <w:rPr>
          <w:rFonts w:cs="Times New Roman"/>
          <w:sz w:val="22"/>
        </w:rPr>
        <w:t xml:space="preserve">ng activities. As a result, they could generate </w:t>
      </w:r>
      <w:r w:rsidRPr="005B1C8C">
        <w:rPr>
          <w:rFonts w:cs="Times New Roman"/>
          <w:sz w:val="22"/>
        </w:rPr>
        <w:t>biased and less accurate</w:t>
      </w:r>
      <w:r w:rsidR="007D0127" w:rsidRPr="005B1C8C">
        <w:rPr>
          <w:rFonts w:cs="Times New Roman"/>
          <w:sz w:val="22"/>
        </w:rPr>
        <w:t xml:space="preserve"> forecasts</w:t>
      </w:r>
      <w:r w:rsidRPr="005B1C8C">
        <w:rPr>
          <w:rFonts w:cs="Times New Roman"/>
          <w:sz w:val="22"/>
        </w:rPr>
        <w:t xml:space="preserve">. In this study, we propose new forecasting methods for </w:t>
      </w:r>
      <w:r w:rsidRPr="005B1C8C">
        <w:rPr>
          <w:rFonts w:cs="Times New Roman"/>
          <w:noProof/>
          <w:sz w:val="22"/>
        </w:rPr>
        <w:t>retail</w:t>
      </w:r>
      <w:r w:rsidR="007D0127" w:rsidRPr="005B1C8C">
        <w:rPr>
          <w:rFonts w:cs="Times New Roman"/>
          <w:noProof/>
          <w:sz w:val="22"/>
        </w:rPr>
        <w:t>er</w:t>
      </w:r>
      <w:r w:rsidRPr="005B1C8C">
        <w:rPr>
          <w:rFonts w:cs="Times New Roman"/>
          <w:sz w:val="22"/>
        </w:rPr>
        <w:t xml:space="preserve"> product sales </w:t>
      </w:r>
      <w:r w:rsidR="007D0127" w:rsidRPr="005B1C8C">
        <w:rPr>
          <w:rFonts w:cs="Times New Roman"/>
          <w:sz w:val="22"/>
        </w:rPr>
        <w:t xml:space="preserve">which </w:t>
      </w:r>
      <w:proofErr w:type="gramStart"/>
      <w:r w:rsidR="007D0127" w:rsidRPr="005B1C8C">
        <w:rPr>
          <w:rFonts w:cs="Times New Roman"/>
          <w:sz w:val="22"/>
        </w:rPr>
        <w:t>take</w:t>
      </w:r>
      <w:r w:rsidRPr="005B1C8C">
        <w:rPr>
          <w:rFonts w:cs="Times New Roman"/>
          <w:sz w:val="22"/>
        </w:rPr>
        <w:t xml:space="preserve"> into account</w:t>
      </w:r>
      <w:proofErr w:type="gramEnd"/>
      <w:r w:rsidRPr="005B1C8C">
        <w:rPr>
          <w:rFonts w:cs="Times New Roman"/>
          <w:sz w:val="22"/>
        </w:rPr>
        <w:t xml:space="preserve"> the problem of </w:t>
      </w:r>
      <w:r w:rsidRPr="005B1C8C">
        <w:rPr>
          <w:rFonts w:cs="Times New Roman"/>
          <w:noProof/>
          <w:sz w:val="22"/>
        </w:rPr>
        <w:t>structural change</w:t>
      </w:r>
      <w:r w:rsidRPr="005B1C8C">
        <w:rPr>
          <w:rFonts w:cs="Times New Roman"/>
          <w:sz w:val="22"/>
        </w:rPr>
        <w:t xml:space="preserve">. Our methods generate more accurate forecasts compared to </w:t>
      </w:r>
      <w:r w:rsidR="004C05B5">
        <w:rPr>
          <w:rFonts w:cs="Times New Roman"/>
          <w:sz w:val="22"/>
        </w:rPr>
        <w:t xml:space="preserve">the </w:t>
      </w:r>
      <w:r w:rsidRPr="005B1C8C">
        <w:rPr>
          <w:rFonts w:cs="Times New Roman"/>
          <w:sz w:val="22"/>
        </w:rPr>
        <w:t>conventional models.</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237F60" w:rsidP="00971633">
      <w:pPr>
        <w:shd w:val="clear" w:color="auto" w:fill="FFFFFF" w:themeFill="background1"/>
        <w:spacing w:after="0" w:line="360" w:lineRule="auto"/>
        <w:rPr>
          <w:rFonts w:cs="Times New Roman"/>
          <w:sz w:val="22"/>
        </w:rPr>
      </w:pPr>
      <w:r>
        <w:rPr>
          <w:rFonts w:cs="Times New Roman"/>
          <w:sz w:val="22"/>
        </w:rPr>
        <w:t xml:space="preserve"> </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 </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noProof/>
          <w:sz w:val="22"/>
        </w:rPr>
        <w:t>Keywords</w:t>
      </w:r>
      <w:r w:rsidRPr="005B1C8C">
        <w:rPr>
          <w:rFonts w:cs="Times New Roman"/>
          <w:sz w:val="22"/>
        </w:rPr>
        <w:t>:</w:t>
      </w:r>
    </w:p>
    <w:p w:rsidR="00971633" w:rsidRPr="005B1C8C" w:rsidRDefault="00971633" w:rsidP="00971633">
      <w:pPr>
        <w:spacing w:after="160" w:line="360" w:lineRule="auto"/>
        <w:rPr>
          <w:rFonts w:cs="Times New Roman"/>
          <w:sz w:val="22"/>
        </w:rPr>
      </w:pPr>
      <w:r w:rsidRPr="005B1C8C">
        <w:rPr>
          <w:rFonts w:cs="Times New Roman"/>
          <w:sz w:val="22"/>
        </w:rPr>
        <w:t>Forecasting, OR in marketing, Analytics, Retailing</w:t>
      </w:r>
      <w:r w:rsidRPr="005B1C8C">
        <w:rPr>
          <w:rFonts w:cs="Times New Roman"/>
          <w:sz w:val="22"/>
        </w:rPr>
        <w:br w:type="page"/>
      </w:r>
    </w:p>
    <w:p w:rsidR="00971633" w:rsidRPr="005B1C8C" w:rsidRDefault="00971633" w:rsidP="00971633">
      <w:pPr>
        <w:pStyle w:val="ListParagraph"/>
        <w:numPr>
          <w:ilvl w:val="0"/>
          <w:numId w:val="7"/>
        </w:numPr>
        <w:shd w:val="clear" w:color="auto" w:fill="FFFFFF" w:themeFill="background1"/>
        <w:spacing w:after="0" w:line="360" w:lineRule="auto"/>
        <w:rPr>
          <w:rFonts w:cs="Times New Roman"/>
          <w:b/>
          <w:sz w:val="22"/>
        </w:rPr>
      </w:pPr>
      <w:r w:rsidRPr="005B1C8C">
        <w:rPr>
          <w:rFonts w:cs="Times New Roman"/>
          <w:sz w:val="22"/>
        </w:rPr>
        <w:lastRenderedPageBreak/>
        <w:t xml:space="preserve"> </w:t>
      </w:r>
      <w:r w:rsidRPr="005B1C8C">
        <w:rPr>
          <w:rFonts w:cs="Times New Roman"/>
          <w:b/>
          <w:sz w:val="22"/>
        </w:rPr>
        <w:t>Introduction</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Grocery retailers rely on accurate sales forecasts for their inventory management </w:t>
      </w:r>
      <w:r w:rsidRPr="005B1C8C">
        <w:rPr>
          <w:rFonts w:cs="Times New Roman"/>
          <w:sz w:val="22"/>
        </w:rPr>
        <w:fldChar w:fldCharType="begin"/>
      </w:r>
      <w:r w:rsidRPr="005B1C8C">
        <w:rPr>
          <w:rFonts w:cs="Times New Roman"/>
          <w:sz w:val="22"/>
        </w:rPr>
        <w:instrText xml:space="preserve"> ADDIN EN.CITE &lt;EndNote&gt;&lt;Cite&gt;&lt;Author&gt;Petropoulos&lt;/Author&gt;&lt;Year&gt;2014&lt;/Year&gt;&lt;RecNum&gt;3&lt;/RecNum&gt;&lt;DisplayText&gt;(Petropoulos, Makridakis, Assimakopoulos, &amp;amp; Nikolopoulos, 2014)&lt;/DisplayText&gt;&lt;record&gt;&lt;rec-number&gt;3&lt;/rec-number&gt;&lt;foreign-keys&gt;&lt;key app="EN" db-id="w5vs0vpeqrfx2hersx5v5pta590txaffpfre" timestamp="1499350570"&gt;3&lt;/key&gt;&lt;/foreign-keys&gt;&lt;ref-type name="Journal Article"&gt;17&lt;/ref-type&gt;&lt;contributors&gt;&lt;authors&gt;&lt;author&gt;Petropoulos, Fotios&lt;/author&gt;&lt;author&gt;Makridakis, Spyros&lt;/author&gt;&lt;author&gt;Assimakopoulos, Vassilios&lt;/author&gt;&lt;author&gt;Nikolopoulos, Konstantinos&lt;/author&gt;&lt;/authors&gt;&lt;/contributors&gt;&lt;titles&gt;&lt;title&gt;‘Horses for Courses’ in demand forecasting&lt;/title&gt;&lt;secondary-title&gt;European Journal of Operational Research&lt;/secondary-title&gt;&lt;/titles&gt;&lt;periodical&gt;&lt;full-title&gt;European Journal of Operational Research&lt;/full-title&gt;&lt;/periodical&gt;&lt;pages&gt;152-163&lt;/pages&gt;&lt;volume&gt;237&lt;/volume&gt;&lt;number&gt;1&lt;/number&gt;&lt;keywords&gt;&lt;keyword&gt;Forecasting methods&lt;/keyword&gt;&lt;keyword&gt;Time series methods&lt;/keyword&gt;&lt;keyword&gt;Forecasting accuracy&lt;/keyword&gt;&lt;keyword&gt;M-Competitions&lt;/keyword&gt;&lt;keyword&gt;Simulation&lt;/keyword&gt;&lt;/keywords&gt;&lt;dates&gt;&lt;year&gt;2014&lt;/year&gt;&lt;pub-dates&gt;&lt;date&gt;2014/08/16/&lt;/date&gt;&lt;/pub-dates&gt;&lt;/dates&gt;&lt;isbn&gt;0377-2217&lt;/isbn&gt;&lt;urls&gt;&lt;related-urls&gt;&lt;url&gt;http://www.sciencedirect.com/science/article/pii/S0377221714001714&lt;/url&gt;&lt;/related-urls&gt;&lt;/urls&gt;&lt;electronic-resource-num&gt;http://dx.doi.org/10.1016/j.ejor.2014.02.036&lt;/electronic-resource-num&gt;&lt;/record&gt;&lt;/Cite&gt;&lt;/EndNote&gt;</w:instrText>
      </w:r>
      <w:r w:rsidRPr="005B1C8C">
        <w:rPr>
          <w:rFonts w:cs="Times New Roman"/>
          <w:sz w:val="22"/>
        </w:rPr>
        <w:fldChar w:fldCharType="separate"/>
      </w:r>
      <w:r w:rsidRPr="005B1C8C">
        <w:rPr>
          <w:rFonts w:cs="Times New Roman"/>
          <w:noProof/>
          <w:sz w:val="22"/>
        </w:rPr>
        <w:t>(Petropoulos, Makridakis, Assimakopoulos, &amp; Nikolopoulos, 2014)</w:t>
      </w:r>
      <w:r w:rsidRPr="005B1C8C">
        <w:rPr>
          <w:rFonts w:cs="Times New Roman"/>
          <w:sz w:val="22"/>
        </w:rPr>
        <w:fldChar w:fldCharType="end"/>
      </w:r>
      <w:r w:rsidRPr="005B1C8C">
        <w:rPr>
          <w:rFonts w:cs="Times New Roman"/>
          <w:sz w:val="22"/>
        </w:rPr>
        <w:t xml:space="preserve">. </w:t>
      </w:r>
      <w:r w:rsidR="00DC03DF">
        <w:rPr>
          <w:rFonts w:cs="Times New Roman"/>
          <w:sz w:val="22"/>
        </w:rPr>
        <w:t>Inaccurate</w:t>
      </w:r>
      <w:r w:rsidRPr="005B1C8C">
        <w:rPr>
          <w:rFonts w:cs="Times New Roman"/>
          <w:sz w:val="22"/>
        </w:rPr>
        <w:t xml:space="preserve"> forecasts of product sales lead to </w:t>
      </w:r>
      <w:r w:rsidR="00DC03DF">
        <w:rPr>
          <w:rFonts w:cs="Times New Roman"/>
          <w:sz w:val="22"/>
        </w:rPr>
        <w:t>poor</w:t>
      </w:r>
      <w:r w:rsidRPr="005B1C8C">
        <w:rPr>
          <w:rFonts w:cs="Times New Roman"/>
          <w:sz w:val="22"/>
        </w:rPr>
        <w:t xml:space="preserve"> service arising from out-of-stock conditions or, alternatively, inflated </w:t>
      </w:r>
      <w:r w:rsidRPr="005B1C8C">
        <w:rPr>
          <w:rFonts w:cs="Times New Roman"/>
          <w:noProof/>
          <w:sz w:val="22"/>
        </w:rPr>
        <w:t>costs due to overstocking</w:t>
      </w:r>
      <w:r w:rsidRPr="005B1C8C">
        <w:rPr>
          <w:rFonts w:cs="Times New Roman"/>
          <w:sz w:val="22"/>
        </w:rPr>
        <w:t xml:space="preserve">. When a specific item is out-of-stock, retailers directly lose the profit from the sale of the item. </w:t>
      </w:r>
      <w:r w:rsidR="00DC03DF">
        <w:rPr>
          <w:rFonts w:cs="Times New Roman"/>
          <w:sz w:val="22"/>
        </w:rPr>
        <w:t>T</w:t>
      </w:r>
      <w:r w:rsidRPr="005B1C8C">
        <w:rPr>
          <w:rFonts w:cs="Times New Roman"/>
          <w:sz w:val="22"/>
        </w:rPr>
        <w:t>he out of stock situation</w:t>
      </w:r>
      <w:r w:rsidR="00DC03DF">
        <w:rPr>
          <w:rFonts w:cs="Times New Roman"/>
          <w:sz w:val="22"/>
        </w:rPr>
        <w:t xml:space="preserve">, if </w:t>
      </w:r>
      <w:r w:rsidRPr="005B1C8C">
        <w:rPr>
          <w:rFonts w:cs="Times New Roman"/>
          <w:sz w:val="22"/>
        </w:rPr>
        <w:t xml:space="preserve">happens on a regular basis, can </w:t>
      </w:r>
      <w:r w:rsidR="00DC03DF">
        <w:rPr>
          <w:rFonts w:cs="Times New Roman"/>
          <w:sz w:val="22"/>
        </w:rPr>
        <w:t xml:space="preserve">further </w:t>
      </w:r>
      <w:r w:rsidRPr="005B1C8C">
        <w:rPr>
          <w:rFonts w:cs="Times New Roman"/>
          <w:sz w:val="22"/>
        </w:rPr>
        <w:t xml:space="preserve">lead to consumer dissatisfaction. In the long term, retailers may see customers </w:t>
      </w:r>
      <w:r w:rsidR="00DC03DF">
        <w:rPr>
          <w:rFonts w:cs="Times New Roman"/>
          <w:sz w:val="22"/>
        </w:rPr>
        <w:t xml:space="preserve">permanently </w:t>
      </w:r>
      <w:r w:rsidRPr="005B1C8C">
        <w:rPr>
          <w:rFonts w:cs="Times New Roman"/>
          <w:sz w:val="22"/>
        </w:rPr>
        <w:t xml:space="preserve">switching to other retail chains </w:t>
      </w:r>
      <w:r w:rsidRPr="005B1C8C">
        <w:rPr>
          <w:rFonts w:cs="Times New Roman"/>
          <w:sz w:val="22"/>
        </w:rPr>
        <w:fldChar w:fldCharType="begin"/>
      </w:r>
      <w:r w:rsidRPr="005B1C8C">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Management&lt;/secondary-title&gt;&lt;/titles&gt;&lt;volume&gt;31&lt;/volume&gt;&lt;number&gt;12&lt;/number&gt;&lt;dates&gt;&lt;year&gt;2003&lt;/year&gt;&lt;/dates&gt;&lt;urls&gt;&lt;/urls&gt;&lt;/record&gt;&lt;/Cite&gt;&lt;/EndNote&gt;</w:instrText>
      </w:r>
      <w:r w:rsidRPr="005B1C8C">
        <w:rPr>
          <w:rFonts w:cs="Times New Roman"/>
          <w:sz w:val="22"/>
        </w:rPr>
        <w:fldChar w:fldCharType="separate"/>
      </w:r>
      <w:r w:rsidRPr="005B1C8C">
        <w:rPr>
          <w:rFonts w:cs="Times New Roman"/>
          <w:noProof/>
          <w:sz w:val="22"/>
        </w:rPr>
        <w:t>(Corsten &amp; Gruen, 2003)</w:t>
      </w:r>
      <w:r w:rsidRPr="005B1C8C">
        <w:rPr>
          <w:rFonts w:cs="Times New Roman"/>
          <w:sz w:val="22"/>
        </w:rPr>
        <w:fldChar w:fldCharType="end"/>
      </w:r>
      <w:r w:rsidRPr="005B1C8C">
        <w:rPr>
          <w:rFonts w:cs="Times New Roman"/>
          <w:sz w:val="22"/>
        </w:rPr>
        <w:t xml:space="preserve">. To avoid such situations, retailers may intentionally </w:t>
      </w:r>
      <w:r w:rsidRPr="005B1C8C">
        <w:rPr>
          <w:rFonts w:cs="Times New Roman"/>
          <w:noProof/>
          <w:sz w:val="22"/>
        </w:rPr>
        <w:t>overstock to maintain a high customer satisfaction level</w:t>
      </w:r>
      <w:r w:rsidR="00A8487E">
        <w:rPr>
          <w:rFonts w:cs="Times New Roman"/>
          <w:noProof/>
          <w:sz w:val="22"/>
        </w:rPr>
        <w:t xml:space="preserve">. However, </w:t>
      </w:r>
      <w:r w:rsidRPr="005B1C8C">
        <w:rPr>
          <w:rFonts w:cs="Times New Roman"/>
          <w:noProof/>
          <w:sz w:val="22"/>
        </w:rPr>
        <w:t xml:space="preserve">this </w:t>
      </w:r>
      <w:r w:rsidRPr="005B1C8C">
        <w:rPr>
          <w:rFonts w:cs="Times New Roman"/>
          <w:sz w:val="22"/>
        </w:rPr>
        <w:t xml:space="preserve">significantly raises inventory costs (e.g., capital cost, warehousing, and deterioration etc.) and reduces profits </w:t>
      </w:r>
      <w:r w:rsidRPr="005B1C8C">
        <w:rPr>
          <w:rFonts w:cs="Times New Roman"/>
          <w:sz w:val="22"/>
        </w:rPr>
        <w:fldChar w:fldCharType="begin"/>
      </w:r>
      <w:r w:rsidRPr="005B1C8C">
        <w:rPr>
          <w:rFonts w:cs="Times New Roman"/>
          <w:sz w:val="22"/>
        </w:rPr>
        <w:instrText xml:space="preserve"> ADDIN EN.CITE &lt;EndNote&gt;&lt;Cite&gt;&lt;Author&gt;Cooper&lt;/Author&gt;&lt;Year&gt;1999&lt;/Year&gt;&lt;RecNum&gt;662&lt;/RecNum&gt;&lt;DisplayText&gt;(L. 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5B1C8C">
        <w:rPr>
          <w:rFonts w:cs="Times New Roman"/>
          <w:sz w:val="22"/>
        </w:rPr>
        <w:fldChar w:fldCharType="separate"/>
      </w:r>
      <w:r w:rsidRPr="005B1C8C">
        <w:rPr>
          <w:rFonts w:cs="Times New Roman"/>
          <w:noProof/>
          <w:sz w:val="22"/>
        </w:rPr>
        <w:t>(L. Cooper, Baron, Levy, Swisher, &amp; Gogos, 1999)</w:t>
      </w:r>
      <w:r w:rsidRPr="005B1C8C">
        <w:rPr>
          <w:rFonts w:cs="Times New Roman"/>
          <w:sz w:val="22"/>
        </w:rPr>
        <w:fldChar w:fldCharType="end"/>
      </w:r>
      <w:r w:rsidRPr="005B1C8C">
        <w:rPr>
          <w:rFonts w:cs="Times New Roman"/>
          <w:sz w:val="22"/>
        </w:rPr>
        <w:t xml:space="preserve">. In 2014, retailers in North America had a loss of $634.1 billion due to out-of-stock and spent $471.9 billion </w:t>
      </w:r>
      <w:r w:rsidRPr="005B1C8C">
        <w:rPr>
          <w:rFonts w:cs="Times New Roman"/>
          <w:noProof/>
          <w:sz w:val="22"/>
        </w:rPr>
        <w:t>on</w:t>
      </w:r>
      <w:r w:rsidRPr="005B1C8C">
        <w:rPr>
          <w:rFonts w:cs="Times New Roman"/>
          <w:sz w:val="22"/>
        </w:rPr>
        <w:t xml:space="preserve"> overstock</w:t>
      </w:r>
      <w:r w:rsidRPr="005B1C8C">
        <w:rPr>
          <w:rFonts w:cs="Times New Roman"/>
          <w:noProof/>
          <w:sz w:val="22"/>
        </w:rPr>
        <w:t xml:space="preserve"> </w:t>
      </w:r>
      <w:r w:rsidRPr="005B1C8C">
        <w:rPr>
          <w:rFonts w:cs="Times New Roman"/>
          <w:sz w:val="22"/>
        </w:rPr>
        <w:fldChar w:fldCharType="begin"/>
      </w:r>
      <w:r w:rsidRPr="005B1C8C">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5B1C8C">
        <w:rPr>
          <w:rFonts w:cs="Times New Roman"/>
          <w:sz w:val="22"/>
        </w:rPr>
        <w:fldChar w:fldCharType="separate"/>
      </w:r>
      <w:r w:rsidRPr="005B1C8C">
        <w:rPr>
          <w:rFonts w:cs="Times New Roman"/>
          <w:noProof/>
          <w:sz w:val="22"/>
        </w:rPr>
        <w:t>(OrderDynamics, 2015)</w:t>
      </w:r>
      <w:r w:rsidRPr="005B1C8C">
        <w:rPr>
          <w:rFonts w:cs="Times New Roman"/>
          <w:sz w:val="22"/>
        </w:rPr>
        <w:fldChar w:fldCharType="end"/>
      </w:r>
      <w:r w:rsidRPr="005B1C8C">
        <w:rPr>
          <w:rFonts w:cs="Times New Roman"/>
          <w:sz w:val="22"/>
        </w:rPr>
        <w:t xml:space="preserve">. One of the solutions to mitigate the dilemma is to generate more accurate sales forecasts at </w:t>
      </w:r>
      <w:r w:rsidR="001D4156" w:rsidRPr="005B1C8C">
        <w:rPr>
          <w:rFonts w:cs="Times New Roman"/>
          <w:sz w:val="22"/>
        </w:rPr>
        <w:t>Stock Keeping Unit (</w:t>
      </w:r>
      <w:r w:rsidRPr="005B1C8C">
        <w:rPr>
          <w:rFonts w:cs="Times New Roman"/>
          <w:sz w:val="22"/>
        </w:rPr>
        <w:t>SKU</w:t>
      </w:r>
      <w:r w:rsidR="001D4156" w:rsidRPr="005B1C8C">
        <w:rPr>
          <w:rFonts w:cs="Times New Roman"/>
          <w:sz w:val="22"/>
        </w:rPr>
        <w:t>)</w:t>
      </w:r>
      <w:r w:rsidRPr="005B1C8C">
        <w:rPr>
          <w:rFonts w:cs="Times New Roman"/>
          <w:sz w:val="22"/>
        </w:rPr>
        <w:t xml:space="preserve"> level, which improves the effectiveness of the supply chain management by reducing the bullwhip effect and enabling the Just-In-Time delivery </w:t>
      </w:r>
      <w:r w:rsidRPr="005B1C8C">
        <w:rPr>
          <w:rFonts w:cs="Times New Roman"/>
          <w:sz w:val="22"/>
        </w:rPr>
        <w:fldChar w:fldCharType="begin"/>
      </w:r>
      <w:r w:rsidRPr="005B1C8C">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Research&lt;/full-title&gt;&lt;/periodical&gt;&lt;pages&gt;374-382&lt;/pages&gt;&lt;volume&gt;215&lt;/volume&gt;&lt;dates&gt;&lt;year&gt;2011&lt;/year&gt;&lt;/dates&gt;&lt;urls&gt;&lt;/urls&gt;&lt;/record&gt;&lt;/Cite&gt;&lt;/EndNote&gt;</w:instrText>
      </w:r>
      <w:r w:rsidRPr="005B1C8C">
        <w:rPr>
          <w:rFonts w:cs="Times New Roman"/>
          <w:sz w:val="22"/>
        </w:rPr>
        <w:fldChar w:fldCharType="separate"/>
      </w:r>
      <w:r w:rsidRPr="005B1C8C">
        <w:rPr>
          <w:rFonts w:cs="Times New Roman"/>
          <w:noProof/>
          <w:sz w:val="22"/>
        </w:rPr>
        <w:t>(Ouyang, 2007; Sodhi &amp; Tang, 2011)</w:t>
      </w:r>
      <w:r w:rsidRPr="005B1C8C">
        <w:rPr>
          <w:rFonts w:cs="Times New Roman"/>
          <w:sz w:val="22"/>
        </w:rPr>
        <w:fldChar w:fldCharType="end"/>
      </w:r>
      <w:r w:rsidRPr="005B1C8C">
        <w:rPr>
          <w:rFonts w:cs="Times New Roman"/>
          <w:sz w:val="22"/>
        </w:rPr>
        <w:t>.</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In practice, many retailers generate </w:t>
      </w:r>
      <w:r w:rsidR="003E31C9">
        <w:rPr>
          <w:rFonts w:cs="Times New Roman"/>
          <w:sz w:val="22"/>
        </w:rPr>
        <w:t xml:space="preserve">sales </w:t>
      </w:r>
      <w:r w:rsidRPr="005B1C8C">
        <w:rPr>
          <w:rFonts w:cs="Times New Roman"/>
          <w:sz w:val="22"/>
        </w:rPr>
        <w:t>forecasts at SKU level using a two-stage ‘base-lift’ approach. The</w:t>
      </w:r>
      <w:r w:rsidR="003E31C9">
        <w:rPr>
          <w:rFonts w:cs="Times New Roman"/>
          <w:sz w:val="22"/>
        </w:rPr>
        <w:t>y generate the</w:t>
      </w:r>
      <w:r w:rsidRPr="005B1C8C">
        <w:rPr>
          <w:rFonts w:cs="Times New Roman"/>
          <w:sz w:val="22"/>
        </w:rPr>
        <w:t xml:space="preserve"> ‘base’ forecasts</w:t>
      </w:r>
      <w:r w:rsidR="003E31C9">
        <w:rPr>
          <w:rFonts w:cs="Times New Roman"/>
          <w:sz w:val="22"/>
        </w:rPr>
        <w:t xml:space="preserve"> for </w:t>
      </w:r>
      <w:r w:rsidR="008273E0">
        <w:rPr>
          <w:rFonts w:cs="Times New Roman"/>
          <w:sz w:val="22"/>
        </w:rPr>
        <w:t xml:space="preserve">the </w:t>
      </w:r>
      <w:r w:rsidR="003E31C9">
        <w:rPr>
          <w:rFonts w:cs="Times New Roman"/>
          <w:sz w:val="22"/>
        </w:rPr>
        <w:t xml:space="preserve">periods </w:t>
      </w:r>
      <w:r w:rsidR="008273E0">
        <w:rPr>
          <w:rFonts w:cs="Times New Roman"/>
          <w:sz w:val="22"/>
        </w:rPr>
        <w:t xml:space="preserve">when the focal product is not being promoted, </w:t>
      </w:r>
      <w:r w:rsidRPr="005B1C8C">
        <w:rPr>
          <w:rFonts w:cs="Times New Roman"/>
          <w:sz w:val="22"/>
        </w:rPr>
        <w:t>using simple univariate models</w:t>
      </w:r>
      <w:r w:rsidR="008273E0">
        <w:rPr>
          <w:rFonts w:cs="Times New Roman"/>
          <w:sz w:val="22"/>
        </w:rPr>
        <w:t>. T</w:t>
      </w:r>
      <w:r w:rsidR="003E31C9">
        <w:rPr>
          <w:rFonts w:cs="Times New Roman"/>
          <w:sz w:val="22"/>
        </w:rPr>
        <w:t xml:space="preserve">hey </w:t>
      </w:r>
      <w:r w:rsidR="008273E0">
        <w:rPr>
          <w:rFonts w:cs="Times New Roman"/>
          <w:sz w:val="22"/>
        </w:rPr>
        <w:t xml:space="preserve">add the ‘lift’ effect to the ‘base’ forecasts when the focal product is being promoted. The ‘lift’ effect is caused by marketing activities such as promotions, and </w:t>
      </w:r>
      <w:r w:rsidR="00C25ED5">
        <w:rPr>
          <w:rFonts w:cs="Times New Roman"/>
          <w:sz w:val="22"/>
        </w:rPr>
        <w:t>usually estimated</w:t>
      </w:r>
      <w:r w:rsidRPr="005B1C8C">
        <w:rPr>
          <w:rFonts w:cs="Times New Roman"/>
          <w:sz w:val="22"/>
        </w:rPr>
        <w:t xml:space="preserve"> by the brand/category manager</w:t>
      </w:r>
      <w:r w:rsidR="00C25ED5">
        <w:rPr>
          <w:rFonts w:cs="Times New Roman"/>
          <w:sz w:val="22"/>
        </w:rPr>
        <w:t>s</w:t>
      </w:r>
      <w:r w:rsidRPr="005B1C8C">
        <w:rPr>
          <w:rFonts w:cs="Times New Roman"/>
          <w:sz w:val="22"/>
        </w:rPr>
        <w:t xml:space="preserve"> based on </w:t>
      </w:r>
      <w:r w:rsidR="00C25ED5">
        <w:rPr>
          <w:rFonts w:cs="Times New Roman"/>
          <w:sz w:val="22"/>
        </w:rPr>
        <w:t>their</w:t>
      </w:r>
      <w:r w:rsidRPr="005B1C8C">
        <w:rPr>
          <w:rFonts w:cs="Times New Roman"/>
          <w:sz w:val="22"/>
        </w:rPr>
        <w:t xml:space="preserve"> experience. </w:t>
      </w:r>
      <w:r w:rsidR="008839D7">
        <w:rPr>
          <w:rFonts w:cs="Times New Roman"/>
          <w:sz w:val="22"/>
        </w:rPr>
        <w:t>In the retailer context</w:t>
      </w:r>
      <w:r w:rsidRPr="005B1C8C">
        <w:rPr>
          <w:rFonts w:cs="Times New Roman"/>
          <w:sz w:val="22"/>
        </w:rPr>
        <w:t xml:space="preserve">, </w:t>
      </w:r>
      <w:r w:rsidR="00322431">
        <w:rPr>
          <w:rFonts w:cs="Times New Roman"/>
          <w:sz w:val="22"/>
        </w:rPr>
        <w:t xml:space="preserve">a </w:t>
      </w:r>
      <w:r w:rsidR="006A7046">
        <w:rPr>
          <w:rFonts w:cs="Times New Roman"/>
          <w:sz w:val="22"/>
        </w:rPr>
        <w:t>number</w:t>
      </w:r>
      <w:r w:rsidR="00322431">
        <w:rPr>
          <w:rFonts w:cs="Times New Roman"/>
          <w:sz w:val="22"/>
        </w:rPr>
        <w:t xml:space="preserve"> of</w:t>
      </w:r>
      <w:r w:rsidRPr="005B1C8C">
        <w:rPr>
          <w:rFonts w:cs="Times New Roman"/>
          <w:sz w:val="22"/>
        </w:rPr>
        <w:t xml:space="preserve"> studies ha</w:t>
      </w:r>
      <w:r w:rsidR="00322431">
        <w:rPr>
          <w:rFonts w:cs="Times New Roman"/>
          <w:sz w:val="22"/>
        </w:rPr>
        <w:t>s</w:t>
      </w:r>
      <w:r w:rsidRPr="005B1C8C">
        <w:rPr>
          <w:rFonts w:cs="Times New Roman"/>
          <w:sz w:val="22"/>
        </w:rPr>
        <w:t xml:space="preserve"> proposed </w:t>
      </w:r>
      <w:r w:rsidR="00C25ED5">
        <w:rPr>
          <w:rFonts w:cs="Times New Roman"/>
          <w:sz w:val="22"/>
        </w:rPr>
        <w:t xml:space="preserve">various </w:t>
      </w:r>
      <w:r w:rsidRPr="005B1C8C">
        <w:rPr>
          <w:rFonts w:cs="Times New Roman"/>
          <w:sz w:val="22"/>
        </w:rPr>
        <w:t xml:space="preserve">procedures to help managers improve the </w:t>
      </w:r>
      <w:r w:rsidR="00322431">
        <w:rPr>
          <w:rFonts w:cs="Times New Roman"/>
          <w:sz w:val="22"/>
        </w:rPr>
        <w:t>accuracy</w:t>
      </w:r>
      <w:r w:rsidRPr="005B1C8C">
        <w:rPr>
          <w:rFonts w:cs="Times New Roman"/>
          <w:sz w:val="22"/>
        </w:rPr>
        <w:t xml:space="preserve"> of their j</w:t>
      </w:r>
      <w:r w:rsidRPr="005B1C8C">
        <w:rPr>
          <w:rFonts w:cs="Times New Roman"/>
          <w:noProof/>
          <w:sz w:val="22"/>
        </w:rPr>
        <w:t>udgments</w:t>
      </w:r>
      <w:r w:rsidRPr="005B1C8C">
        <w:rPr>
          <w:rFonts w:cs="Times New Roman"/>
          <w:sz w:val="22"/>
        </w:rPr>
        <w:t xml:space="preserve"> </w:t>
      </w:r>
      <w:r w:rsidRPr="005B1C8C">
        <w:rPr>
          <w:rFonts w:cs="Times New Roman"/>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0B7EE9" w:rsidRPr="005B1C8C">
        <w:rPr>
          <w:rFonts w:cs="Times New Roman"/>
          <w:sz w:val="22"/>
        </w:rPr>
        <w:instrText xml:space="preserve"> ADDIN EN.CITE </w:instrText>
      </w:r>
      <w:r w:rsidR="000B7EE9" w:rsidRPr="005B1C8C">
        <w:rPr>
          <w:rFonts w:cs="Times New Roman"/>
          <w:sz w:val="22"/>
        </w:rPr>
        <w:fldChar w:fldCharType="begin">
          <w:fldData xml:space="preserve">PEVuZE5vdGU+PENpdGU+PEF1dGhvcj5GaWxkZXM8L0F1dGhvcj48WWVhcj4yMDA4PC9ZZWFyPjxS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</w:fldData>
        </w:fldChar>
      </w:r>
      <w:r w:rsidR="000B7EE9" w:rsidRPr="005B1C8C">
        <w:rPr>
          <w:rFonts w:cs="Times New Roman"/>
          <w:sz w:val="22"/>
        </w:rPr>
        <w:instrText xml:space="preserve"> ADDIN EN.CITE.DATA </w:instrText>
      </w:r>
      <w:r w:rsidR="000B7EE9" w:rsidRPr="005B1C8C">
        <w:rPr>
          <w:rFonts w:cs="Times New Roman"/>
          <w:sz w:val="22"/>
        </w:rPr>
      </w:r>
      <w:r w:rsidR="000B7EE9" w:rsidRPr="005B1C8C">
        <w:rPr>
          <w:rFonts w:cs="Times New Roman"/>
          <w:sz w:val="22"/>
        </w:rPr>
        <w:fldChar w:fldCharType="end"/>
      </w:r>
      <w:r w:rsidRPr="005B1C8C">
        <w:rPr>
          <w:rFonts w:cs="Times New Roman"/>
          <w:sz w:val="22"/>
        </w:rPr>
      </w:r>
      <w:r w:rsidRPr="005B1C8C">
        <w:rPr>
          <w:rFonts w:cs="Times New Roman"/>
          <w:sz w:val="22"/>
        </w:rPr>
        <w:fldChar w:fldCharType="separate"/>
      </w:r>
      <w:r w:rsidR="000B7EE9" w:rsidRPr="005B1C8C">
        <w:rPr>
          <w:rFonts w:cs="Times New Roman"/>
          <w:noProof/>
          <w:sz w:val="22"/>
        </w:rPr>
        <w:t>(e.g., Fildes, Nikolopoulos, Crone, &amp; Syntetos, 2008; Goodwin, 2002; Nikolopoulos, 2010)</w:t>
      </w:r>
      <w:r w:rsidRPr="005B1C8C">
        <w:rPr>
          <w:rFonts w:cs="Times New Roman"/>
          <w:sz w:val="22"/>
        </w:rPr>
        <w:fldChar w:fldCharType="end"/>
      </w:r>
      <w:r w:rsidRPr="005B1C8C">
        <w:rPr>
          <w:rFonts w:cs="Times New Roman"/>
          <w:sz w:val="22"/>
        </w:rPr>
        <w:t xml:space="preserve">. </w:t>
      </w:r>
      <w:r w:rsidR="00322431">
        <w:rPr>
          <w:rFonts w:cs="Times New Roman"/>
          <w:sz w:val="22"/>
        </w:rPr>
        <w:t>Some studies</w:t>
      </w:r>
      <w:r w:rsidRPr="005B1C8C">
        <w:rPr>
          <w:rFonts w:cs="Times New Roman"/>
          <w:sz w:val="22"/>
        </w:rPr>
        <w:t xml:space="preserve"> have developed models to estimate the ‘lift’ effect based on data </w:t>
      </w:r>
      <w:r w:rsidRPr="005B1C8C">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Pr="005B1C8C">
        <w:rPr>
          <w:rFonts w:cs="Times New Roman"/>
          <w:sz w:val="22"/>
        </w:rPr>
        <w:instrText xml:space="preserve"> ADDIN EN.CITE </w:instrText>
      </w:r>
      <w:r w:rsidRPr="005B1C8C">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LiBHLiBDb29wZXIgJmFtcDsgR2l1ZmZyaWRhLCAyMDAwOyBUcnVzb3YsIEJvZGFwYXRpLCAmYW1w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</w:fldData>
        </w:fldChar>
      </w:r>
      <w:r w:rsidRPr="005B1C8C">
        <w:rPr>
          <w:rFonts w:cs="Times New Roman"/>
          <w:sz w:val="22"/>
        </w:rPr>
        <w:instrText xml:space="preserve"> ADDIN EN.CITE.DATA </w:instrText>
      </w:r>
      <w:r w:rsidRPr="005B1C8C">
        <w:rPr>
          <w:rFonts w:cs="Times New Roman"/>
          <w:sz w:val="22"/>
        </w:rPr>
      </w:r>
      <w:r w:rsidRPr="005B1C8C">
        <w:rPr>
          <w:rFonts w:cs="Times New Roman"/>
          <w:sz w:val="22"/>
        </w:rPr>
        <w:fldChar w:fldCharType="end"/>
      </w:r>
      <w:r w:rsidRPr="005B1C8C">
        <w:rPr>
          <w:rFonts w:cs="Times New Roman"/>
          <w:sz w:val="22"/>
        </w:rPr>
      </w:r>
      <w:r w:rsidRPr="005B1C8C">
        <w:rPr>
          <w:rFonts w:cs="Times New Roman"/>
          <w:sz w:val="22"/>
        </w:rPr>
        <w:fldChar w:fldCharType="separate"/>
      </w:r>
      <w:r w:rsidRPr="005B1C8C">
        <w:rPr>
          <w:rFonts w:cs="Times New Roman"/>
          <w:noProof/>
          <w:sz w:val="22"/>
        </w:rPr>
        <w:t>(L. Cooper et al., 1999; L. G. Cooper &amp; Giuffrida, 2000; Trusov, Bodapati, &amp; Cooper, 2006)</w:t>
      </w:r>
      <w:r w:rsidRPr="005B1C8C">
        <w:rPr>
          <w:rFonts w:cs="Times New Roman"/>
          <w:sz w:val="22"/>
        </w:rPr>
        <w:fldChar w:fldCharType="end"/>
      </w:r>
      <w:r w:rsidRPr="005B1C8C">
        <w:rPr>
          <w:rFonts w:cs="Times New Roman"/>
          <w:sz w:val="22"/>
        </w:rPr>
        <w:t xml:space="preserve">. </w:t>
      </w:r>
      <w:r w:rsidR="00322431">
        <w:rPr>
          <w:rFonts w:cs="Times New Roman"/>
          <w:sz w:val="22"/>
        </w:rPr>
        <w:t>Other studies</w:t>
      </w:r>
      <w:r w:rsidRPr="005B1C8C">
        <w:rPr>
          <w:rFonts w:cs="Times New Roman"/>
          <w:sz w:val="22"/>
        </w:rPr>
        <w:t xml:space="preserve"> develop methods to directly generate the final forecasts of the product sales. For example, </w:t>
      </w:r>
      <w:r w:rsidRPr="005B1C8C">
        <w:rPr>
          <w:rFonts w:cs="Times New Roman"/>
          <w:sz w:val="22"/>
        </w:rPr>
        <w:fldChar w:fldCharType="begin"/>
      </w:r>
      <w:r w:rsidRPr="005B1C8C">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5B1C8C">
        <w:rPr>
          <w:rFonts w:cs="Times New Roman"/>
          <w:sz w:val="22"/>
        </w:rPr>
        <w:fldChar w:fldCharType="separate"/>
      </w:r>
      <w:r w:rsidRPr="005B1C8C">
        <w:rPr>
          <w:rFonts w:cs="Times New Roman"/>
          <w:noProof/>
          <w:sz w:val="22"/>
        </w:rPr>
        <w:t>Gür Ali, SayIn, van Woensel, and Fransoo (2009)</w:t>
      </w:r>
      <w:r w:rsidRPr="005B1C8C">
        <w:rPr>
          <w:rFonts w:cs="Times New Roman"/>
          <w:sz w:val="22"/>
        </w:rPr>
        <w:fldChar w:fldCharType="end"/>
      </w:r>
      <w:r w:rsidRPr="005B1C8C">
        <w:rPr>
          <w:rFonts w:cs="Times New Roman"/>
          <w:sz w:val="22"/>
        </w:rPr>
        <w:t xml:space="preserve"> </w:t>
      </w:r>
      <w:r w:rsidRPr="005B1C8C">
        <w:rPr>
          <w:rFonts w:cs="Times New Roman"/>
          <w:noProof/>
          <w:sz w:val="22"/>
        </w:rPr>
        <w:t xml:space="preserve">proposed the regression tree method with a range of variables constructed from the sales, price, and promotion of the focal product. </w:t>
      </w:r>
      <w:r w:rsidRPr="005B1C8C">
        <w:rPr>
          <w:rFonts w:cs="Times New Roman"/>
          <w:sz w:val="22"/>
        </w:rPr>
        <w:fldChar w:fldCharType="begin"/>
      </w:r>
      <w:r w:rsidRPr="005B1C8C">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5B1C8C">
        <w:rPr>
          <w:rFonts w:cs="Times New Roman"/>
          <w:sz w:val="22"/>
        </w:rPr>
        <w:fldChar w:fldCharType="separate"/>
      </w:r>
      <w:r w:rsidRPr="005B1C8C">
        <w:rPr>
          <w:rFonts w:cs="Times New Roman"/>
          <w:noProof/>
          <w:sz w:val="22"/>
        </w:rPr>
        <w:t>Huang, Fildes, and Soopramanien (2014)</w:t>
      </w:r>
      <w:r w:rsidRPr="005B1C8C">
        <w:rPr>
          <w:rFonts w:cs="Times New Roman"/>
          <w:sz w:val="22"/>
        </w:rPr>
        <w:fldChar w:fldCharType="end"/>
      </w:r>
      <w:r w:rsidRPr="005B1C8C">
        <w:rPr>
          <w:rFonts w:cs="Times New Roman"/>
          <w:sz w:val="22"/>
        </w:rPr>
        <w:t xml:space="preserve"> proposed </w:t>
      </w:r>
      <w:r w:rsidRPr="005B1C8C">
        <w:rPr>
          <w:rFonts w:cs="Times New Roman"/>
          <w:noProof/>
          <w:sz w:val="22"/>
        </w:rPr>
        <w:t>two-stage</w:t>
      </w:r>
      <w:r w:rsidRPr="005B1C8C">
        <w:rPr>
          <w:rFonts w:cs="Times New Roman"/>
          <w:sz w:val="22"/>
        </w:rPr>
        <w:t xml:space="preserve"> general-to-specific Autoregressive Distributed Lag (ADL) models</w:t>
      </w:r>
      <w:r w:rsidR="00322431">
        <w:rPr>
          <w:rFonts w:cs="Times New Roman"/>
          <w:sz w:val="22"/>
        </w:rPr>
        <w:t xml:space="preserve">. The models </w:t>
      </w:r>
      <w:r w:rsidRPr="005B1C8C">
        <w:rPr>
          <w:rFonts w:cs="Times New Roman"/>
          <w:sz w:val="22"/>
        </w:rPr>
        <w:t>incorporate</w:t>
      </w:r>
      <w:r w:rsidR="00322431">
        <w:rPr>
          <w:rFonts w:cs="Times New Roman"/>
          <w:sz w:val="22"/>
        </w:rPr>
        <w:t>s</w:t>
      </w:r>
      <w:r w:rsidRPr="005B1C8C">
        <w:rPr>
          <w:rFonts w:cs="Times New Roman"/>
          <w:sz w:val="22"/>
        </w:rPr>
        <w:t xml:space="preserve"> the promotional information of not only the focal product but also of the competitive products within the same product category. </w:t>
      </w:r>
      <w:r w:rsidRPr="005B1C8C">
        <w:rPr>
          <w:rFonts w:cs="Times New Roman"/>
          <w:sz w:val="22"/>
        </w:rPr>
        <w:fldChar w:fldCharType="begin"/>
      </w:r>
      <w:r w:rsidRPr="005B1C8C">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5B1C8C">
        <w:rPr>
          <w:rFonts w:cs="Times New Roman"/>
          <w:sz w:val="22"/>
        </w:rPr>
        <w:fldChar w:fldCharType="separate"/>
      </w:r>
      <w:r w:rsidRPr="005B1C8C">
        <w:rPr>
          <w:rFonts w:cs="Times New Roman"/>
          <w:noProof/>
          <w:sz w:val="22"/>
        </w:rPr>
        <w:t>Ma, Fildes, and Huang (2016)</w:t>
      </w:r>
      <w:r w:rsidRPr="005B1C8C">
        <w:rPr>
          <w:rFonts w:cs="Times New Roman"/>
          <w:sz w:val="22"/>
        </w:rPr>
        <w:fldChar w:fldCharType="end"/>
      </w:r>
      <w:r w:rsidRPr="005B1C8C">
        <w:rPr>
          <w:rFonts w:cs="Times New Roman"/>
          <w:sz w:val="22"/>
        </w:rPr>
        <w:t xml:space="preserve"> </w:t>
      </w:r>
      <w:r w:rsidR="00322431">
        <w:rPr>
          <w:rFonts w:cs="Times New Roman"/>
          <w:sz w:val="22"/>
        </w:rPr>
        <w:t xml:space="preserve">proposed a three-stage </w:t>
      </w:r>
      <w:r w:rsidR="00214DE8">
        <w:rPr>
          <w:rFonts w:cs="Times New Roman"/>
          <w:sz w:val="22"/>
        </w:rPr>
        <w:t xml:space="preserve">forecasting </w:t>
      </w:r>
      <w:r w:rsidR="00322431">
        <w:rPr>
          <w:rFonts w:cs="Times New Roman"/>
          <w:sz w:val="22"/>
        </w:rPr>
        <w:t xml:space="preserve">model which </w:t>
      </w:r>
      <w:r w:rsidRPr="005B1C8C">
        <w:rPr>
          <w:rFonts w:cs="Times New Roman"/>
          <w:sz w:val="22"/>
        </w:rPr>
        <w:t>further integrate</w:t>
      </w:r>
      <w:r w:rsidR="00322431">
        <w:rPr>
          <w:rFonts w:cs="Times New Roman"/>
          <w:sz w:val="22"/>
        </w:rPr>
        <w:t>s</w:t>
      </w:r>
      <w:r w:rsidRPr="005B1C8C">
        <w:rPr>
          <w:rFonts w:cs="Times New Roman"/>
          <w:sz w:val="22"/>
        </w:rPr>
        <w:t xml:space="preserve"> the promotional information of the products from related product categories.</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516CB8" w:rsidP="00971633">
      <w:pPr>
        <w:shd w:val="clear" w:color="auto" w:fill="FFFFFF" w:themeFill="background1"/>
        <w:spacing w:after="0" w:line="360" w:lineRule="auto"/>
        <w:rPr>
          <w:rFonts w:cs="Times New Roman"/>
          <w:sz w:val="22"/>
        </w:rPr>
      </w:pPr>
      <w:hyperlink w:anchor="_ENREF_41" w:tooltip="Huang, 2014 #732" w:history="1"/>
      <w:r w:rsidR="000B009D" w:rsidRPr="005B1C8C">
        <w:t>A</w:t>
      </w:r>
      <w:r w:rsidR="00971633" w:rsidRPr="005B1C8C">
        <w:rPr>
          <w:rFonts w:cs="Times New Roman"/>
          <w:sz w:val="22"/>
        </w:rPr>
        <w:t xml:space="preserve">ll these studies assume that the impact of marketing activities </w:t>
      </w:r>
      <w:r w:rsidR="00E733B7">
        <w:rPr>
          <w:rFonts w:cs="Times New Roman"/>
          <w:sz w:val="22"/>
        </w:rPr>
        <w:t xml:space="preserve">such as the price and promotions </w:t>
      </w:r>
      <w:r w:rsidR="00971633" w:rsidRPr="005B1C8C">
        <w:rPr>
          <w:rFonts w:cs="Times New Roman"/>
          <w:sz w:val="22"/>
        </w:rPr>
        <w:t xml:space="preserve">on product sales remains constant over time. In practice, the effect of prices and promotions may change </w:t>
      </w:r>
      <w:r w:rsidR="00971633" w:rsidRPr="005B1C8C">
        <w:rPr>
          <w:rFonts w:cs="Times New Roman"/>
          <w:sz w:val="22"/>
        </w:rPr>
        <w:lastRenderedPageBreak/>
        <w:t xml:space="preserve">due to the many non-controllable factors which may include, for instance, changing economic conditions, changes </w:t>
      </w:r>
      <w:r w:rsidR="00971633" w:rsidRPr="005B1C8C">
        <w:rPr>
          <w:rFonts w:cs="Times New Roman"/>
          <w:noProof/>
          <w:sz w:val="22"/>
        </w:rPr>
        <w:t>in</w:t>
      </w:r>
      <w:r w:rsidR="00971633" w:rsidRPr="005B1C8C">
        <w:rPr>
          <w:rFonts w:cs="Times New Roman"/>
          <w:sz w:val="22"/>
        </w:rPr>
        <w:t xml:space="preserve"> consumer tastes, and the entry of new competitors etc., some of which are neither observable or measurable </w:t>
      </w:r>
      <w:r w:rsidR="00971633" w:rsidRPr="005B1C8C">
        <w:rPr>
          <w:rFonts w:cs="Times New Roman"/>
          <w:sz w:val="22"/>
        </w:rPr>
        <w:fldChar w:fldCharType="begin"/>
      </w:r>
      <w:r w:rsidR="00971633" w:rsidRPr="005B1C8C">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971633" w:rsidRPr="005B1C8C">
        <w:rPr>
          <w:rFonts w:cs="Times New Roman"/>
          <w:sz w:val="22"/>
        </w:rPr>
        <w:fldChar w:fldCharType="separate"/>
      </w:r>
      <w:r w:rsidR="00971633" w:rsidRPr="005B1C8C">
        <w:rPr>
          <w:rFonts w:cs="Times New Roman"/>
          <w:noProof/>
          <w:sz w:val="22"/>
        </w:rPr>
        <w:t>(Wildt, 1976; Wildt &amp; Winer, 1983)</w:t>
      </w:r>
      <w:r w:rsidR="00971633" w:rsidRPr="005B1C8C">
        <w:rPr>
          <w:rFonts w:cs="Times New Roman"/>
          <w:sz w:val="22"/>
        </w:rPr>
        <w:fldChar w:fldCharType="end"/>
      </w:r>
      <w:r w:rsidR="00971633" w:rsidRPr="005B1C8C">
        <w:rPr>
          <w:rFonts w:cs="Times New Roman"/>
          <w:sz w:val="22"/>
        </w:rPr>
        <w:t xml:space="preserve">. Customers may become more sensitive to prices and promotions during an economic crunch. </w:t>
      </w:r>
      <w:r w:rsidR="00971633" w:rsidRPr="005B1C8C">
        <w:rPr>
          <w:rFonts w:cs="Times New Roman"/>
          <w:bCs/>
          <w:sz w:val="22"/>
        </w:rPr>
        <w:t xml:space="preserve">They may change their tastes due to factors including their familiarity </w:t>
      </w:r>
      <w:r w:rsidR="00971633" w:rsidRPr="005B1C8C">
        <w:rPr>
          <w:rFonts w:cs="Times New Roman"/>
          <w:bCs/>
          <w:noProof/>
          <w:sz w:val="22"/>
        </w:rPr>
        <w:t>with</w:t>
      </w:r>
      <w:r w:rsidR="00971633" w:rsidRPr="005B1C8C">
        <w:rPr>
          <w:rFonts w:cs="Times New Roman"/>
          <w:bCs/>
          <w:sz w:val="22"/>
        </w:rPr>
        <w:t xml:space="preserve"> the product, and their changing lifestyle and social status </w:t>
      </w:r>
      <w:r w:rsidR="00971633" w:rsidRPr="005B1C8C">
        <w:rPr>
          <w:rFonts w:cs="Times New Roman"/>
          <w:bCs/>
          <w:sz w:val="22"/>
        </w:rPr>
        <w:fldChar w:fldCharType="begin"/>
      </w:r>
      <w:r w:rsidR="00971633" w:rsidRPr="005B1C8C">
        <w:rPr>
          <w:rFonts w:cs="Times New Roman"/>
          <w:bCs/>
          <w:sz w:val="22"/>
        </w:rPr>
        <w:instrText xml:space="preserve"> ADDIN EN.CITE &lt;EndNote&gt;&lt;Cite&gt;&lt;Author&gt;Meeran&lt;/Author&gt;&lt;Year&gt;2017&lt;/Year&gt;&lt;RecNum&gt;2&lt;/RecNum&gt;&lt;DisplayText&gt;(Meeran, Jahanbin, Goodwin, &amp;amp; Quariguasi Frota Neto,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971633" w:rsidRPr="005B1C8C">
        <w:rPr>
          <w:rFonts w:cs="Times New Roman"/>
          <w:bCs/>
          <w:sz w:val="22"/>
        </w:rPr>
        <w:fldChar w:fldCharType="separate"/>
      </w:r>
      <w:r w:rsidR="00971633" w:rsidRPr="005B1C8C">
        <w:rPr>
          <w:rFonts w:cs="Times New Roman"/>
          <w:bCs/>
          <w:noProof/>
          <w:sz w:val="22"/>
        </w:rPr>
        <w:t>(Meeran, Jahanbin, Goodwin, &amp; Quariguasi Frota Neto, 2017)</w:t>
      </w:r>
      <w:r w:rsidR="00971633" w:rsidRPr="005B1C8C">
        <w:rPr>
          <w:rFonts w:cs="Times New Roman"/>
          <w:bCs/>
          <w:sz w:val="22"/>
        </w:rPr>
        <w:fldChar w:fldCharType="end"/>
      </w:r>
      <w:r w:rsidR="00971633" w:rsidRPr="005B1C8C">
        <w:rPr>
          <w:rFonts w:cs="Times New Roman"/>
          <w:bCs/>
          <w:sz w:val="22"/>
        </w:rPr>
        <w:t xml:space="preserve">. </w:t>
      </w:r>
      <w:r w:rsidR="00971633" w:rsidRPr="005B1C8C">
        <w:rPr>
          <w:rFonts w:cs="Times New Roman"/>
          <w:sz w:val="22"/>
        </w:rPr>
        <w:t xml:space="preserve">When a new competitor enters the market, the effect of prices and promotions of the focal product </w:t>
      </w:r>
      <w:r w:rsidR="00BD6A95">
        <w:rPr>
          <w:rFonts w:cs="Times New Roman"/>
          <w:sz w:val="22"/>
        </w:rPr>
        <w:t>may decrease</w:t>
      </w:r>
      <w:r w:rsidR="00971633" w:rsidRPr="005B1C8C">
        <w:rPr>
          <w:rFonts w:cs="Times New Roman"/>
          <w:sz w:val="22"/>
        </w:rPr>
        <w:t xml:space="preserve"> not only because the new competitor launches their marketing activities but also because customers seek variety. In the year of 2014, the German low-price retail chain Aldi opened more than 400 stores in the United States, leading to changes in customer grocery purchasing habits, which then put pressures on existing retail chains </w:t>
      </w:r>
      <w:r w:rsidR="00971633" w:rsidRPr="005B1C8C">
        <w:rPr>
          <w:rFonts w:cs="Times New Roman"/>
          <w:sz w:val="22"/>
        </w:rPr>
        <w:fldChar w:fldCharType="begin"/>
      </w:r>
      <w:r w:rsidR="00971633" w:rsidRPr="005B1C8C">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5B1C8C">
        <w:rPr>
          <w:rFonts w:cs="Times New Roman"/>
          <w:sz w:val="22"/>
        </w:rPr>
        <w:fldChar w:fldCharType="separate"/>
      </w:r>
      <w:r w:rsidR="00971633" w:rsidRPr="005B1C8C">
        <w:rPr>
          <w:rFonts w:cs="Times New Roman"/>
          <w:noProof/>
          <w:sz w:val="22"/>
        </w:rPr>
        <w:t>(Loeb, 2014)</w:t>
      </w:r>
      <w:r w:rsidR="00971633" w:rsidRPr="005B1C8C">
        <w:rPr>
          <w:rFonts w:cs="Times New Roman"/>
          <w:sz w:val="22"/>
        </w:rPr>
        <w:fldChar w:fldCharType="end"/>
      </w:r>
      <w:r w:rsidR="00971633" w:rsidRPr="005B1C8C">
        <w:rPr>
          <w:rFonts w:cs="Times New Roman"/>
          <w:sz w:val="22"/>
        </w:rPr>
        <w:t>.</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7A06FF">
      <w:pPr>
        <w:shd w:val="clear" w:color="auto" w:fill="FFFFFF" w:themeFill="background1"/>
        <w:spacing w:after="0" w:line="360" w:lineRule="auto"/>
        <w:rPr>
          <w:rFonts w:cs="Times New Roman"/>
          <w:sz w:val="22"/>
        </w:rPr>
      </w:pPr>
      <w:r w:rsidRPr="005B1C8C">
        <w:rPr>
          <w:rFonts w:cs="Times New Roman"/>
          <w:sz w:val="22"/>
        </w:rPr>
        <w:t xml:space="preserve">Under any of the circumstances described above, conventional models which use constant parameters to represent the effect of the price and promotions may potentially be subject to the structural change problem </w:t>
      </w:r>
      <w:r w:rsidRPr="005B1C8C">
        <w:rPr>
          <w:rFonts w:cs="Times New Roman"/>
          <w:sz w:val="22"/>
        </w:rPr>
        <w:fldChar w:fldCharType="begin"/>
      </w:r>
      <w:r w:rsidRPr="005B1C8C">
        <w:rPr>
          <w:rFonts w:cs="Times New Roman"/>
          <w:sz w:val="22"/>
        </w:rPr>
        <w:instrText xml:space="preserve"> ADDIN EN.CITE &lt;EndNote&gt;&lt;Cite&gt;&lt;Author&gt;Armstrong&lt;/Author&gt;&lt;Year&gt;2001&lt;/Year&gt;&lt;RecNum&gt;215&lt;/RecNum&gt;&lt;DisplayText&gt;(Allen &amp;amp; Fildes, 2001; Armstrong, 2001)&lt;/DisplayText&gt;&lt;record&gt;&lt;rec-number&gt;215&lt;/rec-number&gt;&lt;foreign-keys&gt;&lt;key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Publishers&lt;/publisher&gt;&lt;urls&gt;&lt;/urls&gt;&lt;/record&gt;&lt;/Cite&gt;&lt;Cite&gt;&lt;Author&gt;Allen&lt;/Author&gt;&lt;Year&gt;2001&lt;/Year&gt;&lt;RecNum&gt;204&lt;/RecNum&gt;&lt;record&gt;&lt;rec-number&gt;204&lt;/rec-number&gt;&lt;foreign-keys&gt;&lt;key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Pr="005B1C8C">
        <w:rPr>
          <w:rFonts w:cs="Times New Roman"/>
          <w:sz w:val="22"/>
        </w:rPr>
        <w:fldChar w:fldCharType="separate"/>
      </w:r>
      <w:r w:rsidRPr="005B1C8C">
        <w:rPr>
          <w:rFonts w:cs="Times New Roman"/>
          <w:noProof/>
          <w:sz w:val="22"/>
        </w:rPr>
        <w:t>(Allen &amp; Fildes, 2001; Armstrong, 2001)</w:t>
      </w:r>
      <w:r w:rsidRPr="005B1C8C">
        <w:rPr>
          <w:rFonts w:cs="Times New Roman"/>
          <w:sz w:val="22"/>
        </w:rPr>
        <w:fldChar w:fldCharType="end"/>
      </w:r>
      <w:r w:rsidRPr="005B1C8C">
        <w:rPr>
          <w:rFonts w:cs="Times New Roman"/>
          <w:sz w:val="22"/>
        </w:rPr>
        <w:t xml:space="preserve">. </w:t>
      </w:r>
      <w:r w:rsidR="000B009D" w:rsidRPr="005B1C8C">
        <w:rPr>
          <w:rFonts w:cs="Times New Roman"/>
          <w:sz w:val="22"/>
        </w:rPr>
        <w:t xml:space="preserve">As a result, the forecasts generated by these models </w:t>
      </w:r>
      <w:r w:rsidR="002D0134">
        <w:rPr>
          <w:rFonts w:cs="Times New Roman"/>
          <w:sz w:val="22"/>
        </w:rPr>
        <w:t>could</w:t>
      </w:r>
      <w:r w:rsidR="000B009D" w:rsidRPr="005B1C8C">
        <w:rPr>
          <w:rFonts w:cs="Times New Roman"/>
          <w:sz w:val="22"/>
        </w:rPr>
        <w:t xml:space="preserve"> be biased and less accurate</w:t>
      </w:r>
      <w:r w:rsidRPr="005B1C8C">
        <w:rPr>
          <w:rFonts w:cs="Times New Roman"/>
          <w:sz w:val="22"/>
        </w:rPr>
        <w:t xml:space="preserve">. The structural change problem has been </w:t>
      </w:r>
      <w:r w:rsidR="000B009D" w:rsidRPr="005B1C8C">
        <w:rPr>
          <w:rFonts w:cs="Times New Roman"/>
          <w:sz w:val="22"/>
        </w:rPr>
        <w:t xml:space="preserve">addressed by previous studies </w:t>
      </w:r>
      <w:r w:rsidR="000B009D" w:rsidRPr="005B1C8C">
        <w:rPr>
          <w:rFonts w:cs="Times New Roman"/>
          <w:sz w:val="22"/>
        </w:rPr>
        <w:fldChar w:fldCharType="begin"/>
      </w:r>
      <w:r w:rsidR="000B009D" w:rsidRPr="005B1C8C">
        <w:rPr>
          <w:rFonts w:cs="Times New Roman"/>
          <w:sz w:val="22"/>
        </w:rPr>
        <w:instrText xml:space="preserve"> ADDIN EN.CITE &lt;EndNote&gt;&lt;Cite&gt;&lt;Author&gt;Clements&lt;/Author&gt;&lt;Year&gt;1999&lt;/Year&gt;&lt;RecNum&gt;199&lt;/RecNum&gt;&lt;Prefix&gt;see a summary in &lt;/Prefix&gt;&lt;DisplayText&gt;(see a summary in 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5B1C8C">
        <w:rPr>
          <w:rFonts w:cs="Times New Roman"/>
          <w:sz w:val="22"/>
        </w:rPr>
        <w:fldChar w:fldCharType="separate"/>
      </w:r>
      <w:r w:rsidR="000B009D" w:rsidRPr="005B1C8C">
        <w:rPr>
          <w:rFonts w:cs="Times New Roman"/>
          <w:noProof/>
          <w:sz w:val="22"/>
        </w:rPr>
        <w:t>(see a summary in M. P. Clements &amp; Hendry, 1999)</w:t>
      </w:r>
      <w:r w:rsidR="000B009D" w:rsidRPr="005B1C8C">
        <w:rPr>
          <w:rFonts w:cs="Times New Roman"/>
          <w:sz w:val="22"/>
        </w:rPr>
        <w:fldChar w:fldCharType="end"/>
      </w:r>
      <w:r w:rsidR="0030006F" w:rsidRPr="005B1C8C">
        <w:rPr>
          <w:rFonts w:cs="Times New Roman"/>
          <w:sz w:val="22"/>
        </w:rPr>
        <w:t xml:space="preserve">, but </w:t>
      </w:r>
      <w:r w:rsidRPr="005B1C8C">
        <w:rPr>
          <w:rFonts w:cs="Times New Roman"/>
          <w:sz w:val="22"/>
        </w:rPr>
        <w:t>has been overlooked in for</w:t>
      </w:r>
      <w:r w:rsidR="007A06FF" w:rsidRPr="005B1C8C">
        <w:rPr>
          <w:rFonts w:cs="Times New Roman"/>
          <w:sz w:val="22"/>
        </w:rPr>
        <w:t>ecasting retailer product sales.</w:t>
      </w:r>
      <w:r w:rsidRPr="005B1C8C">
        <w:rPr>
          <w:rFonts w:cs="Times New Roman"/>
          <w:sz w:val="22"/>
        </w:rPr>
        <w:t xml:space="preserve"> In this study, we propose </w:t>
      </w:r>
      <w:r w:rsidR="008251BB">
        <w:rPr>
          <w:rFonts w:cs="Times New Roman"/>
          <w:sz w:val="22"/>
        </w:rPr>
        <w:t>new</w:t>
      </w:r>
      <w:r w:rsidR="000B009D" w:rsidRPr="005B1C8C">
        <w:rPr>
          <w:rFonts w:cs="Times New Roman"/>
          <w:sz w:val="22"/>
        </w:rPr>
        <w:t xml:space="preserve"> methods to generate more accurate forecasts by </w:t>
      </w:r>
      <w:proofErr w:type="gramStart"/>
      <w:r w:rsidR="000B009D" w:rsidRPr="005B1C8C">
        <w:rPr>
          <w:rFonts w:cs="Times New Roman"/>
          <w:sz w:val="22"/>
        </w:rPr>
        <w:t>taking into account</w:t>
      </w:r>
      <w:proofErr w:type="gramEnd"/>
      <w:r w:rsidR="000B009D" w:rsidRPr="005B1C8C">
        <w:rPr>
          <w:rFonts w:cs="Times New Roman"/>
          <w:sz w:val="22"/>
        </w:rPr>
        <w:t xml:space="preserve"> the problem of structural change. Specifically, we propose the </w:t>
      </w:r>
      <w:r w:rsidRPr="005B1C8C">
        <w:rPr>
          <w:rFonts w:cs="Times New Roman"/>
          <w:sz w:val="22"/>
        </w:rPr>
        <w:t xml:space="preserve">Autoregressive Distributed Lag (ADL) models with </w:t>
      </w:r>
      <w:r w:rsidR="008251BB">
        <w:rPr>
          <w:rFonts w:cs="Times New Roman"/>
          <w:sz w:val="22"/>
        </w:rPr>
        <w:t xml:space="preserve">the </w:t>
      </w:r>
      <w:r w:rsidRPr="005B1C8C">
        <w:rPr>
          <w:rFonts w:cs="Times New Roman"/>
          <w:sz w:val="22"/>
        </w:rPr>
        <w:t xml:space="preserve">Intercept Correction </w:t>
      </w:r>
      <w:r w:rsidR="008251BB">
        <w:rPr>
          <w:rFonts w:cs="Times New Roman"/>
          <w:sz w:val="22"/>
        </w:rPr>
        <w:t xml:space="preserve">method </w:t>
      </w:r>
      <w:r w:rsidR="000B009D" w:rsidRPr="005B1C8C">
        <w:rPr>
          <w:rFonts w:cs="Times New Roman"/>
          <w:sz w:val="22"/>
        </w:rPr>
        <w:t xml:space="preserve">and the ADL model with </w:t>
      </w:r>
      <w:r w:rsidR="008251BB">
        <w:rPr>
          <w:rFonts w:cs="Times New Roman"/>
          <w:sz w:val="22"/>
        </w:rPr>
        <w:t xml:space="preserve">the </w:t>
      </w:r>
      <w:r w:rsidR="00335BF7" w:rsidRPr="005B1C8C">
        <w:rPr>
          <w:rFonts w:cs="Times New Roman"/>
          <w:sz w:val="22"/>
        </w:rPr>
        <w:t>E</w:t>
      </w:r>
      <w:r w:rsidRPr="005B1C8C">
        <w:rPr>
          <w:rFonts w:cs="Times New Roman"/>
          <w:sz w:val="22"/>
        </w:rPr>
        <w:t xml:space="preserve">stimation </w:t>
      </w:r>
      <w:r w:rsidR="00335BF7" w:rsidRPr="005B1C8C">
        <w:rPr>
          <w:rFonts w:cs="Times New Roman"/>
          <w:sz w:val="22"/>
        </w:rPr>
        <w:t>W</w:t>
      </w:r>
      <w:r w:rsidRPr="005B1C8C">
        <w:rPr>
          <w:rFonts w:cs="Times New Roman"/>
          <w:sz w:val="22"/>
        </w:rPr>
        <w:t xml:space="preserve">indow </w:t>
      </w:r>
      <w:r w:rsidR="00335BF7" w:rsidRPr="005B1C8C">
        <w:rPr>
          <w:rFonts w:cs="Times New Roman"/>
          <w:sz w:val="22"/>
        </w:rPr>
        <w:t>C</w:t>
      </w:r>
      <w:r w:rsidRPr="005B1C8C">
        <w:rPr>
          <w:rFonts w:cs="Times New Roman"/>
          <w:sz w:val="22"/>
        </w:rPr>
        <w:t>ombining</w:t>
      </w:r>
      <w:r w:rsidR="000B009D" w:rsidRPr="005B1C8C">
        <w:rPr>
          <w:rFonts w:cs="Times New Roman"/>
          <w:sz w:val="22"/>
        </w:rPr>
        <w:t xml:space="preserve"> </w:t>
      </w:r>
      <w:r w:rsidR="008251BB">
        <w:rPr>
          <w:rFonts w:cs="Times New Roman"/>
          <w:sz w:val="22"/>
        </w:rPr>
        <w:t xml:space="preserve">method. The former </w:t>
      </w:r>
      <w:r w:rsidR="008251BB" w:rsidRPr="005B1C8C">
        <w:rPr>
          <w:rFonts w:cs="Times New Roman"/>
          <w:sz w:val="22"/>
        </w:rPr>
        <w:t>estimate</w:t>
      </w:r>
      <w:r w:rsidR="008251BB">
        <w:rPr>
          <w:rFonts w:cs="Times New Roman"/>
          <w:sz w:val="22"/>
        </w:rPr>
        <w:t>s</w:t>
      </w:r>
      <w:r w:rsidR="008251BB" w:rsidRPr="005B1C8C">
        <w:rPr>
          <w:rFonts w:cs="Times New Roman"/>
          <w:sz w:val="22"/>
        </w:rPr>
        <w:t xml:space="preserve"> </w:t>
      </w:r>
      <w:r w:rsidR="008251BB">
        <w:rPr>
          <w:rFonts w:cs="Times New Roman"/>
          <w:sz w:val="22"/>
        </w:rPr>
        <w:t xml:space="preserve">and </w:t>
      </w:r>
      <w:r w:rsidR="008251BB">
        <w:rPr>
          <w:rFonts w:cs="Times New Roman"/>
          <w:sz w:val="22"/>
        </w:rPr>
        <w:t xml:space="preserve">offset </w:t>
      </w:r>
      <w:r w:rsidR="008251BB">
        <w:rPr>
          <w:rFonts w:cs="Times New Roman"/>
          <w:sz w:val="22"/>
        </w:rPr>
        <w:t xml:space="preserve">the bias, and the latter </w:t>
      </w:r>
      <w:r w:rsidR="007A06FF" w:rsidRPr="005B1C8C">
        <w:rPr>
          <w:rFonts w:cs="Times New Roman"/>
          <w:sz w:val="22"/>
        </w:rPr>
        <w:t>resort</w:t>
      </w:r>
      <w:r w:rsidR="000B009D" w:rsidRPr="005B1C8C">
        <w:rPr>
          <w:rFonts w:cs="Times New Roman"/>
          <w:sz w:val="22"/>
        </w:rPr>
        <w:t>s</w:t>
      </w:r>
      <w:r w:rsidR="007A06FF" w:rsidRPr="005B1C8C">
        <w:rPr>
          <w:rFonts w:cs="Times New Roman"/>
          <w:sz w:val="22"/>
        </w:rPr>
        <w:t xml:space="preserve"> to forecast combination to achieve an effective trade-off between the </w:t>
      </w:r>
      <w:r w:rsidR="008251BB">
        <w:rPr>
          <w:rFonts w:cs="Times New Roman"/>
          <w:sz w:val="22"/>
        </w:rPr>
        <w:t xml:space="preserve">reduced </w:t>
      </w:r>
      <w:r w:rsidR="007A06FF" w:rsidRPr="005B1C8C">
        <w:rPr>
          <w:rFonts w:cs="Times New Roman"/>
          <w:sz w:val="22"/>
        </w:rPr>
        <w:t xml:space="preserve">forecast bias and the </w:t>
      </w:r>
      <w:r w:rsidR="008251BB">
        <w:rPr>
          <w:rFonts w:cs="Times New Roman"/>
          <w:sz w:val="22"/>
        </w:rPr>
        <w:t xml:space="preserve">inflated </w:t>
      </w:r>
      <w:r w:rsidR="007A06FF" w:rsidRPr="005B1C8C">
        <w:rPr>
          <w:rFonts w:cs="Times New Roman"/>
          <w:sz w:val="22"/>
        </w:rPr>
        <w:t xml:space="preserve">forecasting error variance. </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Our research in the domain of retail forecasting in particular at SKU level is significant for the following reasons. First, our research is the first research which investigates the structural change problem in forecasting retailer product sales. The final results indicate that </w:t>
      </w:r>
      <w:r w:rsidR="00476808">
        <w:rPr>
          <w:rFonts w:cs="Times New Roman"/>
          <w:sz w:val="22"/>
        </w:rPr>
        <w:t>the proposed</w:t>
      </w:r>
      <w:r w:rsidRPr="005B1C8C">
        <w:rPr>
          <w:rFonts w:cs="Times New Roman"/>
          <w:sz w:val="22"/>
        </w:rPr>
        <w:t xml:space="preserve"> models have superior forecasting </w:t>
      </w:r>
      <w:r w:rsidRPr="005B1C8C">
        <w:rPr>
          <w:rFonts w:cs="Times New Roman"/>
          <w:noProof/>
          <w:sz w:val="22"/>
        </w:rPr>
        <w:t>performance</w:t>
      </w:r>
      <w:r w:rsidRPr="005B1C8C">
        <w:rPr>
          <w:rFonts w:cs="Times New Roman"/>
          <w:sz w:val="22"/>
        </w:rPr>
        <w:t xml:space="preserve"> compared to conventional models. Second,</w:t>
      </w:r>
      <w:r w:rsidR="007E6A9C">
        <w:rPr>
          <w:rFonts w:cs="Times New Roman"/>
          <w:sz w:val="22"/>
        </w:rPr>
        <w:t xml:space="preserve"> </w:t>
      </w:r>
      <w:r w:rsidRPr="005B1C8C">
        <w:rPr>
          <w:rFonts w:cs="Times New Roman"/>
          <w:sz w:val="22"/>
        </w:rPr>
        <w:t xml:space="preserve">our </w:t>
      </w:r>
      <w:r w:rsidR="007E6A9C">
        <w:rPr>
          <w:rFonts w:cs="Times New Roman"/>
          <w:sz w:val="22"/>
        </w:rPr>
        <w:t xml:space="preserve">proposed </w:t>
      </w:r>
      <w:r w:rsidRPr="005B1C8C">
        <w:rPr>
          <w:rFonts w:cs="Times New Roman"/>
          <w:sz w:val="22"/>
        </w:rPr>
        <w:t xml:space="preserve">methods </w:t>
      </w:r>
      <w:r w:rsidR="00476808">
        <w:rPr>
          <w:rFonts w:cs="Times New Roman"/>
          <w:sz w:val="22"/>
        </w:rPr>
        <w:t>focus</w:t>
      </w:r>
      <w:r w:rsidRPr="005B1C8C">
        <w:rPr>
          <w:rFonts w:cs="Times New Roman"/>
          <w:sz w:val="22"/>
        </w:rPr>
        <w:t xml:space="preserve"> on </w:t>
      </w:r>
      <w:r w:rsidR="00476808" w:rsidRPr="005B1C8C">
        <w:rPr>
          <w:rFonts w:cs="Times New Roman"/>
          <w:sz w:val="22"/>
        </w:rPr>
        <w:t>effectively utiliz</w:t>
      </w:r>
      <w:r w:rsidR="00476808">
        <w:rPr>
          <w:rFonts w:cs="Times New Roman"/>
          <w:sz w:val="22"/>
        </w:rPr>
        <w:t>ing available</w:t>
      </w:r>
      <w:r w:rsidRPr="005B1C8C">
        <w:rPr>
          <w:rFonts w:cs="Times New Roman"/>
          <w:sz w:val="22"/>
        </w:rPr>
        <w:t xml:space="preserve"> promotional information</w:t>
      </w:r>
      <w:r w:rsidR="007E6A9C">
        <w:rPr>
          <w:rFonts w:cs="Times New Roman"/>
          <w:sz w:val="22"/>
        </w:rPr>
        <w:t xml:space="preserve"> and thus do not incur additional costs for data collection</w:t>
      </w:r>
      <w:r w:rsidRPr="005B1C8C">
        <w:rPr>
          <w:rFonts w:cs="Times New Roman"/>
          <w:sz w:val="22"/>
        </w:rPr>
        <w:t xml:space="preserve">. Third, our research provides an evaluation of various forecasting methods which offers operational guidance to not only retailers but also to manufacturers when competitive promotional information is unavailable. </w:t>
      </w:r>
      <w:r w:rsidRPr="005B1C8C">
        <w:rPr>
          <w:rFonts w:cs="Times New Roman"/>
          <w:noProof/>
          <w:sz w:val="22"/>
        </w:rPr>
        <w:t>Fourth</w:t>
      </w:r>
      <w:r w:rsidRPr="005B1C8C">
        <w:rPr>
          <w:rFonts w:cs="Times New Roman"/>
          <w:sz w:val="22"/>
        </w:rPr>
        <w:t xml:space="preserve">, the methods we propose are fully automatic and easy to implement compared to </w:t>
      </w:r>
      <w:r w:rsidRPr="005B1C8C">
        <w:rPr>
          <w:rFonts w:cs="Times New Roman"/>
          <w:sz w:val="22"/>
        </w:rPr>
        <w:fldChar w:fldCharType="begin"/>
      </w:r>
      <w:r w:rsidRPr="005B1C8C">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5B1C8C">
        <w:rPr>
          <w:rFonts w:cs="Times New Roman"/>
          <w:sz w:val="22"/>
        </w:rPr>
        <w:fldChar w:fldCharType="separate"/>
      </w:r>
      <w:r w:rsidRPr="005B1C8C">
        <w:rPr>
          <w:rFonts w:cs="Times New Roman"/>
          <w:noProof/>
          <w:sz w:val="22"/>
        </w:rPr>
        <w:t>Huang et al. (2014)</w:t>
      </w:r>
      <w:r w:rsidRPr="005B1C8C">
        <w:rPr>
          <w:rFonts w:cs="Times New Roman"/>
          <w:sz w:val="22"/>
        </w:rPr>
        <w:fldChar w:fldCharType="end"/>
      </w:r>
      <w:r w:rsidRPr="005B1C8C">
        <w:rPr>
          <w:rFonts w:cs="Times New Roman"/>
          <w:sz w:val="22"/>
        </w:rPr>
        <w:t xml:space="preserve">. </w:t>
      </w: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 </w:t>
      </w: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The remainder of the paper is organised as follows: </w:t>
      </w:r>
      <w:r w:rsidRPr="005B1C8C">
        <w:rPr>
          <w:rFonts w:cs="Times New Roman"/>
          <w:noProof/>
          <w:sz w:val="22"/>
        </w:rPr>
        <w:t>section</w:t>
      </w:r>
      <w:r w:rsidRPr="005B1C8C">
        <w:rPr>
          <w:rFonts w:cs="Times New Roman"/>
          <w:sz w:val="22"/>
        </w:rPr>
        <w:t xml:space="preserve"> 2 summarizes previous studies in the literature related to forecasting retailer product sales and the change of the effect of marketing activities. Section 3 </w:t>
      </w:r>
      <w:r w:rsidR="0061136D">
        <w:rPr>
          <w:rFonts w:cs="Times New Roman"/>
          <w:sz w:val="22"/>
        </w:rPr>
        <w:t>explains the</w:t>
      </w:r>
      <w:r w:rsidRPr="005B1C8C">
        <w:rPr>
          <w:rFonts w:cs="Times New Roman"/>
          <w:sz w:val="22"/>
        </w:rPr>
        <w:t xml:space="preserve"> structural change problem</w:t>
      </w:r>
      <w:r w:rsidR="0061136D">
        <w:rPr>
          <w:rFonts w:cs="Times New Roman"/>
          <w:sz w:val="22"/>
        </w:rPr>
        <w:t xml:space="preserve"> and the two methods we propose to apply</w:t>
      </w:r>
      <w:r w:rsidRPr="005B1C8C">
        <w:rPr>
          <w:rFonts w:cs="Times New Roman"/>
          <w:sz w:val="22"/>
        </w:rPr>
        <w:t xml:space="preserve">. </w:t>
      </w:r>
      <w:r w:rsidRPr="005B1C8C">
        <w:rPr>
          <w:rFonts w:cs="Times New Roman"/>
          <w:sz w:val="22"/>
        </w:rPr>
        <w:lastRenderedPageBreak/>
        <w:t xml:space="preserve">Section </w:t>
      </w:r>
      <w:r w:rsidR="00F04C8A">
        <w:rPr>
          <w:rFonts w:cs="Times New Roman"/>
          <w:sz w:val="22"/>
        </w:rPr>
        <w:t>4</w:t>
      </w:r>
      <w:r w:rsidRPr="005B1C8C">
        <w:rPr>
          <w:rFonts w:cs="Times New Roman"/>
          <w:sz w:val="22"/>
        </w:rPr>
        <w:t xml:space="preserve"> </w:t>
      </w:r>
      <w:r w:rsidRPr="005B1C8C">
        <w:rPr>
          <w:rFonts w:cs="Times New Roman"/>
          <w:noProof/>
          <w:sz w:val="22"/>
        </w:rPr>
        <w:t>explores</w:t>
      </w:r>
      <w:r w:rsidRPr="005B1C8C">
        <w:rPr>
          <w:rFonts w:cs="Times New Roman"/>
          <w:sz w:val="22"/>
        </w:rPr>
        <w:t xml:space="preserve"> the data. In section </w:t>
      </w:r>
      <w:r w:rsidR="00F04C8A">
        <w:rPr>
          <w:rFonts w:cs="Times New Roman"/>
          <w:sz w:val="22"/>
        </w:rPr>
        <w:t>5</w:t>
      </w:r>
      <w:r w:rsidRPr="005B1C8C">
        <w:rPr>
          <w:rFonts w:cs="Times New Roman"/>
          <w:sz w:val="22"/>
        </w:rPr>
        <w:t xml:space="preserve">, we propose our new three-stage forecasting methods. Section </w:t>
      </w:r>
      <w:r w:rsidR="00F04C8A">
        <w:rPr>
          <w:rFonts w:cs="Times New Roman"/>
          <w:sz w:val="22"/>
        </w:rPr>
        <w:t>6</w:t>
      </w:r>
      <w:r w:rsidRPr="005B1C8C">
        <w:rPr>
          <w:rFonts w:cs="Times New Roman"/>
          <w:sz w:val="22"/>
        </w:rPr>
        <w:t xml:space="preserve"> describes the design of the model evaluation. Section </w:t>
      </w:r>
      <w:r w:rsidR="00F04C8A">
        <w:rPr>
          <w:rFonts w:cs="Times New Roman"/>
          <w:sz w:val="22"/>
        </w:rPr>
        <w:t>7</w:t>
      </w:r>
      <w:r w:rsidRPr="005B1C8C">
        <w:rPr>
          <w:rFonts w:cs="Times New Roman"/>
          <w:sz w:val="22"/>
        </w:rPr>
        <w:t xml:space="preserve"> summarizes and discusses the evaluation results in order to provide a convincing demonstration of their performance. In </w:t>
      </w:r>
      <w:r w:rsidRPr="005B1C8C">
        <w:rPr>
          <w:rFonts w:cs="Times New Roman"/>
          <w:noProof/>
          <w:sz w:val="22"/>
        </w:rPr>
        <w:t>Section</w:t>
      </w:r>
      <w:r w:rsidRPr="005B1C8C">
        <w:rPr>
          <w:rFonts w:cs="Times New Roman"/>
          <w:sz w:val="22"/>
        </w:rPr>
        <w:t xml:space="preserve"> </w:t>
      </w:r>
      <w:r w:rsidR="00F04C8A">
        <w:rPr>
          <w:rFonts w:cs="Times New Roman"/>
          <w:sz w:val="22"/>
        </w:rPr>
        <w:t>8</w:t>
      </w:r>
      <w:r w:rsidRPr="005B1C8C">
        <w:rPr>
          <w:rFonts w:cs="Times New Roman"/>
          <w:sz w:val="22"/>
        </w:rPr>
        <w:t xml:space="preserve">, we explore the characteristics of the situations where the proposed models garner the greatest improvements. In the last section, we make recommendations for both manufacturers and retailers, address research limitations, and highlight directions </w:t>
      </w:r>
      <w:r w:rsidRPr="004C70CF">
        <w:rPr>
          <w:rFonts w:cs="Times New Roman"/>
          <w:sz w:val="22"/>
        </w:rPr>
        <w:t>for future research.</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pStyle w:val="Heading2"/>
        <w:numPr>
          <w:ilvl w:val="0"/>
          <w:numId w:val="7"/>
        </w:numPr>
        <w:spacing w:before="0" w:line="360" w:lineRule="auto"/>
        <w:rPr>
          <w:rFonts w:cs="Times New Roman"/>
          <w:sz w:val="22"/>
          <w:szCs w:val="22"/>
        </w:rPr>
      </w:pPr>
      <w:r w:rsidRPr="005B1C8C">
        <w:rPr>
          <w:rFonts w:cs="Times New Roman"/>
          <w:sz w:val="22"/>
          <w:szCs w:val="22"/>
        </w:rPr>
        <w:t>Literature review</w:t>
      </w:r>
    </w:p>
    <w:p w:rsidR="00971633" w:rsidRPr="005B1C8C" w:rsidRDefault="00971633" w:rsidP="00971633">
      <w:pPr>
        <w:shd w:val="clear" w:color="auto" w:fill="FFFFFF" w:themeFill="background1"/>
        <w:spacing w:after="0" w:line="360" w:lineRule="auto"/>
        <w:rPr>
          <w:rFonts w:cs="Times New Roman"/>
          <w:sz w:val="22"/>
        </w:rPr>
      </w:pPr>
    </w:p>
    <w:p w:rsidR="000E39FC"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In practice, many retailers forecast their product sales at SKU level using a </w:t>
      </w:r>
      <w:r w:rsidRPr="005B1C8C">
        <w:rPr>
          <w:rFonts w:cs="Times New Roman"/>
          <w:noProof/>
          <w:sz w:val="22"/>
        </w:rPr>
        <w:t>two-stage</w:t>
      </w:r>
      <w:r w:rsidRPr="005B1C8C">
        <w:rPr>
          <w:rFonts w:cs="Times New Roman"/>
          <w:sz w:val="22"/>
        </w:rPr>
        <w:t xml:space="preserve"> ‘base-lift’ method. The method entails dividing the data into promoted and non-promoted periods based on whether the focal SKU is being promoted. The method is a combination of simple univariate methods (</w:t>
      </w:r>
      <w:r w:rsidR="006A7046">
        <w:rPr>
          <w:rFonts w:cs="Times New Roman"/>
          <w:sz w:val="22"/>
        </w:rPr>
        <w:t>e.g., the simple exponential smoothing method</w:t>
      </w:r>
      <w:r w:rsidRPr="005B1C8C">
        <w:rPr>
          <w:rFonts w:cs="Times New Roman"/>
          <w:sz w:val="22"/>
        </w:rPr>
        <w:t xml:space="preserve">) and human judgments by brand/category managers </w:t>
      </w:r>
      <w:r w:rsidRPr="005B1C8C">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0B7EE9" w:rsidRPr="005B1C8C">
        <w:rPr>
          <w:rFonts w:cs="Times New Roman"/>
          <w:sz w:val="22"/>
        </w:rPr>
        <w:instrText xml:space="preserve"> ADDIN EN.CITE </w:instrText>
      </w:r>
      <w:r w:rsidR="000B7EE9" w:rsidRPr="005B1C8C">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LCAmYW1wOyBOaWtvbG9wb3Vsb3MsIDIwMDk7IEZpbGRlcyBldCBhbC4sIDIwMDgpPC9EaXNwbGF5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=
</w:fldData>
        </w:fldChar>
      </w:r>
      <w:r w:rsidR="000B7EE9" w:rsidRPr="005B1C8C">
        <w:rPr>
          <w:rFonts w:cs="Times New Roman"/>
          <w:sz w:val="22"/>
        </w:rPr>
        <w:instrText xml:space="preserve"> ADDIN EN.CITE.DATA </w:instrText>
      </w:r>
      <w:r w:rsidR="000B7EE9" w:rsidRPr="005B1C8C">
        <w:rPr>
          <w:rFonts w:cs="Times New Roman"/>
          <w:sz w:val="22"/>
        </w:rPr>
      </w:r>
      <w:r w:rsidR="000B7EE9" w:rsidRPr="005B1C8C">
        <w:rPr>
          <w:rFonts w:cs="Times New Roman"/>
          <w:sz w:val="22"/>
        </w:rPr>
        <w:fldChar w:fldCharType="end"/>
      </w:r>
      <w:r w:rsidRPr="005B1C8C">
        <w:rPr>
          <w:rFonts w:cs="Times New Roman"/>
          <w:sz w:val="22"/>
        </w:rPr>
      </w:r>
      <w:r w:rsidRPr="005B1C8C">
        <w:rPr>
          <w:rFonts w:cs="Times New Roman"/>
          <w:sz w:val="22"/>
        </w:rPr>
        <w:fldChar w:fldCharType="separate"/>
      </w:r>
      <w:r w:rsidR="000B7EE9" w:rsidRPr="005B1C8C">
        <w:rPr>
          <w:rFonts w:cs="Times New Roman"/>
          <w:noProof/>
          <w:sz w:val="22"/>
        </w:rPr>
        <w:t>(Fildes, Goodwin, Lawrence, &amp; Nikolopoulos, 2009; Fildes et al., 2008)</w:t>
      </w:r>
      <w:r w:rsidRPr="005B1C8C">
        <w:rPr>
          <w:rFonts w:cs="Times New Roman"/>
          <w:sz w:val="22"/>
        </w:rPr>
        <w:fldChar w:fldCharType="end"/>
      </w:r>
      <w:r w:rsidRPr="005B1C8C">
        <w:rPr>
          <w:rFonts w:cs="Times New Roman"/>
          <w:sz w:val="22"/>
        </w:rPr>
        <w:t xml:space="preserve">. A number of studies has been devoted to helping managers with better adjustment procedures by overcoming their cognitive biases </w:t>
      </w:r>
      <w:r w:rsidRPr="005B1C8C">
        <w:rPr>
          <w:rFonts w:cs="Times New Roman"/>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Pr="005B1C8C">
        <w:rPr>
          <w:rFonts w:cs="Times New Roman"/>
          <w:sz w:val="22"/>
        </w:rPr>
        <w:instrText xml:space="preserve"> ADDIN EN.CITE </w:instrText>
      </w:r>
      <w:r w:rsidRPr="005B1C8C">
        <w:rPr>
          <w:rFonts w:cs="Times New Roman"/>
          <w:sz w:val="22"/>
        </w:rPr>
        <w:fldChar w:fldCharType="begin">
          <w:fldData xml:space="preserve">PEVuZE5vdGU+PENpdGU+PEF1dGhvcj5QZXRyb3BvdWxvczwvQXV0aG9yPjxZZWFyPjIwMTY8L1ll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==
</w:fldData>
        </w:fldChar>
      </w:r>
      <w:r w:rsidRPr="005B1C8C">
        <w:rPr>
          <w:rFonts w:cs="Times New Roman"/>
          <w:sz w:val="22"/>
        </w:rPr>
        <w:instrText xml:space="preserve"> ADDIN EN.CITE.DATA </w:instrText>
      </w:r>
      <w:r w:rsidRPr="005B1C8C">
        <w:rPr>
          <w:rFonts w:cs="Times New Roman"/>
          <w:sz w:val="22"/>
        </w:rPr>
      </w:r>
      <w:r w:rsidRPr="005B1C8C">
        <w:rPr>
          <w:rFonts w:cs="Times New Roman"/>
          <w:sz w:val="22"/>
        </w:rPr>
        <w:fldChar w:fldCharType="end"/>
      </w:r>
      <w:r w:rsidRPr="005B1C8C">
        <w:rPr>
          <w:rFonts w:cs="Times New Roman"/>
          <w:sz w:val="22"/>
        </w:rPr>
      </w:r>
      <w:r w:rsidRPr="005B1C8C">
        <w:rPr>
          <w:rFonts w:cs="Times New Roman"/>
          <w:sz w:val="22"/>
        </w:rPr>
        <w:fldChar w:fldCharType="separate"/>
      </w:r>
      <w:r w:rsidRPr="005B1C8C">
        <w:rPr>
          <w:rFonts w:cs="Times New Roman"/>
          <w:noProof/>
          <w:sz w:val="22"/>
        </w:rPr>
        <w:t>(Lee, Goodwin, Fildes, Nikolopoulos, &amp; Lawrence, 2007; Petropoulos, Fildes, &amp; Goodwin, 2016)</w:t>
      </w:r>
      <w:r w:rsidRPr="005B1C8C">
        <w:rPr>
          <w:rFonts w:cs="Times New Roman"/>
          <w:sz w:val="22"/>
        </w:rPr>
        <w:fldChar w:fldCharType="end"/>
      </w:r>
      <w:r w:rsidRPr="005B1C8C">
        <w:rPr>
          <w:rFonts w:cs="Times New Roman"/>
          <w:sz w:val="22"/>
        </w:rPr>
        <w:t xml:space="preserve">. Other studies try to improve the adjustment with model-based forecasting systems. e.g., they estimate the ‘lift’ effect by the promotional event based on information related to previous promotions, store/category features, and manufacturers etc. </w:t>
      </w:r>
      <w:r w:rsidRPr="005B1C8C">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LiBHLiBDb29wZXIgJmFtcDsgR2l1ZmZyaWRhLCAyMDAwOyBUcnVzb3YgZXQgYWwuLCAyMDA2KTwv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</w:fldData>
        </w:fldChar>
      </w:r>
      <w:r w:rsidRPr="005B1C8C">
        <w:rPr>
          <w:rFonts w:cs="Times New Roman"/>
          <w:sz w:val="22"/>
        </w:rPr>
        <w:instrText xml:space="preserve"> ADDIN EN.CITE </w:instrText>
      </w:r>
      <w:r w:rsidRPr="005B1C8C">
        <w:rPr>
          <w:rFonts w:cs="Times New Roman"/>
          <w:sz w:val="22"/>
        </w:rPr>
        <w:fldChar w:fldCharType="begin">
          <w:fldData xml:space="preserve">PEVuZE5vdGU+PENpdGU+PEF1dGhvcj5Db29wZXI8L0F1dGhvcj48WWVhcj4xOTk5PC9ZZWFyPjxS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</w:fldData>
        </w:fldChar>
      </w:r>
      <w:r w:rsidRPr="005B1C8C">
        <w:rPr>
          <w:rFonts w:cs="Times New Roman"/>
          <w:sz w:val="22"/>
        </w:rPr>
        <w:instrText xml:space="preserve"> ADDIN EN.CITE.DATA </w:instrText>
      </w:r>
      <w:r w:rsidRPr="005B1C8C">
        <w:rPr>
          <w:rFonts w:cs="Times New Roman"/>
          <w:sz w:val="22"/>
        </w:rPr>
      </w:r>
      <w:r w:rsidRPr="005B1C8C">
        <w:rPr>
          <w:rFonts w:cs="Times New Roman"/>
          <w:sz w:val="22"/>
        </w:rPr>
        <w:fldChar w:fldCharType="end"/>
      </w:r>
      <w:r w:rsidRPr="005B1C8C">
        <w:rPr>
          <w:rFonts w:cs="Times New Roman"/>
          <w:sz w:val="22"/>
        </w:rPr>
      </w:r>
      <w:r w:rsidRPr="005B1C8C">
        <w:rPr>
          <w:rFonts w:cs="Times New Roman"/>
          <w:sz w:val="22"/>
        </w:rPr>
        <w:fldChar w:fldCharType="separate"/>
      </w:r>
      <w:r w:rsidRPr="005B1C8C">
        <w:rPr>
          <w:rFonts w:cs="Times New Roman"/>
          <w:noProof/>
          <w:sz w:val="22"/>
        </w:rPr>
        <w:t>(L. Cooper et al., 1999; L. G. Cooper &amp; Giuffrida, 2000; Trusov et al., 2006)</w:t>
      </w:r>
      <w:r w:rsidRPr="005B1C8C">
        <w:rPr>
          <w:rFonts w:cs="Times New Roman"/>
          <w:sz w:val="22"/>
        </w:rPr>
        <w:fldChar w:fldCharType="end"/>
      </w:r>
      <w:r w:rsidRPr="005B1C8C">
        <w:rPr>
          <w:rFonts w:cs="Times New Roman"/>
          <w:sz w:val="22"/>
        </w:rPr>
        <w:t xml:space="preserve">. One limitation of these methods is that, as they split the data into two periods, they tend to overlook the information in the promoted period when forecasting the product sales in the non-promoted period, and vice versa. Other studies have proposed more </w:t>
      </w:r>
      <w:r w:rsidR="00690040">
        <w:rPr>
          <w:rFonts w:cs="Times New Roman"/>
          <w:sz w:val="22"/>
        </w:rPr>
        <w:t>integrated</w:t>
      </w:r>
      <w:r w:rsidRPr="005B1C8C">
        <w:rPr>
          <w:rFonts w:cs="Times New Roman"/>
          <w:sz w:val="22"/>
        </w:rPr>
        <w:t xml:space="preserve"> methods to</w:t>
      </w:r>
      <w:r w:rsidR="00690040">
        <w:rPr>
          <w:rFonts w:cs="Times New Roman"/>
          <w:sz w:val="22"/>
        </w:rPr>
        <w:t xml:space="preserve"> directly</w:t>
      </w:r>
      <w:r w:rsidRPr="005B1C8C">
        <w:rPr>
          <w:rFonts w:cs="Times New Roman"/>
          <w:sz w:val="22"/>
        </w:rPr>
        <w:t xml:space="preserve"> generate the </w:t>
      </w:r>
      <w:r w:rsidR="00690040">
        <w:rPr>
          <w:rFonts w:cs="Times New Roman"/>
          <w:sz w:val="22"/>
        </w:rPr>
        <w:t xml:space="preserve">final </w:t>
      </w:r>
      <w:r w:rsidRPr="005B1C8C">
        <w:rPr>
          <w:rFonts w:cs="Times New Roman"/>
          <w:sz w:val="22"/>
        </w:rPr>
        <w:t xml:space="preserve">forecasts. Divakar et al. (2005) developed the CHAN4CAST system with models of dynamic regression structures to forecast brand volume sales for the manufacturer/channel. </w:t>
      </w:r>
      <w:r w:rsidRPr="005B1C8C">
        <w:rPr>
          <w:rFonts w:cs="Times New Roman"/>
          <w:sz w:val="22"/>
        </w:rPr>
        <w:fldChar w:fldCharType="begin"/>
      </w:r>
      <w:r w:rsidRPr="005B1C8C">
        <w:rPr>
          <w:rFonts w:cs="Times New Roman"/>
          <w:sz w:val="22"/>
        </w:rPr>
        <w:instrText xml:space="preserve"> ADDIN EN.CITE &lt;EndNote&gt;&lt;Cite AuthorYear="1"&gt;&lt;Author&gt;Gür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Applications&lt;/secondary-title&gt;&lt;/titles&gt;&lt;volume&gt;36&lt;/volume&gt;&lt;number&gt;10&lt;/number&gt;&lt;dates&gt;&lt;year&gt;2009&lt;/year&gt;&lt;/dates&gt;&lt;urls&gt;&lt;/urls&gt;&lt;/record&gt;&lt;/Cite&gt;&lt;/EndNote&gt;</w:instrText>
      </w:r>
      <w:r w:rsidRPr="005B1C8C">
        <w:rPr>
          <w:rFonts w:cs="Times New Roman"/>
          <w:sz w:val="22"/>
        </w:rPr>
        <w:fldChar w:fldCharType="separate"/>
      </w:r>
      <w:r w:rsidRPr="005B1C8C">
        <w:rPr>
          <w:rFonts w:cs="Times New Roman"/>
          <w:noProof/>
          <w:sz w:val="22"/>
        </w:rPr>
        <w:t>Gür Ali et al. (2009)</w:t>
      </w:r>
      <w:r w:rsidRPr="005B1C8C">
        <w:rPr>
          <w:rFonts w:cs="Times New Roman"/>
          <w:sz w:val="22"/>
        </w:rPr>
        <w:fldChar w:fldCharType="end"/>
      </w:r>
      <w:r w:rsidRPr="005B1C8C">
        <w:rPr>
          <w:rFonts w:cs="Times New Roman"/>
          <w:sz w:val="22"/>
        </w:rPr>
        <w:t xml:space="preserve"> evaluated the forecasting performance of support vector machine (SVM) models and regression tree models</w:t>
      </w:r>
      <w:r w:rsidR="0055643D">
        <w:rPr>
          <w:rFonts w:cs="Times New Roman"/>
          <w:sz w:val="22"/>
        </w:rPr>
        <w:t xml:space="preserve"> for </w:t>
      </w:r>
      <w:r w:rsidR="0055643D" w:rsidRPr="0055643D">
        <w:rPr>
          <w:rFonts w:cs="Times New Roman"/>
          <w:sz w:val="22"/>
        </w:rPr>
        <w:t>grocery</w:t>
      </w:r>
      <w:r w:rsidR="0055643D">
        <w:rPr>
          <w:rFonts w:cs="Times New Roman"/>
          <w:sz w:val="22"/>
        </w:rPr>
        <w:t xml:space="preserve"> sales</w:t>
      </w:r>
      <w:r w:rsidRPr="005B1C8C">
        <w:rPr>
          <w:rFonts w:cs="Times New Roman"/>
          <w:sz w:val="22"/>
        </w:rPr>
        <w:t xml:space="preserve">. </w:t>
      </w:r>
      <w:r w:rsidRPr="005B1C8C">
        <w:rPr>
          <w:rFonts w:cs="Times New Roman"/>
          <w:sz w:val="22"/>
        </w:rPr>
        <w:fldChar w:fldCharType="begin"/>
      </w:r>
      <w:r w:rsidRPr="005B1C8C">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5B1C8C">
        <w:rPr>
          <w:rFonts w:cs="Times New Roman"/>
          <w:sz w:val="22"/>
        </w:rPr>
        <w:fldChar w:fldCharType="separate"/>
      </w:r>
      <w:r w:rsidRPr="005B1C8C">
        <w:rPr>
          <w:rFonts w:cs="Times New Roman"/>
          <w:noProof/>
          <w:sz w:val="22"/>
        </w:rPr>
        <w:t>Huang et al. (2014)</w:t>
      </w:r>
      <w:r w:rsidRPr="005B1C8C">
        <w:rPr>
          <w:rFonts w:cs="Times New Roman"/>
          <w:sz w:val="22"/>
        </w:rPr>
        <w:fldChar w:fldCharType="end"/>
      </w:r>
      <w:r w:rsidRPr="005B1C8C">
        <w:rPr>
          <w:rFonts w:cs="Times New Roman"/>
          <w:sz w:val="22"/>
        </w:rPr>
        <w:t xml:space="preserve"> proposed two-stage general-to-specific ADL models </w:t>
      </w:r>
      <w:r w:rsidR="00690040">
        <w:rPr>
          <w:rFonts w:cs="Times New Roman"/>
          <w:sz w:val="22"/>
        </w:rPr>
        <w:t>to forecast grocery sales</w:t>
      </w:r>
      <w:r w:rsidR="0055643D" w:rsidRPr="0055643D">
        <w:rPr>
          <w:rFonts w:cs="Times New Roman"/>
          <w:sz w:val="22"/>
        </w:rPr>
        <w:t xml:space="preserve"> </w:t>
      </w:r>
      <w:r w:rsidR="0055643D">
        <w:rPr>
          <w:rFonts w:cs="Times New Roman"/>
          <w:sz w:val="22"/>
        </w:rPr>
        <w:t xml:space="preserve">for </w:t>
      </w:r>
      <w:r w:rsidR="0055643D">
        <w:rPr>
          <w:rFonts w:cs="Times New Roman"/>
          <w:sz w:val="22"/>
        </w:rPr>
        <w:t>five categories</w:t>
      </w:r>
      <w:r w:rsidR="0055643D">
        <w:rPr>
          <w:rFonts w:cs="Times New Roman"/>
          <w:sz w:val="22"/>
        </w:rPr>
        <w:t xml:space="preserve"> such as </w:t>
      </w:r>
      <w:r w:rsidR="0055643D" w:rsidRPr="0055643D">
        <w:rPr>
          <w:rFonts w:cs="Times New Roman"/>
          <w:i/>
          <w:sz w:val="22"/>
        </w:rPr>
        <w:t>Bottled Juice</w:t>
      </w:r>
      <w:r w:rsidR="0055643D" w:rsidRPr="0055643D">
        <w:rPr>
          <w:rFonts w:cs="Times New Roman"/>
          <w:sz w:val="22"/>
        </w:rPr>
        <w:t xml:space="preserve">, </w:t>
      </w:r>
      <w:r w:rsidR="0055643D" w:rsidRPr="0055643D">
        <w:rPr>
          <w:rFonts w:cs="Times New Roman"/>
          <w:i/>
          <w:sz w:val="22"/>
        </w:rPr>
        <w:t>Soft Drinks</w:t>
      </w:r>
      <w:r w:rsidR="0055643D" w:rsidRPr="0055643D">
        <w:rPr>
          <w:rFonts w:cs="Times New Roman"/>
          <w:sz w:val="22"/>
        </w:rPr>
        <w:t xml:space="preserve">, </w:t>
      </w:r>
      <w:r w:rsidR="0055643D">
        <w:rPr>
          <w:rFonts w:cs="Times New Roman"/>
          <w:sz w:val="22"/>
        </w:rPr>
        <w:t xml:space="preserve">and </w:t>
      </w:r>
      <w:r w:rsidR="0055643D" w:rsidRPr="0055643D">
        <w:rPr>
          <w:rFonts w:cs="Times New Roman"/>
          <w:i/>
          <w:sz w:val="22"/>
        </w:rPr>
        <w:t>Bath Soap</w:t>
      </w:r>
      <w:r w:rsidR="0055643D">
        <w:rPr>
          <w:rFonts w:cs="Times New Roman"/>
          <w:sz w:val="22"/>
        </w:rPr>
        <w:t xml:space="preserve"> etc. </w:t>
      </w:r>
      <w:r w:rsidR="00690040">
        <w:rPr>
          <w:rFonts w:cs="Times New Roman"/>
          <w:sz w:val="22"/>
        </w:rPr>
        <w:t xml:space="preserve">The models </w:t>
      </w:r>
      <w:r w:rsidRPr="005B1C8C">
        <w:rPr>
          <w:rFonts w:cs="Times New Roman"/>
          <w:sz w:val="22"/>
        </w:rPr>
        <w:t xml:space="preserve">incorporate competitive promotional information within the same product category of the focal product. </w:t>
      </w:r>
      <w:r w:rsidRPr="005B1C8C">
        <w:rPr>
          <w:rFonts w:cs="Times New Roman"/>
          <w:sz w:val="22"/>
        </w:rPr>
        <w:fldChar w:fldCharType="begin"/>
      </w:r>
      <w:r w:rsidRPr="005B1C8C">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5B1C8C">
        <w:rPr>
          <w:rFonts w:cs="Times New Roman"/>
          <w:sz w:val="22"/>
        </w:rPr>
        <w:fldChar w:fldCharType="separate"/>
      </w:r>
      <w:r w:rsidRPr="005B1C8C">
        <w:rPr>
          <w:rFonts w:cs="Times New Roman"/>
          <w:noProof/>
          <w:sz w:val="22"/>
        </w:rPr>
        <w:t>Ma et al. (2016)</w:t>
      </w:r>
      <w:r w:rsidRPr="005B1C8C">
        <w:rPr>
          <w:rFonts w:cs="Times New Roman"/>
          <w:sz w:val="22"/>
        </w:rPr>
        <w:fldChar w:fldCharType="end"/>
      </w:r>
      <w:r w:rsidRPr="005B1C8C">
        <w:rPr>
          <w:rFonts w:cs="Times New Roman"/>
          <w:sz w:val="22"/>
        </w:rPr>
        <w:t xml:space="preserve"> further integrated the promotional information not only from the same category but also from other related categories. </w:t>
      </w:r>
    </w:p>
    <w:p w:rsidR="000E39FC" w:rsidRPr="005B1C8C" w:rsidRDefault="000E39FC" w:rsidP="00971633">
      <w:pPr>
        <w:shd w:val="clear" w:color="auto" w:fill="FFFFFF" w:themeFill="background1"/>
        <w:spacing w:after="0" w:line="360" w:lineRule="auto"/>
        <w:rPr>
          <w:rFonts w:cs="Times New Roman"/>
          <w:sz w:val="22"/>
        </w:rPr>
      </w:pPr>
    </w:p>
    <w:p w:rsidR="002A54AC" w:rsidRPr="005B1C8C" w:rsidRDefault="00E05278" w:rsidP="004D70F0">
      <w:pPr>
        <w:shd w:val="clear" w:color="auto" w:fill="FFFFFF" w:themeFill="background1"/>
        <w:spacing w:after="0" w:line="360" w:lineRule="auto"/>
        <w:rPr>
          <w:sz w:val="22"/>
        </w:rPr>
      </w:pPr>
      <w:r w:rsidRPr="005B1C8C">
        <w:rPr>
          <w:rFonts w:cs="Times New Roman"/>
          <w:sz w:val="22"/>
        </w:rPr>
        <w:t>The</w:t>
      </w:r>
      <w:r w:rsidR="000D338C">
        <w:rPr>
          <w:rFonts w:cs="Times New Roman"/>
          <w:sz w:val="22"/>
        </w:rPr>
        <w:t>se</w:t>
      </w:r>
      <w:r w:rsidRPr="005B1C8C">
        <w:rPr>
          <w:rFonts w:cs="Times New Roman"/>
          <w:sz w:val="22"/>
        </w:rPr>
        <w:t xml:space="preserve"> </w:t>
      </w:r>
      <w:r w:rsidR="00971633" w:rsidRPr="005B1C8C">
        <w:rPr>
          <w:rFonts w:cs="Times New Roman"/>
          <w:sz w:val="22"/>
        </w:rPr>
        <w:t>studies</w:t>
      </w:r>
      <w:r w:rsidRPr="005B1C8C">
        <w:rPr>
          <w:rFonts w:cs="Times New Roman"/>
          <w:sz w:val="22"/>
        </w:rPr>
        <w:t xml:space="preserve"> </w:t>
      </w:r>
      <w:r w:rsidR="000E39FC" w:rsidRPr="005B1C8C">
        <w:rPr>
          <w:rFonts w:cs="Times New Roman"/>
          <w:sz w:val="22"/>
        </w:rPr>
        <w:t>try to generate accurate forecasts by capturing</w:t>
      </w:r>
      <w:r w:rsidR="007B0F31" w:rsidRPr="005B1C8C">
        <w:rPr>
          <w:rFonts w:cs="Times New Roman"/>
          <w:sz w:val="22"/>
        </w:rPr>
        <w:t xml:space="preserve"> </w:t>
      </w:r>
      <w:r w:rsidRPr="005B1C8C">
        <w:rPr>
          <w:rFonts w:cs="Times New Roman"/>
          <w:sz w:val="22"/>
        </w:rPr>
        <w:t xml:space="preserve">various </w:t>
      </w:r>
      <w:r w:rsidR="000E39FC" w:rsidRPr="005B1C8C">
        <w:rPr>
          <w:rFonts w:cs="Times New Roman"/>
          <w:sz w:val="22"/>
        </w:rPr>
        <w:t>effect</w:t>
      </w:r>
      <w:r w:rsidRPr="005B1C8C">
        <w:rPr>
          <w:rFonts w:cs="Times New Roman"/>
          <w:sz w:val="22"/>
        </w:rPr>
        <w:t>s</w:t>
      </w:r>
      <w:r w:rsidR="00971633" w:rsidRPr="005B1C8C">
        <w:rPr>
          <w:rFonts w:cs="Times New Roman"/>
          <w:sz w:val="22"/>
        </w:rPr>
        <w:t xml:space="preserve"> of </w:t>
      </w:r>
      <w:r w:rsidR="000E39FC" w:rsidRPr="005B1C8C">
        <w:rPr>
          <w:rFonts w:cs="Times New Roman"/>
          <w:sz w:val="22"/>
        </w:rPr>
        <w:t>the</w:t>
      </w:r>
      <w:r w:rsidR="00A02206" w:rsidRPr="005B1C8C">
        <w:rPr>
          <w:rFonts w:cs="Times New Roman"/>
          <w:sz w:val="22"/>
        </w:rPr>
        <w:t xml:space="preserve"> </w:t>
      </w:r>
      <w:r w:rsidR="00971633" w:rsidRPr="005B1C8C">
        <w:rPr>
          <w:rFonts w:cs="Times New Roman"/>
          <w:sz w:val="22"/>
        </w:rPr>
        <w:t>marketing activities</w:t>
      </w:r>
      <w:r w:rsidRPr="005B1C8C">
        <w:rPr>
          <w:rFonts w:cs="Times New Roman"/>
          <w:sz w:val="22"/>
        </w:rPr>
        <w:t xml:space="preserve"> including prices and promotions</w:t>
      </w:r>
      <w:r w:rsidR="00971633" w:rsidRPr="005B1C8C">
        <w:rPr>
          <w:rFonts w:cs="Times New Roman"/>
          <w:sz w:val="22"/>
        </w:rPr>
        <w:t xml:space="preserve">. </w:t>
      </w:r>
      <w:r w:rsidR="004D70F0" w:rsidRPr="005B1C8C">
        <w:rPr>
          <w:rFonts w:cs="Times New Roman"/>
          <w:sz w:val="22"/>
        </w:rPr>
        <w:t>For example, p</w:t>
      </w:r>
      <w:r w:rsidR="000A4DC5" w:rsidRPr="005B1C8C">
        <w:rPr>
          <w:rFonts w:cs="Times New Roman"/>
          <w:sz w:val="22"/>
        </w:rPr>
        <w:t>revious studies suggest that p</w:t>
      </w:r>
      <w:r w:rsidR="00971633" w:rsidRPr="005B1C8C">
        <w:rPr>
          <w:rFonts w:cs="Times New Roman"/>
          <w:sz w:val="22"/>
        </w:rPr>
        <w:t>rice</w:t>
      </w:r>
      <w:r w:rsidR="00835C94" w:rsidRPr="005B1C8C">
        <w:rPr>
          <w:rFonts w:cs="Times New Roman"/>
          <w:sz w:val="22"/>
        </w:rPr>
        <w:t xml:space="preserve"> reductions</w:t>
      </w:r>
      <w:r w:rsidR="00971633" w:rsidRPr="005B1C8C">
        <w:rPr>
          <w:rFonts w:cs="Times New Roman"/>
          <w:sz w:val="22"/>
        </w:rPr>
        <w:t xml:space="preserve"> and promotions</w:t>
      </w:r>
      <w:r w:rsidR="00A02206" w:rsidRPr="005B1C8C">
        <w:rPr>
          <w:rFonts w:cs="Times New Roman"/>
          <w:sz w:val="22"/>
        </w:rPr>
        <w:t xml:space="preserve"> </w:t>
      </w:r>
      <w:r w:rsidR="000A4DC5" w:rsidRPr="005B1C8C">
        <w:rPr>
          <w:rFonts w:cs="Times New Roman"/>
          <w:sz w:val="22"/>
        </w:rPr>
        <w:t>increase</w:t>
      </w:r>
      <w:r w:rsidR="00A02206" w:rsidRPr="005B1C8C">
        <w:rPr>
          <w:rFonts w:cs="Times New Roman"/>
          <w:sz w:val="22"/>
        </w:rPr>
        <w:t xml:space="preserve"> </w:t>
      </w:r>
      <w:r w:rsidR="007B0F31" w:rsidRPr="005B1C8C">
        <w:rPr>
          <w:rFonts w:cs="Times New Roman"/>
          <w:sz w:val="22"/>
        </w:rPr>
        <w:t xml:space="preserve">the </w:t>
      </w:r>
      <w:r w:rsidR="00A02206" w:rsidRPr="005B1C8C">
        <w:rPr>
          <w:rFonts w:cs="Times New Roman"/>
          <w:sz w:val="22"/>
        </w:rPr>
        <w:t xml:space="preserve">short term sales </w:t>
      </w:r>
      <w:r w:rsidR="007B0F31" w:rsidRPr="005B1C8C">
        <w:rPr>
          <w:rFonts w:cs="Times New Roman"/>
          <w:sz w:val="22"/>
        </w:rPr>
        <w:t xml:space="preserve">of the focal product </w:t>
      </w:r>
      <w:r w:rsidR="00971633" w:rsidRPr="005B1C8C">
        <w:rPr>
          <w:rFonts w:cs="Times New Roman"/>
          <w:sz w:val="22"/>
        </w:rPr>
        <w:fldChar w:fldCharType="begin"/>
      </w:r>
      <w:r w:rsidR="000E39FC" w:rsidRPr="005B1C8C">
        <w:rPr>
          <w:rFonts w:cs="Times New Roman"/>
          <w:sz w:val="22"/>
        </w:rPr>
        <w:instrText xml:space="preserve"> ADDIN EN.CITE &lt;EndNote&gt;&lt;Cite&gt;&lt;Author&gt;Blattberg&lt;/Author&gt;&lt;Year&gt;1995&lt;/Year&gt;&lt;RecNum&gt;36&lt;/RecNum&gt;&lt;DisplayText&gt;(Blattberg, Briesch, &amp;amp; Fox, 1995)&lt;/DisplayText&gt;&lt;record&gt;&lt;rec-number&gt;36&lt;/rec-number&gt;&lt;foreign-keys&gt;&lt;key app="EN" db-id="fwzpfdt205x9v6eprsvv25dpxftedxv0z0a9" timestamp="0"&gt;36&lt;/key&gt;&lt;/foreign-keys&gt;&lt;ref-type name="Journal Article"&gt;17&lt;/ref-type&gt;&lt;contributors&gt;&lt;authors&gt;&lt;author&gt;Robert C. Blattberg&lt;/author&gt;&lt;author&gt;Richard Briesch&lt;/author&gt;&lt;author&gt;Edward J. Fox&lt;/author&gt;&lt;/authors&gt;&lt;/contributors&gt;&lt;titles&gt;&lt;title&gt;How promotions work?&lt;/title&gt;&lt;secondary-title&gt;Marketing Science&lt;/secondary-title&gt;&lt;/titles&gt;&lt;periodical&gt;&lt;full-title&gt;Marketing Science&lt;/full-title&gt;&lt;/periodical&gt;&lt;volume&gt;14&lt;/volume&gt;&lt;number&gt;3&lt;/number&gt;&lt;dates&gt;&lt;year&gt;1995&lt;/year&gt;&lt;/dates&gt;&lt;urls&gt;&lt;/urls&gt;&lt;/record&gt;&lt;/Cite&gt;&lt;/EndNote&gt;</w:instrText>
      </w:r>
      <w:r w:rsidR="00971633" w:rsidRPr="005B1C8C">
        <w:rPr>
          <w:rFonts w:cs="Times New Roman"/>
          <w:sz w:val="22"/>
        </w:rPr>
        <w:fldChar w:fldCharType="separate"/>
      </w:r>
      <w:r w:rsidR="000E39FC" w:rsidRPr="005B1C8C">
        <w:rPr>
          <w:rFonts w:cs="Times New Roman"/>
          <w:noProof/>
          <w:sz w:val="22"/>
        </w:rPr>
        <w:t>(Blattberg, Briesch, &amp; Fox, 1995)</w:t>
      </w:r>
      <w:r w:rsidR="00971633" w:rsidRPr="005B1C8C">
        <w:rPr>
          <w:rFonts w:cs="Times New Roman"/>
          <w:sz w:val="22"/>
        </w:rPr>
        <w:fldChar w:fldCharType="end"/>
      </w:r>
      <w:r w:rsidR="00A02206" w:rsidRPr="005B1C8C">
        <w:rPr>
          <w:rFonts w:cs="Times New Roman"/>
          <w:sz w:val="22"/>
        </w:rPr>
        <w:t>.</w:t>
      </w:r>
      <w:r w:rsidR="006D61EE" w:rsidRPr="005B1C8C">
        <w:rPr>
          <w:rFonts w:cs="Times New Roman"/>
          <w:sz w:val="22"/>
        </w:rPr>
        <w:t xml:space="preserve"> </w:t>
      </w:r>
      <w:r w:rsidRPr="005B1C8C">
        <w:rPr>
          <w:rFonts w:cs="Times New Roman"/>
          <w:sz w:val="22"/>
        </w:rPr>
        <w:t>The price</w:t>
      </w:r>
      <w:r w:rsidR="00835C94" w:rsidRPr="005B1C8C">
        <w:rPr>
          <w:rFonts w:cs="Times New Roman"/>
          <w:sz w:val="22"/>
        </w:rPr>
        <w:t xml:space="preserve"> reductions</w:t>
      </w:r>
      <w:r w:rsidRPr="005B1C8C">
        <w:rPr>
          <w:rFonts w:cs="Times New Roman"/>
          <w:sz w:val="22"/>
        </w:rPr>
        <w:t xml:space="preserve"> and promotions </w:t>
      </w:r>
      <w:r w:rsidR="00835C94" w:rsidRPr="005B1C8C">
        <w:rPr>
          <w:rFonts w:cs="Times New Roman"/>
          <w:sz w:val="22"/>
        </w:rPr>
        <w:t>not only increase the</w:t>
      </w:r>
      <w:r w:rsidR="00E57119" w:rsidRPr="005B1C8C">
        <w:rPr>
          <w:rFonts w:cs="Times New Roman"/>
          <w:sz w:val="22"/>
        </w:rPr>
        <w:t xml:space="preserve"> product sales at the </w:t>
      </w:r>
      <w:r w:rsidRPr="005B1C8C">
        <w:rPr>
          <w:rFonts w:cs="Times New Roman"/>
          <w:sz w:val="22"/>
        </w:rPr>
        <w:t xml:space="preserve">focal </w:t>
      </w:r>
      <w:r w:rsidR="00E57119" w:rsidRPr="005B1C8C">
        <w:rPr>
          <w:rFonts w:cs="Times New Roman"/>
          <w:sz w:val="22"/>
        </w:rPr>
        <w:t xml:space="preserve">period but also </w:t>
      </w:r>
      <w:r w:rsidR="000D338C">
        <w:rPr>
          <w:rFonts w:cs="Times New Roman"/>
          <w:sz w:val="22"/>
        </w:rPr>
        <w:t xml:space="preserve">may </w:t>
      </w:r>
      <w:r w:rsidR="00835C94" w:rsidRPr="005B1C8C">
        <w:rPr>
          <w:rFonts w:cs="Times New Roman"/>
          <w:sz w:val="22"/>
        </w:rPr>
        <w:t>potentially reduce the sales b</w:t>
      </w:r>
      <w:r w:rsidR="00E57119" w:rsidRPr="005B1C8C">
        <w:rPr>
          <w:rFonts w:cs="Times New Roman"/>
          <w:sz w:val="22"/>
        </w:rPr>
        <w:t xml:space="preserve">efore and after </w:t>
      </w:r>
      <w:r w:rsidRPr="005B1C8C">
        <w:rPr>
          <w:rFonts w:cs="Times New Roman"/>
          <w:sz w:val="22"/>
        </w:rPr>
        <w:t xml:space="preserve">the focal period </w:t>
      </w:r>
      <w:r w:rsidR="00E57119" w:rsidRPr="005B1C8C">
        <w:rPr>
          <w:rFonts w:cs="Times New Roman"/>
          <w:sz w:val="22"/>
        </w:rPr>
        <w:t xml:space="preserve">as customers may </w:t>
      </w:r>
      <w:r w:rsidR="00835C94" w:rsidRPr="005B1C8C">
        <w:rPr>
          <w:rFonts w:cs="Times New Roman"/>
          <w:sz w:val="22"/>
        </w:rPr>
        <w:t>delay or stockpile</w:t>
      </w:r>
      <w:r w:rsidR="00E57119" w:rsidRPr="005B1C8C">
        <w:rPr>
          <w:rFonts w:cs="Times New Roman"/>
          <w:sz w:val="22"/>
        </w:rPr>
        <w:t xml:space="preserve"> their purchases </w:t>
      </w:r>
      <w:r w:rsidR="00E57119" w:rsidRPr="005B1C8C">
        <w:rPr>
          <w:rFonts w:cs="Times New Roman"/>
          <w:sz w:val="22"/>
        </w:rPr>
        <w:fldChar w:fldCharType="begin"/>
      </w:r>
      <w:r w:rsidR="00E57119" w:rsidRPr="005B1C8C">
        <w:rPr>
          <w:rFonts w:cs="Times New Roman"/>
          <w:sz w:val="22"/>
        </w:rPr>
        <w:instrText xml:space="preserve"> ADDIN EN.CITE &lt;EndNote&gt;&lt;Cite&gt;&lt;Author&gt;Mace&lt;/Author&gt;&lt;Year&gt;2004&lt;/Year&gt;&lt;RecNum&gt;20&lt;/RecNum&gt;&lt;DisplayText&gt;(Mace &amp;amp; Neslin, 2004; Van Heerde, Gupta, &amp;amp; Wittink, 2003)&lt;/DisplayText&gt;&lt;record&gt;&lt;rec-number&gt;20&lt;/rec-number&gt;&lt;foreign-keys&gt;&lt;key app="EN" db-id="fwzpfdt205x9v6eprsvv25dpxftedxv0z0a9" timestamp="0"&gt;20&lt;/key&gt;&lt;/foreign-keys&gt;&lt;ref-type name="Journal Article"&gt;17&lt;/ref-type&gt;&lt;contributors&gt;&lt;authors&gt;&lt;author&gt;Sandrine Mace&lt;/author&gt;&lt;author&gt;Scott A. Neslin&lt;/author&gt;&lt;/authors&gt;&lt;/contributors&gt;&lt;titles&gt;&lt;title&gt;The determinants of pre- and postpromotion dips in sales of frequently purchased goods&lt;/title&gt;&lt;secondary-title&gt;Journal of Marketing Research&lt;/secondary-title&gt;&lt;/titles&gt;&lt;periodical&gt;&lt;full-title&gt;Journal of Marketing Research&lt;/full-title&gt;&lt;/periodical&gt;&lt;pages&gt;339-350&lt;/pages&gt;&lt;volume&gt;XLI&lt;/volume&gt;&lt;dates&gt;&lt;year&gt;2004&lt;/year&gt;&lt;/dates&gt;&lt;urls&gt;&lt;/urls&gt;&lt;/record&gt;&lt;/Cite&gt;&lt;Cite&gt;&lt;Author&gt;Van Heerde&lt;/Author&gt;&lt;Year&gt;2003&lt;/Year&gt;&lt;RecNum&gt;49&lt;/RecNum&gt;&lt;record&gt;&lt;rec-number&gt;49&lt;/rec-number&gt;&lt;foreign-keys&gt;&lt;key app="EN" db-id="fwzpfdt205x9v6eprsvv25dpxftedxv0z0a9" timestamp="0"&gt;49&lt;/key&gt;&lt;/foreign-keys&gt;&lt;ref-type name="Journal Article"&gt;17&lt;/ref-type&gt;&lt;contributors&gt;&lt;authors&gt;&lt;author&gt;Van Heerde, Harald.J.&lt;/author&gt;&lt;author&gt;Sachin Gupta&lt;/author&gt;&lt;author&gt;Dick R. Wittink&lt;/author&gt;&lt;/authors&gt;&lt;/contributors&gt;&lt;titles&gt;&lt;title&gt;Is 75% of the Sales Promotion Bump Due to Brand Switching? No, Only 33% Is&lt;/title&gt;&lt;secondary-title&gt;Journal of Marketing Research&lt;/secondary-title&gt;&lt;/titles&gt;&lt;periodical&gt;&lt;full-title&gt;Journal of Marketing Research&lt;/full-title&gt;&lt;/periodical&gt;&lt;pages&gt;481-491&lt;/pages&gt;&lt;volume&gt;XL&lt;/volume&gt;&lt;dates&gt;&lt;year&gt;2003&lt;/year&gt;&lt;/dates&gt;&lt;urls&gt;&lt;pdf-urls&gt;&lt;url&gt;http://www.atypon-link.com/AMA/doi/pdf/10.1509/jmkr.40.4.481.19386&lt;/url&gt;&lt;/pdf-urls&gt;&lt;/urls&gt;&lt;/record&gt;&lt;/Cite&gt;&lt;/EndNote&gt;</w:instrText>
      </w:r>
      <w:r w:rsidR="00E57119" w:rsidRPr="005B1C8C">
        <w:rPr>
          <w:rFonts w:cs="Times New Roman"/>
          <w:sz w:val="22"/>
        </w:rPr>
        <w:fldChar w:fldCharType="separate"/>
      </w:r>
      <w:r w:rsidR="00E57119" w:rsidRPr="005B1C8C">
        <w:rPr>
          <w:rFonts w:cs="Times New Roman"/>
          <w:noProof/>
          <w:sz w:val="22"/>
        </w:rPr>
        <w:t>(Mace &amp; Neslin, 2004; Van Heerde, Gupta, &amp; Wittink, 2003)</w:t>
      </w:r>
      <w:r w:rsidR="00E57119" w:rsidRPr="005B1C8C">
        <w:rPr>
          <w:rFonts w:cs="Times New Roman"/>
          <w:sz w:val="22"/>
        </w:rPr>
        <w:fldChar w:fldCharType="end"/>
      </w:r>
      <w:r w:rsidR="00E57119" w:rsidRPr="005B1C8C">
        <w:rPr>
          <w:rFonts w:cs="Times New Roman"/>
          <w:sz w:val="22"/>
        </w:rPr>
        <w:t xml:space="preserve">. </w:t>
      </w:r>
      <w:r w:rsidRPr="005B1C8C">
        <w:rPr>
          <w:rFonts w:cs="Times New Roman"/>
          <w:sz w:val="22"/>
        </w:rPr>
        <w:t>The price</w:t>
      </w:r>
      <w:r w:rsidR="00835C94" w:rsidRPr="005B1C8C">
        <w:rPr>
          <w:rFonts w:cs="Times New Roman"/>
          <w:sz w:val="22"/>
        </w:rPr>
        <w:t xml:space="preserve"> </w:t>
      </w:r>
      <w:r w:rsidRPr="005B1C8C">
        <w:rPr>
          <w:rFonts w:cs="Times New Roman"/>
          <w:sz w:val="22"/>
        </w:rPr>
        <w:t xml:space="preserve">and promotions </w:t>
      </w:r>
      <w:r w:rsidR="00E57119" w:rsidRPr="005B1C8C">
        <w:rPr>
          <w:rFonts w:cs="Times New Roman"/>
          <w:sz w:val="22"/>
        </w:rPr>
        <w:lastRenderedPageBreak/>
        <w:t xml:space="preserve">also have </w:t>
      </w:r>
      <w:r w:rsidR="007B0F31" w:rsidRPr="005B1C8C">
        <w:rPr>
          <w:sz w:val="22"/>
        </w:rPr>
        <w:t xml:space="preserve">competitive </w:t>
      </w:r>
      <w:r w:rsidR="000E39FC" w:rsidRPr="005B1C8C">
        <w:rPr>
          <w:sz w:val="22"/>
        </w:rPr>
        <w:t>effects</w:t>
      </w:r>
      <w:r w:rsidR="007B0F31" w:rsidRPr="005B1C8C">
        <w:rPr>
          <w:sz w:val="22"/>
        </w:rPr>
        <w:t xml:space="preserve"> on the sales of</w:t>
      </w:r>
      <w:r w:rsidR="000E39FC" w:rsidRPr="005B1C8C">
        <w:rPr>
          <w:sz w:val="22"/>
        </w:rPr>
        <w:t xml:space="preserve"> other products</w:t>
      </w:r>
      <w:r w:rsidR="006D61EE" w:rsidRPr="005B1C8C">
        <w:rPr>
          <w:sz w:val="22"/>
        </w:rPr>
        <w:t xml:space="preserve"> with</w:t>
      </w:r>
      <w:r w:rsidRPr="005B1C8C">
        <w:rPr>
          <w:sz w:val="22"/>
        </w:rPr>
        <w:t>in</w:t>
      </w:r>
      <w:r w:rsidR="006D61EE" w:rsidRPr="005B1C8C">
        <w:rPr>
          <w:sz w:val="22"/>
        </w:rPr>
        <w:t xml:space="preserve"> and across product categories</w:t>
      </w:r>
      <w:r w:rsidR="00E57119" w:rsidRPr="005B1C8C">
        <w:rPr>
          <w:sz w:val="22"/>
        </w:rPr>
        <w:t xml:space="preserve">. </w:t>
      </w:r>
      <w:r w:rsidR="00D976B2" w:rsidRPr="005B1C8C">
        <w:rPr>
          <w:sz w:val="22"/>
        </w:rPr>
        <w:fldChar w:fldCharType="begin"/>
      </w:r>
      <w:r w:rsidR="00D976B2" w:rsidRPr="005B1C8C">
        <w:rPr>
          <w:sz w:val="22"/>
        </w:rPr>
        <w:instrText xml:space="preserve"> ADDIN EN.CITE &lt;EndNote&gt;&lt;Cite&gt;&lt;Author&gt;Andrews&lt;/Author&gt;&lt;Year&gt;2008&lt;/Year&gt;&lt;RecNum&gt;717&lt;/RecNum&gt;&lt;DisplayText&gt;(R. L. Andrews, Currim, Leeflang, &amp;amp; Lim, 2008; Wedel &amp;amp; Zhang, 2004)&lt;/DisplayText&gt;&lt;record&gt;&lt;rec-number&gt;717&lt;/rec-number&gt;&lt;foreign-keys&gt;&lt;key app="EN" db-id="fwzpfdt205x9v6eprsvv25dpxftedxv0z0a9" timestamp="0"&gt;717&lt;/key&gt;&lt;/foreign-keys&gt;&lt;ref-type name="Journal Article"&gt;17&lt;/ref-type&gt;&lt;contributors&gt;&lt;authors&gt;&lt;author&gt;Andrews, Rick L.&lt;/author&gt;&lt;author&gt;Currim, Imran S.&lt;/author&gt;&lt;author&gt;Leeflang, Peter&lt;/author&gt;&lt;author&gt;Lim, Jooseop&lt;/author&gt;&lt;/authors&gt;&lt;/contributors&gt;&lt;titles&gt;&lt;title&gt;Estimating the SCAN*PRO model of store sales: HB, FM or just OLS?&lt;/title&gt;&lt;secondary-title&gt;international Journal of research in marketing&lt;/secondary-title&gt;&lt;/titles&gt;&lt;pages&gt;22-33&lt;/pages&gt;&lt;volume&gt;25&lt;/volume&gt;&lt;number&gt;1&lt;/number&gt;&lt;dates&gt;&lt;year&gt;2008&lt;/year&gt;&lt;/dates&gt;&lt;urls&gt;&lt;/urls&gt;&lt;/record&gt;&lt;/Cite&gt;&lt;Cite&gt;&lt;Author&gt;Wedel&lt;/Author&gt;&lt;Year&gt;2004&lt;/Year&gt;&lt;RecNum&gt;6&lt;/RecNum&gt;&lt;record&gt;&lt;rec-number&gt;6&lt;/rec-number&gt;&lt;foreign-keys&gt;&lt;key app="EN" db-id="fwzpfdt205x9v6eprsvv25dpxftedxv0z0a9" timestamp="0"&gt;6&lt;/key&gt;&lt;/foreign-keys&gt;&lt;ref-type name="Journal Article"&gt;17&lt;/ref-type&gt;&lt;contributors&gt;&lt;authors&gt;&lt;author&gt;Wedel, M.&lt;/author&gt;&lt;author&gt;Jie Zhang&lt;/author&gt;&lt;/authors&gt;&lt;/contributors&gt;&lt;titles&gt;&lt;title&gt;Analyzing brand competition across subcategories&lt;/title&gt;&lt;secondary-title&gt;Journal of Marketing Research&lt;/secondary-title&gt;&lt;/titles&gt;&lt;periodical&gt;&lt;full-title&gt;Journal of Marketing Research&lt;/full-title&gt;&lt;/periodical&gt;&lt;pages&gt;448-456&lt;/pages&gt;&lt;volume&gt;41&lt;/volume&gt;&lt;number&gt;4&lt;/number&gt;&lt;dates&gt;&lt;year&gt;2004&lt;/year&gt;&lt;/dates&gt;&lt;urls&gt;&lt;/urls&gt;&lt;/record&gt;&lt;/Cite&gt;&lt;/EndNote&gt;</w:instrText>
      </w:r>
      <w:r w:rsidR="00D976B2" w:rsidRPr="005B1C8C">
        <w:rPr>
          <w:sz w:val="22"/>
        </w:rPr>
        <w:fldChar w:fldCharType="separate"/>
      </w:r>
      <w:r w:rsidR="00D976B2" w:rsidRPr="005B1C8C">
        <w:rPr>
          <w:noProof/>
          <w:sz w:val="22"/>
        </w:rPr>
        <w:t>(R. L. Andrews, Currim, Leeflang, &amp; Lim, 2008; Wedel &amp; Zhang, 2004)</w:t>
      </w:r>
      <w:r w:rsidR="00D976B2" w:rsidRPr="005B1C8C">
        <w:rPr>
          <w:sz w:val="22"/>
        </w:rPr>
        <w:fldChar w:fldCharType="end"/>
      </w:r>
      <w:r w:rsidR="00D976B2" w:rsidRPr="005B1C8C">
        <w:rPr>
          <w:sz w:val="22"/>
        </w:rPr>
        <w:t>.</w:t>
      </w:r>
      <w:r w:rsidR="002A54AC" w:rsidRPr="005B1C8C">
        <w:rPr>
          <w:sz w:val="22"/>
        </w:rPr>
        <w:t xml:space="preserve"> </w:t>
      </w:r>
    </w:p>
    <w:p w:rsidR="002A54AC" w:rsidRPr="005B1C8C" w:rsidRDefault="002A54AC" w:rsidP="004D70F0">
      <w:pPr>
        <w:shd w:val="clear" w:color="auto" w:fill="FFFFFF" w:themeFill="background1"/>
        <w:spacing w:after="0" w:line="360" w:lineRule="auto"/>
        <w:rPr>
          <w:rFonts w:cs="Times New Roman"/>
          <w:sz w:val="22"/>
        </w:rPr>
      </w:pPr>
    </w:p>
    <w:p w:rsidR="004D70F0" w:rsidRPr="005B1C8C" w:rsidRDefault="000F3A7A" w:rsidP="004D70F0">
      <w:pPr>
        <w:shd w:val="clear" w:color="auto" w:fill="FFFFFF" w:themeFill="background1"/>
        <w:spacing w:after="0" w:line="360" w:lineRule="auto"/>
        <w:rPr>
          <w:rFonts w:cs="Times New Roman"/>
          <w:bCs/>
          <w:noProof/>
          <w:sz w:val="22"/>
        </w:rPr>
      </w:pPr>
      <w:r w:rsidRPr="005B1C8C">
        <w:rPr>
          <w:rFonts w:cs="Times New Roman"/>
          <w:sz w:val="22"/>
        </w:rPr>
        <w:t>E</w:t>
      </w:r>
      <w:r w:rsidR="004D70F0" w:rsidRPr="005B1C8C">
        <w:rPr>
          <w:rFonts w:cs="Times New Roman"/>
          <w:sz w:val="22"/>
        </w:rPr>
        <w:t xml:space="preserve">vidence </w:t>
      </w:r>
      <w:r w:rsidR="00E05278" w:rsidRPr="005B1C8C">
        <w:rPr>
          <w:rFonts w:cs="Times New Roman"/>
          <w:sz w:val="22"/>
        </w:rPr>
        <w:t xml:space="preserve">also </w:t>
      </w:r>
      <w:r w:rsidR="004D70F0" w:rsidRPr="005B1C8C">
        <w:rPr>
          <w:rFonts w:cs="Times New Roman"/>
          <w:sz w:val="22"/>
        </w:rPr>
        <w:t xml:space="preserve">shows that the effect of </w:t>
      </w:r>
      <w:r w:rsidR="00E05278" w:rsidRPr="005B1C8C">
        <w:rPr>
          <w:rFonts w:cs="Times New Roman"/>
          <w:sz w:val="22"/>
        </w:rPr>
        <w:t xml:space="preserve">prices and promotions </w:t>
      </w:r>
      <w:r w:rsidR="004D70F0" w:rsidRPr="005B1C8C">
        <w:rPr>
          <w:rFonts w:cs="Times New Roman"/>
          <w:sz w:val="22"/>
        </w:rPr>
        <w:t>may change over time</w:t>
      </w:r>
      <w:r w:rsidR="00BE72D8" w:rsidRPr="005B1C8C">
        <w:rPr>
          <w:rFonts w:cs="Times New Roman"/>
          <w:bCs/>
          <w:sz w:val="22"/>
        </w:rPr>
        <w:t>.</w:t>
      </w:r>
      <w:r w:rsidR="00722ECF" w:rsidRPr="005B1C8C">
        <w:rPr>
          <w:rFonts w:cs="Times New Roman"/>
          <w:bCs/>
          <w:sz w:val="22"/>
        </w:rPr>
        <w:t xml:space="preserve"> For example, </w:t>
      </w:r>
      <w:r w:rsidR="004D70F0" w:rsidRPr="005B1C8C">
        <w:rPr>
          <w:rFonts w:cs="Times New Roman"/>
          <w:bCs/>
          <w:sz w:val="22"/>
        </w:rPr>
        <w:fldChar w:fldCharType="begin"/>
      </w:r>
      <w:r w:rsidR="004D70F0" w:rsidRPr="005B1C8C">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name="Equation"&gt;39&lt;/ref-type&gt;&lt;contributors&gt;&lt;authors&gt;&lt;author&gt;Wildt, Albert R.&lt;/author&gt;&lt;/authors&gt;&lt;secondary-authors&gt;&lt;author&gt;Educators&amp;apos; proceedings&lt;/author&gt;&lt;/secondary-authors&gt;&lt;/contributors&gt;&lt;titles&gt;&lt;title&gt;The empirical investigation of time dependent parameter variation in marketing models&lt;/title&gt;&lt;secondary-title&gt;American Marketing Association&lt;/secondary-title&gt;&lt;/titles&gt;&lt;pages&gt;466-472&lt;/pages&gt;&lt;dates&gt;&lt;year&gt;1976&lt;/year&gt;&lt;/dates&gt;&lt;urls&gt;&lt;/urls&gt;&lt;/record&gt;&lt;/Cite&gt;&lt;/EndNote&gt;</w:instrText>
      </w:r>
      <w:r w:rsidR="004D70F0" w:rsidRPr="005B1C8C">
        <w:rPr>
          <w:rFonts w:cs="Times New Roman"/>
          <w:bCs/>
          <w:sz w:val="22"/>
        </w:rPr>
        <w:fldChar w:fldCharType="separate"/>
      </w:r>
      <w:r w:rsidR="004D70F0" w:rsidRPr="005B1C8C">
        <w:rPr>
          <w:rFonts w:cs="Times New Roman"/>
          <w:bCs/>
          <w:noProof/>
          <w:sz w:val="22"/>
        </w:rPr>
        <w:t>Wildt (1976)</w:t>
      </w:r>
      <w:r w:rsidR="004D70F0" w:rsidRPr="005B1C8C">
        <w:rPr>
          <w:rFonts w:cs="Times New Roman"/>
          <w:bCs/>
          <w:sz w:val="22"/>
        </w:rPr>
        <w:fldChar w:fldCharType="end"/>
      </w:r>
      <w:r w:rsidR="004D70F0" w:rsidRPr="005B1C8C">
        <w:rPr>
          <w:rFonts w:cs="Times New Roman"/>
          <w:bCs/>
          <w:sz w:val="22"/>
        </w:rPr>
        <w:t xml:space="preserve"> and </w:t>
      </w:r>
      <w:r w:rsidR="004D70F0" w:rsidRPr="005B1C8C">
        <w:rPr>
          <w:rFonts w:cs="Times New Roman"/>
          <w:bCs/>
          <w:sz w:val="22"/>
        </w:rPr>
        <w:fldChar w:fldCharType="begin"/>
      </w:r>
      <w:r w:rsidR="004D70F0" w:rsidRPr="005B1C8C">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Business&lt;/secondary-title&gt;&lt;/titles&gt;&lt;volume&gt;56&lt;/volume&gt;&lt;number&gt;3&lt;/number&gt;&lt;dates&gt;&lt;year&gt;1983&lt;/year&gt;&lt;/dates&gt;&lt;urls&gt;&lt;/urls&gt;&lt;/record&gt;&lt;/Cite&gt;&lt;/EndNote&gt;</w:instrText>
      </w:r>
      <w:r w:rsidR="004D70F0" w:rsidRPr="005B1C8C">
        <w:rPr>
          <w:rFonts w:cs="Times New Roman"/>
          <w:bCs/>
          <w:sz w:val="22"/>
        </w:rPr>
        <w:fldChar w:fldCharType="separate"/>
      </w:r>
      <w:r w:rsidR="004D70F0" w:rsidRPr="005B1C8C">
        <w:rPr>
          <w:rFonts w:cs="Times New Roman"/>
          <w:bCs/>
          <w:noProof/>
          <w:sz w:val="22"/>
        </w:rPr>
        <w:t>Wildt and Winer (1983)</w:t>
      </w:r>
      <w:r w:rsidR="004D70F0" w:rsidRPr="005B1C8C">
        <w:rPr>
          <w:rFonts w:cs="Times New Roman"/>
          <w:bCs/>
          <w:sz w:val="22"/>
        </w:rPr>
        <w:fldChar w:fldCharType="end"/>
      </w:r>
      <w:r w:rsidR="004D70F0" w:rsidRPr="005B1C8C">
        <w:rPr>
          <w:rFonts w:cs="Times New Roman"/>
          <w:sz w:val="22"/>
        </w:rPr>
        <w:t xml:space="preserve"> </w:t>
      </w:r>
      <w:r w:rsidR="00E05278" w:rsidRPr="005B1C8C">
        <w:rPr>
          <w:rFonts w:cs="Times New Roman"/>
          <w:sz w:val="22"/>
        </w:rPr>
        <w:t>suggest the</w:t>
      </w:r>
      <w:r w:rsidR="004D70F0" w:rsidRPr="005B1C8C">
        <w:rPr>
          <w:rFonts w:cs="Times New Roman"/>
          <w:sz w:val="22"/>
        </w:rPr>
        <w:t xml:space="preserve"> effect of the marketing activities </w:t>
      </w:r>
      <w:r w:rsidR="00E05278" w:rsidRPr="005B1C8C">
        <w:rPr>
          <w:rFonts w:cs="Times New Roman"/>
          <w:sz w:val="22"/>
        </w:rPr>
        <w:t>may</w:t>
      </w:r>
      <w:r w:rsidR="004D70F0" w:rsidRPr="005B1C8C">
        <w:rPr>
          <w:rFonts w:cs="Times New Roman"/>
          <w:sz w:val="22"/>
        </w:rPr>
        <w:t xml:space="preserve"> change </w:t>
      </w:r>
      <w:r w:rsidR="00E05278" w:rsidRPr="005B1C8C">
        <w:rPr>
          <w:rFonts w:cs="Times New Roman"/>
          <w:sz w:val="22"/>
        </w:rPr>
        <w:t>due to the change in</w:t>
      </w:r>
      <w:r w:rsidR="004D70F0" w:rsidRPr="005B1C8C">
        <w:rPr>
          <w:rFonts w:cs="Times New Roman"/>
          <w:sz w:val="22"/>
        </w:rPr>
        <w:t xml:space="preserve"> economic conditions, consumer tastes, and the </w:t>
      </w:r>
      <w:r w:rsidR="00E05278" w:rsidRPr="005B1C8C">
        <w:rPr>
          <w:rFonts w:cs="Times New Roman"/>
          <w:sz w:val="22"/>
        </w:rPr>
        <w:t>competition</w:t>
      </w:r>
      <w:r w:rsidR="004D70F0" w:rsidRPr="005B1C8C">
        <w:rPr>
          <w:rFonts w:cs="Times New Roman"/>
          <w:sz w:val="22"/>
        </w:rPr>
        <w:t xml:space="preserve"> environment. </w:t>
      </w:r>
      <w:r w:rsidR="00722ECF" w:rsidRPr="005B1C8C">
        <w:rPr>
          <w:rFonts w:cs="Times New Roman"/>
          <w:sz w:val="22"/>
        </w:rPr>
        <w:t>C</w:t>
      </w:r>
      <w:r w:rsidR="004D70F0" w:rsidRPr="005B1C8C">
        <w:rPr>
          <w:rFonts w:cs="Times New Roman"/>
          <w:sz w:val="22"/>
        </w:rPr>
        <w:t xml:space="preserve">ustomers may find price reductions and promotions more attractive </w:t>
      </w:r>
      <w:r w:rsidR="00722ECF" w:rsidRPr="005B1C8C">
        <w:rPr>
          <w:rFonts w:cs="Times New Roman"/>
          <w:sz w:val="22"/>
        </w:rPr>
        <w:t>during the</w:t>
      </w:r>
      <w:r w:rsidR="004D70F0" w:rsidRPr="005B1C8C">
        <w:rPr>
          <w:rFonts w:cs="Times New Roman"/>
          <w:sz w:val="22"/>
        </w:rPr>
        <w:t xml:space="preserve"> </w:t>
      </w:r>
      <w:r w:rsidR="00722ECF" w:rsidRPr="005B1C8C">
        <w:rPr>
          <w:rFonts w:cs="Times New Roman"/>
          <w:sz w:val="22"/>
        </w:rPr>
        <w:t xml:space="preserve">period of an </w:t>
      </w:r>
      <w:r w:rsidR="004D70F0" w:rsidRPr="005B1C8C">
        <w:rPr>
          <w:rFonts w:cs="Times New Roman"/>
          <w:sz w:val="22"/>
        </w:rPr>
        <w:t xml:space="preserve">economic crunch compared to other time periods. </w:t>
      </w:r>
      <w:r w:rsidR="00BE72D8" w:rsidRPr="005B1C8C">
        <w:rPr>
          <w:rFonts w:cs="Times New Roman"/>
          <w:bCs/>
          <w:sz w:val="22"/>
        </w:rPr>
        <w:fldChar w:fldCharType="begin"/>
      </w:r>
      <w:r w:rsidR="00BE72D8" w:rsidRPr="005B1C8C">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5B1C8C">
        <w:rPr>
          <w:rFonts w:cs="Times New Roman"/>
          <w:bCs/>
          <w:sz w:val="22"/>
        </w:rPr>
        <w:fldChar w:fldCharType="separate"/>
      </w:r>
      <w:r w:rsidR="00BE72D8" w:rsidRPr="005B1C8C">
        <w:rPr>
          <w:rFonts w:cs="Times New Roman"/>
          <w:bCs/>
          <w:noProof/>
          <w:sz w:val="22"/>
        </w:rPr>
        <w:t>Mahajan, Bretschneider, and Bradford (1980)</w:t>
      </w:r>
      <w:r w:rsidR="00BE72D8" w:rsidRPr="005B1C8C">
        <w:rPr>
          <w:rFonts w:cs="Times New Roman"/>
          <w:bCs/>
          <w:sz w:val="22"/>
        </w:rPr>
        <w:fldChar w:fldCharType="end"/>
      </w:r>
      <w:r w:rsidR="00BE72D8" w:rsidRPr="005B1C8C">
        <w:rPr>
          <w:rFonts w:cs="Times New Roman"/>
          <w:bCs/>
          <w:sz w:val="22"/>
        </w:rPr>
        <w:t xml:space="preserve"> also found that </w:t>
      </w:r>
      <w:r w:rsidR="00BE72D8" w:rsidRPr="005B1C8C">
        <w:rPr>
          <w:rFonts w:cs="Times New Roman"/>
          <w:sz w:val="22"/>
        </w:rPr>
        <w:t>t</w:t>
      </w:r>
      <w:r w:rsidR="00BE72D8" w:rsidRPr="005B1C8C">
        <w:rPr>
          <w:rFonts w:cs="Times New Roman"/>
          <w:bCs/>
          <w:sz w:val="22"/>
        </w:rPr>
        <w:t xml:space="preserve">he effect of prices and promotions change during the different stages of the product </w:t>
      </w:r>
      <w:r w:rsidR="00BE72D8" w:rsidRPr="005B1C8C">
        <w:rPr>
          <w:rFonts w:cs="Times New Roman"/>
          <w:bCs/>
          <w:noProof/>
          <w:sz w:val="22"/>
        </w:rPr>
        <w:t xml:space="preserve">lifecycle. </w:t>
      </w:r>
      <w:r w:rsidR="00BE72D8" w:rsidRPr="005B1C8C">
        <w:rPr>
          <w:rFonts w:cs="Times New Roman"/>
          <w:bCs/>
          <w:sz w:val="22"/>
        </w:rPr>
        <w:fldChar w:fldCharType="begin"/>
      </w:r>
      <w:r w:rsidR="00BE72D8" w:rsidRPr="005B1C8C">
        <w:rPr>
          <w:rFonts w:cs="Times New Roman"/>
          <w:bCs/>
          <w:sz w:val="22"/>
        </w:rPr>
        <w:instrText xml:space="preserve"> ADDIN EN.CITE &lt;EndNote&gt;&lt;Cite AuthorYear="1"&gt;&lt;Author&gt;Meeran&lt;/Author&gt;&lt;Year&gt;2017&lt;/Year&gt;&lt;RecNum&gt;2&lt;/RecNum&gt;&lt;DisplayText&gt;Meeran et al. (2017)&lt;/DisplayText&gt;&lt;record&gt;&lt;rec-number&gt;2&lt;/rec-number&gt;&lt;foreign-keys&gt;&lt;key app="EN" db-id="w5vs0vpeqrfx2hersx5v5pta590txaffpfre" timestamp="1498229548"&gt;2&lt;/key&gt;&lt;/foreign-keys&gt;&lt;ref-type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4/16/&lt;/date&gt;&lt;/pub-dates&gt;&lt;/dates&gt;&lt;isbn&gt;0377-2217&lt;/isbn&gt;&lt;urls&gt;&lt;related-urls&gt;&lt;url&gt;http://www.sciencedirect.com/science/article/pii/S0377221716306865&lt;/url&gt;&lt;/related-urls&gt;&lt;/urls&gt;&lt;custom4&gt;highlight the impact of change in customers&amp;apos; preference to product attribute on forecasting accuracy, for choice-based conjoint analysis model&lt;/custom4&gt;&lt;electronic-resource-num&gt;https://doi.org/10.1016/j.ejor.2016.08.047&lt;/electronic-resource-num&gt;&lt;research-notes&gt;ref&lt;/research-notes&gt;&lt;/record&gt;&lt;/Cite&gt;&lt;/EndNote&gt;</w:instrText>
      </w:r>
      <w:r w:rsidR="00BE72D8" w:rsidRPr="005B1C8C">
        <w:rPr>
          <w:rFonts w:cs="Times New Roman"/>
          <w:bCs/>
          <w:sz w:val="22"/>
        </w:rPr>
        <w:fldChar w:fldCharType="separate"/>
      </w:r>
      <w:r w:rsidR="00BE72D8" w:rsidRPr="005B1C8C">
        <w:rPr>
          <w:rFonts w:cs="Times New Roman"/>
          <w:bCs/>
          <w:noProof/>
          <w:sz w:val="22"/>
        </w:rPr>
        <w:t>Meeran et al. (2017)</w:t>
      </w:r>
      <w:r w:rsidR="00BE72D8" w:rsidRPr="005B1C8C">
        <w:rPr>
          <w:rFonts w:cs="Times New Roman"/>
          <w:bCs/>
          <w:sz w:val="22"/>
        </w:rPr>
        <w:fldChar w:fldCharType="end"/>
      </w:r>
      <w:r w:rsidR="00BE72D8" w:rsidRPr="005B1C8C">
        <w:rPr>
          <w:rFonts w:cs="Times New Roman"/>
          <w:bCs/>
          <w:sz w:val="22"/>
        </w:rPr>
        <w:t xml:space="preserve"> found that c</w:t>
      </w:r>
      <w:r w:rsidR="004D70F0" w:rsidRPr="005B1C8C">
        <w:rPr>
          <w:rFonts w:cs="Times New Roman"/>
          <w:sz w:val="22"/>
        </w:rPr>
        <w:t>ustomers</w:t>
      </w:r>
      <w:r w:rsidR="004D70F0" w:rsidRPr="005B1C8C">
        <w:rPr>
          <w:rFonts w:cs="Times New Roman"/>
          <w:bCs/>
          <w:sz w:val="22"/>
        </w:rPr>
        <w:t xml:space="preserve"> have different tastes and preferences when they accumulate more knowledge of the </w:t>
      </w:r>
      <w:r w:rsidR="004D70F0" w:rsidRPr="005B1C8C">
        <w:rPr>
          <w:rFonts w:cs="Times New Roman"/>
          <w:bCs/>
          <w:noProof/>
          <w:sz w:val="22"/>
        </w:rPr>
        <w:t>product</w:t>
      </w:r>
      <w:r w:rsidR="004D70F0" w:rsidRPr="005B1C8C">
        <w:rPr>
          <w:rFonts w:cs="Times New Roman"/>
          <w:bCs/>
          <w:sz w:val="22"/>
        </w:rPr>
        <w:t>, when they seek variety, and when they reach a different social status and then decide to adopt a different lifestyle. These individual changes lead to substantial aggregate effects on the product sales</w:t>
      </w:r>
      <w:r w:rsidR="00722ECF" w:rsidRPr="005B1C8C">
        <w:rPr>
          <w:rFonts w:cs="Times New Roman"/>
          <w:bCs/>
          <w:sz w:val="22"/>
        </w:rPr>
        <w:t xml:space="preserve">. Previous studies found that </w:t>
      </w:r>
      <w:r w:rsidR="004D70F0" w:rsidRPr="005B1C8C">
        <w:rPr>
          <w:rFonts w:cs="Times New Roman"/>
          <w:bCs/>
          <w:sz w:val="22"/>
        </w:rPr>
        <w:t xml:space="preserve">the </w:t>
      </w:r>
      <w:r w:rsidR="004D70F0" w:rsidRPr="005B1C8C">
        <w:rPr>
          <w:rFonts w:cs="Times New Roman"/>
          <w:sz w:val="22"/>
        </w:rPr>
        <w:t xml:space="preserve">introduction of store-own brands in a product category decreases the promotional elasticities of premium national brands and increase promotional elasticities of the second tier national brands </w:t>
      </w:r>
      <w:r w:rsidR="004D70F0" w:rsidRPr="005B1C8C">
        <w:rPr>
          <w:rFonts w:cs="Times New Roman"/>
          <w:sz w:val="22"/>
        </w:rPr>
        <w:fldChar w:fldCharType="begin"/>
      </w:r>
      <w:r w:rsidR="004D70F0" w:rsidRPr="005B1C8C">
        <w:rPr>
          <w:rFonts w:cs="Times New Roman"/>
          <w:sz w:val="22"/>
        </w:rPr>
        <w:instrText xml:space="preserve"> ADDIN EN.CITE &lt;EndNote&gt;&lt;Cite&gt;&lt;Author&gt;Nijs&lt;/Author&gt;&lt;Year&gt;2001&lt;/Year&gt;&lt;RecNum&gt;45&lt;/RecNum&gt;&lt;DisplayText&gt;(Nijs, Dekimpe, Steenkamps, &amp;amp; Hanssens, 2001; Van Heerde, Srinivasan, &amp;amp; Dekimpe, 2008)&lt;/DisplayText&gt;&lt;record&gt;&lt;rec-number&gt;45&lt;/rec-number&gt;&lt;foreign-keys&gt;&lt;key app="EN" db-id="fwzpfdt205x9v6eprsvv25dpxftedxv0z0a9" timestamp="0"&gt;45&lt;/key&gt;&lt;/foreign-keys&gt;&lt;ref-type name="Journal Article"&gt;17&lt;/ref-type&gt;&lt;contributors&gt;&lt;authors&gt;&lt;author&gt;Vincent R. Nijs&lt;/author&gt;&lt;author&gt;Marnik G. Dekimpe&lt;/author&gt;&lt;author&gt;Jan-Benedict E.M. Steenkamps&lt;/author&gt;&lt;author&gt;Dominique M. Hanssens&lt;/author&gt;&lt;/authors&gt;&lt;/contributors&gt;&lt;titles&gt;&lt;title&gt;The Category-Demand Effects of Price Promotions&lt;/title&gt;&lt;secondary-title&gt;Marketing Science&lt;/secondary-title&gt;&lt;/titles&gt;&lt;periodical&gt;&lt;full-title&gt;Marketing Science&lt;/full-title&gt;&lt;/periodical&gt;&lt;pages&gt;1-22&lt;/pages&gt;&lt;volume&gt;20&lt;/volume&gt;&lt;number&gt;1&lt;/number&gt;&lt;dates&gt;&lt;year&gt;2001&lt;/year&gt;&lt;/dates&gt;&lt;urls&gt;&lt;/urls&gt;&lt;/record&gt;&lt;/Cite&gt;&lt;Cite&gt;&lt;Author&gt;Van Heerde&lt;/Author&gt;&lt;Year&gt;2008&lt;/Year&gt;&lt;RecNum&gt;640&lt;/RecNum&gt;&lt;record&gt;&lt;rec-number&gt;640&lt;/rec-number&gt;&lt;foreign-keys&gt;&lt;key app="EN" db-id="fwzpfdt205x9v6eprsvv25dpxftedxv0z0a9" timestamp="0"&gt;640&lt;/key&gt;&lt;/foreign-keys&gt;&lt;ref-type name="Journal Article"&gt;17&lt;/ref-type&gt;&lt;contributors&gt;&lt;authors&gt;&lt;author&gt;Van Heerde, Harald.J.&lt;/author&gt;&lt;author&gt;Srinivasan, S&lt;/author&gt;&lt;author&gt;Dekimpe, M.G.&lt;/author&gt;&lt;/authors&gt;&lt;/contributors&gt;&lt;titles&gt;&lt;title&gt;Decomposing the Demand for a Pioneering Innovation&lt;/title&gt;&lt;secondary-title&gt;Working paer, University of Waikato, Department of Marketing&lt;/secondary-title&gt;&lt;/titles&gt;&lt;dates&gt;&lt;year&gt;2008&lt;/year&gt;&lt;/dates&gt;&lt;urls&gt;&lt;/urls&gt;&lt;/record&gt;&lt;/Cite&gt;&lt;/EndNote&gt;</w:instrText>
      </w:r>
      <w:r w:rsidR="004D70F0" w:rsidRPr="005B1C8C">
        <w:rPr>
          <w:rFonts w:cs="Times New Roman"/>
          <w:sz w:val="22"/>
        </w:rPr>
        <w:fldChar w:fldCharType="separate"/>
      </w:r>
      <w:r w:rsidR="004D70F0" w:rsidRPr="005B1C8C">
        <w:rPr>
          <w:rFonts w:cs="Times New Roman"/>
          <w:noProof/>
          <w:sz w:val="22"/>
        </w:rPr>
        <w:t>(Nijs, Dekimpe, Steenkamps, &amp; Hanssens, 2001; Van Heerde, Srinivasan, &amp; Dekimpe, 2008)</w:t>
      </w:r>
      <w:r w:rsidR="004D70F0" w:rsidRPr="005B1C8C">
        <w:rPr>
          <w:rFonts w:cs="Times New Roman"/>
          <w:sz w:val="22"/>
        </w:rPr>
        <w:fldChar w:fldCharType="end"/>
      </w:r>
      <w:r w:rsidR="004D70F0" w:rsidRPr="005B1C8C">
        <w:rPr>
          <w:rFonts w:cs="Times New Roman"/>
          <w:sz w:val="22"/>
        </w:rPr>
        <w:t>.</w:t>
      </w:r>
      <w:r w:rsidR="004D70F0" w:rsidRPr="005B1C8C">
        <w:rPr>
          <w:rFonts w:cs="Times New Roman"/>
          <w:bCs/>
          <w:sz w:val="22"/>
        </w:rPr>
        <w:t xml:space="preserve"> </w:t>
      </w:r>
      <w:r w:rsidR="00C36036" w:rsidRPr="005B1C8C">
        <w:rPr>
          <w:rFonts w:cs="Times New Roman"/>
          <w:bCs/>
          <w:sz w:val="22"/>
        </w:rPr>
        <w:t xml:space="preserve">However, </w:t>
      </w:r>
      <w:r w:rsidR="004B1426">
        <w:rPr>
          <w:rFonts w:cs="Times New Roman"/>
          <w:bCs/>
          <w:sz w:val="22"/>
        </w:rPr>
        <w:t>previous</w:t>
      </w:r>
      <w:r w:rsidR="002A54AC" w:rsidRPr="005B1C8C">
        <w:rPr>
          <w:rFonts w:cs="Times New Roman"/>
          <w:bCs/>
          <w:sz w:val="22"/>
        </w:rPr>
        <w:t xml:space="preserve"> studies which forecast retailer product sales at SKU level </w:t>
      </w:r>
      <w:r w:rsidR="007502BA" w:rsidRPr="005B1C8C">
        <w:rPr>
          <w:rFonts w:cs="Times New Roman"/>
          <w:sz w:val="22"/>
        </w:rPr>
        <w:t xml:space="preserve">all assume constant effect of </w:t>
      </w:r>
      <w:r w:rsidR="002A54AC" w:rsidRPr="005B1C8C">
        <w:rPr>
          <w:rFonts w:cs="Times New Roman"/>
          <w:sz w:val="22"/>
        </w:rPr>
        <w:t xml:space="preserve">the </w:t>
      </w:r>
      <w:r w:rsidR="007502BA" w:rsidRPr="005B1C8C">
        <w:rPr>
          <w:rFonts w:cs="Times New Roman"/>
          <w:sz w:val="22"/>
        </w:rPr>
        <w:t>marketing activities</w:t>
      </w:r>
      <w:r w:rsidR="00722ECF" w:rsidRPr="005B1C8C">
        <w:rPr>
          <w:rFonts w:cs="Times New Roman"/>
          <w:bCs/>
          <w:noProof/>
          <w:sz w:val="22"/>
        </w:rPr>
        <w:t xml:space="preserve">. </w:t>
      </w:r>
      <w:r w:rsidR="00143A9A" w:rsidRPr="005B1C8C">
        <w:rPr>
          <w:rFonts w:cs="Times New Roman"/>
          <w:bCs/>
          <w:noProof/>
          <w:sz w:val="22"/>
        </w:rPr>
        <w:t xml:space="preserve">As a result, their methods may potetnially be subject to the problem of structural change, which we </w:t>
      </w:r>
      <w:r w:rsidR="008606EA">
        <w:rPr>
          <w:rFonts w:cs="Times New Roman"/>
          <w:bCs/>
          <w:noProof/>
          <w:sz w:val="22"/>
        </w:rPr>
        <w:t xml:space="preserve">will </w:t>
      </w:r>
      <w:r w:rsidR="00143A9A" w:rsidRPr="005B1C8C">
        <w:rPr>
          <w:rFonts w:cs="Times New Roman"/>
          <w:bCs/>
          <w:noProof/>
          <w:sz w:val="22"/>
        </w:rPr>
        <w:t>demonstrate in the next section.</w:t>
      </w:r>
    </w:p>
    <w:p w:rsidR="00971633" w:rsidRPr="005B1C8C" w:rsidRDefault="003E6D35" w:rsidP="00971633">
      <w:pPr>
        <w:shd w:val="clear" w:color="auto" w:fill="FFFFFF" w:themeFill="background1"/>
        <w:spacing w:after="0" w:line="360" w:lineRule="auto"/>
        <w:rPr>
          <w:rFonts w:cs="Times New Roman"/>
          <w:sz w:val="22"/>
        </w:rPr>
      </w:pPr>
      <w:r w:rsidRPr="005B1C8C">
        <w:rPr>
          <w:rFonts w:cs="Times New Roman"/>
          <w:bCs/>
          <w:sz w:val="22"/>
        </w:rPr>
        <w:t xml:space="preserve"> </w:t>
      </w:r>
    </w:p>
    <w:p w:rsidR="00971633" w:rsidRPr="005B1C8C" w:rsidRDefault="003C298E" w:rsidP="003F7ACC">
      <w:pPr>
        <w:pStyle w:val="Heading2"/>
        <w:numPr>
          <w:ilvl w:val="0"/>
          <w:numId w:val="7"/>
        </w:numPr>
        <w:spacing w:before="0" w:line="360" w:lineRule="auto"/>
        <w:rPr>
          <w:rFonts w:cs="Times New Roman"/>
          <w:sz w:val="22"/>
          <w:szCs w:val="22"/>
        </w:rPr>
      </w:pPr>
      <w:r>
        <w:rPr>
          <w:rFonts w:cs="Times New Roman"/>
          <w:sz w:val="22"/>
          <w:szCs w:val="22"/>
        </w:rPr>
        <w:t>The problem of s</w:t>
      </w:r>
      <w:r w:rsidR="00971633" w:rsidRPr="005B1C8C">
        <w:rPr>
          <w:rFonts w:cs="Times New Roman"/>
          <w:sz w:val="22"/>
          <w:szCs w:val="22"/>
        </w:rPr>
        <w:t xml:space="preserve">tructural change </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AB384D" w:rsidP="00971633">
      <w:pPr>
        <w:shd w:val="clear" w:color="auto" w:fill="FFFFFF" w:themeFill="background1"/>
        <w:spacing w:after="0" w:line="360" w:lineRule="auto"/>
        <w:rPr>
          <w:rFonts w:cs="Times New Roman"/>
          <w:sz w:val="22"/>
        </w:rPr>
      </w:pPr>
      <w:r>
        <w:rPr>
          <w:rFonts w:cs="Times New Roman"/>
          <w:sz w:val="22"/>
        </w:rPr>
        <w:t>Previous</w:t>
      </w:r>
      <w:r w:rsidR="00971633" w:rsidRPr="005B1C8C">
        <w:rPr>
          <w:rFonts w:cs="Times New Roman"/>
          <w:sz w:val="22"/>
        </w:rPr>
        <w:t xml:space="preserve"> </w:t>
      </w:r>
      <w:r w:rsidR="00C36036" w:rsidRPr="005B1C8C">
        <w:rPr>
          <w:rFonts w:cs="Times New Roman"/>
          <w:sz w:val="22"/>
        </w:rPr>
        <w:t>forecasting methods</w:t>
      </w:r>
      <w:r w:rsidR="00971633" w:rsidRPr="005B1C8C">
        <w:rPr>
          <w:rFonts w:cs="Times New Roman"/>
          <w:sz w:val="22"/>
        </w:rPr>
        <w:t xml:space="preserve"> </w:t>
      </w:r>
      <w:r w:rsidR="00C36036" w:rsidRPr="005B1C8C">
        <w:rPr>
          <w:rFonts w:cs="Times New Roman"/>
          <w:sz w:val="22"/>
        </w:rPr>
        <w:t xml:space="preserve">for retailer product sales assume </w:t>
      </w:r>
      <w:r w:rsidR="00971633" w:rsidRPr="005B1C8C">
        <w:rPr>
          <w:rFonts w:cs="Times New Roman"/>
          <w:sz w:val="22"/>
        </w:rPr>
        <w:t xml:space="preserve">constant parameters </w:t>
      </w:r>
      <w:r w:rsidR="00C36036" w:rsidRPr="005B1C8C">
        <w:rPr>
          <w:rFonts w:cs="Times New Roman"/>
          <w:sz w:val="22"/>
        </w:rPr>
        <w:t xml:space="preserve">and </w:t>
      </w:r>
      <w:r w:rsidR="00971633" w:rsidRPr="005B1C8C">
        <w:rPr>
          <w:rFonts w:cs="Times New Roman"/>
          <w:sz w:val="22"/>
        </w:rPr>
        <w:t xml:space="preserve">overlook the </w:t>
      </w:r>
      <w:r w:rsidR="00971633" w:rsidRPr="005B1C8C">
        <w:rPr>
          <w:rFonts w:cs="Times New Roman"/>
          <w:bCs/>
          <w:sz w:val="22"/>
        </w:rPr>
        <w:t>change in the effect of the marketing activities</w:t>
      </w:r>
      <w:r w:rsidR="00971633" w:rsidRPr="005B1C8C">
        <w:rPr>
          <w:rFonts w:cs="Times New Roman"/>
          <w:bCs/>
          <w:noProof/>
          <w:sz w:val="22"/>
        </w:rPr>
        <w:t xml:space="preserve">. </w:t>
      </w:r>
      <w:r w:rsidR="00971633" w:rsidRPr="005B1C8C">
        <w:rPr>
          <w:rFonts w:cs="Times New Roman"/>
          <w:sz w:val="22"/>
        </w:rPr>
        <w:t xml:space="preserve">As a result, </w:t>
      </w:r>
      <w:r w:rsidR="00C36036" w:rsidRPr="005B1C8C">
        <w:rPr>
          <w:rFonts w:cs="Times New Roman"/>
          <w:sz w:val="22"/>
        </w:rPr>
        <w:t>the</w:t>
      </w:r>
      <w:r>
        <w:rPr>
          <w:rFonts w:cs="Times New Roman"/>
          <w:sz w:val="22"/>
        </w:rPr>
        <w:t xml:space="preserve">ir generated </w:t>
      </w:r>
      <w:r w:rsidR="00971633" w:rsidRPr="005B1C8C">
        <w:rPr>
          <w:rFonts w:cs="Times New Roman"/>
          <w:sz w:val="22"/>
        </w:rPr>
        <w:t xml:space="preserve">forecasts </w:t>
      </w:r>
      <w:r w:rsidR="00C36036" w:rsidRPr="005B1C8C">
        <w:rPr>
          <w:rFonts w:cs="Times New Roman"/>
          <w:sz w:val="22"/>
        </w:rPr>
        <w:t>may</w:t>
      </w:r>
      <w:r w:rsidR="00971633" w:rsidRPr="005B1C8C">
        <w:rPr>
          <w:rFonts w:cs="Times New Roman"/>
          <w:sz w:val="22"/>
        </w:rPr>
        <w:t xml:space="preserve"> potentially </w:t>
      </w:r>
      <w:r w:rsidR="00C36036" w:rsidRPr="005B1C8C">
        <w:rPr>
          <w:rFonts w:cs="Times New Roman"/>
          <w:sz w:val="22"/>
        </w:rPr>
        <w:t>be</w:t>
      </w:r>
      <w:r w:rsidR="00052EAB" w:rsidRPr="005B1C8C">
        <w:rPr>
          <w:rFonts w:cs="Times New Roman"/>
          <w:sz w:val="22"/>
        </w:rPr>
        <w:t xml:space="preserve"> </w:t>
      </w:r>
      <w:r w:rsidR="00971633" w:rsidRPr="005B1C8C">
        <w:rPr>
          <w:rFonts w:cs="Times New Roman"/>
          <w:sz w:val="22"/>
        </w:rPr>
        <w:t>bias</w:t>
      </w:r>
      <w:r w:rsidR="00C36036" w:rsidRPr="005B1C8C">
        <w:rPr>
          <w:rFonts w:cs="Times New Roman"/>
          <w:sz w:val="22"/>
        </w:rPr>
        <w:t>ed</w:t>
      </w:r>
      <w:r w:rsidR="00052EAB" w:rsidRPr="005B1C8C">
        <w:rPr>
          <w:rFonts w:cs="Times New Roman"/>
          <w:sz w:val="22"/>
        </w:rPr>
        <w:t xml:space="preserve"> and </w:t>
      </w:r>
      <w:r w:rsidR="00971633" w:rsidRPr="005B1C8C">
        <w:rPr>
          <w:rFonts w:cs="Times New Roman"/>
          <w:sz w:val="22"/>
        </w:rPr>
        <w:t xml:space="preserve">less accurate </w:t>
      </w:r>
      <w:r w:rsidR="00971633" w:rsidRPr="005B1C8C">
        <w:rPr>
          <w:rFonts w:cs="Times New Roman"/>
          <w:sz w:val="22"/>
        </w:rPr>
        <w:fldChar w:fldCharType="begin"/>
      </w:r>
      <w:r w:rsidR="00971633" w:rsidRPr="005B1C8C">
        <w:rPr>
          <w:rFonts w:cs="Times New Roman"/>
          <w:sz w:val="22"/>
        </w:rPr>
        <w:instrText xml:space="preserve"> ADDIN EN.CITE &lt;EndNote&gt;&lt;Cite&gt;&lt;Author&gt;Allen&lt;/Author&gt;&lt;Year&gt;2001&lt;/Year&gt;&lt;RecNum&gt;204&lt;/RecNum&gt;&lt;DisplayText&gt;(Allen &amp;amp; Fildes, 2001; Armstrong,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Publishers&lt;/publisher&gt;&lt;urls&gt;&lt;/urls&gt;&lt;/record&gt;&lt;/Cite&gt;&lt;Cite&gt;&lt;Author&gt;Armstrong&lt;/Author&gt;&lt;Year&gt;2001&lt;/Year&gt;&lt;RecNum&gt;215&lt;/RecNum&gt;&lt;record&gt;&lt;rec-number&gt;215&lt;/rec-number&gt;&lt;foreign-keys&gt;&lt;key app="EN" db-id="fwzpfdt205x9v6eprsvv25dpxftedxv0z0a9" timestamp="0"&gt;215&lt;/key&gt;&lt;/foreign-keys&gt;&lt;ref-type name="Book"&gt;6&lt;/ref-type&gt;&lt;contributors&gt;&lt;authors&gt;&lt;author&gt;J. S Armstrong&lt;/author&gt;&lt;/authors&gt;&lt;/contributors&gt;&lt;titles&gt;&lt;title&gt;Principles of Forecasting: A Handbook for Researchers and Practitioners&lt;/title&gt;&lt;/titles&gt;&lt;dates&gt;&lt;year&gt;2001&lt;/year&gt;&lt;/dates&gt;&lt;publisher&gt;Kluwer Academic Publishers&lt;/publisher&gt;&lt;urls&gt;&lt;/urls&gt;&lt;/record&gt;&lt;/Cite&gt;&lt;/EndNote&gt;</w:instrText>
      </w:r>
      <w:r w:rsidR="00971633" w:rsidRPr="005B1C8C">
        <w:rPr>
          <w:rFonts w:cs="Times New Roman"/>
          <w:sz w:val="22"/>
        </w:rPr>
        <w:fldChar w:fldCharType="separate"/>
      </w:r>
      <w:r w:rsidR="00971633" w:rsidRPr="005B1C8C">
        <w:rPr>
          <w:rFonts w:cs="Times New Roman"/>
          <w:noProof/>
          <w:sz w:val="22"/>
        </w:rPr>
        <w:t>(Allen &amp; Fildes, 2001; Armstrong, 2001)</w:t>
      </w:r>
      <w:r w:rsidR="00971633" w:rsidRPr="005B1C8C">
        <w:rPr>
          <w:rFonts w:cs="Times New Roman"/>
          <w:sz w:val="22"/>
        </w:rPr>
        <w:fldChar w:fldCharType="end"/>
      </w:r>
      <w:r w:rsidR="00971633" w:rsidRPr="005B1C8C">
        <w:rPr>
          <w:rFonts w:cs="Times New Roman"/>
          <w:sz w:val="22"/>
        </w:rPr>
        <w:t xml:space="preserve">. This </w:t>
      </w:r>
      <w:r w:rsidR="00752048" w:rsidRPr="005B1C8C">
        <w:rPr>
          <w:rFonts w:cs="Times New Roman"/>
          <w:sz w:val="22"/>
        </w:rPr>
        <w:t>has been addressed by previous studies and is</w:t>
      </w:r>
      <w:r w:rsidR="00971633" w:rsidRPr="005B1C8C">
        <w:rPr>
          <w:rFonts w:cs="Times New Roman"/>
          <w:sz w:val="22"/>
        </w:rPr>
        <w:t xml:space="preserve"> referred </w:t>
      </w:r>
      <w:r w:rsidR="00993031">
        <w:rPr>
          <w:rFonts w:cs="Times New Roman"/>
          <w:sz w:val="22"/>
        </w:rPr>
        <w:t xml:space="preserve">to </w:t>
      </w:r>
      <w:r w:rsidR="00971633" w:rsidRPr="005B1C8C">
        <w:rPr>
          <w:rFonts w:cs="Times New Roman"/>
          <w:sz w:val="22"/>
        </w:rPr>
        <w:t xml:space="preserve">as the </w:t>
      </w:r>
      <w:r w:rsidR="00FF07A3" w:rsidRPr="005B1C8C">
        <w:rPr>
          <w:rFonts w:cs="Times New Roman"/>
          <w:sz w:val="22"/>
        </w:rPr>
        <w:t xml:space="preserve">problem of </w:t>
      </w:r>
      <w:r w:rsidR="00971633" w:rsidRPr="005B1C8C">
        <w:rPr>
          <w:rFonts w:cs="Times New Roman"/>
          <w:sz w:val="22"/>
        </w:rPr>
        <w:t>structural change</w:t>
      </w:r>
      <w:r w:rsidR="00971633" w:rsidRPr="005B1C8C">
        <w:rPr>
          <w:rStyle w:val="FootnoteReference"/>
          <w:rFonts w:cs="Times New Roman"/>
          <w:sz w:val="22"/>
        </w:rPr>
        <w:footnoteReference w:id="2"/>
      </w:r>
      <w:r w:rsidR="00971633" w:rsidRPr="005B1C8C">
        <w:rPr>
          <w:rFonts w:cs="Times New Roman"/>
          <w:sz w:val="22"/>
        </w:rPr>
        <w:t xml:space="preserve"> </w:t>
      </w:r>
      <w:r w:rsidR="00971633" w:rsidRPr="005B1C8C">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LmcuLCBDYXN0bGUsIERvb3JuaWssICZhbXA7IEhlbmRyeSwgMjAwODsgSGVuZHJ5LCAyMDE4OyBI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PC9yZWNvcmQ+PC9DaXRlPjxDaXRlPjxBdXRob3I+UGVzYXJhbjwvQXV0aG9yPjxZZWFyPjIwMDc8
L1llYXI+PFJlY051bT4yNTQ8L1JlY051bT48cmVjb3JkPjxyZWMtbnVtYmVyPjI1NDwvcmVjLW51
bWJlcj48Zm9yZWlnbi1rZXlzPjxrZXkgYXBwPSJFTiIgZGItaWQ9ImZ3enBmZHQyMDV4OXY2ZXBy
c3Z2MjVkcHhmdGVkeHYwejBhOSIgdGltZXN0YW1wPSIwIj4yNTQ8L2tleT48L2ZvcmVpZ24ta2V5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ZiBFY29ub21ldHJpY3M8L2Z1bGwtdGl0bGU+PC9wZXJpb2RpY2FsPjxwYWdlcz4xMzQtMTYxPC9w
YWdlcz48dm9sdW1lPjEzNzwvdm9sdW1lPjxkYXRlcz48eWVhcj4yMDA3PC95ZWFyPjwvZGF0ZXM+
PHVybHM+PC91cmxzPjwvcmVjb3JkPjwvQ2l0ZT48L0VuZE5vdGU+AG==
</w:fldData>
        </w:fldChar>
      </w:r>
      <w:r w:rsidR="00971633" w:rsidRPr="005B1C8C">
        <w:rPr>
          <w:rFonts w:cs="Times New Roman"/>
          <w:sz w:val="22"/>
        </w:rPr>
        <w:instrText xml:space="preserve"> ADDIN EN.CITE </w:instrText>
      </w:r>
      <w:r w:rsidR="00971633" w:rsidRPr="005B1C8C">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LmcuLCBDYXN0bGUsIERvb3JuaWssICZhbXA7IEhlbmRyeSwgMjAwODsgSGVuZHJ5LCAyMDE4OyBI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</w:fldData>
        </w:fldChar>
      </w:r>
      <w:r w:rsidR="00971633" w:rsidRPr="005B1C8C">
        <w:rPr>
          <w:rFonts w:cs="Times New Roman"/>
          <w:sz w:val="22"/>
        </w:rPr>
        <w:instrText xml:space="preserve"> ADDIN EN.CITE.DATA </w:instrText>
      </w:r>
      <w:r w:rsidR="00971633" w:rsidRPr="005B1C8C">
        <w:rPr>
          <w:rFonts w:cs="Times New Roman"/>
          <w:sz w:val="22"/>
        </w:rPr>
      </w:r>
      <w:r w:rsidR="00971633" w:rsidRPr="005B1C8C">
        <w:rPr>
          <w:rFonts w:cs="Times New Roman"/>
          <w:sz w:val="22"/>
        </w:rPr>
        <w:fldChar w:fldCharType="end"/>
      </w:r>
      <w:r w:rsidR="00971633" w:rsidRPr="005B1C8C">
        <w:rPr>
          <w:rFonts w:cs="Times New Roman"/>
          <w:sz w:val="22"/>
        </w:rPr>
      </w:r>
      <w:r w:rsidR="00971633" w:rsidRPr="005B1C8C">
        <w:rPr>
          <w:rFonts w:cs="Times New Roman"/>
          <w:sz w:val="22"/>
        </w:rPr>
        <w:fldChar w:fldCharType="separate"/>
      </w:r>
      <w:r w:rsidR="00971633" w:rsidRPr="005B1C8C">
        <w:rPr>
          <w:rFonts w:cs="Times New Roman"/>
          <w:noProof/>
          <w:sz w:val="22"/>
        </w:rPr>
        <w:t>(e.g., Castle, Doornik, &amp; Hendry, 2008; Hendry, 2018; H. M. Pesaran &amp; Timmermann, 2007)</w:t>
      </w:r>
      <w:r w:rsidR="00971633" w:rsidRPr="005B1C8C">
        <w:rPr>
          <w:rFonts w:cs="Times New Roman"/>
          <w:sz w:val="22"/>
        </w:rPr>
        <w:fldChar w:fldCharType="end"/>
      </w:r>
      <w:r w:rsidR="00971633" w:rsidRPr="005B1C8C">
        <w:rPr>
          <w:rFonts w:cs="Times New Roman"/>
          <w:sz w:val="22"/>
        </w:rPr>
        <w:t xml:space="preserve">. </w:t>
      </w:r>
      <w:r w:rsidR="00971633" w:rsidRPr="005B1C8C">
        <w:rPr>
          <w:rFonts w:cs="Times New Roman"/>
          <w:sz w:val="22"/>
        </w:rPr>
        <w:fldChar w:fldCharType="begin"/>
      </w:r>
      <w:r w:rsidR="00971633" w:rsidRPr="005B1C8C">
        <w:rPr>
          <w:rFonts w:cs="Times New Roman"/>
          <w:sz w:val="22"/>
        </w:rPr>
        <w:instrText xml:space="preserve"> ADDIN EN.CITE &lt;EndNote&gt;&lt;Cite AuthorYear="1"&gt;&lt;Author&gt;Pesaran&lt;/Author&gt;&lt;Year&gt;2005&lt;/Year&gt;&lt;RecNum&gt;622&lt;/RecNum&gt;&lt;DisplayText&gt;H. M. Pesaran and Timmermann (2005)&lt;/DisplayText&gt;&lt;record&gt;&lt;rec-number&gt;622&lt;/rec-number&gt;&lt;foreign-keys&gt;&lt;key app="EN" db-id="fwzpfdt205x9v6eprsvv25dpxftedxv0z0a9" timestamp="0"&gt;622&lt;/key&gt;&lt;/foreign-keys&gt;&lt;ref-type name="Journal Article"&gt;17&lt;/ref-type&gt;&lt;contributors&gt;&lt;authors&gt;&lt;author&gt;Hashem M. Pesaran&lt;/author&gt;&lt;author&gt;Allan Timmermann&lt;/author&gt;&lt;/authors&gt;&lt;/contributors&gt;&lt;titles&gt;&lt;title&gt;Small sample properties of forecasts from autoregressive models under structural breaks&lt;/title&gt;&lt;secondary-title&gt;Journal of Econometrics&lt;/secondary-title&gt;&lt;/titles&gt;&lt;periodical&gt;&lt;full-title&gt;Journal of Econometrics&lt;/full-title&gt;&lt;/periodical&gt;&lt;pages&gt;183-217&lt;/pages&gt;&lt;volume&gt;129&lt;/volume&gt;&lt;number&gt;1-2&lt;/number&gt;&lt;keywords&gt;&lt;keyword&gt;Small sample properties of forecasts&lt;/keyword&gt;&lt;keyword&gt;MSFE&lt;/keyword&gt;&lt;keyword&gt;Structural breaks&lt;/keyword&gt;&lt;keyword&gt;Autoregression&lt;/keyword&gt;&lt;keyword&gt;Rolling window estimator&lt;/keyword&gt;&lt;/keywords&gt;&lt;dates&gt;&lt;year&gt;2005&lt;/year&gt;&lt;/dates&gt;&lt;isbn&gt;0304-4076&lt;/isbn&gt;&lt;urls&gt;&lt;related-urls&gt;&lt;url&gt;http://www.sciencedirect.com/science/article/B6VC0-4DS998D-1/2/4a0f170796270511da466c56819a7d26&lt;/url&gt;&lt;/related-urls&gt;&lt;/urls&gt;&lt;electronic-resource-num&gt;DOI: 10.1016/j.jeconom.2004.09.007&lt;/electronic-resource-num&gt;&lt;access-date&gt;2005/12//&lt;/access-date&gt;&lt;/record&gt;&lt;/Cite&gt;&lt;/EndNote&gt;</w:instrText>
      </w:r>
      <w:r w:rsidR="00971633" w:rsidRPr="005B1C8C">
        <w:rPr>
          <w:rFonts w:cs="Times New Roman"/>
          <w:sz w:val="22"/>
        </w:rPr>
        <w:fldChar w:fldCharType="separate"/>
      </w:r>
      <w:r w:rsidR="00971633" w:rsidRPr="005B1C8C">
        <w:rPr>
          <w:rFonts w:cs="Times New Roman"/>
          <w:noProof/>
          <w:sz w:val="22"/>
        </w:rPr>
        <w:t>H. M. Pesaran and Timmermann (2005)</w:t>
      </w:r>
      <w:r w:rsidR="00971633" w:rsidRPr="005B1C8C">
        <w:rPr>
          <w:rFonts w:cs="Times New Roman"/>
          <w:sz w:val="22"/>
        </w:rPr>
        <w:fldChar w:fldCharType="end"/>
      </w:r>
      <w:r w:rsidR="00FF07A3" w:rsidRPr="005B1C8C">
        <w:rPr>
          <w:rFonts w:cs="Times New Roman"/>
          <w:sz w:val="22"/>
        </w:rPr>
        <w:t xml:space="preserve"> </w:t>
      </w:r>
      <w:r w:rsidR="00971633" w:rsidRPr="005B1C8C">
        <w:rPr>
          <w:rFonts w:cs="Times New Roman"/>
          <w:noProof/>
          <w:sz w:val="22"/>
        </w:rPr>
        <w:t>demonstrate</w:t>
      </w:r>
      <w:r w:rsidR="00FF07A3" w:rsidRPr="005B1C8C">
        <w:rPr>
          <w:rFonts w:cs="Times New Roman"/>
          <w:noProof/>
          <w:sz w:val="22"/>
        </w:rPr>
        <w:t>d</w:t>
      </w:r>
      <w:r w:rsidR="00971633" w:rsidRPr="005B1C8C">
        <w:rPr>
          <w:rFonts w:cs="Times New Roman"/>
          <w:sz w:val="22"/>
        </w:rPr>
        <w:t xml:space="preserve"> </w:t>
      </w:r>
      <w:r w:rsidR="00EB7E34" w:rsidRPr="005B1C8C">
        <w:rPr>
          <w:rFonts w:cs="Times New Roman"/>
          <w:sz w:val="22"/>
        </w:rPr>
        <w:t xml:space="preserve">analytically </w:t>
      </w:r>
      <w:r w:rsidR="00971633" w:rsidRPr="005B1C8C">
        <w:rPr>
          <w:rFonts w:cs="Times New Roman"/>
          <w:sz w:val="22"/>
        </w:rPr>
        <w:t>how a structural change lead</w:t>
      </w:r>
      <w:r w:rsidR="00E90FB0">
        <w:rPr>
          <w:rFonts w:cs="Times New Roman"/>
          <w:sz w:val="22"/>
        </w:rPr>
        <w:t>s</w:t>
      </w:r>
      <w:r w:rsidR="00971633" w:rsidRPr="005B1C8C">
        <w:rPr>
          <w:rFonts w:cs="Times New Roman"/>
          <w:sz w:val="22"/>
        </w:rPr>
        <w:t xml:space="preserve"> to forecast bias using a simple regression model without an intercept</w:t>
      </w:r>
      <w:r w:rsidR="00971633" w:rsidRPr="005B1C8C">
        <w:rPr>
          <w:rFonts w:cs="Times New Roman" w:hint="eastAsia"/>
          <w:sz w:val="22"/>
        </w:rPr>
        <w:t xml:space="preserve">. </w:t>
      </w:r>
      <w:r w:rsidR="00971633" w:rsidRPr="005B1C8C">
        <w:rPr>
          <w:rFonts w:cs="Times New Roman"/>
          <w:sz w:val="22"/>
        </w:rPr>
        <w:t xml:space="preserve">For example, </w:t>
      </w:r>
      <w:r w:rsidR="006679C7" w:rsidRPr="005B1C8C">
        <w:rPr>
          <w:rFonts w:cs="Times New Roman"/>
          <w:sz w:val="22"/>
        </w:rPr>
        <w:t xml:space="preserve">we may denote </w:t>
      </w:r>
      <w:r w:rsidR="00EB7E34" w:rsidRPr="005B1C8C">
        <w:rPr>
          <w:rFonts w:cs="Times New Roman"/>
          <w:sz w:val="22"/>
        </w:rPr>
        <w:t xml:space="preserve">that during </w:t>
      </w:r>
      <w:r w:rsidR="00971633" w:rsidRPr="005B1C8C">
        <w:rPr>
          <w:rFonts w:cs="Times New Roman"/>
          <w:sz w:val="22"/>
        </w:rPr>
        <w:t>the time period</w:t>
      </w:r>
      <w:r w:rsidR="006679C7" w:rsidRPr="005B1C8C">
        <w:rPr>
          <w:rFonts w:cs="Times New Roman"/>
          <w:sz w:val="22"/>
        </w:rPr>
        <w:t>s</w:t>
      </w:r>
      <w:r w:rsidR="00971633" w:rsidRPr="005B1C8C">
        <w:rPr>
          <w:rFonts w:cs="Times New Roman"/>
          <w:sz w:val="22"/>
        </w:rPr>
        <w:t xml:space="preserve"> of </w:t>
      </w:r>
      <m:oMath>
        <m:r>
          <w:rPr>
            <w:rFonts w:ascii="Cambria Math" w:hAnsi="Cambria Math" w:cs="Times New Roman"/>
            <w:sz w:val="22"/>
          </w:rPr>
          <m:t>[1:T]</m:t>
        </m:r>
      </m:oMath>
      <w:r w:rsidR="00E90FB0">
        <w:rPr>
          <w:rFonts w:cs="Times New Roman"/>
          <w:sz w:val="22"/>
        </w:rPr>
        <w:t xml:space="preserve">. Thus, </w:t>
      </w:r>
      <w:r w:rsidR="00971633" w:rsidRPr="005B1C8C">
        <w:rPr>
          <w:rFonts w:cs="Times New Roman"/>
          <w:sz w:val="22"/>
        </w:rPr>
        <w:t>the unobserved data generating process is:</w:t>
      </w:r>
    </w:p>
    <w:p w:rsidR="00971633" w:rsidRPr="005B1C8C" w:rsidRDefault="00516CB8"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hint="eastAsia"/>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m:rPr>
                <m:sty m:val="p"/>
              </m:rP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hint="eastAsia"/>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m:rPr>
                <m:sty m:val="p"/>
              </m:rP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5B1C8C">
        <w:rPr>
          <w:rFonts w:cs="Times New Roman"/>
          <w:sz w:val="22"/>
        </w:rPr>
        <w:tab/>
        <w:t>(1)</w:t>
      </w:r>
    </w:p>
    <w:p w:rsidR="00971633" w:rsidRPr="005B1C8C" w:rsidRDefault="00971633" w:rsidP="00971633">
      <w:pPr>
        <w:shd w:val="clear" w:color="auto" w:fill="FFFFFF" w:themeFill="background1"/>
        <w:spacing w:after="0" w:line="360" w:lineRule="auto"/>
        <w:rPr>
          <w:rFonts w:cs="Times New Roman"/>
          <w:sz w:val="22"/>
        </w:rPr>
      </w:pPr>
      <w:bookmarkStart w:id="1" w:name="_Hlk525640925"/>
      <w:r w:rsidRPr="005B1C8C">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5B1C8C">
        <w:rPr>
          <w:rFonts w:cs="Times New Roman"/>
          <w:sz w:val="22"/>
        </w:rPr>
        <w:t xml:space="preserve"> </w:t>
      </w:r>
      <w:r w:rsidR="005A167C" w:rsidRPr="005B1C8C">
        <w:rPr>
          <w:rFonts w:cs="Times New Roman"/>
          <w:sz w:val="22"/>
        </w:rPr>
        <w:t>and</w:t>
      </w:r>
      <w:r w:rsidRPr="005B1C8C">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5B1C8C">
        <w:rPr>
          <w:rFonts w:cs="Times New Roman"/>
          <w:sz w:val="22"/>
        </w:rPr>
        <w:t xml:space="preserve"> are</w:t>
      </w:r>
      <w:r w:rsidR="009B7FB3" w:rsidRPr="005B1C8C">
        <w:rPr>
          <w:rFonts w:cs="Times New Roman"/>
          <w:sz w:val="22"/>
        </w:rPr>
        <w:t xml:space="preserve"> the </w:t>
      </w:r>
      <w:r w:rsidR="00C631AB" w:rsidRPr="005B1C8C">
        <w:rPr>
          <w:rFonts w:cs="Times New Roman"/>
          <w:sz w:val="22"/>
        </w:rPr>
        <w:t>vector</w:t>
      </w:r>
      <w:r w:rsidR="00E36FD4" w:rsidRPr="005B1C8C">
        <w:rPr>
          <w:rFonts w:cs="Times New Roman"/>
          <w:sz w:val="22"/>
        </w:rPr>
        <w:t>s</w:t>
      </w:r>
      <w:r w:rsidR="00C631AB" w:rsidRPr="005B1C8C">
        <w:rPr>
          <w:rFonts w:cs="Times New Roman"/>
          <w:sz w:val="22"/>
        </w:rPr>
        <w:t xml:space="preserve"> of the </w:t>
      </w:r>
      <w:r w:rsidR="005A167C" w:rsidRPr="005B1C8C">
        <w:rPr>
          <w:rFonts w:cs="Times New Roman"/>
          <w:sz w:val="22"/>
        </w:rPr>
        <w:t xml:space="preserve">dependent variable and </w:t>
      </w:r>
      <w:r w:rsidR="00C631AB" w:rsidRPr="005B1C8C">
        <w:rPr>
          <w:rFonts w:cs="Times New Roman"/>
          <w:sz w:val="22"/>
        </w:rPr>
        <w:t>independent variable</w:t>
      </w:r>
      <w:r w:rsidR="005A167C" w:rsidRPr="005B1C8C">
        <w:rPr>
          <w:rFonts w:cs="Times New Roman"/>
          <w:sz w:val="22"/>
        </w:rPr>
        <w:t xml:space="preserve"> respectively</w:t>
      </w:r>
      <w:r w:rsidR="009B7FB3" w:rsidRPr="005B1C8C">
        <w:rPr>
          <w:rFonts w:cs="Times New Roman"/>
          <w:sz w:val="22"/>
        </w:rPr>
        <w:t>.</w:t>
      </w:r>
      <w:r w:rsidR="005A167C" w:rsidRPr="005B1C8C">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5B1C8C">
        <w:rPr>
          <w:rFonts w:cs="Times New Roman"/>
          <w:sz w:val="22"/>
        </w:rPr>
        <w:t xml:space="preserve"> is the vector of the error </w:t>
      </w:r>
      <w:proofErr w:type="gramStart"/>
      <w:r w:rsidR="005A167C" w:rsidRPr="005B1C8C">
        <w:rPr>
          <w:rFonts w:cs="Times New Roman"/>
          <w:sz w:val="22"/>
        </w:rPr>
        <w:t>term.</w:t>
      </w:r>
      <w:proofErr w:type="gramEnd"/>
      <w:r w:rsidR="005A167C" w:rsidRPr="005B1C8C">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5B1C8C">
        <w:rPr>
          <w:rFonts w:cs="Times New Roman"/>
          <w:sz w:val="22"/>
        </w:rPr>
        <w:t xml:space="preserve"> (where </w:t>
      </w:r>
      <w:r w:rsidRPr="005B1C8C">
        <w:rPr>
          <w:rFonts w:cs="Times New Roman"/>
          <w:i/>
          <w:sz w:val="22"/>
        </w:rPr>
        <w:t>i</w:t>
      </w:r>
      <w:r w:rsidRPr="005B1C8C">
        <w:rPr>
          <w:rFonts w:cs="Times New Roman"/>
          <w:sz w:val="22"/>
        </w:rPr>
        <w:t xml:space="preserve">=1,2) </w:t>
      </w:r>
      <w:r w:rsidR="002A1A5B" w:rsidRPr="005B1C8C">
        <w:rPr>
          <w:rFonts w:cs="Times New Roman"/>
          <w:sz w:val="22"/>
        </w:rPr>
        <w:t>are</w:t>
      </w:r>
      <w:r w:rsidRPr="005B1C8C">
        <w:rPr>
          <w:rFonts w:cs="Times New Roman"/>
          <w:sz w:val="22"/>
        </w:rPr>
        <w:t xml:space="preserve"> the vector</w:t>
      </w:r>
      <w:r w:rsidR="002A1A5B" w:rsidRPr="005B1C8C">
        <w:rPr>
          <w:rFonts w:cs="Times New Roman"/>
          <w:sz w:val="22"/>
        </w:rPr>
        <w:t>s</w:t>
      </w:r>
      <w:r w:rsidRPr="005B1C8C">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5B1C8C">
        <w:rPr>
          <w:rFonts w:cs="Times New Roman"/>
          <w:sz w:val="22"/>
        </w:rPr>
        <w:t xml:space="preserve"> is an indicator which equals to 1 before week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5B1C8C">
        <w:rPr>
          <w:rFonts w:cs="Times New Roman"/>
          <w:sz w:val="22"/>
        </w:rPr>
        <w:t xml:space="preserve"> </w:t>
      </w:r>
      <w:r w:rsidR="002A1A5B" w:rsidRPr="005B1C8C">
        <w:rPr>
          <w:rFonts w:cs="Times New Roman"/>
          <w:sz w:val="22"/>
        </w:rPr>
        <w:t xml:space="preserve">(where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5B1C8C">
        <w:rPr>
          <w:rFonts w:cs="Times New Roman"/>
          <w:sz w:val="22"/>
        </w:rPr>
        <w:t xml:space="preserve">) </w:t>
      </w:r>
      <w:r w:rsidRPr="005B1C8C">
        <w:rPr>
          <w:rFonts w:cs="Times New Roman"/>
          <w:sz w:val="22"/>
        </w:rPr>
        <w:t xml:space="preserve">and 0 afterwards. Therefore, </w:t>
      </w:r>
      <w:r w:rsidR="002A1A5B" w:rsidRPr="005B1C8C">
        <w:rPr>
          <w:rFonts w:cs="Times New Roman"/>
          <w:sz w:val="22"/>
        </w:rPr>
        <w:t xml:space="preserve">we have </w:t>
      </w:r>
      <w:r w:rsidRPr="005B1C8C">
        <w:rPr>
          <w:rFonts w:cs="Times New Roman"/>
          <w:sz w:val="22"/>
        </w:rPr>
        <w:t xml:space="preserve">a structural change where the true parameter of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5B1C8C">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5B1C8C">
        <w:rPr>
          <w:rFonts w:cs="Times New Roman"/>
          <w:sz w:val="22"/>
        </w:rPr>
        <w:t xml:space="preserve"> after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5B1C8C">
        <w:rPr>
          <w:rFonts w:cs="Times New Roman"/>
          <w:sz w:val="22"/>
        </w:rPr>
        <w:t xml:space="preserve">. We may estimate a model with a functional form congruent with the data generating process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m:rPr>
                <m:sty m:val="p"/>
              </m:rP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m:t>
            </m:r>
          </m:sub>
        </m:sSub>
      </m:oMath>
      <w:r w:rsidRPr="005B1C8C">
        <w:rPr>
          <w:rFonts w:cs="Times New Roman"/>
          <w:sz w:val="22"/>
        </w:rPr>
        <w:t>) based on the data before and aft</w:t>
      </w:r>
      <w:proofErr w:type="spellStart"/>
      <w:r w:rsidRPr="005B1C8C">
        <w:rPr>
          <w:rFonts w:cs="Times New Roman"/>
          <w:sz w:val="22"/>
        </w:rPr>
        <w:t>er</w:t>
      </w:r>
      <w:proofErr w:type="spellEnd"/>
      <w:r w:rsidRPr="005B1C8C">
        <w:rPr>
          <w:rFonts w:cs="Times New Roman"/>
          <w:sz w:val="22"/>
        </w:rPr>
        <w:t xml:space="preserve"> the structural change, e.g., </w:t>
      </w:r>
      <m:oMath>
        <m:r>
          <w:rPr>
            <w:rFonts w:ascii="Cambria Math" w:hAnsi="Cambria Math" w:cs="Times New Roman"/>
            <w:sz w:val="22"/>
          </w:rPr>
          <m:t>[m:T]</m:t>
        </m:r>
      </m:oMath>
      <w:r w:rsidRPr="005B1C8C">
        <w:rPr>
          <w:rFonts w:cs="Times New Roman"/>
          <w:sz w:val="22"/>
        </w:rPr>
        <w:t>,</w:t>
      </w:r>
      <m:oMath>
        <m:r>
          <w:rPr>
            <w:rFonts w:ascii="Cambria Math" w:hAnsi="Cambria Math" w:cs="Times New Roman"/>
            <w:sz w:val="22"/>
          </w:rPr>
          <m:t xml:space="preserve"> where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5B1C8C">
        <w:rPr>
          <w:rFonts w:cs="Times New Roman"/>
          <w:sz w:val="22"/>
        </w:rPr>
        <w:t>. T</w:t>
      </w:r>
      <w:proofErr w:type="spellStart"/>
      <w:r w:rsidR="00E36FD4" w:rsidRPr="005B1C8C">
        <w:rPr>
          <w:rFonts w:cs="Times New Roman"/>
          <w:sz w:val="22"/>
        </w:rPr>
        <w:t>hus</w:t>
      </w:r>
      <w:proofErr w:type="spellEnd"/>
      <w:r w:rsidR="00E36FD4" w:rsidRPr="005B1C8C">
        <w:rPr>
          <w:rFonts w:cs="Times New Roman"/>
          <w:sz w:val="22"/>
        </w:rPr>
        <w:t>, t</w:t>
      </w:r>
      <w:r w:rsidRPr="005B1C8C">
        <w:rPr>
          <w:rFonts w:cs="Times New Roman"/>
          <w:sz w:val="22"/>
        </w:rPr>
        <w:t>he OLS estimate of the parameter is</w:t>
      </w:r>
      <w:r w:rsidRPr="005B1C8C">
        <w:rPr>
          <w:rFonts w:cs="Times New Roman"/>
          <w:noProof/>
          <w:sz w:val="22"/>
        </w:rPr>
        <w:t>:</w:t>
      </w:r>
    </w:p>
    <w:p w:rsidR="00971633" w:rsidRPr="005B1C8C" w:rsidRDefault="00516CB8"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5B1C8C">
        <w:rPr>
          <w:rFonts w:cs="Times New Roman"/>
          <w:noProof/>
          <w:sz w:val="22"/>
        </w:rPr>
        <w:tab/>
        <w:t>(2)</w:t>
      </w: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where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Pr="005B1C8C">
        <w:rPr>
          <w:rFonts w:cs="Times New Roman"/>
          <w:sz w:val="22"/>
        </w:rPr>
        <w:t xml:space="preserve"> and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5B1C8C">
        <w:rPr>
          <w:rFonts w:cs="Times New Roman"/>
          <w:sz w:val="22"/>
        </w:rPr>
        <w:t xml:space="preserve"> are respectively the vectors of the independent variable and dependent variable for the time periods from week </w:t>
      </w:r>
      <w:r w:rsidRPr="005B1C8C">
        <w:rPr>
          <w:rFonts w:cs="Times New Roman"/>
          <w:i/>
          <w:sz w:val="22"/>
        </w:rPr>
        <w:t xml:space="preserve">m </w:t>
      </w:r>
      <w:r w:rsidRPr="005B1C8C">
        <w:rPr>
          <w:rFonts w:cs="Times New Roman"/>
          <w:sz w:val="22"/>
        </w:rPr>
        <w:t xml:space="preserve">to week </w:t>
      </w:r>
      <w:r w:rsidRPr="005B1C8C">
        <w:rPr>
          <w:rFonts w:cs="Times New Roman"/>
          <w:i/>
          <w:sz w:val="22"/>
        </w:rPr>
        <w:t>T</w:t>
      </w:r>
      <w:r w:rsidRPr="005B1C8C">
        <w:rPr>
          <w:rFonts w:cs="Times New Roman"/>
          <w:sz w:val="22"/>
        </w:rPr>
        <w:t xml:space="preserve">. We assume no structural change after week </w:t>
      </w:r>
      <w:r w:rsidRPr="005B1C8C">
        <w:rPr>
          <w:rFonts w:cs="Times New Roman"/>
          <w:i/>
          <w:noProof/>
          <w:sz w:val="22"/>
        </w:rPr>
        <w:t>T</w:t>
      </w:r>
      <w:r w:rsidRPr="005B1C8C">
        <w:rPr>
          <w:rFonts w:cs="Times New Roman"/>
          <w:sz w:val="22"/>
        </w:rPr>
        <w:t xml:space="preserve">. e.g.,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m:t>
            </m:r>
          </m:sub>
        </m:sSub>
        <m:r>
          <w:rPr>
            <w:rFonts w:ascii="Cambria Math" w:hAnsi="Cambria Math" w:cs="Times New Roman"/>
            <w:sz w:val="22"/>
          </w:rPr>
          <m:t>, when t&gt;T</m:t>
        </m:r>
      </m:oMath>
      <w:r w:rsidRPr="005B1C8C">
        <w:rPr>
          <w:rFonts w:cs="Times New Roman"/>
          <w:sz w:val="22"/>
        </w:rPr>
        <w:t xml:space="preserve">. </w:t>
      </w:r>
      <w:r w:rsidR="00324BC9" w:rsidRPr="005B1C8C">
        <w:rPr>
          <w:rFonts w:cs="Times New Roman"/>
          <w:sz w:val="22"/>
        </w:rPr>
        <w:t xml:space="preserve">Suppose </w:t>
      </w:r>
      <w:r w:rsidR="00C631AB" w:rsidRPr="005B1C8C">
        <w:rPr>
          <w:rFonts w:cs="Times New Roman"/>
          <w:sz w:val="22"/>
        </w:rPr>
        <w:t xml:space="preserve">that </w:t>
      </w:r>
      <w:r w:rsidR="00324BC9" w:rsidRPr="005B1C8C">
        <w:rPr>
          <w:rFonts w:cs="Times New Roman"/>
          <w:sz w:val="22"/>
        </w:rPr>
        <w:t>we are interested in the one</w:t>
      </w:r>
      <w:r w:rsidRPr="005B1C8C">
        <w:rPr>
          <w:rFonts w:cs="Times New Roman"/>
          <w:sz w:val="22"/>
        </w:rPr>
        <w:t>-step ahead forecast</w:t>
      </w:r>
      <w:r w:rsidR="00324BC9" w:rsidRPr="005B1C8C">
        <w:rPr>
          <w:rFonts w:cs="Times New Roman"/>
          <w:sz w:val="22"/>
        </w:rPr>
        <w:t>. Thus, the</w:t>
      </w:r>
      <w:r w:rsidRPr="005B1C8C">
        <w:rPr>
          <w:rFonts w:cs="Times New Roman"/>
          <w:sz w:val="22"/>
        </w:rPr>
        <w:t xml:space="preserve"> </w:t>
      </w:r>
      <w:r w:rsidR="00E36FD4" w:rsidRPr="005B1C8C">
        <w:rPr>
          <w:rFonts w:cs="Times New Roman"/>
          <w:sz w:val="22"/>
        </w:rPr>
        <w:t xml:space="preserve">one-step ahead </w:t>
      </w:r>
      <w:r w:rsidRPr="005B1C8C">
        <w:rPr>
          <w:rFonts w:cs="Times New Roman"/>
          <w:sz w:val="22"/>
        </w:rPr>
        <w:t xml:space="preserve">error </w:t>
      </w:r>
      <w:r w:rsidR="00324BC9" w:rsidRPr="005B1C8C">
        <w:rPr>
          <w:rFonts w:cs="Times New Roman"/>
          <w:sz w:val="22"/>
        </w:rPr>
        <w:t>is:</w:t>
      </w:r>
    </w:p>
    <w:p w:rsidR="00971633" w:rsidRPr="005B1C8C" w:rsidRDefault="00516CB8"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rsidR="00971633" w:rsidRPr="005B1C8C"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rsidR="00971633" w:rsidRPr="005B1C8C"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5B1C8C">
        <w:rPr>
          <w:rFonts w:cs="Times New Roman"/>
          <w:sz w:val="22"/>
        </w:rPr>
        <w:t xml:space="preserve"> </w:t>
      </w:r>
      <w:r w:rsidR="00971633" w:rsidRPr="005B1C8C">
        <w:rPr>
          <w:rFonts w:cs="Times New Roman"/>
          <w:sz w:val="22"/>
        </w:rPr>
        <w:tab/>
        <w:t>(3)</w:t>
      </w:r>
    </w:p>
    <w:p w:rsidR="00CC0415" w:rsidRPr="005B1C8C" w:rsidRDefault="00971633" w:rsidP="00971633">
      <w:pPr>
        <w:shd w:val="clear" w:color="auto" w:fill="FFFFFF" w:themeFill="background1"/>
        <w:spacing w:after="0" w:line="360" w:lineRule="auto"/>
        <w:rPr>
          <w:rFonts w:cs="Times New Roman"/>
          <w:sz w:val="22"/>
        </w:rPr>
      </w:pPr>
      <w:r w:rsidRPr="005B1C8C">
        <w:rPr>
          <w:rFonts w:cs="Times New Roman"/>
          <w:szCs w:val="24"/>
        </w:rPr>
        <w:t xml:space="preserve">where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5B1C8C">
        <w:rPr>
          <w:rFonts w:cs="Times New Roman"/>
          <w:sz w:val="22"/>
        </w:rPr>
        <w:t xml:space="preserve"> is the </w:t>
      </w:r>
      <w:r w:rsidR="00324BC9" w:rsidRPr="005B1C8C">
        <w:rPr>
          <w:rFonts w:cs="Times New Roman"/>
          <w:sz w:val="22"/>
        </w:rPr>
        <w:t>vector</w:t>
      </w:r>
      <w:r w:rsidRPr="005B1C8C">
        <w:rPr>
          <w:rFonts w:cs="Times New Roman"/>
          <w:sz w:val="22"/>
        </w:rPr>
        <w:t xml:space="preserve"> of the </w:t>
      </w:r>
      <w:r w:rsidR="00324BC9" w:rsidRPr="005B1C8C">
        <w:rPr>
          <w:rFonts w:cs="Times New Roman"/>
          <w:sz w:val="22"/>
        </w:rPr>
        <w:t>independent</w:t>
      </w:r>
      <w:r w:rsidRPr="005B1C8C">
        <w:rPr>
          <w:rFonts w:cs="Times New Roman"/>
          <w:sz w:val="22"/>
        </w:rPr>
        <w:t xml:space="preserve"> variable for the time period</w:t>
      </w:r>
      <w:r w:rsidR="00324BC9" w:rsidRPr="005B1C8C">
        <w:rPr>
          <w:rFonts w:cs="Times New Roman"/>
          <w:sz w:val="22"/>
        </w:rPr>
        <w:t>s</w:t>
      </w:r>
      <w:r w:rsidRPr="005B1C8C">
        <w:rPr>
          <w:rFonts w:cs="Times New Roman"/>
          <w:sz w:val="22"/>
        </w:rPr>
        <w:t xml:space="preserve"> from week </w:t>
      </w:r>
      <w:r w:rsidRPr="005B1C8C">
        <w:rPr>
          <w:rFonts w:cs="Times New Roman"/>
          <w:i/>
          <w:sz w:val="22"/>
        </w:rPr>
        <w:t>m</w:t>
      </w:r>
      <w:r w:rsidRPr="005B1C8C">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5B1C8C">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5B1C8C">
        <w:rPr>
          <w:rFonts w:cs="Times New Roman"/>
          <w:sz w:val="22"/>
        </w:rPr>
        <w:t xml:space="preserve"> is the vector of error term</w:t>
      </w:r>
      <w:r w:rsidRPr="005B1C8C">
        <w:rPr>
          <w:rFonts w:cs="Times New Roman"/>
          <w:sz w:val="22"/>
        </w:rPr>
        <w:t xml:space="preserve"> for the time periods from week </w:t>
      </w:r>
      <w:r w:rsidRPr="005B1C8C">
        <w:rPr>
          <w:rFonts w:cs="Times New Roman"/>
          <w:i/>
          <w:sz w:val="22"/>
        </w:rPr>
        <w:t>m</w:t>
      </w:r>
      <w:r w:rsidRPr="005B1C8C">
        <w:rPr>
          <w:rFonts w:cs="Times New Roman"/>
          <w:sz w:val="22"/>
        </w:rPr>
        <w:t xml:space="preserve"> to </w:t>
      </w:r>
      <w:r w:rsidRPr="005B1C8C">
        <w:rPr>
          <w:rFonts w:cs="Times New Roman"/>
          <w:i/>
          <w:sz w:val="22"/>
        </w:rPr>
        <w:t>T</w:t>
      </w:r>
      <w:r w:rsidRPr="005B1C8C">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5B1C8C">
        <w:rPr>
          <w:rFonts w:cs="Times New Roman"/>
          <w:sz w:val="22"/>
        </w:rPr>
        <w:t xml:space="preserve"> </w:t>
      </w:r>
      <w:r w:rsidR="00324BC9" w:rsidRPr="005B1C8C">
        <w:rPr>
          <w:rFonts w:cs="Times New Roman"/>
          <w:sz w:val="22"/>
        </w:rPr>
        <w:t>is the</w:t>
      </w:r>
      <w:r w:rsidRPr="005B1C8C">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5B1C8C">
        <w:rPr>
          <w:rFonts w:cs="Times New Roman"/>
          <w:sz w:val="22"/>
        </w:rPr>
        <w:t xml:space="preserve">. Therefore, the forecast at week </w:t>
      </w:r>
      <m:oMath>
        <m:r>
          <w:rPr>
            <w:rFonts w:ascii="Cambria Math" w:hAnsi="Cambria Math" w:cs="Times New Roman"/>
            <w:sz w:val="22"/>
          </w:rPr>
          <m:t>T</m:t>
        </m:r>
        <m:r>
          <m:rPr>
            <m:sty m:val="p"/>
          </m:rPr>
          <w:rPr>
            <w:rFonts w:ascii="Cambria Math" w:hAnsi="Cambria Math" w:cs="Times New Roman"/>
            <w:sz w:val="22"/>
          </w:rPr>
          <m:t>+1</m:t>
        </m:r>
      </m:oMath>
      <w:r w:rsidRPr="005B1C8C">
        <w:rPr>
          <w:rFonts w:cs="Times New Roman"/>
          <w:sz w:val="22"/>
        </w:rPr>
        <w:t xml:space="preserve"> is biased </w:t>
      </w:r>
      <w:r w:rsidR="00C631AB" w:rsidRPr="005B1C8C">
        <w:rPr>
          <w:rFonts w:cs="Times New Roman"/>
          <w:sz w:val="22"/>
        </w:rPr>
        <w:t>as</w:t>
      </w:r>
      <w:r w:rsidRPr="005B1C8C">
        <w:rPr>
          <w:rFonts w:cs="Times New Roman"/>
          <w:sz w:val="22"/>
        </w:rPr>
        <w:t xml:space="preserve"> the expect</w:t>
      </w:r>
      <w:r w:rsidR="00324BC9" w:rsidRPr="005B1C8C">
        <w:rPr>
          <w:rFonts w:cs="Times New Roman"/>
          <w:sz w:val="22"/>
        </w:rPr>
        <w:t>ed</w:t>
      </w:r>
      <w:r w:rsidRPr="005B1C8C">
        <w:rPr>
          <w:rFonts w:cs="Times New Roman"/>
          <w:sz w:val="22"/>
        </w:rPr>
        <w:t xml:space="preserve"> value of the equation (3) is unequal to zero. e.g.,</w:t>
      </w:r>
    </w:p>
    <w:p w:rsidR="00CC0415" w:rsidRPr="005B1C8C" w:rsidRDefault="00971633" w:rsidP="00CC0415">
      <w:pPr>
        <w:shd w:val="clear" w:color="auto" w:fill="FFFFFF" w:themeFill="background1"/>
        <w:spacing w:after="0" w:line="360" w:lineRule="auto"/>
        <w:jc w:val="center"/>
        <w:rPr>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5B1C8C">
        <w:rPr>
          <w:rFonts w:cs="Times New Roman"/>
          <w:szCs w:val="24"/>
        </w:rPr>
        <w:t xml:space="preserve">. </w:t>
      </w:r>
      <w:r w:rsidR="00CC0415" w:rsidRPr="005B1C8C">
        <w:rPr>
          <w:rFonts w:cs="Times New Roman"/>
          <w:szCs w:val="24"/>
        </w:rPr>
        <w:tab/>
        <w:t>(4)</w:t>
      </w: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For more general cases where the model has </w:t>
      </w:r>
      <w:r w:rsidR="005707EE">
        <w:rPr>
          <w:rFonts w:cs="Times New Roman"/>
          <w:sz w:val="22"/>
        </w:rPr>
        <w:t>an</w:t>
      </w:r>
      <w:r w:rsidRPr="005B1C8C">
        <w:rPr>
          <w:rFonts w:cs="Times New Roman"/>
          <w:sz w:val="22"/>
        </w:rPr>
        <w:t xml:space="preserve"> intercept term </w:t>
      </w:r>
      <w:r w:rsidR="00772E59" w:rsidRPr="005B1C8C">
        <w:rPr>
          <w:rFonts w:cs="Times New Roman"/>
          <w:sz w:val="22"/>
        </w:rPr>
        <w:t xml:space="preserve">and </w:t>
      </w:r>
      <w:r w:rsidRPr="005B1C8C">
        <w:rPr>
          <w:rFonts w:cs="Times New Roman"/>
          <w:sz w:val="22"/>
        </w:rPr>
        <w:t xml:space="preserve">endogenous explanatory variables, the forecast bias can be demonstrated using Monte Carlo simulation </w:t>
      </w:r>
      <w:r w:rsidRPr="005B1C8C">
        <w:rPr>
          <w:rFonts w:cs="Times New Roman"/>
          <w:sz w:val="22"/>
        </w:rPr>
        <w:fldChar w:fldCharType="begin">
          <w:fldData xml:space="preserve">PEVuZE5vdGU+PENpdGU+PEF1dGhvcj5DbGVtZW50czwvQXV0aG9yPjxZZWFyPjE5OTk8L1llYXI+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</w:fldData>
        </w:fldChar>
      </w:r>
      <w:r w:rsidR="001D3838">
        <w:rPr>
          <w:rFonts w:cs="Times New Roman"/>
          <w:sz w:val="22"/>
        </w:rPr>
        <w:instrText xml:space="preserve"> ADDIN EN.CITE </w:instrText>
      </w:r>
      <w:r w:rsidR="001D3838">
        <w:rPr>
          <w:rFonts w:cs="Times New Roman"/>
          <w:sz w:val="22"/>
        </w:rPr>
        <w:fldChar w:fldCharType="begin">
          <w:fldData xml:space="preserve">PEVuZE5vdGU+PENpdGU+PEF1dGhvcj5DbGVtZW50czwvQXV0aG9yPjxZZWFyPjE5OTk8L1llYXI+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</w:fldData>
        </w:fldChar>
      </w:r>
      <w:r w:rsidR="001D3838">
        <w:rPr>
          <w:rFonts w:cs="Times New Roman"/>
          <w:sz w:val="22"/>
        </w:rPr>
        <w:instrText xml:space="preserve"> ADDIN EN.CITE.DATA </w:instrText>
      </w:r>
      <w:r w:rsidR="001D3838">
        <w:rPr>
          <w:rFonts w:cs="Times New Roman"/>
          <w:sz w:val="22"/>
        </w:rPr>
      </w:r>
      <w:r w:rsidR="001D3838">
        <w:rPr>
          <w:rFonts w:cs="Times New Roman"/>
          <w:sz w:val="22"/>
        </w:rPr>
        <w:fldChar w:fldCharType="end"/>
      </w:r>
      <w:r w:rsidRPr="005B1C8C">
        <w:rPr>
          <w:rFonts w:cs="Times New Roman"/>
          <w:sz w:val="22"/>
        </w:rPr>
        <w:fldChar w:fldCharType="separate"/>
      </w:r>
      <w:r w:rsidR="001D3838">
        <w:rPr>
          <w:rFonts w:cs="Times New Roman"/>
          <w:noProof/>
          <w:sz w:val="22"/>
        </w:rPr>
        <w:t>(see M. P. Clements &amp; Hendry, 1999; H. M. Pesaran &amp; Timmermann, 2005, 2007)</w:t>
      </w:r>
      <w:r w:rsidRPr="005B1C8C">
        <w:rPr>
          <w:rFonts w:cs="Times New Roman"/>
          <w:sz w:val="22"/>
        </w:rPr>
        <w:fldChar w:fldCharType="end"/>
      </w:r>
      <w:r w:rsidR="00A944CE" w:rsidRPr="005B1C8C">
        <w:rPr>
          <w:rStyle w:val="FootnoteReference"/>
          <w:rFonts w:cs="Times New Roman"/>
          <w:sz w:val="22"/>
        </w:rPr>
        <w:footnoteReference w:id="3"/>
      </w:r>
      <w:r w:rsidRPr="005B1C8C">
        <w:rPr>
          <w:rFonts w:cs="Times New Roman"/>
          <w:sz w:val="22"/>
        </w:rPr>
        <w:t xml:space="preserve">. </w:t>
      </w:r>
    </w:p>
    <w:p w:rsidR="00987A55" w:rsidRPr="005B1C8C" w:rsidRDefault="00987A55" w:rsidP="00971633">
      <w:pPr>
        <w:shd w:val="clear" w:color="auto" w:fill="FFFFFF" w:themeFill="background1"/>
        <w:spacing w:after="0" w:line="360" w:lineRule="auto"/>
        <w:rPr>
          <w:rFonts w:cs="Times New Roman"/>
          <w:sz w:val="22"/>
        </w:rPr>
      </w:pPr>
    </w:p>
    <w:bookmarkEnd w:id="1"/>
    <w:p w:rsidR="009B6721" w:rsidRPr="005B1C8C" w:rsidRDefault="006C2E0A" w:rsidP="00820026">
      <w:pPr>
        <w:shd w:val="clear" w:color="auto" w:fill="FFFFFF" w:themeFill="background1"/>
        <w:spacing w:after="0" w:line="360" w:lineRule="auto"/>
        <w:rPr>
          <w:rFonts w:cs="Times New Roman"/>
          <w:sz w:val="22"/>
        </w:rPr>
      </w:pPr>
      <w:r w:rsidRPr="005B1C8C">
        <w:rPr>
          <w:rFonts w:cs="Times New Roman"/>
          <w:sz w:val="22"/>
        </w:rPr>
        <w:t>In this study, we implement two methods to mitigate the problem of structural</w:t>
      </w:r>
      <w:r w:rsidR="00CB376C" w:rsidRPr="005B1C8C">
        <w:rPr>
          <w:rFonts w:cs="Times New Roman"/>
          <w:sz w:val="22"/>
        </w:rPr>
        <w:t xml:space="preserve"> change. </w:t>
      </w:r>
      <w:r w:rsidR="0025060A" w:rsidRPr="005B1C8C">
        <w:rPr>
          <w:rFonts w:cs="Times New Roman"/>
          <w:sz w:val="22"/>
        </w:rPr>
        <w:t xml:space="preserve">One is the </w:t>
      </w:r>
      <w:r w:rsidR="00CB376C" w:rsidRPr="005B1C8C">
        <w:rPr>
          <w:rFonts w:cs="Times New Roman"/>
          <w:sz w:val="22"/>
        </w:rPr>
        <w:t>I</w:t>
      </w:r>
      <w:r w:rsidRPr="005B1C8C">
        <w:rPr>
          <w:rFonts w:cs="Times New Roman"/>
          <w:sz w:val="22"/>
        </w:rPr>
        <w:t xml:space="preserve">ntercept </w:t>
      </w:r>
      <w:r w:rsidR="00CB376C" w:rsidRPr="005B1C8C">
        <w:rPr>
          <w:rFonts w:cs="Times New Roman"/>
          <w:sz w:val="22"/>
        </w:rPr>
        <w:t>C</w:t>
      </w:r>
      <w:r w:rsidRPr="005B1C8C">
        <w:rPr>
          <w:rFonts w:cs="Times New Roman"/>
          <w:sz w:val="22"/>
        </w:rPr>
        <w:t xml:space="preserve">orrection (IC) method </w:t>
      </w:r>
      <w:r w:rsidR="0025060A" w:rsidRPr="005B1C8C">
        <w:rPr>
          <w:rFonts w:cs="Times New Roman"/>
          <w:sz w:val="22"/>
        </w:rPr>
        <w:t xml:space="preserve">which </w:t>
      </w:r>
      <w:r w:rsidRPr="005B1C8C">
        <w:rPr>
          <w:rFonts w:cs="Times New Roman"/>
          <w:sz w:val="22"/>
        </w:rPr>
        <w:t>specifies</w:t>
      </w:r>
      <w:r w:rsidR="00971633" w:rsidRPr="005B1C8C">
        <w:rPr>
          <w:rFonts w:cs="Times New Roman"/>
          <w:sz w:val="22"/>
        </w:rPr>
        <w:t xml:space="preserve"> non-zero values for the model’s errors in the forecast</w:t>
      </w:r>
      <w:r w:rsidR="006E4117">
        <w:rPr>
          <w:rFonts w:cs="Times New Roman"/>
          <w:sz w:val="22"/>
        </w:rPr>
        <w:t>ing</w:t>
      </w:r>
      <w:r w:rsidR="00971633" w:rsidRPr="005B1C8C">
        <w:rPr>
          <w:rFonts w:cs="Times New Roman"/>
          <w:sz w:val="22"/>
        </w:rPr>
        <w:t xml:space="preserve"> period </w:t>
      </w:r>
      <w:r w:rsidR="00971633" w:rsidRPr="005B1C8C">
        <w:rPr>
          <w:rFonts w:cs="Times New Roman"/>
          <w:sz w:val="22"/>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PC9kYXRlcz48cHVibGlzaGVyPkZlZGVyYWwgUmVzZXJ2ZSBCb2FyZCwgV2FzaGluZ3RvbiwgRC5D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</w:fldData>
        </w:fldChar>
      </w:r>
      <w:r w:rsidR="00971633" w:rsidRPr="005B1C8C">
        <w:rPr>
          <w:rFonts w:cs="Times New Roman"/>
          <w:sz w:val="22"/>
        </w:rPr>
        <w:instrText xml:space="preserve"> ADDIN EN.CITE </w:instrText>
      </w:r>
      <w:r w:rsidR="00971633" w:rsidRPr="005B1C8C">
        <w:rPr>
          <w:rFonts w:cs="Times New Roman"/>
          <w:sz w:val="22"/>
        </w:rPr>
        <w:fldChar w:fldCharType="begin">
          <w:fldData xml:space="preserve">PEVuZE5vdGU+PENpdGU+PEF1dGhvcj5DbGVtZW50czwvQXV0aG9yPjxZZWFyPjE5OTQ8L1llYXI+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</w:fldData>
        </w:fldChar>
      </w:r>
      <w:r w:rsidR="00971633" w:rsidRPr="005B1C8C">
        <w:rPr>
          <w:rFonts w:cs="Times New Roman"/>
          <w:sz w:val="22"/>
        </w:rPr>
        <w:instrText xml:space="preserve"> ADDIN EN.CITE.DATA </w:instrText>
      </w:r>
      <w:r w:rsidR="00971633" w:rsidRPr="005B1C8C">
        <w:rPr>
          <w:rFonts w:cs="Times New Roman"/>
          <w:sz w:val="22"/>
        </w:rPr>
      </w:r>
      <w:r w:rsidR="00971633" w:rsidRPr="005B1C8C">
        <w:rPr>
          <w:rFonts w:cs="Times New Roman"/>
          <w:sz w:val="22"/>
        </w:rPr>
        <w:fldChar w:fldCharType="end"/>
      </w:r>
      <w:r w:rsidR="00971633" w:rsidRPr="005B1C8C">
        <w:rPr>
          <w:rFonts w:cs="Times New Roman"/>
          <w:sz w:val="22"/>
        </w:rPr>
      </w:r>
      <w:r w:rsidR="00971633" w:rsidRPr="005B1C8C">
        <w:rPr>
          <w:rFonts w:cs="Times New Roman"/>
          <w:sz w:val="22"/>
        </w:rPr>
        <w:fldChar w:fldCharType="separate"/>
      </w:r>
      <w:r w:rsidR="00971633" w:rsidRPr="005B1C8C">
        <w:rPr>
          <w:rFonts w:cs="Times New Roman"/>
          <w:noProof/>
          <w:sz w:val="22"/>
        </w:rPr>
        <w:t>(Clark &amp; McCracken, 2007; M. B. Clements &amp; Hendry, 1994; M. P. Clements &amp; Hendry, 1999)</w:t>
      </w:r>
      <w:r w:rsidR="00971633" w:rsidRPr="005B1C8C">
        <w:rPr>
          <w:rFonts w:cs="Times New Roman"/>
          <w:sz w:val="22"/>
        </w:rPr>
        <w:fldChar w:fldCharType="end"/>
      </w:r>
      <w:r w:rsidR="00971633" w:rsidRPr="005B1C8C">
        <w:rPr>
          <w:rFonts w:cs="Times New Roman"/>
          <w:sz w:val="22"/>
        </w:rPr>
        <w:t xml:space="preserve">. </w:t>
      </w:r>
      <w:r w:rsidRPr="005B1C8C">
        <w:rPr>
          <w:rFonts w:cs="Times New Roman"/>
          <w:sz w:val="22"/>
        </w:rPr>
        <w:t>For example, i</w:t>
      </w:r>
      <w:r w:rsidR="00971633" w:rsidRPr="005B1C8C">
        <w:rPr>
          <w:rFonts w:cs="Times New Roman"/>
          <w:sz w:val="22"/>
        </w:rPr>
        <w:t xml:space="preserve">f </w:t>
      </w:r>
      <w:r w:rsidR="00DE5783" w:rsidRPr="005B1C8C">
        <w:rPr>
          <w:rFonts w:cs="Times New Roman"/>
          <w:sz w:val="22"/>
        </w:rPr>
        <w:t xml:space="preserve">we identify that </w:t>
      </w:r>
      <w:r w:rsidR="00971633" w:rsidRPr="005B1C8C">
        <w:rPr>
          <w:rFonts w:cs="Times New Roman"/>
          <w:sz w:val="22"/>
        </w:rPr>
        <w:t>the model is subject to structural change</w:t>
      </w:r>
      <w:r w:rsidR="00DE5783" w:rsidRPr="005B1C8C">
        <w:rPr>
          <w:rFonts w:cs="Times New Roman"/>
          <w:sz w:val="22"/>
        </w:rPr>
        <w:t>s</w:t>
      </w:r>
      <w:r w:rsidR="00971633" w:rsidRPr="005B1C8C">
        <w:rPr>
          <w:rFonts w:cs="Times New Roman"/>
          <w:sz w:val="22"/>
        </w:rPr>
        <w:t xml:space="preserve">, we </w:t>
      </w:r>
      <w:r w:rsidR="0025060A" w:rsidRPr="005B1C8C">
        <w:rPr>
          <w:rFonts w:cs="Times New Roman"/>
          <w:sz w:val="22"/>
        </w:rPr>
        <w:t>can</w:t>
      </w:r>
      <w:r w:rsidR="00971633" w:rsidRPr="005B1C8C">
        <w:rPr>
          <w:rFonts w:cs="Times New Roman"/>
          <w:sz w:val="22"/>
        </w:rPr>
        <w:t xml:space="preserve"> estimate the </w:t>
      </w:r>
      <w:r w:rsidRPr="005B1C8C">
        <w:rPr>
          <w:rFonts w:cs="Times New Roman"/>
          <w:sz w:val="22"/>
        </w:rPr>
        <w:t xml:space="preserve">forecast </w:t>
      </w:r>
      <w:r w:rsidR="00971633" w:rsidRPr="005B1C8C">
        <w:rPr>
          <w:rFonts w:cs="Times New Roman"/>
          <w:sz w:val="22"/>
        </w:rPr>
        <w:t xml:space="preserve">bias </w:t>
      </w:r>
      <w:r w:rsidR="00B77F49" w:rsidRPr="005B1C8C">
        <w:rPr>
          <w:rFonts w:cs="Times New Roman"/>
          <w:sz w:val="22"/>
        </w:rPr>
        <w:t>by taking</w:t>
      </w:r>
      <w:r w:rsidR="00971633" w:rsidRPr="005B1C8C">
        <w:rPr>
          <w:rFonts w:cs="Times New Roman"/>
          <w:sz w:val="22"/>
        </w:rPr>
        <w:t xml:space="preserve"> the average value of </w:t>
      </w:r>
      <w:r w:rsidR="006E4117">
        <w:rPr>
          <w:rFonts w:cs="Times New Roman"/>
          <w:sz w:val="22"/>
        </w:rPr>
        <w:t>several</w:t>
      </w:r>
      <w:r w:rsidR="00971633" w:rsidRPr="005B1C8C">
        <w:rPr>
          <w:rFonts w:cs="Times New Roman"/>
          <w:sz w:val="22"/>
        </w:rPr>
        <w:t xml:space="preserve"> most recent residuals, </w:t>
      </w:r>
      <w:r w:rsidRPr="005B1C8C">
        <w:rPr>
          <w:rFonts w:cs="Times New Roman"/>
          <w:sz w:val="22"/>
        </w:rPr>
        <w:t>e.g</w:t>
      </w:r>
      <w:r w:rsidR="00971633" w:rsidRPr="005B1C8C">
        <w:rPr>
          <w:rFonts w:cs="Times New Roman"/>
          <w:sz w:val="22"/>
        </w:rPr>
        <w:t xml:space="preserve">., </w:t>
      </w:r>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5B1C8C">
        <w:rPr>
          <w:rFonts w:cs="Times New Roman"/>
          <w:sz w:val="22"/>
        </w:rPr>
        <w:t xml:space="preserve">, where </w:t>
      </w:r>
      <m:oMath>
        <m:r>
          <w:rPr>
            <w:rFonts w:ascii="Cambria Math" w:hAnsi="Cambria Math" w:cs="Times New Roman"/>
            <w:sz w:val="22"/>
          </w:rPr>
          <m:t>λ</m:t>
        </m:r>
      </m:oMath>
      <w:r w:rsidR="00971633" w:rsidRPr="005B1C8C">
        <w:rPr>
          <w:rFonts w:cs="Times New Roman"/>
          <w:sz w:val="22"/>
        </w:rPr>
        <w:t xml:space="preserve"> is the number of residuals. When </w:t>
      </w:r>
      <m:oMath>
        <m:r>
          <w:rPr>
            <w:rFonts w:ascii="Cambria Math" w:hAnsi="Cambria Math" w:cs="Times New Roman"/>
            <w:sz w:val="22"/>
          </w:rPr>
          <m:t>λ=1</m:t>
        </m:r>
      </m:oMath>
      <w:r w:rsidR="00971633" w:rsidRPr="005B1C8C">
        <w:rPr>
          <w:rFonts w:cs="Times New Roman"/>
          <w:sz w:val="22"/>
        </w:rPr>
        <w:t xml:space="preserve">, the </w:t>
      </w:r>
      <w:r w:rsidR="002843EF" w:rsidRPr="005B1C8C">
        <w:rPr>
          <w:rFonts w:cs="Times New Roman"/>
          <w:sz w:val="22"/>
        </w:rPr>
        <w:t xml:space="preserve">estimated bias </w:t>
      </w:r>
      <w:r w:rsidR="00971633" w:rsidRPr="005B1C8C">
        <w:rPr>
          <w:rFonts w:cs="Times New Roman"/>
          <w:sz w:val="22"/>
        </w:rPr>
        <w:t xml:space="preserve">reduces to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5B1C8C">
        <w:rPr>
          <w:rFonts w:cs="Times New Roman"/>
          <w:sz w:val="22"/>
        </w:rPr>
        <w:t xml:space="preserve">, which is the residual at the forecast origin </w:t>
      </w:r>
      <w:r w:rsidR="00971633" w:rsidRPr="005B1C8C">
        <w:rPr>
          <w:rFonts w:cs="Times New Roman"/>
          <w:sz w:val="22"/>
        </w:rPr>
        <w:fldChar w:fldCharType="begin"/>
      </w:r>
      <w:r w:rsidR="00971633" w:rsidRPr="005B1C8C">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5B1C8C">
        <w:rPr>
          <w:rFonts w:cs="Times New Roman"/>
          <w:sz w:val="22"/>
        </w:rPr>
        <w:fldChar w:fldCharType="separate"/>
      </w:r>
      <w:r w:rsidR="00971633" w:rsidRPr="005B1C8C">
        <w:rPr>
          <w:rFonts w:cs="Times New Roman"/>
          <w:noProof/>
          <w:sz w:val="22"/>
        </w:rPr>
        <w:t>(e.g., Chevillon, 2016)</w:t>
      </w:r>
      <w:r w:rsidR="00971633" w:rsidRPr="005B1C8C">
        <w:rPr>
          <w:rFonts w:cs="Times New Roman"/>
          <w:sz w:val="22"/>
        </w:rPr>
        <w:fldChar w:fldCharType="end"/>
      </w:r>
      <w:r w:rsidR="00971633" w:rsidRPr="005B1C8C">
        <w:rPr>
          <w:rFonts w:cs="Times New Roman"/>
          <w:sz w:val="22"/>
        </w:rPr>
        <w:t>.</w:t>
      </w:r>
      <w:r w:rsidR="00B77F49" w:rsidRPr="005B1C8C">
        <w:rPr>
          <w:rFonts w:cs="Times New Roman"/>
          <w:sz w:val="22"/>
        </w:rPr>
        <w:t xml:space="preserve"> W</w:t>
      </w:r>
      <w:r w:rsidR="0025060A" w:rsidRPr="005B1C8C">
        <w:rPr>
          <w:rFonts w:cs="Times New Roman"/>
          <w:sz w:val="22"/>
        </w:rPr>
        <w:t xml:space="preserve">e </w:t>
      </w:r>
      <w:r w:rsidR="00691B60" w:rsidRPr="005B1C8C">
        <w:rPr>
          <w:rFonts w:cs="Times New Roman"/>
          <w:sz w:val="22"/>
        </w:rPr>
        <w:t>can</w:t>
      </w:r>
      <w:r w:rsidR="0025060A" w:rsidRPr="005B1C8C">
        <w:rPr>
          <w:rFonts w:cs="Times New Roman"/>
          <w:sz w:val="22"/>
        </w:rPr>
        <w:t xml:space="preserve"> </w:t>
      </w:r>
      <w:r w:rsidR="00B77F49" w:rsidRPr="005B1C8C">
        <w:rPr>
          <w:rFonts w:cs="Times New Roman"/>
          <w:sz w:val="22"/>
        </w:rPr>
        <w:t xml:space="preserve">then </w:t>
      </w:r>
      <w:r w:rsidR="0025060A" w:rsidRPr="005B1C8C">
        <w:rPr>
          <w:rFonts w:cs="Times New Roman"/>
          <w:sz w:val="22"/>
        </w:rPr>
        <w:t>add t</w:t>
      </w:r>
      <w:r w:rsidR="00971633" w:rsidRPr="005B1C8C">
        <w:rPr>
          <w:rFonts w:cs="Times New Roman"/>
          <w:sz w:val="22"/>
        </w:rPr>
        <w:t>he estimated bias back</w:t>
      </w:r>
      <w:r w:rsidR="0025060A" w:rsidRPr="005B1C8C">
        <w:rPr>
          <w:rFonts w:cs="Times New Roman"/>
          <w:sz w:val="22"/>
        </w:rPr>
        <w:t xml:space="preserve"> to the out-of-sample forecasts</w:t>
      </w:r>
      <w:r w:rsidR="00E25F53" w:rsidRPr="005B1C8C">
        <w:rPr>
          <w:rFonts w:cs="Times New Roman"/>
          <w:sz w:val="22"/>
        </w:rPr>
        <w:t xml:space="preserve">. </w:t>
      </w:r>
      <w:r w:rsidR="00971633" w:rsidRPr="005B1C8C">
        <w:rPr>
          <w:rFonts w:cs="Times New Roman"/>
          <w:sz w:val="22"/>
        </w:rPr>
        <w:t xml:space="preserve">In the retailer context, product sales at SKU level often exhibit large variations, unexpected outliers, and missing values, which makes estimating the forecast bias a difficult task. </w:t>
      </w:r>
      <w:r w:rsidR="00E25F53" w:rsidRPr="005B1C8C">
        <w:rPr>
          <w:rFonts w:cs="Times New Roman"/>
          <w:sz w:val="22"/>
        </w:rPr>
        <w:t xml:space="preserve">Also, by adding the estimated bias back to the out-of-sample forecasts, we inevitably </w:t>
      </w:r>
      <w:r w:rsidR="00E25F53" w:rsidRPr="005B1C8C">
        <w:rPr>
          <w:rFonts w:cs="Times New Roman"/>
          <w:sz w:val="22"/>
        </w:rPr>
        <w:lastRenderedPageBreak/>
        <w:t xml:space="preserve">bear the cost of inflated forecasting error variance </w:t>
      </w:r>
      <w:r w:rsidR="00E25F53" w:rsidRPr="005B1C8C">
        <w:rPr>
          <w:rFonts w:cs="Times New Roman"/>
          <w:sz w:val="22"/>
        </w:rPr>
        <w:fldChar w:fldCharType="begin"/>
      </w:r>
      <w:r w:rsidR="00D70261">
        <w:rPr>
          <w:rFonts w:cs="Times New Roman"/>
          <w:sz w:val="22"/>
        </w:rPr>
        <w:instrText xml:space="preserve"> ADDIN EN.CITE &lt;EndNote&gt;&lt;Cite&gt;&lt;Author&gt;Clements&lt;/Author&gt;&lt;Year&gt;1999&lt;/Year&gt;&lt;RecNum&gt;199&lt;/RecNum&gt;&lt;Prefix&gt;see the analytical evidence in &lt;/Prefix&gt;&lt;DisplayText&gt;(see the analytical evidence in M. P.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E25F53" w:rsidRPr="005B1C8C">
        <w:rPr>
          <w:rFonts w:cs="Times New Roman"/>
          <w:sz w:val="22"/>
        </w:rPr>
        <w:fldChar w:fldCharType="separate"/>
      </w:r>
      <w:r w:rsidR="00D70261">
        <w:rPr>
          <w:rFonts w:cs="Times New Roman"/>
          <w:noProof/>
          <w:sz w:val="22"/>
        </w:rPr>
        <w:t>(see the analytical evidence in M. P. Clements &amp; Hendry, 1999)</w:t>
      </w:r>
      <w:r w:rsidR="00E25F53" w:rsidRPr="005B1C8C">
        <w:rPr>
          <w:rFonts w:cs="Times New Roman"/>
          <w:sz w:val="22"/>
        </w:rPr>
        <w:fldChar w:fldCharType="end"/>
      </w:r>
      <w:r w:rsidR="00E25F53" w:rsidRPr="005B1C8C">
        <w:rPr>
          <w:rFonts w:cs="Times New Roman"/>
          <w:sz w:val="22"/>
        </w:rPr>
        <w:t xml:space="preserve">. </w:t>
      </w:r>
      <w:r w:rsidR="00820026" w:rsidRPr="005B1C8C">
        <w:rPr>
          <w:rFonts w:cs="Times New Roman"/>
          <w:sz w:val="22"/>
        </w:rPr>
        <w:t>The other</w:t>
      </w:r>
      <w:r w:rsidR="00971633" w:rsidRPr="005B1C8C">
        <w:rPr>
          <w:rFonts w:cs="Times New Roman"/>
          <w:sz w:val="22"/>
        </w:rPr>
        <w:t xml:space="preserve"> </w:t>
      </w:r>
      <w:r w:rsidR="00D70261">
        <w:rPr>
          <w:rFonts w:cs="Times New Roman"/>
          <w:sz w:val="22"/>
        </w:rPr>
        <w:t xml:space="preserve">method </w:t>
      </w:r>
      <w:r w:rsidR="00971633" w:rsidRPr="005B1C8C">
        <w:rPr>
          <w:rFonts w:cs="Times New Roman"/>
          <w:sz w:val="22"/>
        </w:rPr>
        <w:t xml:space="preserve">is </w:t>
      </w:r>
      <w:r w:rsidR="00820026" w:rsidRPr="005B1C8C">
        <w:rPr>
          <w:rFonts w:cs="Times New Roman"/>
          <w:sz w:val="22"/>
        </w:rPr>
        <w:t xml:space="preserve">the Estimation Window Combining (EWC) method which </w:t>
      </w:r>
      <w:r w:rsidR="00971633" w:rsidRPr="005B1C8C">
        <w:rPr>
          <w:rFonts w:cs="Times New Roman"/>
          <w:sz w:val="22"/>
        </w:rPr>
        <w:t>combine</w:t>
      </w:r>
      <w:r w:rsidR="00820026" w:rsidRPr="005B1C8C">
        <w:rPr>
          <w:rFonts w:cs="Times New Roman"/>
          <w:sz w:val="22"/>
        </w:rPr>
        <w:t>s</w:t>
      </w:r>
      <w:r w:rsidR="00971633" w:rsidRPr="005B1C8C">
        <w:rPr>
          <w:rFonts w:cs="Times New Roman"/>
          <w:sz w:val="22"/>
        </w:rPr>
        <w:t xml:space="preserve"> the forecasts generated by the same model but wi</w:t>
      </w:r>
      <w:r w:rsidR="00D4226E" w:rsidRPr="005B1C8C">
        <w:rPr>
          <w:rFonts w:cs="Times New Roman"/>
          <w:sz w:val="22"/>
        </w:rPr>
        <w:t>th different estimation windows</w:t>
      </w:r>
      <w:r w:rsidR="00820026" w:rsidRPr="005B1C8C">
        <w:rPr>
          <w:rFonts w:cs="Times New Roman"/>
          <w:sz w:val="22"/>
        </w:rPr>
        <w:t xml:space="preserve"> </w:t>
      </w:r>
      <w:r w:rsidR="00971633" w:rsidRPr="005B1C8C">
        <w:rPr>
          <w:rFonts w:cs="Times New Roman"/>
          <w:sz w:val="22"/>
        </w:rPr>
        <w:fldChar w:fldCharType="begin">
          <w:fldData xml:space="preserve">PEVuZE5vdGU+PENpdGU+PEF1dGhvcj5QZXNhcmFuPC9BdXRob3I+PFllYXI+MjAwNTwvWWVhcj48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</w:fldData>
        </w:fldChar>
      </w:r>
      <w:r w:rsidR="007528FA" w:rsidRPr="005B1C8C">
        <w:rPr>
          <w:rFonts w:cs="Times New Roman"/>
          <w:sz w:val="22"/>
        </w:rPr>
        <w:instrText xml:space="preserve"> ADDIN EN.CITE </w:instrText>
      </w:r>
      <w:r w:rsidR="007528FA" w:rsidRPr="005B1C8C">
        <w:rPr>
          <w:rFonts w:cs="Times New Roman"/>
          <w:sz w:val="22"/>
        </w:rPr>
        <w:fldChar w:fldCharType="begin">
          <w:fldData xml:space="preserve">PEVuZE5vdGU+PENpdGU+PEF1dGhvcj5QZXNhcmFuPC9BdXRob3I+PFllYXI+MjAwNTwvWWVhcj48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</w:fldData>
        </w:fldChar>
      </w:r>
      <w:r w:rsidR="007528FA" w:rsidRPr="005B1C8C">
        <w:rPr>
          <w:rFonts w:cs="Times New Roman"/>
          <w:sz w:val="22"/>
        </w:rPr>
        <w:instrText xml:space="preserve"> ADDIN EN.CITE.DATA </w:instrText>
      </w:r>
      <w:r w:rsidR="007528FA" w:rsidRPr="005B1C8C">
        <w:rPr>
          <w:rFonts w:cs="Times New Roman"/>
          <w:sz w:val="22"/>
        </w:rPr>
      </w:r>
      <w:r w:rsidR="007528FA" w:rsidRPr="005B1C8C">
        <w:rPr>
          <w:rFonts w:cs="Times New Roman"/>
          <w:sz w:val="22"/>
        </w:rPr>
        <w:fldChar w:fldCharType="end"/>
      </w:r>
      <w:r w:rsidR="00971633" w:rsidRPr="005B1C8C">
        <w:rPr>
          <w:rFonts w:cs="Times New Roman"/>
          <w:sz w:val="22"/>
        </w:rPr>
      </w:r>
      <w:r w:rsidR="00971633" w:rsidRPr="005B1C8C">
        <w:rPr>
          <w:rFonts w:cs="Times New Roman"/>
          <w:sz w:val="22"/>
        </w:rPr>
        <w:fldChar w:fldCharType="separate"/>
      </w:r>
      <w:r w:rsidR="007528FA" w:rsidRPr="005B1C8C">
        <w:rPr>
          <w:rFonts w:cs="Times New Roman"/>
          <w:noProof/>
          <w:sz w:val="22"/>
        </w:rPr>
        <w:t>(H. M. Pesaran &amp; Timmermann, 2005; M. H. Pesaran &amp; Pick, 2011; M. H. Pesaran, Schuermann, &amp; Smith, 2009)</w:t>
      </w:r>
      <w:r w:rsidR="00971633" w:rsidRPr="005B1C8C">
        <w:rPr>
          <w:rFonts w:cs="Times New Roman"/>
          <w:sz w:val="22"/>
        </w:rPr>
        <w:fldChar w:fldCharType="end"/>
      </w:r>
      <w:r w:rsidR="00971633" w:rsidRPr="005B1C8C">
        <w:rPr>
          <w:rFonts w:cs="Times New Roman"/>
          <w:sz w:val="22"/>
        </w:rPr>
        <w:t xml:space="preserve">. </w:t>
      </w:r>
      <w:r w:rsidR="00820026" w:rsidRPr="005B1C8C">
        <w:rPr>
          <w:rFonts w:cs="Times New Roman"/>
          <w:sz w:val="22"/>
        </w:rPr>
        <w:t>Specifically, we may combine the forecasts with equal weights as it has been found effective and easy to implement.</w:t>
      </w:r>
      <w:r w:rsidR="00820026" w:rsidRPr="005B1C8C">
        <w:rPr>
          <w:rFonts w:cs="Times New Roman"/>
          <w:sz w:val="22"/>
        </w:rPr>
        <w:fldChar w:fldCharType="begin">
          <w:fldData xml:space="preserve">PEVuZE5vdGU+PENpdGU+PEF1dGhvcj5EZWtrZXI8L0F1dGhvcj48WWVhcj4yMDA0PC9ZZWFyPjxS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</w:fldData>
        </w:fldChar>
      </w:r>
      <w:r w:rsidR="00820026" w:rsidRPr="005B1C8C">
        <w:rPr>
          <w:rFonts w:cs="Times New Roman"/>
          <w:sz w:val="22"/>
        </w:rPr>
        <w:instrText xml:space="preserve"> ADDIN EN.CITE </w:instrText>
      </w:r>
      <w:r w:rsidR="00820026" w:rsidRPr="005B1C8C">
        <w:rPr>
          <w:rFonts w:cs="Times New Roman"/>
          <w:sz w:val="22"/>
        </w:rPr>
        <w:fldChar w:fldCharType="begin">
          <w:fldData xml:space="preserve">PEVuZE5vdGU+PENpdGU+PEF1dGhvcj5EZWtrZXI8L0F1dGhvcj48WWVhcj4yMDA0PC9ZZWFyPjxS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</w:fldData>
        </w:fldChar>
      </w:r>
      <w:r w:rsidR="00820026" w:rsidRPr="005B1C8C">
        <w:rPr>
          <w:rFonts w:cs="Times New Roman"/>
          <w:sz w:val="22"/>
        </w:rPr>
        <w:instrText xml:space="preserve"> ADDIN EN.CITE.DATA </w:instrText>
      </w:r>
      <w:r w:rsidR="00820026" w:rsidRPr="005B1C8C">
        <w:rPr>
          <w:rFonts w:cs="Times New Roman"/>
          <w:sz w:val="22"/>
        </w:rPr>
      </w:r>
      <w:r w:rsidR="00820026" w:rsidRPr="005B1C8C">
        <w:rPr>
          <w:rFonts w:cs="Times New Roman"/>
          <w:sz w:val="22"/>
        </w:rPr>
        <w:fldChar w:fldCharType="end"/>
      </w:r>
      <w:r w:rsidR="00820026" w:rsidRPr="005B1C8C">
        <w:rPr>
          <w:rFonts w:cs="Times New Roman"/>
          <w:sz w:val="22"/>
        </w:rPr>
      </w:r>
      <w:r w:rsidR="00820026" w:rsidRPr="005B1C8C">
        <w:rPr>
          <w:rFonts w:cs="Times New Roman"/>
          <w:sz w:val="22"/>
        </w:rPr>
        <w:fldChar w:fldCharType="separate"/>
      </w:r>
      <w:r w:rsidR="00820026" w:rsidRPr="005B1C8C">
        <w:rPr>
          <w:rFonts w:cs="Times New Roman"/>
          <w:noProof/>
          <w:sz w:val="22"/>
        </w:rPr>
        <w:t>(M. Clements &amp; Hendry, 1998; Dekker, van Donselaar, &amp; Ouwehand, 2004; Fildes &amp; Stekler, 2002; M. H. Pesaran et al., 2009)</w:t>
      </w:r>
      <w:r w:rsidR="00820026" w:rsidRPr="005B1C8C">
        <w:rPr>
          <w:rFonts w:cs="Times New Roman"/>
          <w:sz w:val="22"/>
        </w:rPr>
        <w:fldChar w:fldCharType="end"/>
      </w:r>
      <w:r w:rsidR="00820026" w:rsidRPr="005B1C8C">
        <w:rPr>
          <w:rFonts w:cs="Times New Roman"/>
          <w:sz w:val="22"/>
        </w:rPr>
        <w:t xml:space="preserve">. </w:t>
      </w:r>
      <w:r w:rsidR="00D70261">
        <w:rPr>
          <w:rFonts w:cs="Times New Roman"/>
          <w:sz w:val="22"/>
        </w:rPr>
        <w:t>For the example shown in equation (1)</w:t>
      </w:r>
      <w:r w:rsidR="00820026" w:rsidRPr="005B1C8C">
        <w:rPr>
          <w:rFonts w:cs="Times New Roman"/>
          <w:sz w:val="22"/>
        </w:rPr>
        <w:t xml:space="preserve">, we may estimate the model using the most recent </w:t>
      </w:r>
      <m:oMath>
        <m:r>
          <w:rPr>
            <w:rFonts w:ascii="Cambria Math" w:hAnsi="Cambria Math" w:cs="Times New Roman"/>
            <w:sz w:val="22"/>
          </w:rPr>
          <m:t>ω</m:t>
        </m:r>
      </m:oMath>
      <w:r w:rsidR="00820026" w:rsidRPr="005B1C8C">
        <w:rPr>
          <w:rFonts w:cs="Times New Roman"/>
          <w:sz w:val="22"/>
        </w:rPr>
        <w:t xml:space="preserve"> observations to generate the first set of forecast</w:t>
      </w:r>
      <w:r w:rsidR="00D70261">
        <w:rPr>
          <w:rFonts w:cs="Times New Roman"/>
          <w:sz w:val="22"/>
        </w:rPr>
        <w:t>s</w:t>
      </w:r>
      <w:r w:rsidR="00820026" w:rsidRPr="005B1C8C">
        <w:rPr>
          <w:rFonts w:cs="Times New Roman"/>
          <w:sz w:val="22"/>
        </w:rPr>
        <w:t xml:space="preserve">,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T+</m:t>
            </m:r>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00820026" w:rsidRPr="005B1C8C">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00820026" w:rsidRPr="005B1C8C">
        <w:rPr>
          <w:rFonts w:cs="Times New Roman"/>
          <w:sz w:val="22"/>
        </w:rPr>
        <w:t xml:space="preserve"> represents the parameters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oMath>
      <w:r w:rsidR="00820026" w:rsidRPr="005B1C8C">
        <w:rPr>
          <w:rFonts w:cs="Times New Roman"/>
          <w:sz w:val="22"/>
        </w:rPr>
        <w:t xml:space="preserve">. The value of </w:t>
      </w:r>
      <m:oMath>
        <m:r>
          <w:rPr>
            <w:rFonts w:ascii="Cambria Math" w:hAnsi="Cambria Math" w:cs="Times New Roman"/>
            <w:sz w:val="22"/>
          </w:rPr>
          <m:t>ω</m:t>
        </m:r>
      </m:oMath>
      <w:r w:rsidR="00820026" w:rsidRPr="005B1C8C">
        <w:rPr>
          <w:rFonts w:cs="Times New Roman"/>
          <w:sz w:val="22"/>
        </w:rPr>
        <w:t xml:space="preserve"> can be arbitrarily chosen given there are enough observations to estimate the model and enough variations in the explanatory variable. We then add more observations (e.g., one) to the estimation window and generate the second set of the forecast, e.g.,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T+</m:t>
            </m:r>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oMath>
      <w:r w:rsidR="00820026" w:rsidRPr="005B1C8C">
        <w:rPr>
          <w:rFonts w:cs="Times New Roman"/>
          <w:sz w:val="22"/>
        </w:rPr>
        <w:t xml:space="preserve"> and so forth. We may have </w:t>
      </w:r>
      <m:oMath>
        <m:r>
          <w:rPr>
            <w:rFonts w:ascii="Cambria Math" w:hAnsi="Cambria Math" w:cs="Times New Roman"/>
            <w:sz w:val="22"/>
          </w:rPr>
          <m:t>(T-ω+1)</m:t>
        </m:r>
      </m:oMath>
      <w:r w:rsidR="00820026" w:rsidRPr="005B1C8C">
        <w:rPr>
          <w:rFonts w:cs="Times New Roman"/>
          <w:sz w:val="22"/>
        </w:rPr>
        <w:t xml:space="preserve"> sets of the forecasts</w:t>
      </w:r>
      <w:r w:rsidR="009503D7">
        <w:rPr>
          <w:rFonts w:cs="Times New Roman"/>
          <w:sz w:val="22"/>
        </w:rPr>
        <w:t xml:space="preserve">. Thus, </w:t>
      </w:r>
      <w:r w:rsidR="00820026" w:rsidRPr="005B1C8C">
        <w:rPr>
          <w:rFonts w:cs="Times New Roman"/>
          <w:sz w:val="22"/>
        </w:rPr>
        <w:t xml:space="preserve">the final forecast </w:t>
      </w:r>
      <w:r w:rsidR="009503D7">
        <w:rPr>
          <w:rFonts w:cs="Times New Roman"/>
          <w:sz w:val="22"/>
        </w:rPr>
        <w:t xml:space="preserve">can be calculated as the </w:t>
      </w:r>
      <w:r w:rsidR="00820026" w:rsidRPr="005B1C8C">
        <w:rPr>
          <w:rFonts w:cs="Times New Roman"/>
          <w:sz w:val="22"/>
        </w:rPr>
        <w:t>average value:</w:t>
      </w:r>
    </w:p>
    <w:p w:rsidR="00820026" w:rsidRPr="005B1C8C" w:rsidRDefault="00820026"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T+1</m:t>
                  </m:r>
                </m:sub>
                <m:sup>
                  <m:r>
                    <w:rPr>
                      <w:rFonts w:ascii="Cambria Math" w:hAnsi="Cambria Math" w:cs="Times New Roman"/>
                      <w:sz w:val="22"/>
                    </w:rPr>
                    <m:t>'</m:t>
                  </m:r>
                </m:sup>
              </m:sSubSup>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m:T</m:t>
                  </m:r>
                </m:sub>
              </m:sSub>
            </m:e>
          </m:nary>
        </m:oMath>
      </m:oMathPara>
    </w:p>
    <w:p w:rsidR="00820026" w:rsidRPr="005B1C8C" w:rsidRDefault="00820026" w:rsidP="00820026">
      <w:pPr>
        <w:shd w:val="clear" w:color="auto" w:fill="FFFFFF" w:themeFill="background1"/>
        <w:spacing w:after="0" w:line="360" w:lineRule="auto"/>
        <w:jc w:val="right"/>
        <w:rPr>
          <w:rFonts w:cs="Times New Roman"/>
          <w:sz w:val="22"/>
        </w:rPr>
      </w:pPr>
      <w:r w:rsidRPr="005B1C8C">
        <w:rPr>
          <w:rFonts w:cs="Times New Roman"/>
          <w:sz w:val="22"/>
        </w:rPr>
        <w:t>(5)</w:t>
      </w:r>
    </w:p>
    <w:p w:rsidR="00820026" w:rsidRPr="005B1C8C" w:rsidRDefault="00820026" w:rsidP="009B6721">
      <w:pPr>
        <w:shd w:val="clear" w:color="auto" w:fill="FFFFFF" w:themeFill="background1"/>
        <w:spacing w:after="0" w:line="360" w:lineRule="auto"/>
        <w:rPr>
          <w:rFonts w:cs="Times New Roman"/>
          <w:sz w:val="22"/>
        </w:rPr>
      </w:pPr>
      <w:r w:rsidRPr="005B1C8C">
        <w:rPr>
          <w:rFonts w:cs="Times New Roman"/>
          <w:sz w:val="22"/>
        </w:rPr>
        <w:fldChar w:fldCharType="begin"/>
      </w:r>
      <w:r w:rsidRPr="005B1C8C">
        <w:rPr>
          <w:rFonts w:cs="Times New Roman"/>
          <w:sz w:val="22"/>
        </w:rPr>
        <w:instrText xml:space="preserve"> ADDIN EN.CITE &lt;EndNote&gt;&lt;Cite AuthorYear="1"&gt;&lt;Author&gt;Pesaran&lt;/Author&gt;&lt;Year&gt;2007&lt;/Year&gt;&lt;RecNum&gt;254&lt;/RecNum&gt;&lt;DisplayText&gt;H. M. Pesaran and Timmermann (2007)&lt;/DisplayText&gt;&lt;record&gt;&lt;rec-number&gt;254&lt;/rec-number&gt;&lt;foreign-keys&gt;&lt;key app="EN" db-id="fwzpfdt205x9v6eprsvv25dpxftedxv0z0a9" timestamp="0"&gt;254&lt;/key&gt;&lt;/foreign-keys&gt;&lt;ref-type name="Journal Article"&gt;17&lt;/ref-type&gt;&lt;contributors&gt;&lt;authors&gt;&lt;author&gt;Hashem 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5B1C8C">
        <w:rPr>
          <w:rFonts w:cs="Times New Roman"/>
          <w:sz w:val="22"/>
        </w:rPr>
        <w:fldChar w:fldCharType="separate"/>
      </w:r>
      <w:r w:rsidRPr="005B1C8C">
        <w:rPr>
          <w:rFonts w:cs="Times New Roman"/>
          <w:noProof/>
          <w:sz w:val="22"/>
        </w:rPr>
        <w:t>H. M. Pesaran and Timmermann (2007)</w:t>
      </w:r>
      <w:r w:rsidRPr="005B1C8C">
        <w:rPr>
          <w:rFonts w:cs="Times New Roman"/>
          <w:sz w:val="22"/>
        </w:rPr>
        <w:fldChar w:fldCharType="end"/>
      </w:r>
      <w:r w:rsidRPr="005B1C8C">
        <w:rPr>
          <w:rFonts w:cs="Times New Roman"/>
          <w:sz w:val="22"/>
        </w:rPr>
        <w:t xml:space="preserve"> show analytically</w:t>
      </w:r>
      <w:r w:rsidR="009B6721" w:rsidRPr="005B1C8C">
        <w:rPr>
          <w:rFonts w:cs="Times New Roman"/>
          <w:sz w:val="22"/>
        </w:rPr>
        <w:t xml:space="preserve"> </w:t>
      </w:r>
      <w:r w:rsidRPr="005B1C8C">
        <w:rPr>
          <w:rFonts w:cs="Times New Roman"/>
          <w:sz w:val="22"/>
        </w:rPr>
        <w:t xml:space="preserve">that </w:t>
      </w:r>
      <w:r w:rsidR="009B6721" w:rsidRPr="005B1C8C">
        <w:rPr>
          <w:rFonts w:cs="Times New Roman"/>
          <w:sz w:val="22"/>
        </w:rPr>
        <w:t>the forecasts generated by the model with smaller estimation windows tend to be less biased but could be associated with inflated forecasting error variance. The</w:t>
      </w:r>
      <w:r w:rsidRPr="005B1C8C">
        <w:rPr>
          <w:sz w:val="22"/>
        </w:rPr>
        <w:t xml:space="preserve"> </w:t>
      </w:r>
      <w:r w:rsidR="009B6721" w:rsidRPr="005B1C8C">
        <w:rPr>
          <w:sz w:val="22"/>
        </w:rPr>
        <w:t xml:space="preserve">EWC </w:t>
      </w:r>
      <w:r w:rsidRPr="005B1C8C">
        <w:rPr>
          <w:sz w:val="22"/>
        </w:rPr>
        <w:t xml:space="preserve">method </w:t>
      </w:r>
      <w:r w:rsidR="00D9134F" w:rsidRPr="005B1C8C">
        <w:rPr>
          <w:sz w:val="22"/>
        </w:rPr>
        <w:t>does not estimate the size of the bias (</w:t>
      </w:r>
      <w:r w:rsidR="008079C9">
        <w:rPr>
          <w:sz w:val="22"/>
        </w:rPr>
        <w:t>compared to</w:t>
      </w:r>
      <w:r w:rsidR="00D9134F" w:rsidRPr="005B1C8C">
        <w:rPr>
          <w:sz w:val="22"/>
        </w:rPr>
        <w:t xml:space="preserve"> the IC method) but </w:t>
      </w:r>
      <w:r w:rsidR="00947DBD" w:rsidRPr="005B1C8C">
        <w:rPr>
          <w:sz w:val="22"/>
        </w:rPr>
        <w:t>take</w:t>
      </w:r>
      <w:r w:rsidRPr="005B1C8C">
        <w:rPr>
          <w:sz w:val="22"/>
        </w:rPr>
        <w:t xml:space="preserve"> a trade-off between the reduced forecast bias and the inflated forecasting error variance.</w:t>
      </w:r>
      <w:r w:rsidR="00947DBD" w:rsidRPr="005B1C8C">
        <w:rPr>
          <w:sz w:val="22"/>
        </w:rPr>
        <w:t xml:space="preserve"> For the retailer product sales, whether the IC method and the EWC method could generate more accurate forecasts becomes</w:t>
      </w:r>
      <w:r w:rsidR="005B1C8C" w:rsidRPr="005B1C8C">
        <w:rPr>
          <w:sz w:val="22"/>
        </w:rPr>
        <w:t xml:space="preserve"> empirical question</w:t>
      </w:r>
      <w:r w:rsidR="00295BA9">
        <w:rPr>
          <w:sz w:val="22"/>
        </w:rPr>
        <w:t>s</w:t>
      </w:r>
      <w:r w:rsidR="005B1C8C" w:rsidRPr="005B1C8C">
        <w:rPr>
          <w:sz w:val="22"/>
        </w:rPr>
        <w:t>.</w:t>
      </w:r>
    </w:p>
    <w:p w:rsidR="00CB376C" w:rsidRPr="005B1C8C" w:rsidRDefault="00CB376C" w:rsidP="00971633">
      <w:pPr>
        <w:shd w:val="clear" w:color="auto" w:fill="FFFFFF" w:themeFill="background1"/>
        <w:spacing w:after="0" w:line="360" w:lineRule="auto"/>
        <w:rPr>
          <w:rFonts w:cs="Times New Roman"/>
          <w:sz w:val="22"/>
        </w:rPr>
      </w:pPr>
    </w:p>
    <w:p w:rsidR="00971633" w:rsidRPr="005B1C8C" w:rsidRDefault="00971633" w:rsidP="003F7ACC">
      <w:pPr>
        <w:pStyle w:val="Heading2"/>
        <w:numPr>
          <w:ilvl w:val="0"/>
          <w:numId w:val="7"/>
        </w:numPr>
        <w:spacing w:before="0" w:line="360" w:lineRule="auto"/>
        <w:rPr>
          <w:rFonts w:cs="Times New Roman"/>
          <w:sz w:val="22"/>
          <w:szCs w:val="22"/>
        </w:rPr>
      </w:pPr>
      <w:r w:rsidRPr="005B1C8C">
        <w:rPr>
          <w:rFonts w:cs="Times New Roman"/>
          <w:sz w:val="22"/>
          <w:szCs w:val="22"/>
        </w:rPr>
        <w:t>The data</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In this study, we evaluate the forecasting performance of various models using the retail dataset made available by the Information Resources, Inc. (IRI) company. A description of the dataset can be found in </w:t>
      </w:r>
      <w:r w:rsidRPr="005B1C8C">
        <w:rPr>
          <w:rFonts w:cs="Times New Roman"/>
          <w:sz w:val="22"/>
        </w:rPr>
        <w:fldChar w:fldCharType="begin"/>
      </w:r>
      <w:r w:rsidRPr="005B1C8C">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Pr="005B1C8C">
        <w:rPr>
          <w:rFonts w:cs="Times New Roman"/>
          <w:sz w:val="22"/>
        </w:rPr>
        <w:fldChar w:fldCharType="separate"/>
      </w:r>
      <w:r w:rsidRPr="005B1C8C">
        <w:rPr>
          <w:rFonts w:cs="Times New Roman"/>
          <w:noProof/>
          <w:sz w:val="22"/>
        </w:rPr>
        <w:t>Bronnenberg, Kruger, and Mela (2008)</w:t>
      </w:r>
      <w:r w:rsidRPr="005B1C8C">
        <w:rPr>
          <w:rFonts w:cs="Times New Roman"/>
          <w:sz w:val="22"/>
        </w:rPr>
        <w:fldChar w:fldCharType="end"/>
      </w:r>
      <w:r w:rsidRPr="005B1C8C">
        <w:rPr>
          <w:rFonts w:cs="Times New Roman"/>
          <w:sz w:val="22"/>
        </w:rPr>
        <w:t xml:space="preserve">. The dataset contains weekly data at SKU level with variables including product unit sales, price, </w:t>
      </w:r>
      <w:r w:rsidRPr="005B1C8C">
        <w:rPr>
          <w:rFonts w:cs="Times New Roman"/>
          <w:noProof/>
          <w:sz w:val="22"/>
        </w:rPr>
        <w:t>features,</w:t>
      </w:r>
      <w:r w:rsidRPr="005B1C8C">
        <w:rPr>
          <w:rFonts w:cs="Times New Roman"/>
          <w:sz w:val="22"/>
        </w:rPr>
        <w:t xml:space="preserve"> and displays etc. We initially conduct our evaluation based on 1831 SKU’s for 28 product categories from 28 different stores. Table 1 shows the basic statistics of the selected SKU’s during a period of 202 weeks for each product category</w:t>
      </w:r>
      <w:r w:rsidRPr="005B1C8C">
        <w:rPr>
          <w:rStyle w:val="FootnoteReference"/>
          <w:rFonts w:cs="Times New Roman"/>
          <w:sz w:val="22"/>
        </w:rPr>
        <w:footnoteReference w:id="4"/>
      </w:r>
      <w:r w:rsidRPr="005B1C8C">
        <w:rPr>
          <w:rFonts w:cs="Times New Roman"/>
          <w:sz w:val="22"/>
        </w:rPr>
        <w:t xml:space="preserve">. Figure 1 </w:t>
      </w:r>
      <w:r w:rsidR="0062223C" w:rsidRPr="005B1C8C">
        <w:rPr>
          <w:rFonts w:cs="Times New Roman"/>
          <w:sz w:val="22"/>
        </w:rPr>
        <w:t>shows</w:t>
      </w:r>
      <w:r w:rsidRPr="005B1C8C">
        <w:rPr>
          <w:rFonts w:cs="Times New Roman"/>
          <w:sz w:val="22"/>
        </w:rPr>
        <w:t xml:space="preserve"> the data series for a typical SKU in the Beer category</w:t>
      </w:r>
      <w:r w:rsidR="0062223C" w:rsidRPr="005B1C8C">
        <w:rPr>
          <w:rFonts w:cs="Times New Roman"/>
          <w:sz w:val="22"/>
        </w:rPr>
        <w:t xml:space="preserve">. e.g., the product </w:t>
      </w:r>
      <w:r w:rsidRPr="005B1C8C">
        <w:rPr>
          <w:rFonts w:cs="Times New Roman"/>
          <w:sz w:val="22"/>
        </w:rPr>
        <w:t xml:space="preserve">sales spikes are </w:t>
      </w:r>
      <w:r w:rsidRPr="005B1C8C">
        <w:rPr>
          <w:rFonts w:cs="Times New Roman"/>
          <w:sz w:val="22"/>
        </w:rPr>
        <w:lastRenderedPageBreak/>
        <w:t xml:space="preserve">usually associated with the price reductions and </w:t>
      </w:r>
      <w:r w:rsidR="00634595" w:rsidRPr="005B1C8C">
        <w:rPr>
          <w:rFonts w:cs="Times New Roman"/>
          <w:sz w:val="22"/>
        </w:rPr>
        <w:t>F</w:t>
      </w:r>
      <w:r w:rsidRPr="005B1C8C">
        <w:rPr>
          <w:rFonts w:cs="Times New Roman"/>
          <w:sz w:val="22"/>
        </w:rPr>
        <w:t>eature/</w:t>
      </w:r>
      <w:r w:rsidR="00634595" w:rsidRPr="005B1C8C">
        <w:rPr>
          <w:rFonts w:cs="Times New Roman"/>
          <w:sz w:val="22"/>
        </w:rPr>
        <w:t>D</w:t>
      </w:r>
      <w:r w:rsidRPr="005B1C8C">
        <w:rPr>
          <w:rFonts w:cs="Times New Roman"/>
          <w:sz w:val="22"/>
        </w:rPr>
        <w:t>isplay promotions of the focal product, as well as calendar events (e.g., Halloween, Thanksgiving, and Christmas etc.).</w:t>
      </w:r>
    </w:p>
    <w:p w:rsidR="00971633" w:rsidRPr="005B1C8C" w:rsidRDefault="00971633" w:rsidP="00971633">
      <w:pPr>
        <w:shd w:val="clear" w:color="auto" w:fill="FFFFFF" w:themeFill="background1"/>
        <w:spacing w:after="160" w:line="360" w:lineRule="auto"/>
        <w:jc w:val="center"/>
        <w:rPr>
          <w:rFonts w:cs="Times New Roman"/>
          <w:sz w:val="22"/>
        </w:rPr>
      </w:pPr>
      <w:r w:rsidRPr="005B1C8C">
        <w:rPr>
          <w:rFonts w:cs="Times New Roman"/>
          <w:sz w:val="22"/>
        </w:rPr>
        <w:t>Table 1.</w:t>
      </w:r>
      <w:r w:rsidRPr="005B1C8C">
        <w:rPr>
          <w:rFonts w:cs="Times New Roman"/>
          <w:sz w:val="22"/>
        </w:rPr>
        <w:tab/>
        <w:t xml:space="preserve">Statistical </w:t>
      </w:r>
      <w:r w:rsidRPr="005B1C8C">
        <w:rPr>
          <w:rFonts w:cs="Times New Roman"/>
          <w:noProof/>
          <w:sz w:val="22"/>
        </w:rPr>
        <w:t>description of</w:t>
      </w:r>
      <w:r w:rsidRPr="005B1C8C">
        <w:rPr>
          <w:rFonts w:cs="Times New Roman"/>
          <w:sz w:val="22"/>
        </w:rPr>
        <w:t xml:space="preserve"> </w:t>
      </w:r>
      <w:r w:rsidR="00851D94" w:rsidRPr="005B1C8C">
        <w:rPr>
          <w:rFonts w:cs="Times New Roman"/>
          <w:sz w:val="22"/>
        </w:rPr>
        <w:t>each</w:t>
      </w:r>
      <w:r w:rsidRPr="005B1C8C">
        <w:rPr>
          <w:rFonts w:cs="Times New Roman"/>
          <w:sz w:val="22"/>
        </w:rPr>
        <w:t xml:space="preserve"> product </w:t>
      </w:r>
      <w:r w:rsidR="00851D94" w:rsidRPr="005B1C8C">
        <w:rPr>
          <w:rFonts w:cs="Times New Roman"/>
          <w:sz w:val="22"/>
        </w:rPr>
        <w:t>category</w:t>
      </w:r>
    </w:p>
    <w:tbl>
      <w:tblPr>
        <w:tblStyle w:val="ListTable1Light1"/>
        <w:tblW w:w="7797" w:type="dxa"/>
        <w:jc w:val="center"/>
        <w:tblLook w:val="04A0" w:firstRow="1" w:lastRow="0" w:firstColumn="1" w:lastColumn="0" w:noHBand="0" w:noVBand="1"/>
      </w:tblPr>
      <w:tblGrid>
        <w:gridCol w:w="2410"/>
        <w:gridCol w:w="960"/>
        <w:gridCol w:w="960"/>
        <w:gridCol w:w="1279"/>
        <w:gridCol w:w="1389"/>
        <w:gridCol w:w="1129"/>
      </w:tblGrid>
      <w:tr w:rsidR="00971633" w:rsidRPr="005B1C8C"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jc w:val="center"/>
              <w:rPr>
                <w:rFonts w:eastAsia="Times New Roman" w:cs="Times New Roman"/>
                <w:b w:val="0"/>
                <w:sz w:val="22"/>
              </w:rPr>
            </w:pPr>
            <w:r w:rsidRPr="005B1C8C">
              <w:rPr>
                <w:rFonts w:eastAsia="Times New Roman" w:cs="Times New Roman"/>
                <w:b w:val="0"/>
                <w:sz w:val="22"/>
              </w:rPr>
              <w:t>Category</w:t>
            </w:r>
          </w:p>
        </w:tc>
        <w:tc>
          <w:tcPr>
            <w:tcW w:w="960" w:type="dxa"/>
            <w:shd w:val="clear" w:color="auto" w:fill="auto"/>
            <w:noWrap/>
            <w:hideMark/>
          </w:tcPr>
          <w:p w:rsidR="00971633" w:rsidRPr="005B1C8C"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Price mean</w:t>
            </w:r>
          </w:p>
        </w:tc>
        <w:tc>
          <w:tcPr>
            <w:tcW w:w="960" w:type="dxa"/>
            <w:shd w:val="clear" w:color="auto" w:fill="auto"/>
            <w:noWrap/>
            <w:hideMark/>
          </w:tcPr>
          <w:p w:rsidR="00971633" w:rsidRPr="005B1C8C"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Sales mean</w:t>
            </w:r>
          </w:p>
        </w:tc>
        <w:tc>
          <w:tcPr>
            <w:tcW w:w="1169" w:type="dxa"/>
            <w:shd w:val="clear" w:color="auto" w:fill="auto"/>
            <w:noWrap/>
            <w:hideMark/>
          </w:tcPr>
          <w:p w:rsidR="00971633" w:rsidRPr="005B1C8C"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Display percentage</w:t>
            </w:r>
            <w:r w:rsidR="006A4247" w:rsidRPr="005B1C8C">
              <w:rPr>
                <w:rFonts w:eastAsia="Times New Roman" w:cs="Times New Roman"/>
                <w:b w:val="0"/>
                <w:sz w:val="22"/>
              </w:rPr>
              <w:t>*</w:t>
            </w:r>
          </w:p>
        </w:tc>
        <w:tc>
          <w:tcPr>
            <w:tcW w:w="1169" w:type="dxa"/>
            <w:shd w:val="clear" w:color="auto" w:fill="auto"/>
            <w:noWrap/>
            <w:hideMark/>
          </w:tcPr>
          <w:p w:rsidR="00971633" w:rsidRPr="005B1C8C"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Feature percentage</w:t>
            </w:r>
            <w:r w:rsidR="006A4247" w:rsidRPr="005B1C8C">
              <w:rPr>
                <w:rFonts w:eastAsia="Times New Roman" w:cs="Times New Roman"/>
                <w:b w:val="0"/>
                <w:sz w:val="22"/>
              </w:rPr>
              <w:t>**</w:t>
            </w:r>
          </w:p>
        </w:tc>
        <w:tc>
          <w:tcPr>
            <w:tcW w:w="1129" w:type="dxa"/>
            <w:shd w:val="clear" w:color="auto" w:fill="auto"/>
            <w:noWrap/>
            <w:hideMark/>
          </w:tcPr>
          <w:p w:rsidR="00971633" w:rsidRPr="005B1C8C"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Number of SKU's</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Beer</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8.3</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20.6</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13.90%</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4.00%</w:t>
            </w:r>
          </w:p>
        </w:tc>
        <w:tc>
          <w:tcPr>
            <w:tcW w:w="1129"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169</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Blades</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8.1</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14.6</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7.40%</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2.20%</w:t>
            </w:r>
          </w:p>
        </w:tc>
        <w:tc>
          <w:tcPr>
            <w:tcW w:w="1129"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22</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Carbonated Beverages</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2.1</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113.6</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26.80%</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15.60%</w:t>
            </w:r>
          </w:p>
        </w:tc>
        <w:tc>
          <w:tcPr>
            <w:tcW w:w="1129"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82</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Cigarette</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22.3</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22.2</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0.80%</w:t>
            </w:r>
          </w:p>
        </w:tc>
        <w:tc>
          <w:tcPr>
            <w:tcW w:w="1129"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203</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Coffee</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5.2</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14.5</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5.20%</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2.90%</w:t>
            </w:r>
          </w:p>
        </w:tc>
        <w:tc>
          <w:tcPr>
            <w:tcW w:w="1129"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86</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Cold cereal</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3.5</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70.7</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4.00%</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18.10%</w:t>
            </w:r>
          </w:p>
        </w:tc>
        <w:tc>
          <w:tcPr>
            <w:tcW w:w="1129"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125</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Deodorant</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2.7</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6.9</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4.10%</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5.20%</w:t>
            </w:r>
          </w:p>
        </w:tc>
        <w:tc>
          <w:tcPr>
            <w:tcW w:w="1129"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126</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Face Tissue</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2.1</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75.8</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0.30%</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11.70%</w:t>
            </w:r>
          </w:p>
        </w:tc>
        <w:tc>
          <w:tcPr>
            <w:tcW w:w="1129"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Frozen Dinner</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43.8</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5.30%</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23.70%</w:t>
            </w:r>
          </w:p>
        </w:tc>
        <w:tc>
          <w:tcPr>
            <w:tcW w:w="1129"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87</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Frozen pizza</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3.4</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31.2</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8.90%</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9.10%</w:t>
            </w:r>
          </w:p>
        </w:tc>
        <w:tc>
          <w:tcPr>
            <w:tcW w:w="1129"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147</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Household Cleaner</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2.5</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29.9</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0.30%</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3.60%</w:t>
            </w:r>
          </w:p>
        </w:tc>
        <w:tc>
          <w:tcPr>
            <w:tcW w:w="1129"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18</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Hotdog</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68.6</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13.20%</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15.60%</w:t>
            </w:r>
          </w:p>
        </w:tc>
        <w:tc>
          <w:tcPr>
            <w:tcW w:w="1129"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35</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Laundry Detergent</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8.8</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28.9</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2.30%</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8.80%</w:t>
            </w:r>
          </w:p>
        </w:tc>
        <w:tc>
          <w:tcPr>
            <w:tcW w:w="1129"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57</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Margarine/Butter</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71.4</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0.10%</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6.30%</w:t>
            </w:r>
          </w:p>
        </w:tc>
        <w:tc>
          <w:tcPr>
            <w:tcW w:w="1129"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36</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Mayonnaise</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79.7</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3.00%</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0.40%</w:t>
            </w:r>
          </w:p>
        </w:tc>
        <w:tc>
          <w:tcPr>
            <w:tcW w:w="1129"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22</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Milk</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2.5</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222.3</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2.10%</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1.80%</w:t>
            </w:r>
          </w:p>
        </w:tc>
        <w:tc>
          <w:tcPr>
            <w:tcW w:w="1129"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30</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Mustard &amp; Ketchup</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2.1</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64.5</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5.30%</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0.90%</w:t>
            </w:r>
          </w:p>
        </w:tc>
        <w:tc>
          <w:tcPr>
            <w:tcW w:w="1129"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22</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Peanut butter</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3.7</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34.2</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3.20%</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0.60%</w:t>
            </w:r>
          </w:p>
        </w:tc>
        <w:tc>
          <w:tcPr>
            <w:tcW w:w="1129"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Photo</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7.2</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9.2</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4.60%</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5.10%</w:t>
            </w:r>
          </w:p>
        </w:tc>
        <w:tc>
          <w:tcPr>
            <w:tcW w:w="1129"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13</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Salty snacks</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2.3</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50.9</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6.70%</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5.00%</w:t>
            </w:r>
          </w:p>
        </w:tc>
        <w:tc>
          <w:tcPr>
            <w:tcW w:w="1129"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101</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Shampoo</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3.5</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9.9</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12.80%</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7.10%</w:t>
            </w:r>
          </w:p>
        </w:tc>
        <w:tc>
          <w:tcPr>
            <w:tcW w:w="1129"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70</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Soup</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61.6</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1.20%</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9.70%</w:t>
            </w:r>
          </w:p>
        </w:tc>
        <w:tc>
          <w:tcPr>
            <w:tcW w:w="1129"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139</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Spaghetti sauce</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2.4</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39.1</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1.60%</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6.50%</w:t>
            </w:r>
          </w:p>
        </w:tc>
        <w:tc>
          <w:tcPr>
            <w:tcW w:w="1129"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52</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Sugar substitutes</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2.8</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14.5</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0.10%</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1.40%</w:t>
            </w:r>
          </w:p>
        </w:tc>
        <w:tc>
          <w:tcPr>
            <w:tcW w:w="1129"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20</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Toilet Tissue</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5.4</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89.1</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4.30%</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8.30%</w:t>
            </w:r>
          </w:p>
        </w:tc>
        <w:tc>
          <w:tcPr>
            <w:tcW w:w="1129"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20</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Toothbrush</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2.6</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8.7</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3.10%</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6.30%</w:t>
            </w:r>
          </w:p>
        </w:tc>
        <w:tc>
          <w:tcPr>
            <w:tcW w:w="1129"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28</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Toothpaste</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2.8</w:t>
            </w:r>
          </w:p>
        </w:tc>
        <w:tc>
          <w:tcPr>
            <w:tcW w:w="96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35.5</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11.00%</w:t>
            </w:r>
          </w:p>
        </w:tc>
        <w:tc>
          <w:tcPr>
            <w:tcW w:w="1169" w:type="dxa"/>
            <w:shd w:val="clear" w:color="auto" w:fill="auto"/>
            <w:noWrap/>
            <w:hideMark/>
          </w:tcPr>
          <w:p w:rsidR="00971633" w:rsidRPr="005B1C8C" w:rsidRDefault="00971633" w:rsidP="00AE69A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12.50%</w:t>
            </w:r>
          </w:p>
        </w:tc>
        <w:tc>
          <w:tcPr>
            <w:tcW w:w="1129"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25</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Yogurt</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1.1</w:t>
            </w:r>
          </w:p>
        </w:tc>
        <w:tc>
          <w:tcPr>
            <w:tcW w:w="96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115.1</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0.70%</w:t>
            </w:r>
          </w:p>
        </w:tc>
        <w:tc>
          <w:tcPr>
            <w:tcW w:w="1169" w:type="dxa"/>
            <w:shd w:val="clear" w:color="auto" w:fill="auto"/>
            <w:noWrap/>
            <w:hideMark/>
          </w:tcPr>
          <w:p w:rsidR="00971633" w:rsidRPr="005B1C8C" w:rsidRDefault="00971633" w:rsidP="00AE69A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6.30%</w:t>
            </w:r>
          </w:p>
        </w:tc>
        <w:tc>
          <w:tcPr>
            <w:tcW w:w="1129"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75</w:t>
            </w:r>
          </w:p>
        </w:tc>
      </w:tr>
    </w:tbl>
    <w:p w:rsidR="00971633" w:rsidRPr="005B1C8C" w:rsidRDefault="006A4247" w:rsidP="006A4247">
      <w:pPr>
        <w:pStyle w:val="ListParagraph"/>
        <w:shd w:val="clear" w:color="auto" w:fill="FFFFFF" w:themeFill="background1"/>
        <w:spacing w:after="0" w:line="240" w:lineRule="auto"/>
        <w:ind w:left="567"/>
        <w:rPr>
          <w:rFonts w:cs="Times New Roman"/>
          <w:sz w:val="22"/>
        </w:rPr>
      </w:pPr>
      <w:r w:rsidRPr="005B1C8C">
        <w:rPr>
          <w:rFonts w:cs="Times New Roman"/>
          <w:sz w:val="22"/>
        </w:rPr>
        <w:t xml:space="preserve">*   **Display percentage and Feature percentage indicate the percentage of weeks </w:t>
      </w:r>
      <w:r w:rsidR="00935AA6" w:rsidRPr="005B1C8C">
        <w:rPr>
          <w:rFonts w:cs="Times New Roman"/>
          <w:sz w:val="22"/>
        </w:rPr>
        <w:t xml:space="preserve">during the 202-week time periods </w:t>
      </w:r>
      <w:r w:rsidRPr="005B1C8C">
        <w:rPr>
          <w:rFonts w:cs="Times New Roman"/>
          <w:sz w:val="22"/>
        </w:rPr>
        <w:t>when the focal product is being promoted for Display and Feature.</w:t>
      </w:r>
    </w:p>
    <w:p w:rsidR="006A4247" w:rsidRDefault="006A4247" w:rsidP="005E7011">
      <w:pPr>
        <w:shd w:val="clear" w:color="auto" w:fill="FFFFFF" w:themeFill="background1"/>
        <w:spacing w:after="0" w:line="360" w:lineRule="auto"/>
        <w:rPr>
          <w:rFonts w:cs="Times New Roman"/>
          <w:sz w:val="22"/>
        </w:rPr>
      </w:pPr>
    </w:p>
    <w:p w:rsidR="00E23DD7" w:rsidRDefault="00E23DD7" w:rsidP="005E7011">
      <w:pPr>
        <w:shd w:val="clear" w:color="auto" w:fill="FFFFFF" w:themeFill="background1"/>
        <w:spacing w:after="0" w:line="360" w:lineRule="auto"/>
        <w:rPr>
          <w:rFonts w:cs="Times New Roman"/>
          <w:sz w:val="22"/>
        </w:rPr>
      </w:pPr>
    </w:p>
    <w:p w:rsidR="00E23DD7" w:rsidRDefault="00E23DD7" w:rsidP="005E7011">
      <w:pPr>
        <w:shd w:val="clear" w:color="auto" w:fill="FFFFFF" w:themeFill="background1"/>
        <w:spacing w:after="0" w:line="360" w:lineRule="auto"/>
        <w:rPr>
          <w:rFonts w:cs="Times New Roman"/>
          <w:sz w:val="22"/>
        </w:rPr>
      </w:pPr>
    </w:p>
    <w:p w:rsidR="00E23DD7" w:rsidRDefault="00E23DD7" w:rsidP="005E7011">
      <w:pPr>
        <w:shd w:val="clear" w:color="auto" w:fill="FFFFFF" w:themeFill="background1"/>
        <w:spacing w:after="0" w:line="360" w:lineRule="auto"/>
        <w:rPr>
          <w:rFonts w:cs="Times New Roman"/>
          <w:sz w:val="22"/>
        </w:rPr>
      </w:pPr>
    </w:p>
    <w:p w:rsidR="00E23DD7" w:rsidRDefault="00E23DD7" w:rsidP="005E7011">
      <w:pPr>
        <w:shd w:val="clear" w:color="auto" w:fill="FFFFFF" w:themeFill="background1"/>
        <w:spacing w:after="0" w:line="360" w:lineRule="auto"/>
        <w:rPr>
          <w:rFonts w:cs="Times New Roman"/>
          <w:sz w:val="22"/>
        </w:rPr>
      </w:pPr>
    </w:p>
    <w:p w:rsidR="00E23DD7" w:rsidRDefault="00E23DD7" w:rsidP="005E7011">
      <w:pPr>
        <w:shd w:val="clear" w:color="auto" w:fill="FFFFFF" w:themeFill="background1"/>
        <w:spacing w:after="0" w:line="360" w:lineRule="auto"/>
        <w:rPr>
          <w:rFonts w:cs="Times New Roman"/>
          <w:sz w:val="22"/>
        </w:rPr>
      </w:pPr>
    </w:p>
    <w:p w:rsidR="00E23DD7" w:rsidRDefault="00E23DD7" w:rsidP="005E7011">
      <w:pPr>
        <w:shd w:val="clear" w:color="auto" w:fill="FFFFFF" w:themeFill="background1"/>
        <w:spacing w:after="0" w:line="360" w:lineRule="auto"/>
        <w:rPr>
          <w:rFonts w:cs="Times New Roman"/>
          <w:sz w:val="22"/>
        </w:rPr>
      </w:pPr>
    </w:p>
    <w:p w:rsidR="00E23DD7" w:rsidRDefault="00E23DD7" w:rsidP="005E7011">
      <w:pPr>
        <w:shd w:val="clear" w:color="auto" w:fill="FFFFFF" w:themeFill="background1"/>
        <w:spacing w:after="0" w:line="360" w:lineRule="auto"/>
        <w:rPr>
          <w:rFonts w:cs="Times New Roman"/>
          <w:sz w:val="22"/>
        </w:rPr>
      </w:pPr>
    </w:p>
    <w:p w:rsidR="00B2006A" w:rsidRDefault="00B2006A" w:rsidP="005E7011">
      <w:pPr>
        <w:shd w:val="clear" w:color="auto" w:fill="FFFFFF" w:themeFill="background1"/>
        <w:spacing w:after="0" w:line="360" w:lineRule="auto"/>
        <w:rPr>
          <w:rFonts w:cs="Times New Roman"/>
          <w:sz w:val="22"/>
        </w:rPr>
      </w:pPr>
    </w:p>
    <w:p w:rsidR="00B2006A" w:rsidRDefault="00B2006A" w:rsidP="005E7011">
      <w:pPr>
        <w:shd w:val="clear" w:color="auto" w:fill="FFFFFF" w:themeFill="background1"/>
        <w:spacing w:after="0" w:line="360" w:lineRule="auto"/>
        <w:rPr>
          <w:rFonts w:cs="Times New Roman"/>
          <w:sz w:val="22"/>
        </w:rPr>
      </w:pPr>
    </w:p>
    <w:p w:rsidR="00B2006A" w:rsidRDefault="00B2006A" w:rsidP="005E7011">
      <w:pPr>
        <w:shd w:val="clear" w:color="auto" w:fill="FFFFFF" w:themeFill="background1"/>
        <w:spacing w:after="0" w:line="360" w:lineRule="auto"/>
        <w:rPr>
          <w:rFonts w:cs="Times New Roman"/>
          <w:sz w:val="22"/>
        </w:rPr>
      </w:pPr>
    </w:p>
    <w:p w:rsidR="00E23DD7" w:rsidRPr="005B1C8C" w:rsidRDefault="00E23DD7" w:rsidP="005E7011">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jc w:val="center"/>
        <w:rPr>
          <w:rFonts w:cs="Times New Roman"/>
          <w:sz w:val="22"/>
        </w:rPr>
      </w:pPr>
      <w:r w:rsidRPr="005B1C8C">
        <w:rPr>
          <w:rFonts w:cs="Times New Roman"/>
          <w:sz w:val="22"/>
        </w:rPr>
        <w:lastRenderedPageBreak/>
        <w:t>Figure 1.</w:t>
      </w:r>
      <w:r w:rsidRPr="005B1C8C">
        <w:rPr>
          <w:rFonts w:cs="Times New Roman"/>
          <w:sz w:val="22"/>
        </w:rPr>
        <w:tab/>
        <w:t>Store level data for an SKU in the Beer category</w:t>
      </w:r>
    </w:p>
    <w:p w:rsidR="00971633" w:rsidRDefault="00971633" w:rsidP="00971633">
      <w:pPr>
        <w:shd w:val="clear" w:color="auto" w:fill="FFFFFF" w:themeFill="background1"/>
        <w:spacing w:after="0" w:line="360" w:lineRule="auto"/>
        <w:jc w:val="center"/>
        <w:rPr>
          <w:rFonts w:cs="Times New Roman"/>
          <w:sz w:val="22"/>
        </w:rPr>
      </w:pPr>
      <w:r w:rsidRPr="005B1C8C">
        <w:rPr>
          <w:rFonts w:cs="Times New Roman"/>
          <w:noProof/>
          <w:sz w:val="22"/>
        </w:rPr>
        <w:drawing>
          <wp:inline distT="0" distB="0" distL="0" distR="0" wp14:anchorId="656BD8A3" wp14:editId="7562BFF3">
            <wp:extent cx="6228837" cy="267652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1025" cy="2694653"/>
                    </a:xfrm>
                    <a:prstGeom prst="rect">
                      <a:avLst/>
                    </a:prstGeom>
                    <a:noFill/>
                    <a:ln>
                      <a:noFill/>
                    </a:ln>
                  </pic:spPr>
                </pic:pic>
              </a:graphicData>
            </a:graphic>
          </wp:inline>
        </w:drawing>
      </w:r>
    </w:p>
    <w:p w:rsidR="00B2006A" w:rsidRPr="00D109DD" w:rsidRDefault="00B2006A" w:rsidP="00B2006A">
      <w:pPr>
        <w:shd w:val="clear" w:color="auto" w:fill="FFFFFF" w:themeFill="background1"/>
        <w:spacing w:after="0" w:line="360" w:lineRule="auto"/>
        <w:ind w:left="1134"/>
        <w:rPr>
          <w:rFonts w:cs="Times New Roman"/>
          <w:sz w:val="20"/>
        </w:rPr>
      </w:pPr>
      <w:r w:rsidRPr="00D109DD">
        <w:rPr>
          <w:sz w:val="22"/>
        </w:rPr>
        <w:t>In Figure 1, the Calendar events include Halloween, Thanksgiving, Christmas, New Year’s Day, President’s Day, Easter, Memorial Day, the 4th of July, and Labour Day. The Promotional events include Feature and Display.</w:t>
      </w:r>
    </w:p>
    <w:p w:rsidR="00971633" w:rsidRPr="005B1C8C" w:rsidRDefault="007720E8" w:rsidP="003F7ACC">
      <w:pPr>
        <w:pStyle w:val="Heading2"/>
        <w:numPr>
          <w:ilvl w:val="0"/>
          <w:numId w:val="7"/>
        </w:numPr>
        <w:spacing w:line="360" w:lineRule="auto"/>
        <w:rPr>
          <w:rFonts w:cs="Times New Roman"/>
          <w:sz w:val="22"/>
          <w:szCs w:val="22"/>
        </w:rPr>
      </w:pPr>
      <w:r w:rsidRPr="005B1C8C">
        <w:rPr>
          <w:rFonts w:cs="Times New Roman"/>
          <w:sz w:val="22"/>
          <w:szCs w:val="22"/>
        </w:rPr>
        <w:t>Methodology</w:t>
      </w: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 </w:t>
      </w: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In this study, we propose new forecasting methods which </w:t>
      </w:r>
      <w:proofErr w:type="gramStart"/>
      <w:r w:rsidRPr="005B1C8C">
        <w:rPr>
          <w:rFonts w:cs="Times New Roman"/>
          <w:sz w:val="22"/>
        </w:rPr>
        <w:t>take into account</w:t>
      </w:r>
      <w:proofErr w:type="gramEnd"/>
      <w:r w:rsidRPr="005B1C8C">
        <w:rPr>
          <w:rFonts w:cs="Times New Roman"/>
          <w:sz w:val="22"/>
        </w:rPr>
        <w:t xml:space="preserve"> the problem of structural change. </w:t>
      </w:r>
      <w:r w:rsidR="00484090" w:rsidRPr="005B1C8C">
        <w:rPr>
          <w:rFonts w:cs="Times New Roman"/>
          <w:sz w:val="22"/>
        </w:rPr>
        <w:t xml:space="preserve">Our </w:t>
      </w:r>
      <w:r w:rsidRPr="005B1C8C">
        <w:rPr>
          <w:rFonts w:cs="Times New Roman"/>
          <w:sz w:val="22"/>
        </w:rPr>
        <w:t xml:space="preserve">methods consist of three stages. At the first stage, we identify the most </w:t>
      </w:r>
      <w:r w:rsidR="00DC1B46" w:rsidRPr="005B1C8C">
        <w:rPr>
          <w:rFonts w:cs="Times New Roman"/>
          <w:sz w:val="22"/>
        </w:rPr>
        <w:t xml:space="preserve">relevant </w:t>
      </w:r>
      <w:r w:rsidRPr="005B1C8C">
        <w:rPr>
          <w:rFonts w:cs="Times New Roman"/>
          <w:sz w:val="22"/>
        </w:rPr>
        <w:t>competitive explanatory variables for the focal product</w:t>
      </w:r>
      <w:r w:rsidR="00484090" w:rsidRPr="005B1C8C">
        <w:rPr>
          <w:rFonts w:cs="Times New Roman"/>
          <w:sz w:val="22"/>
        </w:rPr>
        <w:t xml:space="preserve"> within the product category</w:t>
      </w:r>
      <w:r w:rsidRPr="005B1C8C">
        <w:rPr>
          <w:rFonts w:cs="Times New Roman"/>
          <w:sz w:val="22"/>
        </w:rPr>
        <w:t xml:space="preserve">. Grocery retailers typically sell hundreds of SKU’s in a typical product category and this leads to hundreds of potential competitive explanatory variables for the focal product. Incorporating all the variables into the model would easily overfit the model and even make the estimation infeasible </w:t>
      </w:r>
      <w:r w:rsidRPr="005B1C8C">
        <w:rPr>
          <w:rFonts w:cs="Times New Roman"/>
          <w:sz w:val="22"/>
        </w:rPr>
        <w:fldChar w:fldCharType="begin"/>
      </w:r>
      <w:r w:rsidRPr="005B1C8C">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Pr="005B1C8C">
        <w:rPr>
          <w:rFonts w:cs="Times New Roman"/>
          <w:sz w:val="22"/>
        </w:rPr>
        <w:fldChar w:fldCharType="separate"/>
      </w:r>
      <w:r w:rsidRPr="005B1C8C">
        <w:rPr>
          <w:rFonts w:cs="Times New Roman"/>
          <w:noProof/>
          <w:sz w:val="22"/>
        </w:rPr>
        <w:t>(Martin &amp; Kolassa, 2009)</w:t>
      </w:r>
      <w:r w:rsidRPr="005B1C8C">
        <w:rPr>
          <w:rFonts w:cs="Times New Roman"/>
          <w:sz w:val="22"/>
        </w:rPr>
        <w:fldChar w:fldCharType="end"/>
      </w:r>
      <w:r w:rsidRPr="005B1C8C">
        <w:rPr>
          <w:rFonts w:cs="Times New Roman"/>
          <w:sz w:val="22"/>
        </w:rPr>
        <w:t>. Therefore, we initially select the most relevant variables using the Least Absolute Shrinkage and Selection Operator (LASSO)</w:t>
      </w:r>
      <w:r w:rsidR="00162EBF" w:rsidRPr="005B1C8C">
        <w:rPr>
          <w:rFonts w:cs="Times New Roman"/>
          <w:sz w:val="22"/>
        </w:rPr>
        <w:t xml:space="preserve"> procedure</w:t>
      </w:r>
      <w:r w:rsidRPr="005B1C8C">
        <w:rPr>
          <w:rFonts w:cs="Times New Roman"/>
          <w:sz w:val="22"/>
        </w:rPr>
        <w:t xml:space="preserve"> </w:t>
      </w:r>
      <w:r w:rsidRPr="005B1C8C">
        <w:rPr>
          <w:rFonts w:cs="Times New Roman"/>
          <w:sz w:val="22"/>
        </w:rPr>
        <w:fldChar w:fldCharType="begin"/>
      </w:r>
      <w:r w:rsidRPr="005B1C8C">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Pr="005B1C8C">
        <w:rPr>
          <w:rFonts w:cs="Times New Roman"/>
          <w:sz w:val="22"/>
        </w:rPr>
        <w:fldChar w:fldCharType="separate"/>
      </w:r>
      <w:r w:rsidRPr="005B1C8C">
        <w:rPr>
          <w:rFonts w:cs="Times New Roman"/>
          <w:noProof/>
          <w:sz w:val="22"/>
        </w:rPr>
        <w:t>(Tibshirani, 1996)</w:t>
      </w:r>
      <w:r w:rsidRPr="005B1C8C">
        <w:rPr>
          <w:rFonts w:cs="Times New Roman"/>
          <w:sz w:val="22"/>
        </w:rPr>
        <w:fldChar w:fldCharType="end"/>
      </w:r>
      <w:r w:rsidRPr="005B1C8C">
        <w:rPr>
          <w:rFonts w:cs="Times New Roman"/>
          <w:sz w:val="22"/>
        </w:rPr>
        <w:t xml:space="preserve">. </w:t>
      </w:r>
      <w:r w:rsidR="009A792E" w:rsidRPr="005B1C8C">
        <w:rPr>
          <w:rFonts w:cs="Times New Roman"/>
          <w:sz w:val="22"/>
        </w:rPr>
        <w:t>Specifically</w:t>
      </w:r>
      <w:r w:rsidRPr="005B1C8C">
        <w:rPr>
          <w:rFonts w:cs="Times New Roman"/>
          <w:sz w:val="22"/>
        </w:rPr>
        <w:t xml:space="preserve">, we </w:t>
      </w:r>
      <w:r w:rsidR="009A792E" w:rsidRPr="005B1C8C">
        <w:rPr>
          <w:rFonts w:cs="Times New Roman"/>
          <w:sz w:val="22"/>
        </w:rPr>
        <w:t>construct</w:t>
      </w:r>
      <w:r w:rsidRPr="005B1C8C">
        <w:rPr>
          <w:rFonts w:cs="Times New Roman"/>
          <w:sz w:val="22"/>
        </w:rPr>
        <w:t xml:space="preserve"> the following model for each SKU:</w:t>
      </w:r>
    </w:p>
    <w:p w:rsidR="00971633" w:rsidRDefault="00516CB8"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5B1C8C">
        <w:rPr>
          <w:rFonts w:cs="Times New Roman"/>
          <w:sz w:val="22"/>
        </w:rPr>
        <w:tab/>
      </w:r>
      <w:r w:rsidR="00484090" w:rsidRPr="005B1C8C">
        <w:rPr>
          <w:rFonts w:cs="Times New Roman"/>
          <w:sz w:val="22"/>
        </w:rPr>
        <w:tab/>
      </w:r>
      <w:r w:rsidR="00484090" w:rsidRPr="005B1C8C">
        <w:rPr>
          <w:rFonts w:cs="Times New Roman"/>
          <w:sz w:val="22"/>
        </w:rPr>
        <w:tab/>
      </w:r>
      <w:r w:rsidR="00971633" w:rsidRPr="005B1C8C">
        <w:rPr>
          <w:rFonts w:cs="Times New Roman"/>
          <w:sz w:val="22"/>
        </w:rPr>
        <w:t>(</w:t>
      </w:r>
      <w:r w:rsidR="00D01B85">
        <w:rPr>
          <w:rFonts w:cs="Times New Roman"/>
          <w:sz w:val="22"/>
        </w:rPr>
        <w:t>6</w:t>
      </w:r>
      <w:r w:rsidR="00971633" w:rsidRPr="005B1C8C">
        <w:rPr>
          <w:rFonts w:cs="Times New Roman"/>
          <w:sz w:val="22"/>
        </w:rPr>
        <w:t>)</w:t>
      </w:r>
    </w:p>
    <w:p w:rsidR="00F41656" w:rsidRPr="005B1C8C" w:rsidRDefault="00F41656" w:rsidP="00484090">
      <w:pPr>
        <w:shd w:val="clear" w:color="auto" w:fill="FFFFFF" w:themeFill="background1"/>
        <w:spacing w:after="0" w:line="360" w:lineRule="auto"/>
        <w:jc w:val="center"/>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5B1C8C">
        <w:rPr>
          <w:rFonts w:cs="Times New Roman"/>
          <w:noProof/>
          <w:sz w:val="22"/>
        </w:rPr>
        <w:t xml:space="preserve"> represents log product sales of the focal product at week</w:t>
      </w:r>
      <w:r w:rsidRPr="005B1C8C">
        <w:rPr>
          <w:rFonts w:cs="Times New Roman"/>
          <w:i/>
          <w:noProof/>
          <w:sz w:val="22"/>
        </w:rPr>
        <w:t xml:space="preserve"> t.</w:t>
      </w:r>
      <w:r w:rsidR="00484090" w:rsidRPr="005B1C8C">
        <w:rPr>
          <w:rFonts w:cs="Times New Roman"/>
          <w:noProof/>
          <w:sz w:val="22"/>
        </w:rPr>
        <w:t xml:space="preserve"> </w:t>
      </w:r>
      <m:oMath>
        <m:r>
          <w:rPr>
            <w:rFonts w:ascii="Cambria Math" w:hAnsi="Cambria Math" w:cs="Times New Roman"/>
            <w:noProof/>
            <w:sz w:val="22"/>
          </w:rPr>
          <m:t>X</m:t>
        </m:r>
      </m:oMath>
      <w:r w:rsidRPr="005B1C8C">
        <w:rPr>
          <w:rFonts w:cs="Times New Roman"/>
          <w:noProof/>
          <w:sz w:val="22"/>
        </w:rPr>
        <w:t xml:space="preserve"> is the matrix for the explanatory variables including product prices, features, and displays of all the products in the same product category.</w:t>
      </w:r>
      <w:r w:rsidR="00484090" w:rsidRPr="005B1C8C">
        <w:rPr>
          <w:rFonts w:cs="Times New Roman"/>
          <w:noProof/>
          <w:sz w:val="22"/>
        </w:rPr>
        <w:t xml:space="preserve"> </w:t>
      </w:r>
      <w:r w:rsidRPr="005B1C8C">
        <w:rPr>
          <w:rFonts w:cs="Times New Roman"/>
          <w:i/>
          <w:noProof/>
          <w:sz w:val="22"/>
        </w:rPr>
        <w:t>u</w:t>
      </w:r>
      <w:r w:rsidRPr="005B1C8C">
        <w:rPr>
          <w:rFonts w:cs="Times New Roman"/>
          <w:noProof/>
          <w:sz w:val="22"/>
        </w:rPr>
        <w:t xml:space="preserve"> represents the identically distributed error term.</w:t>
      </w:r>
      <w:r w:rsidR="00484090" w:rsidRPr="005B1C8C">
        <w:rPr>
          <w:rFonts w:cs="Times New Roman"/>
          <w:noProof/>
          <w:sz w:val="22"/>
        </w:rPr>
        <w:t xml:space="preserve"> </w:t>
      </w:r>
      <m:oMath>
        <m:r>
          <w:rPr>
            <w:rFonts w:ascii="Cambria Math" w:hAnsi="Cambria Math" w:cs="Times New Roman"/>
            <w:noProof/>
            <w:sz w:val="22"/>
          </w:rPr>
          <m:t>β</m:t>
        </m:r>
      </m:oMath>
      <w:r w:rsidRPr="005B1C8C">
        <w:rPr>
          <w:rFonts w:cs="Times New Roman"/>
          <w:noProof/>
          <w:sz w:val="22"/>
        </w:rPr>
        <w:t xml:space="preserve"> represents the vector for the parameter coefficients.</w:t>
      </w:r>
      <w:r w:rsidR="00484090" w:rsidRPr="005B1C8C">
        <w:rPr>
          <w:rFonts w:cs="Times New Roman"/>
          <w:noProof/>
          <w:sz w:val="22"/>
        </w:rPr>
        <w:t xml:space="preserve"> </w:t>
      </w:r>
      <w:r w:rsidRPr="005B1C8C">
        <w:rPr>
          <w:rFonts w:cs="Times New Roman"/>
          <w:i/>
          <w:noProof/>
          <w:sz w:val="22"/>
        </w:rPr>
        <w:t>N</w:t>
      </w:r>
      <w:r w:rsidRPr="005B1C8C">
        <w:rPr>
          <w:rFonts w:cs="Times New Roman"/>
          <w:noProof/>
          <w:sz w:val="22"/>
        </w:rPr>
        <w:t xml:space="preserve"> is the total number of SKUs for the category.</w:t>
      </w:r>
      <w:r w:rsidR="00484090" w:rsidRPr="005B1C8C">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5B1C8C">
        <w:rPr>
          <w:rFonts w:cs="Times New Roman"/>
          <w:noProof/>
          <w:sz w:val="22"/>
        </w:rPr>
        <w:t xml:space="preserve"> is the shrinkage factor.</w:t>
      </w:r>
      <w:r w:rsidR="00DC1B46" w:rsidRPr="005B1C8C">
        <w:rPr>
          <w:rFonts w:cs="Times New Roman"/>
          <w:noProof/>
          <w:sz w:val="22"/>
        </w:rPr>
        <w:t xml:space="preserve"> </w:t>
      </w: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The LASSO procedure imposes a constraint to the sum of the absolute values of the models’ parameter coefficients. It removes less relevant explanatory variables by pushing their parameter </w:t>
      </w:r>
      <w:r w:rsidRPr="005B1C8C">
        <w:rPr>
          <w:rFonts w:cs="Times New Roman"/>
          <w:sz w:val="22"/>
        </w:rPr>
        <w:lastRenderedPageBreak/>
        <w:t xml:space="preserve">coefficients towards zero. We control the model simplification process using the </w:t>
      </w:r>
      <w:r w:rsidRPr="005B1C8C">
        <w:rPr>
          <w:rFonts w:cs="Times New Roman"/>
          <w:noProof/>
          <w:sz w:val="22"/>
        </w:rPr>
        <w:t xml:space="preserve">shrinkage </w:t>
      </w:r>
      <w:r w:rsidRPr="005B1C8C">
        <w:rPr>
          <w:rFonts w:cs="Times New Roman"/>
          <w:sz w:val="22"/>
        </w:rPr>
        <w:t xml:space="preserve">factor based on 10-fold cross validation </w:t>
      </w:r>
      <w:r w:rsidRPr="005B1C8C">
        <w:rPr>
          <w:rFonts w:cs="Times New Roman"/>
          <w:sz w:val="22"/>
        </w:rPr>
        <w:fldChar w:fldCharType="begin"/>
      </w:r>
      <w:r w:rsidRPr="005B1C8C">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5B1C8C">
        <w:rPr>
          <w:rFonts w:cs="Times New Roman"/>
          <w:sz w:val="22"/>
        </w:rPr>
        <w:fldChar w:fldCharType="separate"/>
      </w:r>
      <w:r w:rsidRPr="005B1C8C">
        <w:rPr>
          <w:rFonts w:cs="Times New Roman"/>
          <w:noProof/>
          <w:sz w:val="22"/>
        </w:rPr>
        <w:t>(Ma &amp; Fildes, 2017; Ma et al., 2016)</w:t>
      </w:r>
      <w:r w:rsidRPr="005B1C8C">
        <w:rPr>
          <w:rFonts w:cs="Times New Roman"/>
          <w:sz w:val="22"/>
        </w:rPr>
        <w:fldChar w:fldCharType="end"/>
      </w:r>
      <w:r w:rsidRPr="005B1C8C">
        <w:rPr>
          <w:rStyle w:val="FootnoteReference"/>
          <w:rFonts w:cs="Times New Roman"/>
          <w:sz w:val="22"/>
        </w:rPr>
        <w:footnoteReference w:id="5"/>
      </w:r>
      <w:r w:rsidRPr="005B1C8C">
        <w:rPr>
          <w:rFonts w:cs="Times New Roman"/>
          <w:sz w:val="22"/>
        </w:rPr>
        <w:t xml:space="preserve">. </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At the second stage, we construct the General Autoregressive Distributive Lag (ADL) </w:t>
      </w:r>
      <w:r w:rsidR="008704C2" w:rsidRPr="005B1C8C">
        <w:rPr>
          <w:rFonts w:cs="Times New Roman"/>
          <w:sz w:val="22"/>
        </w:rPr>
        <w:t xml:space="preserve">model following </w:t>
      </w:r>
      <w:r w:rsidR="008704C2" w:rsidRPr="005B1C8C">
        <w:rPr>
          <w:rFonts w:cs="Times New Roman"/>
          <w:sz w:val="22"/>
        </w:rPr>
        <w:fldChar w:fldCharType="begin"/>
      </w:r>
      <w:r w:rsidR="008704C2" w:rsidRPr="005B1C8C">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5B1C8C">
        <w:rPr>
          <w:rFonts w:cs="Times New Roman"/>
          <w:sz w:val="22"/>
        </w:rPr>
        <w:fldChar w:fldCharType="separate"/>
      </w:r>
      <w:r w:rsidR="008704C2" w:rsidRPr="005B1C8C">
        <w:rPr>
          <w:rFonts w:cs="Times New Roman"/>
          <w:noProof/>
          <w:sz w:val="22"/>
        </w:rPr>
        <w:t>Huang et al. (2014)</w:t>
      </w:r>
      <w:r w:rsidR="008704C2" w:rsidRPr="005B1C8C">
        <w:rPr>
          <w:rFonts w:cs="Times New Roman"/>
          <w:sz w:val="22"/>
        </w:rPr>
        <w:fldChar w:fldCharType="end"/>
      </w:r>
      <w:r w:rsidR="00516CB8" w:rsidRPr="005B1C8C">
        <w:rPr>
          <w:rFonts w:cs="Times New Roman"/>
          <w:sz w:val="22"/>
        </w:rPr>
        <w:t xml:space="preserve"> </w:t>
      </w:r>
      <w:r w:rsidR="00E255FA" w:rsidRPr="005B1C8C">
        <w:rPr>
          <w:rFonts w:cs="Times New Roman"/>
          <w:sz w:val="22"/>
        </w:rPr>
        <w:t>by incorporating</w:t>
      </w:r>
      <w:r w:rsidR="001138D2" w:rsidRPr="005B1C8C">
        <w:rPr>
          <w:rFonts w:cs="Times New Roman"/>
          <w:sz w:val="22"/>
        </w:rPr>
        <w:t xml:space="preserve"> the variables retained by the LASSO procedure</w:t>
      </w:r>
      <w:r w:rsidR="00E255FA" w:rsidRPr="005B1C8C">
        <w:rPr>
          <w:rFonts w:cs="Times New Roman"/>
          <w:sz w:val="22"/>
        </w:rPr>
        <w:t xml:space="preserve"> at the first stage</w:t>
      </w:r>
      <w:r w:rsidR="001138D2" w:rsidRPr="005B1C8C">
        <w:rPr>
          <w:rFonts w:cs="Times New Roman"/>
          <w:sz w:val="22"/>
        </w:rPr>
        <w:t xml:space="preserve">. </w:t>
      </w:r>
      <w:r w:rsidR="00695ADD">
        <w:rPr>
          <w:rFonts w:cs="Times New Roman"/>
          <w:sz w:val="22"/>
        </w:rPr>
        <w:t xml:space="preserve">The </w:t>
      </w:r>
      <w:r w:rsidRPr="005B1C8C">
        <w:rPr>
          <w:rFonts w:cs="Times New Roman"/>
          <w:sz w:val="22"/>
        </w:rPr>
        <w:t xml:space="preserve">LASSO procedure </w:t>
      </w:r>
      <w:r w:rsidR="00695ADD">
        <w:rPr>
          <w:rFonts w:cs="Times New Roman"/>
          <w:sz w:val="22"/>
        </w:rPr>
        <w:t>has a limitation that it may potentially</w:t>
      </w:r>
      <w:r w:rsidRPr="005B1C8C">
        <w:rPr>
          <w:rFonts w:cs="Times New Roman"/>
          <w:sz w:val="22"/>
        </w:rPr>
        <w:t xml:space="preserve"> misses important variables </w:t>
      </w:r>
      <w:r w:rsidR="00695ADD">
        <w:rPr>
          <w:rFonts w:cs="Times New Roman"/>
          <w:sz w:val="22"/>
        </w:rPr>
        <w:t xml:space="preserve">especially </w:t>
      </w:r>
      <w:r w:rsidRPr="005B1C8C">
        <w:rPr>
          <w:rFonts w:cs="Times New Roman"/>
          <w:sz w:val="22"/>
        </w:rPr>
        <w:t xml:space="preserve">under the condition of high multicollinearity </w:t>
      </w:r>
      <w:r w:rsidRPr="005B1C8C">
        <w:rPr>
          <w:rFonts w:cs="Times New Roman"/>
          <w:sz w:val="22"/>
        </w:rPr>
        <w:fldChar w:fldCharType="begin"/>
      </w:r>
      <w:r w:rsidRPr="005B1C8C">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5B1C8C">
        <w:rPr>
          <w:rFonts w:cs="Times New Roman"/>
          <w:sz w:val="22"/>
        </w:rPr>
        <w:fldChar w:fldCharType="separate"/>
      </w:r>
      <w:r w:rsidRPr="005B1C8C">
        <w:rPr>
          <w:rFonts w:cs="Times New Roman"/>
          <w:noProof/>
          <w:sz w:val="22"/>
        </w:rPr>
        <w:t>(Fan &amp; Lv, 2008; Ma et al., 2016)</w:t>
      </w:r>
      <w:r w:rsidRPr="005B1C8C">
        <w:rPr>
          <w:rFonts w:cs="Times New Roman"/>
          <w:sz w:val="22"/>
        </w:rPr>
        <w:fldChar w:fldCharType="end"/>
      </w:r>
      <w:r w:rsidRPr="005B1C8C">
        <w:rPr>
          <w:rFonts w:cs="Times New Roman"/>
          <w:sz w:val="22"/>
        </w:rPr>
        <w:t xml:space="preserve">. </w:t>
      </w:r>
      <w:r w:rsidR="00E255FA" w:rsidRPr="005B1C8C">
        <w:rPr>
          <w:rFonts w:cs="Times New Roman"/>
          <w:sz w:val="22"/>
        </w:rPr>
        <w:t xml:space="preserve">Previous studies suggest that sales of the product are usually mostly influenced by </w:t>
      </w:r>
      <w:r w:rsidR="00642AD1" w:rsidRPr="005B1C8C">
        <w:rPr>
          <w:rFonts w:cs="Times New Roman"/>
          <w:sz w:val="22"/>
        </w:rPr>
        <w:t>the product’s</w:t>
      </w:r>
      <w:r w:rsidR="00E255FA" w:rsidRPr="005B1C8C">
        <w:rPr>
          <w:rFonts w:cs="Times New Roman"/>
          <w:sz w:val="22"/>
        </w:rPr>
        <w:t xml:space="preserve"> own prices and promotions </w:t>
      </w:r>
      <w:r w:rsidR="00E255FA" w:rsidRPr="005B1C8C">
        <w:rPr>
          <w:rFonts w:cs="Times New Roman"/>
          <w:sz w:val="22"/>
        </w:rPr>
        <w:fldChar w:fldCharType="begin"/>
      </w:r>
      <w:r w:rsidR="00E255FA" w:rsidRPr="005B1C8C">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E.&lt;/author&gt;&lt;author&gt;Gupta, Sunil&lt;/author&gt;&lt;author&gt;Siddarth,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5B1C8C">
        <w:rPr>
          <w:rFonts w:cs="Times New Roman"/>
          <w:sz w:val="22"/>
        </w:rPr>
        <w:fldChar w:fldCharType="separate"/>
      </w:r>
      <w:r w:rsidR="00E255FA" w:rsidRPr="005B1C8C">
        <w:rPr>
          <w:rFonts w:cs="Times New Roman"/>
          <w:noProof/>
          <w:sz w:val="22"/>
        </w:rPr>
        <w:t>(Bucklin, Gupta, &amp; Siddarth, 1998)</w:t>
      </w:r>
      <w:r w:rsidR="00E255FA" w:rsidRPr="005B1C8C">
        <w:rPr>
          <w:rFonts w:cs="Times New Roman"/>
          <w:sz w:val="22"/>
        </w:rPr>
        <w:fldChar w:fldCharType="end"/>
      </w:r>
      <w:r w:rsidR="00E255FA" w:rsidRPr="005B1C8C">
        <w:rPr>
          <w:rFonts w:cs="Times New Roman"/>
          <w:sz w:val="22"/>
        </w:rPr>
        <w:t xml:space="preserve">. </w:t>
      </w:r>
      <w:r w:rsidR="00642AD1" w:rsidRPr="005B1C8C">
        <w:rPr>
          <w:rFonts w:cs="Times New Roman"/>
          <w:sz w:val="22"/>
        </w:rPr>
        <w:t>Thus</w:t>
      </w:r>
      <w:r w:rsidRPr="005B1C8C">
        <w:rPr>
          <w:rFonts w:cs="Times New Roman"/>
          <w:sz w:val="22"/>
        </w:rPr>
        <w:t xml:space="preserve">, we </w:t>
      </w:r>
      <w:r w:rsidR="00C90D90" w:rsidRPr="005B1C8C">
        <w:rPr>
          <w:rFonts w:cs="Times New Roman"/>
          <w:sz w:val="22"/>
        </w:rPr>
        <w:t xml:space="preserve">intentionally </w:t>
      </w:r>
      <w:r w:rsidR="00642AD1" w:rsidRPr="005B1C8C">
        <w:rPr>
          <w:rFonts w:cs="Times New Roman"/>
          <w:sz w:val="22"/>
        </w:rPr>
        <w:t>incorporate</w:t>
      </w:r>
      <w:r w:rsidRPr="005B1C8C">
        <w:rPr>
          <w:rFonts w:cs="Times New Roman"/>
          <w:sz w:val="22"/>
        </w:rPr>
        <w:t xml:space="preserve"> the </w:t>
      </w:r>
      <w:r w:rsidR="00642AD1" w:rsidRPr="005B1C8C">
        <w:rPr>
          <w:rFonts w:cs="Times New Roman"/>
          <w:sz w:val="22"/>
        </w:rPr>
        <w:t>prices and promotions</w:t>
      </w:r>
      <w:r w:rsidRPr="005B1C8C">
        <w:rPr>
          <w:rFonts w:cs="Times New Roman"/>
          <w:sz w:val="22"/>
        </w:rPr>
        <w:t xml:space="preserve"> of the focal product in the general ADL model</w:t>
      </w:r>
      <w:r w:rsidR="00C90D90" w:rsidRPr="005B1C8C">
        <w:rPr>
          <w:rFonts w:cs="Times New Roman"/>
          <w:sz w:val="22"/>
        </w:rPr>
        <w:t xml:space="preserve"> </w:t>
      </w:r>
      <w:r w:rsidR="00642AD1" w:rsidRPr="005B1C8C">
        <w:rPr>
          <w:rFonts w:cs="Times New Roman"/>
          <w:sz w:val="22"/>
        </w:rPr>
        <w:t xml:space="preserve">even they were not retained by the LASSO procedure. </w:t>
      </w:r>
      <w:r w:rsidR="00B56ED7" w:rsidRPr="005B1C8C">
        <w:rPr>
          <w:rFonts w:cs="Times New Roman"/>
          <w:sz w:val="22"/>
        </w:rPr>
        <w:t xml:space="preserve">We </w:t>
      </w:r>
      <w:r w:rsidR="00E91E70" w:rsidRPr="005B1C8C">
        <w:rPr>
          <w:rFonts w:cs="Times New Roman"/>
          <w:sz w:val="22"/>
        </w:rPr>
        <w:t>also incorporate</w:t>
      </w:r>
      <w:r w:rsidR="00B56ED7" w:rsidRPr="005B1C8C">
        <w:rPr>
          <w:rFonts w:cs="Times New Roman"/>
          <w:sz w:val="22"/>
        </w:rPr>
        <w:t xml:space="preserve"> the dynamic effect of these </w:t>
      </w:r>
      <w:r w:rsidR="00E91E70" w:rsidRPr="005B1C8C">
        <w:rPr>
          <w:rFonts w:cs="Times New Roman"/>
          <w:sz w:val="22"/>
        </w:rPr>
        <w:t xml:space="preserve">marketing </w:t>
      </w:r>
      <w:r w:rsidRPr="005B1C8C">
        <w:rPr>
          <w:rFonts w:cs="Times New Roman"/>
          <w:sz w:val="22"/>
        </w:rPr>
        <w:t xml:space="preserve">variables as well as a time variable </w:t>
      </w:r>
      <w:r w:rsidR="00B56ED7" w:rsidRPr="005B1C8C">
        <w:rPr>
          <w:rFonts w:cs="Times New Roman"/>
          <w:sz w:val="22"/>
        </w:rPr>
        <w:t>to</w:t>
      </w:r>
      <w:r w:rsidRPr="005B1C8C">
        <w:rPr>
          <w:rFonts w:cs="Times New Roman"/>
          <w:sz w:val="22"/>
        </w:rPr>
        <w:t xml:space="preserve"> </w:t>
      </w:r>
      <w:r w:rsidR="00B56ED7" w:rsidRPr="005B1C8C">
        <w:rPr>
          <w:rFonts w:cs="Times New Roman"/>
          <w:sz w:val="22"/>
        </w:rPr>
        <w:t>capture</w:t>
      </w:r>
      <w:r w:rsidRPr="005B1C8C">
        <w:rPr>
          <w:rFonts w:cs="Times New Roman"/>
          <w:sz w:val="22"/>
        </w:rPr>
        <w:t xml:space="preserve"> the potential trend, </w:t>
      </w:r>
      <w:r w:rsidR="009C67A2">
        <w:rPr>
          <w:rFonts w:cs="Times New Roman"/>
          <w:sz w:val="22"/>
        </w:rPr>
        <w:t>twelve</w:t>
      </w:r>
      <w:r w:rsidRPr="005B1C8C">
        <w:rPr>
          <w:rFonts w:cs="Times New Roman"/>
          <w:sz w:val="22"/>
        </w:rPr>
        <w:t xml:space="preserve"> </w:t>
      </w:r>
      <w:r w:rsidR="00C90D90" w:rsidRPr="005B1C8C">
        <w:rPr>
          <w:rFonts w:cs="Times New Roman"/>
          <w:sz w:val="22"/>
        </w:rPr>
        <w:t xml:space="preserve">deterministic </w:t>
      </w:r>
      <w:r w:rsidRPr="005B1C8C">
        <w:rPr>
          <w:rFonts w:cs="Times New Roman"/>
          <w:sz w:val="22"/>
        </w:rPr>
        <w:t>four-week dummy variable</w:t>
      </w:r>
      <w:r w:rsidR="00C90D90" w:rsidRPr="005B1C8C">
        <w:rPr>
          <w:rFonts w:cs="Times New Roman"/>
          <w:sz w:val="22"/>
        </w:rPr>
        <w:t>s</w:t>
      </w:r>
      <w:r w:rsidRPr="005B1C8C">
        <w:rPr>
          <w:rFonts w:cs="Times New Roman"/>
          <w:sz w:val="22"/>
        </w:rPr>
        <w:t xml:space="preserve"> to capture seasonality, and other dummy variables to capture calendar events. We refer this model as the general ADL model:</w:t>
      </w:r>
    </w:p>
    <w:p w:rsidR="00971633" w:rsidRPr="005B1C8C" w:rsidRDefault="00516CB8" w:rsidP="00E60C89">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w:rPr>
              <w:rFonts w:ascii="Cambria Math" w:hAnsi="Cambria Math" w:cs="Times New Roman"/>
              <w:sz w:val="22"/>
            </w:rPr>
            <m:t xml:space="preserve">                                          </m:t>
          </m:r>
          <m:r>
            <w:rPr>
              <w:rFonts w:ascii="Cambria Math" w:hAnsi="Cambria Math" w:cs="Times New Roman"/>
              <w:sz w:val="22"/>
            </w:rPr>
            <m:t xml:space="preserve"> </m:t>
          </m:r>
          <m:r>
            <m:rPr>
              <m:sty m:val="p"/>
            </m:rPr>
            <w:rPr>
              <w:rFonts w:ascii="Cambria Math" w:hAnsi="Cambria Math" w:cs="Times New Roman"/>
              <w:sz w:val="22"/>
            </w:rPr>
            <m:t>(</m:t>
          </m:r>
          <m:r>
            <m:rPr>
              <m:sty m:val="p"/>
            </m:rPr>
            <w:rPr>
              <w:rFonts w:ascii="Cambria Math" w:hAnsi="Cambria Math" w:cs="Times New Roman"/>
              <w:sz w:val="22"/>
            </w:rPr>
            <m:t>7</m:t>
          </m:r>
          <m:r>
            <m:rPr>
              <m:sty m:val="p"/>
            </m:rPr>
            <w:rPr>
              <w:rFonts w:ascii="Cambria Math" w:hAnsi="Cambria Math" w:cs="Times New Roman"/>
              <w:sz w:val="22"/>
            </w:rPr>
            <m:t>)</m:t>
          </m:r>
        </m:oMath>
      </m:oMathPara>
    </w:p>
    <w:p w:rsidR="00971633" w:rsidRPr="005B1C8C" w:rsidRDefault="00971633" w:rsidP="00971633">
      <w:pPr>
        <w:pStyle w:val="ListParagraph"/>
        <w:shd w:val="clear" w:color="auto" w:fill="FFFFFF" w:themeFill="background1"/>
        <w:spacing w:after="0" w:line="360" w:lineRule="auto"/>
        <w:ind w:left="0"/>
        <w:rPr>
          <w:rFonts w:cs="Times New Roman"/>
          <w:sz w:val="22"/>
        </w:rPr>
      </w:pPr>
    </w:p>
    <w:p w:rsidR="00971633" w:rsidRPr="005B1C8C" w:rsidRDefault="00971633" w:rsidP="00971633">
      <w:pPr>
        <w:pStyle w:val="ListParagraph"/>
        <w:shd w:val="clear" w:color="auto" w:fill="FFFFFF" w:themeFill="background1"/>
        <w:spacing w:after="0" w:line="360" w:lineRule="auto"/>
        <w:ind w:left="0"/>
        <w:rPr>
          <w:rFonts w:cs="Times New Roman"/>
          <w:sz w:val="22"/>
        </w:rPr>
      </w:pPr>
      <w:r w:rsidRPr="005B1C8C">
        <w:rPr>
          <w:rFonts w:cs="Times New Roman"/>
          <w:sz w:val="22"/>
        </w:rPr>
        <w:t xml:space="preserve">where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5B1C8C">
        <w:rPr>
          <w:rFonts w:cs="Times New Roman"/>
          <w:sz w:val="22"/>
        </w:rPr>
        <w:t xml:space="preserve"> is the log sales of the focal product at week </w:t>
      </w:r>
      <m:oMath>
        <m:r>
          <w:rPr>
            <w:rFonts w:ascii="Cambria Math" w:hAnsi="Cambria Math" w:cs="Times New Roman"/>
            <w:sz w:val="22"/>
          </w:rPr>
          <m:t>t</m:t>
        </m:r>
      </m:oMath>
      <w:r w:rsidRPr="005B1C8C">
        <w:rPr>
          <w:rFonts w:cs="Times New Roman"/>
          <w:sz w:val="22"/>
        </w:rPr>
        <w:t>.</w:t>
      </w:r>
      <w:r w:rsidR="009F6F48" w:rsidRPr="005B1C8C">
        <w:rPr>
          <w:rFonts w:cs="Times New Roman"/>
          <w:sz w:val="22"/>
        </w:rPr>
        <w:t xml:space="preserve"> </w:t>
      </w:r>
      <m:oMath>
        <m:r>
          <w:rPr>
            <w:rFonts w:ascii="Cambria Math" w:hAnsi="Cambria Math" w:cs="Times New Roman"/>
            <w:sz w:val="22"/>
          </w:rPr>
          <m:t>time</m:t>
        </m:r>
      </m:oMath>
      <w:r w:rsidRPr="005B1C8C">
        <w:rPr>
          <w:rFonts w:cs="Times New Roman"/>
          <w:sz w:val="22"/>
        </w:rPr>
        <w:t xml:space="preserve"> is the term which captures any potential trend during the estimation period </w:t>
      </w:r>
      <w:r w:rsidRPr="005B1C8C">
        <w:rPr>
          <w:rFonts w:cs="Times New Roman"/>
          <w:sz w:val="22"/>
        </w:rPr>
        <w:fldChar w:fldCharType="begin"/>
      </w:r>
      <w:r w:rsidRPr="005B1C8C">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5B1C8C">
        <w:rPr>
          <w:rFonts w:cs="Times New Roman"/>
          <w:sz w:val="22"/>
        </w:rPr>
        <w:fldChar w:fldCharType="separate"/>
      </w:r>
      <w:r w:rsidRPr="005B1C8C">
        <w:rPr>
          <w:rFonts w:cs="Times New Roman"/>
          <w:noProof/>
          <w:sz w:val="22"/>
        </w:rPr>
        <w:t>(Song &amp; Witt, 2003)</w:t>
      </w:r>
      <w:r w:rsidRPr="005B1C8C">
        <w:rPr>
          <w:rFonts w:cs="Times New Roman"/>
          <w:sz w:val="22"/>
        </w:rPr>
        <w:fldChar w:fldCharType="end"/>
      </w:r>
      <w:r w:rsidRPr="005B1C8C">
        <w:rPr>
          <w:rFonts w:cs="Times New Roman"/>
          <w:sz w:val="22"/>
        </w:rPr>
        <w:t>.</w:t>
      </w:r>
      <w:r w:rsidR="009F6F48" w:rsidRPr="005B1C8C">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5B1C8C">
        <w:rPr>
          <w:rFonts w:cs="Times New Roman"/>
          <w:sz w:val="22"/>
        </w:rPr>
        <w:t xml:space="preserve"> and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5B1C8C">
        <w:rPr>
          <w:rFonts w:cs="Times New Roman"/>
          <w:sz w:val="22"/>
        </w:rPr>
        <w:t xml:space="preserve"> represent the log price of the focal product and a competitive product, </w:t>
      </w:r>
      <w:proofErr w:type="gramStart"/>
      <w:r w:rsidRPr="005B1C8C">
        <w:rPr>
          <w:rFonts w:cs="Times New Roman"/>
          <w:i/>
          <w:sz w:val="22"/>
        </w:rPr>
        <w:t>m</w:t>
      </w:r>
      <w:r w:rsidRPr="005B1C8C">
        <w:rPr>
          <w:rFonts w:cs="Times New Roman"/>
          <w:sz w:val="22"/>
        </w:rPr>
        <w:t>,  at</w:t>
      </w:r>
      <w:proofErr w:type="gramEnd"/>
      <w:r w:rsidRPr="005B1C8C">
        <w:rPr>
          <w:rFonts w:cs="Times New Roman"/>
          <w:sz w:val="22"/>
        </w:rPr>
        <w:t xml:space="preserve"> week </w:t>
      </w:r>
      <m:oMath>
        <m:r>
          <w:rPr>
            <w:rFonts w:ascii="Cambria Math" w:hAnsi="Cambria Math" w:cs="Times New Roman"/>
            <w:sz w:val="22"/>
          </w:rPr>
          <m:t>t-j</m:t>
        </m:r>
      </m:oMath>
      <w:r w:rsidRPr="005B1C8C">
        <w:rPr>
          <w:rFonts w:cs="Times New Roman"/>
          <w:sz w:val="22"/>
        </w:rPr>
        <w:t>.</w:t>
      </w:r>
      <w:r w:rsidR="009F6F48" w:rsidRPr="005B1C8C">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5B1C8C">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5B1C8C">
        <w:rPr>
          <w:rFonts w:cs="Times New Roman"/>
          <w:sz w:val="22"/>
        </w:rPr>
        <w:t xml:space="preserve"> represents the Feature dummy for the focal product at week </w:t>
      </w:r>
      <m:oMath>
        <m:r>
          <w:rPr>
            <w:rFonts w:ascii="Cambria Math" w:hAnsi="Cambria Math" w:cs="Times New Roman"/>
            <w:sz w:val="22"/>
          </w:rPr>
          <m:t>t-j</m:t>
        </m:r>
      </m:oMath>
      <w:r w:rsidRPr="005B1C8C">
        <w:rPr>
          <w:rFonts w:cs="Times New Roman"/>
          <w:sz w:val="22"/>
        </w:rPr>
        <w:t>.</w:t>
      </w:r>
      <w:r w:rsidR="009F6F48" w:rsidRPr="005B1C8C">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Four_week_dummy</m:t>
            </m:r>
          </m:e>
          <m:sub>
            <m:r>
              <w:rPr>
                <w:rFonts w:ascii="Cambria Math" w:hAnsi="Cambria Math" w:cs="Times New Roman"/>
                <w:sz w:val="22"/>
              </w:rPr>
              <m:t>d</m:t>
            </m:r>
          </m:sub>
        </m:sSub>
      </m:oMath>
      <w:r w:rsidRPr="005B1C8C">
        <w:rPr>
          <w:rFonts w:cs="Times New Roman"/>
          <w:sz w:val="22"/>
        </w:rPr>
        <w:t xml:space="preserve"> is the </w:t>
      </w:r>
      <m:oMath>
        <m:sSup>
          <m:sSupPr>
            <m:ctrlPr>
              <w:rPr>
                <w:rFonts w:ascii="Cambria Math" w:hAnsi="Cambria Math" w:cs="Times New Roman"/>
                <w:i/>
                <w:sz w:val="22"/>
              </w:rPr>
            </m:ctrlPr>
          </m:sSupPr>
          <m:e>
            <m:r>
              <w:rPr>
                <w:rFonts w:ascii="Cambria Math" w:hAnsi="Cambria Math" w:cs="Times New Roman"/>
                <w:sz w:val="22"/>
              </w:rPr>
              <m:t>d</m:t>
            </m:r>
          </m:e>
          <m:sup>
            <m:r>
              <w:rPr>
                <w:rFonts w:ascii="Cambria Math" w:hAnsi="Cambria Math" w:cs="Times New Roman"/>
                <w:sz w:val="22"/>
              </w:rPr>
              <m:t>th</m:t>
            </m:r>
          </m:sup>
        </m:sSup>
      </m:oMath>
      <w:r w:rsidRPr="005B1C8C">
        <w:rPr>
          <w:rFonts w:cs="Times New Roman"/>
          <w:sz w:val="22"/>
        </w:rPr>
        <w:t xml:space="preserve"> four-week-dummy variable.</w:t>
      </w:r>
      <w:r w:rsidR="009F6F48" w:rsidRPr="005B1C8C">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5B1C8C">
        <w:rPr>
          <w:rFonts w:cs="Times New Roman"/>
          <w:sz w:val="22"/>
        </w:rPr>
        <w:t xml:space="preserve"> is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5B1C8C" w:rsidDel="002F64BB">
        <w:rPr>
          <w:rFonts w:cs="Times New Roman"/>
          <w:sz w:val="22"/>
        </w:rPr>
        <w:t xml:space="preserve"> </w:t>
      </w:r>
      <w:r w:rsidRPr="005B1C8C">
        <w:rPr>
          <w:rFonts w:cs="Times New Roman"/>
          <w:sz w:val="22"/>
        </w:rPr>
        <w:t xml:space="preserve">calendar event at week </w:t>
      </w:r>
      <m:oMath>
        <m:r>
          <w:rPr>
            <w:rFonts w:ascii="Cambria Math" w:hAnsi="Cambria Math" w:cs="Times New Roman"/>
            <w:sz w:val="22"/>
          </w:rPr>
          <m:t>t-v</m:t>
        </m:r>
      </m:oMath>
      <w:r w:rsidRPr="005B1C8C">
        <w:rPr>
          <w:rFonts w:cs="Times New Roman"/>
          <w:sz w:val="22"/>
        </w:rPr>
        <w:t xml:space="preserve">. The dummy variable represents the week of the calendar event when </w:t>
      </w:r>
      <m:oMath>
        <m:r>
          <w:rPr>
            <w:rFonts w:ascii="Cambria Math" w:hAnsi="Cambria Math" w:cs="Times New Roman"/>
            <w:sz w:val="22"/>
          </w:rPr>
          <m:t>v=0</m:t>
        </m:r>
      </m:oMath>
      <w:r w:rsidR="00750663" w:rsidRPr="005B1C8C">
        <w:rPr>
          <w:rFonts w:cs="Times New Roman"/>
          <w:sz w:val="22"/>
        </w:rPr>
        <w:t xml:space="preserve">, </w:t>
      </w:r>
      <w:r w:rsidRPr="005B1C8C">
        <w:rPr>
          <w:rFonts w:cs="Times New Roman"/>
          <w:sz w:val="22"/>
        </w:rPr>
        <w:t xml:space="preserve">and the week before the event if </w:t>
      </w:r>
      <m:oMath>
        <m:r>
          <w:rPr>
            <w:rFonts w:ascii="Cambria Math" w:hAnsi="Cambria Math" w:cs="Times New Roman"/>
            <w:sz w:val="22"/>
          </w:rPr>
          <m:t>v=1</m:t>
        </m:r>
      </m:oMath>
      <w:r w:rsidRPr="005B1C8C">
        <w:rPr>
          <w:rFonts w:cs="Times New Roman"/>
          <w:sz w:val="22"/>
        </w:rPr>
        <w:t xml:space="preserve">. </w:t>
      </w:r>
      <m:oMath>
        <m:r>
          <w:rPr>
            <w:rFonts w:ascii="Cambria Math" w:hAnsi="Cambria Math" w:cs="Times New Roman"/>
            <w:sz w:val="22"/>
          </w:rPr>
          <m:t>c</m:t>
        </m:r>
      </m:oMath>
      <w:r w:rsidRPr="005B1C8C">
        <w:rPr>
          <w:rFonts w:cs="Times New Roman"/>
          <w:sz w:val="22"/>
        </w:rPr>
        <w:t xml:space="preserve"> takes the values from 1 to 9 </w:t>
      </w:r>
      <w:r w:rsidRPr="005B1C8C">
        <w:rPr>
          <w:rFonts w:cs="Times New Roman"/>
          <w:sz w:val="22"/>
        </w:rPr>
        <w:lastRenderedPageBreak/>
        <w:t>representing all the calendar events</w:t>
      </w:r>
      <w:r w:rsidRPr="005B1C8C">
        <w:rPr>
          <w:rStyle w:val="FootnoteReference"/>
          <w:rFonts w:cs="Times New Roman"/>
          <w:i/>
          <w:sz w:val="22"/>
        </w:rPr>
        <w:footnoteReference w:id="6"/>
      </w:r>
      <w:r w:rsidRPr="005B1C8C">
        <w:rPr>
          <w:rFonts w:cs="Times New Roman"/>
          <w:sz w:val="22"/>
        </w:rPr>
        <w:t>.</w:t>
      </w:r>
      <w:r w:rsidR="009F6F48" w:rsidRPr="005B1C8C">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5B1C8C">
        <w:rPr>
          <w:rFonts w:cs="Times New Roman"/>
          <w:sz w:val="22"/>
        </w:rPr>
        <w:t xml:space="preserve"> are the parameters.</w:t>
      </w:r>
      <w:r w:rsidRPr="005B1C8C">
        <w:rPr>
          <w:rFonts w:cs="Times New Roman"/>
          <w:sz w:val="22"/>
        </w:rPr>
        <w:br/>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5B1C8C">
        <w:rPr>
          <w:rFonts w:cs="Times New Roman"/>
          <w:sz w:val="22"/>
        </w:rPr>
        <w:t xml:space="preserve"> is the error term and we assume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5B1C8C">
        <w:rPr>
          <w:rFonts w:cs="Times New Roman"/>
          <w:sz w:val="22"/>
        </w:rPr>
        <w:t>.</w:t>
      </w:r>
      <w:r w:rsidR="009F6F48" w:rsidRPr="005B1C8C">
        <w:rPr>
          <w:rFonts w:cs="Times New Roman"/>
          <w:sz w:val="22"/>
        </w:rPr>
        <w:t xml:space="preserve"> </w:t>
      </w:r>
      <m:oMath>
        <m:r>
          <w:rPr>
            <w:rFonts w:ascii="Cambria Math" w:hAnsi="Cambria Math" w:cs="Times New Roman"/>
            <w:sz w:val="22"/>
          </w:rPr>
          <m:t>L</m:t>
        </m:r>
      </m:oMath>
      <w:r w:rsidRPr="005B1C8C">
        <w:rPr>
          <w:rFonts w:cs="Times New Roman"/>
          <w:sz w:val="22"/>
        </w:rPr>
        <w:t xml:space="preserve"> is the order of the lags and is set as </w:t>
      </w:r>
      <w:proofErr w:type="gramStart"/>
      <w:r w:rsidRPr="005B1C8C">
        <w:rPr>
          <w:rFonts w:cs="Times New Roman"/>
          <w:sz w:val="22"/>
        </w:rPr>
        <w:t>2.</w:t>
      </w:r>
      <w:proofErr w:type="gramEnd"/>
      <w:r w:rsidR="00133312" w:rsidRPr="005B1C8C">
        <w:rPr>
          <w:rFonts w:cs="Times New Roman"/>
          <w:sz w:val="22"/>
        </w:rPr>
        <w:t xml:space="preserve"> </w:t>
      </w:r>
      <m:oMath>
        <m:r>
          <w:rPr>
            <w:rFonts w:ascii="Cambria Math" w:hAnsi="Cambria Math" w:cs="Times New Roman"/>
            <w:sz w:val="22"/>
          </w:rPr>
          <m:t>M</m:t>
        </m:r>
      </m:oMath>
      <w:r w:rsidRPr="005B1C8C">
        <w:rPr>
          <w:rFonts w:cs="Times New Roman"/>
          <w:i/>
          <w:sz w:val="22"/>
        </w:rPr>
        <w:t xml:space="preserve">, </w:t>
      </w:r>
      <m:oMath>
        <m:r>
          <w:rPr>
            <w:rFonts w:ascii="Cambria Math" w:hAnsi="Cambria Math" w:cs="Times New Roman"/>
            <w:sz w:val="22"/>
          </w:rPr>
          <m:t>N</m:t>
        </m:r>
      </m:oMath>
      <w:r w:rsidRPr="005B1C8C">
        <w:rPr>
          <w:rFonts w:cs="Times New Roman"/>
          <w:i/>
          <w:sz w:val="22"/>
        </w:rPr>
        <w:t xml:space="preserve">, </w:t>
      </w:r>
      <w:r w:rsidRPr="005B1C8C">
        <w:rPr>
          <w:rFonts w:cs="Times New Roman"/>
          <w:sz w:val="22"/>
        </w:rPr>
        <w:t>and</w:t>
      </w:r>
      <w:r w:rsidRPr="005B1C8C">
        <w:rPr>
          <w:rFonts w:cs="Times New Roman"/>
          <w:i/>
          <w:sz w:val="22"/>
        </w:rPr>
        <w:t xml:space="preserve"> </w:t>
      </w:r>
      <m:oMath>
        <m:r>
          <w:rPr>
            <w:rFonts w:ascii="Cambria Math" w:hAnsi="Cambria Math" w:cs="Times New Roman"/>
            <w:sz w:val="22"/>
          </w:rPr>
          <m:t>P</m:t>
        </m:r>
      </m:oMath>
      <w:r w:rsidRPr="005B1C8C">
        <w:rPr>
          <w:rFonts w:cs="Times New Roman"/>
          <w:sz w:val="22"/>
        </w:rPr>
        <w:t xml:space="preserve"> are the numbers of selected competitive price, Feature, and Display variables for the product category.</w:t>
      </w:r>
    </w:p>
    <w:p w:rsidR="00971633" w:rsidRPr="005B1C8C" w:rsidRDefault="00971633" w:rsidP="00971633">
      <w:pPr>
        <w:pStyle w:val="ListParagraph"/>
        <w:shd w:val="clear" w:color="auto" w:fill="FFFFFF" w:themeFill="background1"/>
        <w:spacing w:after="0" w:line="360" w:lineRule="auto"/>
        <w:ind w:left="0"/>
        <w:rPr>
          <w:rFonts w:cs="Times New Roman"/>
          <w:sz w:val="22"/>
        </w:rPr>
      </w:pPr>
      <m:oMathPara>
        <m:oMathParaPr>
          <m:jc m:val="left"/>
        </m:oMathParaPr>
        <m:oMath>
          <m:r>
            <w:rPr>
              <w:rFonts w:ascii="Cambria Math" w:hAnsi="Cambria Math" w:cs="Times New Roman"/>
              <w:sz w:val="22"/>
            </w:rPr>
            <m:t xml:space="preserve"> </m:t>
          </m:r>
        </m:oMath>
      </m:oMathPara>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The specified general ADL model</w:t>
      </w:r>
      <w:r w:rsidR="006649A4" w:rsidRPr="005B1C8C">
        <w:rPr>
          <w:rFonts w:cs="Times New Roman"/>
          <w:sz w:val="22"/>
        </w:rPr>
        <w:t>, i.e., model (</w:t>
      </w:r>
      <w:r w:rsidR="00CC0415" w:rsidRPr="005B1C8C">
        <w:rPr>
          <w:rFonts w:cs="Times New Roman"/>
          <w:sz w:val="22"/>
        </w:rPr>
        <w:t>7</w:t>
      </w:r>
      <w:r w:rsidR="006649A4" w:rsidRPr="005B1C8C">
        <w:rPr>
          <w:rFonts w:cs="Times New Roman"/>
          <w:sz w:val="22"/>
        </w:rPr>
        <w:t>), could</w:t>
      </w:r>
      <w:r w:rsidRPr="005B1C8C">
        <w:rPr>
          <w:rFonts w:cs="Times New Roman"/>
          <w:sz w:val="22"/>
        </w:rPr>
        <w:t xml:space="preserve"> have a large </w:t>
      </w:r>
      <w:r w:rsidR="00CC5733" w:rsidRPr="005B1C8C">
        <w:rPr>
          <w:rFonts w:cs="Times New Roman"/>
          <w:sz w:val="22"/>
        </w:rPr>
        <w:t>number</w:t>
      </w:r>
      <w:r w:rsidR="00CB0D02" w:rsidRPr="005B1C8C">
        <w:rPr>
          <w:rFonts w:cs="Times New Roman"/>
          <w:sz w:val="22"/>
        </w:rPr>
        <w:t xml:space="preserve"> of explanatory variables</w:t>
      </w:r>
      <w:r w:rsidR="006A2599" w:rsidRPr="005B1C8C">
        <w:rPr>
          <w:rFonts w:cs="Times New Roman"/>
          <w:sz w:val="22"/>
        </w:rPr>
        <w:t xml:space="preserve"> and </w:t>
      </w:r>
      <w:r w:rsidR="00D01B85">
        <w:rPr>
          <w:rFonts w:cs="Times New Roman"/>
          <w:sz w:val="22"/>
        </w:rPr>
        <w:t xml:space="preserve">thus </w:t>
      </w:r>
      <w:r w:rsidR="006A2599" w:rsidRPr="005B1C8C">
        <w:rPr>
          <w:rFonts w:cs="Times New Roman"/>
          <w:sz w:val="22"/>
        </w:rPr>
        <w:t>generate poor forecasts due to lack of efficiency</w:t>
      </w:r>
      <w:r w:rsidRPr="005B1C8C">
        <w:rPr>
          <w:rFonts w:cs="Times New Roman"/>
          <w:sz w:val="22"/>
        </w:rPr>
        <w:t xml:space="preserve">. </w:t>
      </w:r>
      <w:r w:rsidR="00546E91" w:rsidRPr="005B1C8C">
        <w:rPr>
          <w:rFonts w:cs="Times New Roman"/>
          <w:sz w:val="22"/>
        </w:rPr>
        <w:t>Thus</w:t>
      </w:r>
      <w:r w:rsidRPr="005B1C8C">
        <w:rPr>
          <w:rFonts w:cs="Times New Roman"/>
          <w:sz w:val="22"/>
        </w:rPr>
        <w:t xml:space="preserve">, we simplify the general ADL model </w:t>
      </w:r>
      <w:r w:rsidR="00D06EE0" w:rsidRPr="005B1C8C">
        <w:rPr>
          <w:rFonts w:cs="Times New Roman"/>
          <w:sz w:val="22"/>
        </w:rPr>
        <w:t>using</w:t>
      </w:r>
      <w:r w:rsidRPr="005B1C8C">
        <w:rPr>
          <w:rFonts w:cs="Times New Roman"/>
          <w:sz w:val="22"/>
        </w:rPr>
        <w:t xml:space="preserve"> the LASSO procedure</w:t>
      </w:r>
      <w:r w:rsidR="00D06EE0" w:rsidRPr="005B1C8C">
        <w:rPr>
          <w:rFonts w:cs="Times New Roman"/>
          <w:sz w:val="22"/>
        </w:rPr>
        <w:t xml:space="preserve"> following </w:t>
      </w:r>
      <w:r w:rsidR="00D06EE0" w:rsidRPr="005B1C8C">
        <w:rPr>
          <w:rFonts w:cs="Times New Roman"/>
          <w:sz w:val="22"/>
        </w:rPr>
        <w:fldChar w:fldCharType="begin"/>
      </w:r>
      <w:r w:rsidR="00D06EE0" w:rsidRPr="005B1C8C">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5B1C8C">
        <w:rPr>
          <w:rFonts w:cs="Times New Roman"/>
          <w:sz w:val="22"/>
        </w:rPr>
        <w:fldChar w:fldCharType="separate"/>
      </w:r>
      <w:r w:rsidR="00D06EE0" w:rsidRPr="005B1C8C">
        <w:rPr>
          <w:rFonts w:cs="Times New Roman"/>
          <w:noProof/>
          <w:sz w:val="22"/>
        </w:rPr>
        <w:t>Ma et al. (2016)</w:t>
      </w:r>
      <w:r w:rsidR="00D06EE0" w:rsidRPr="005B1C8C">
        <w:rPr>
          <w:rFonts w:cs="Times New Roman"/>
          <w:sz w:val="22"/>
        </w:rPr>
        <w:fldChar w:fldCharType="end"/>
      </w:r>
      <w:r w:rsidRPr="005B1C8C">
        <w:rPr>
          <w:rFonts w:cs="Times New Roman"/>
          <w:sz w:val="22"/>
        </w:rPr>
        <w:t xml:space="preserve"> (we refer</w:t>
      </w:r>
      <w:r w:rsidR="003B05FD" w:rsidRPr="005B1C8C">
        <w:rPr>
          <w:rFonts w:cs="Times New Roman"/>
          <w:sz w:val="22"/>
        </w:rPr>
        <w:t xml:space="preserve"> to</w:t>
      </w:r>
      <w:r w:rsidRPr="005B1C8C">
        <w:rPr>
          <w:rFonts w:cs="Times New Roman"/>
          <w:sz w:val="22"/>
        </w:rPr>
        <w:t xml:space="preserve"> th</w:t>
      </w:r>
      <w:r w:rsidR="00546E91" w:rsidRPr="005B1C8C">
        <w:rPr>
          <w:rFonts w:cs="Times New Roman"/>
          <w:sz w:val="22"/>
        </w:rPr>
        <w:t xml:space="preserve">e resulted model </w:t>
      </w:r>
      <w:r w:rsidRPr="005B1C8C">
        <w:rPr>
          <w:rFonts w:cs="Times New Roman"/>
          <w:sz w:val="22"/>
        </w:rPr>
        <w:t>as the ADL-</w:t>
      </w:r>
      <w:r w:rsidRPr="005B1C8C">
        <w:rPr>
          <w:rFonts w:cs="Times New Roman"/>
          <w:noProof/>
          <w:sz w:val="22"/>
        </w:rPr>
        <w:t>raw model thereafter)</w:t>
      </w:r>
      <w:r w:rsidRPr="005B1C8C">
        <w:rPr>
          <w:rFonts w:cs="Times New Roman"/>
          <w:sz w:val="22"/>
        </w:rPr>
        <w:t xml:space="preserve">. At this stage, we use the LASSO procedure as a model specification strategy rather than a variable selection method </w:t>
      </w:r>
      <w:r w:rsidR="00CB0D02" w:rsidRPr="005B1C8C">
        <w:rPr>
          <w:rFonts w:cs="Times New Roman"/>
          <w:sz w:val="22"/>
        </w:rPr>
        <w:t>as</w:t>
      </w:r>
      <w:r w:rsidRPr="005B1C8C">
        <w:rPr>
          <w:rFonts w:cs="Times New Roman"/>
          <w:sz w:val="22"/>
        </w:rPr>
        <w:t xml:space="preserve"> previous studies indicate that models simplified by the LASSO procedure </w:t>
      </w:r>
      <w:r w:rsidR="00CB0D02" w:rsidRPr="005B1C8C">
        <w:rPr>
          <w:rFonts w:cs="Times New Roman"/>
          <w:sz w:val="22"/>
        </w:rPr>
        <w:t xml:space="preserve">could </w:t>
      </w:r>
      <w:r w:rsidRPr="005B1C8C">
        <w:rPr>
          <w:rFonts w:cs="Times New Roman"/>
          <w:sz w:val="22"/>
        </w:rPr>
        <w:t xml:space="preserve">have good forecasting performance and outperform traditional models specified based on statistical significance </w:t>
      </w:r>
      <w:r w:rsidRPr="005B1C8C">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Pr="005B1C8C">
        <w:rPr>
          <w:rFonts w:cs="Times New Roman"/>
          <w:sz w:val="22"/>
        </w:rPr>
        <w:instrText xml:space="preserve"> ADDIN EN.CITE </w:instrText>
      </w:r>
      <w:r w:rsidRPr="005B1C8C">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Pr="005B1C8C">
        <w:rPr>
          <w:rFonts w:cs="Times New Roman"/>
          <w:sz w:val="22"/>
        </w:rPr>
        <w:instrText xml:space="preserve"> ADDIN EN.CITE.DATA </w:instrText>
      </w:r>
      <w:r w:rsidRPr="005B1C8C">
        <w:rPr>
          <w:rFonts w:cs="Times New Roman"/>
          <w:sz w:val="22"/>
        </w:rPr>
      </w:r>
      <w:r w:rsidRPr="005B1C8C">
        <w:rPr>
          <w:rFonts w:cs="Times New Roman"/>
          <w:sz w:val="22"/>
        </w:rPr>
        <w:fldChar w:fldCharType="end"/>
      </w:r>
      <w:r w:rsidRPr="005B1C8C">
        <w:rPr>
          <w:rFonts w:cs="Times New Roman"/>
          <w:sz w:val="22"/>
        </w:rPr>
      </w:r>
      <w:r w:rsidRPr="005B1C8C">
        <w:rPr>
          <w:rFonts w:cs="Times New Roman"/>
          <w:sz w:val="22"/>
        </w:rPr>
        <w:fldChar w:fldCharType="separate"/>
      </w:r>
      <w:r w:rsidRPr="005B1C8C">
        <w:rPr>
          <w:rFonts w:cs="Times New Roman"/>
          <w:noProof/>
          <w:sz w:val="22"/>
        </w:rPr>
        <w:t>(Epprecht, Guegan, &amp; Veiga, 2013; Ma et al., 2016)</w:t>
      </w:r>
      <w:r w:rsidRPr="005B1C8C">
        <w:rPr>
          <w:rFonts w:cs="Times New Roman"/>
          <w:sz w:val="22"/>
        </w:rPr>
        <w:fldChar w:fldCharType="end"/>
      </w:r>
      <w:r w:rsidRPr="005B1C8C">
        <w:rPr>
          <w:rFonts w:cs="Times New Roman"/>
          <w:sz w:val="22"/>
        </w:rPr>
        <w:t xml:space="preserve">. </w:t>
      </w:r>
      <w:r w:rsidR="003F3994" w:rsidRPr="005B1C8C">
        <w:rPr>
          <w:rFonts w:cs="Times New Roman"/>
          <w:sz w:val="22"/>
        </w:rPr>
        <w:t>In addition, t</w:t>
      </w:r>
      <w:r w:rsidRPr="005B1C8C">
        <w:rPr>
          <w:rFonts w:cs="Times New Roman"/>
          <w:sz w:val="22"/>
        </w:rPr>
        <w:t xml:space="preserve">he LASSO procedure enables the automation of the statistical forecasting task which becomes essential as typically grocery retailers stock a </w:t>
      </w:r>
      <w:r w:rsidRPr="005B1C8C">
        <w:rPr>
          <w:rFonts w:cs="Times New Roman"/>
          <w:noProof/>
          <w:sz w:val="22"/>
        </w:rPr>
        <w:t>tremendous number</w:t>
      </w:r>
      <w:r w:rsidRPr="005B1C8C">
        <w:rPr>
          <w:rFonts w:cs="Times New Roman"/>
          <w:sz w:val="22"/>
        </w:rPr>
        <w:t xml:space="preserve"> of SKUs </w:t>
      </w:r>
      <w:r w:rsidRPr="005B1C8C">
        <w:rPr>
          <w:rFonts w:cs="Times New Roman"/>
          <w:sz w:val="22"/>
        </w:rPr>
        <w:fldChar w:fldCharType="begin"/>
      </w:r>
      <w:r w:rsidRPr="005B1C8C">
        <w:rPr>
          <w:rFonts w:cs="Times New Roman"/>
          <w:sz w:val="22"/>
        </w:rPr>
        <w:instrText xml:space="preserve"> ADDIN EN.CITE &lt;EndNote&gt;&lt;Cite&gt;&lt;Author&gt;Cooper&lt;/Author&gt;&lt;Year&gt;1999&lt;/Year&gt;&lt;RecNum&gt;662&lt;/RecNum&gt;&lt;DisplayText&gt;(L. Cooper et al., 1999)&lt;/DisplayText&gt;&lt;record&gt;&lt;rec-number&gt;662&lt;/rec-number&gt;&lt;foreign-keys&gt;&lt;key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5B1C8C">
        <w:rPr>
          <w:rFonts w:cs="Times New Roman"/>
          <w:sz w:val="22"/>
        </w:rPr>
        <w:fldChar w:fldCharType="separate"/>
      </w:r>
      <w:r w:rsidRPr="005B1C8C">
        <w:rPr>
          <w:rFonts w:cs="Times New Roman"/>
          <w:noProof/>
          <w:sz w:val="22"/>
        </w:rPr>
        <w:t>(L. Cooper et al., 1999)</w:t>
      </w:r>
      <w:r w:rsidRPr="005B1C8C">
        <w:rPr>
          <w:rFonts w:cs="Times New Roman"/>
          <w:sz w:val="22"/>
        </w:rPr>
        <w:fldChar w:fldCharType="end"/>
      </w:r>
      <w:r w:rsidRPr="005B1C8C">
        <w:rPr>
          <w:rFonts w:cs="Times New Roman"/>
          <w:sz w:val="22"/>
        </w:rPr>
        <w:t xml:space="preserve">. However, </w:t>
      </w:r>
      <w:r w:rsidR="003F3994" w:rsidRPr="005B1C8C">
        <w:rPr>
          <w:rFonts w:cs="Times New Roman"/>
          <w:sz w:val="22"/>
        </w:rPr>
        <w:t>we need to</w:t>
      </w:r>
      <w:r w:rsidR="00CB0D02" w:rsidRPr="005B1C8C">
        <w:rPr>
          <w:rFonts w:cs="Times New Roman"/>
          <w:sz w:val="22"/>
        </w:rPr>
        <w:t xml:space="preserve"> mitigate the </w:t>
      </w:r>
      <w:r w:rsidR="004C6896" w:rsidRPr="005B1C8C">
        <w:rPr>
          <w:rFonts w:cs="Times New Roman"/>
          <w:sz w:val="22"/>
        </w:rPr>
        <w:t>limitation</w:t>
      </w:r>
      <w:r w:rsidR="00CB0D02" w:rsidRPr="005B1C8C">
        <w:rPr>
          <w:rFonts w:cs="Times New Roman"/>
          <w:sz w:val="22"/>
        </w:rPr>
        <w:t xml:space="preserve"> that</w:t>
      </w:r>
      <w:r w:rsidRPr="005B1C8C">
        <w:rPr>
          <w:rFonts w:cs="Times New Roman"/>
          <w:sz w:val="22"/>
        </w:rPr>
        <w:t xml:space="preserve"> the LASSO procedure </w:t>
      </w:r>
      <w:r w:rsidR="00CB0D02" w:rsidRPr="005B1C8C">
        <w:rPr>
          <w:rFonts w:cs="Times New Roman"/>
          <w:sz w:val="22"/>
        </w:rPr>
        <w:t>could miss</w:t>
      </w:r>
      <w:r w:rsidRPr="005B1C8C">
        <w:rPr>
          <w:rFonts w:cs="Times New Roman"/>
          <w:sz w:val="22"/>
        </w:rPr>
        <w:t xml:space="preserve"> important variables </w:t>
      </w:r>
      <w:r w:rsidR="00CB0D02" w:rsidRPr="005B1C8C">
        <w:rPr>
          <w:rFonts w:cs="Times New Roman"/>
          <w:sz w:val="22"/>
        </w:rPr>
        <w:t>under the condition of</w:t>
      </w:r>
      <w:r w:rsidRPr="005B1C8C">
        <w:rPr>
          <w:rFonts w:cs="Times New Roman"/>
          <w:sz w:val="22"/>
        </w:rPr>
        <w:t xml:space="preserve"> multicol</w:t>
      </w:r>
      <w:r w:rsidR="00CB0D02" w:rsidRPr="005B1C8C">
        <w:rPr>
          <w:rFonts w:cs="Times New Roman"/>
          <w:sz w:val="22"/>
        </w:rPr>
        <w:t>linearity</w:t>
      </w:r>
      <w:r w:rsidR="00BD6728">
        <w:rPr>
          <w:rFonts w:cs="Times New Roman"/>
          <w:sz w:val="22"/>
        </w:rPr>
        <w:t>, even at the cost of reduced efficiency</w:t>
      </w:r>
      <w:r w:rsidR="003F3994" w:rsidRPr="005B1C8C">
        <w:rPr>
          <w:rFonts w:cs="Times New Roman"/>
          <w:sz w:val="22"/>
        </w:rPr>
        <w:t xml:space="preserve">. </w:t>
      </w:r>
      <w:r w:rsidR="00D01B85">
        <w:rPr>
          <w:rFonts w:cs="Times New Roman"/>
          <w:sz w:val="22"/>
        </w:rPr>
        <w:t>Thus</w:t>
      </w:r>
      <w:r w:rsidR="003F3994" w:rsidRPr="005B1C8C">
        <w:rPr>
          <w:rFonts w:cs="Times New Roman"/>
          <w:sz w:val="22"/>
        </w:rPr>
        <w:t xml:space="preserve">, </w:t>
      </w:r>
      <w:r w:rsidRPr="005B1C8C">
        <w:rPr>
          <w:rFonts w:cs="Times New Roman"/>
          <w:sz w:val="22"/>
        </w:rPr>
        <w:t xml:space="preserve">we construct a supplementary parallel ADL model which </w:t>
      </w:r>
      <w:r w:rsidR="00CB0D02" w:rsidRPr="005B1C8C">
        <w:rPr>
          <w:rFonts w:cs="Times New Roman"/>
          <w:sz w:val="22"/>
        </w:rPr>
        <w:t>has a similar specification compared to the ADL-</w:t>
      </w:r>
      <w:r w:rsidR="00C85119" w:rsidRPr="005B1C8C">
        <w:rPr>
          <w:rFonts w:cs="Times New Roman"/>
          <w:noProof/>
          <w:sz w:val="22"/>
        </w:rPr>
        <w:t xml:space="preserve">raw </w:t>
      </w:r>
      <w:r w:rsidR="00CB0D02" w:rsidRPr="005B1C8C">
        <w:rPr>
          <w:rFonts w:cs="Times New Roman"/>
          <w:sz w:val="22"/>
        </w:rPr>
        <w:t xml:space="preserve">model but </w:t>
      </w:r>
      <w:r w:rsidRPr="005B1C8C">
        <w:rPr>
          <w:rFonts w:cs="Times New Roman"/>
          <w:sz w:val="22"/>
        </w:rPr>
        <w:t xml:space="preserve">only includes the price and promotion variables of the focal product: </w:t>
      </w:r>
    </w:p>
    <w:p w:rsidR="00971633" w:rsidRPr="005B1C8C" w:rsidRDefault="00516CB8"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)=intercept+τ*time+</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d=1</m:t>
              </m:r>
            </m:sub>
            <m:sup>
              <m:r>
                <w:rPr>
                  <w:rFonts w:ascii="Cambria Math" w:hAnsi="Cambria Math" w:cs="Times New Roman"/>
                  <w:sz w:val="22"/>
                </w:rPr>
                <m:t>12</m:t>
              </m:r>
            </m:sup>
            <m:e>
              <m:sSub>
                <m:sSubPr>
                  <m:ctrlPr>
                    <w:rPr>
                      <w:rFonts w:ascii="Cambria Math" w:hAnsi="Cambria Math" w:cs="Times New Roman"/>
                      <w:i/>
                      <w:sz w:val="22"/>
                    </w:rPr>
                  </m:ctrlPr>
                </m:sSubPr>
                <m:e>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d</m:t>
                      </m:r>
                    </m:sub>
                  </m:sSub>
                  <m:r>
                    <w:rPr>
                      <w:rFonts w:ascii="Cambria Math" w:hAnsi="Cambria Math" w:cs="Times New Roman"/>
                      <w:sz w:val="22"/>
                    </w:rPr>
                    <m:t>Four_week_dummy</m:t>
                  </m:r>
                </m:e>
                <m:sub>
                  <m:r>
                    <w:rPr>
                      <w:rFonts w:ascii="Cambria Math" w:hAnsi="Cambria Math" w:cs="Times New Roman"/>
                      <w:sz w:val="22"/>
                    </w:rPr>
                    <m:t>d</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rsidR="00971633" w:rsidRPr="005B1C8C" w:rsidRDefault="00971633" w:rsidP="00971633">
      <w:pPr>
        <w:pStyle w:val="ListParagraph"/>
        <w:shd w:val="clear" w:color="auto" w:fill="FFFFFF" w:themeFill="background1"/>
        <w:spacing w:after="0" w:line="360" w:lineRule="auto"/>
        <w:ind w:left="0"/>
        <w:jc w:val="right"/>
        <w:rPr>
          <w:rFonts w:cs="Times New Roman"/>
          <w:sz w:val="22"/>
        </w:rPr>
      </w:pPr>
      <w:r w:rsidRPr="005B1C8C">
        <w:rPr>
          <w:rFonts w:cs="Times New Roman"/>
          <w:sz w:val="22"/>
        </w:rPr>
        <w:t xml:space="preserve"> (</w:t>
      </w:r>
      <w:r w:rsidR="00CC0415" w:rsidRPr="005B1C8C">
        <w:rPr>
          <w:rFonts w:cs="Times New Roman"/>
          <w:sz w:val="22"/>
        </w:rPr>
        <w:t>8</w:t>
      </w:r>
      <w:r w:rsidRPr="005B1C8C">
        <w:rPr>
          <w:rFonts w:cs="Times New Roman"/>
          <w:sz w:val="22"/>
        </w:rPr>
        <w:t>)</w:t>
      </w:r>
    </w:p>
    <w:p w:rsidR="00971633" w:rsidRPr="005B1C8C" w:rsidRDefault="00971633" w:rsidP="00B2161B">
      <w:pPr>
        <w:pStyle w:val="ListParagraph"/>
        <w:shd w:val="clear" w:color="auto" w:fill="FFFFFF" w:themeFill="background1"/>
        <w:spacing w:after="0" w:line="360" w:lineRule="auto"/>
        <w:ind w:left="0"/>
        <w:rPr>
          <w:rFonts w:cs="Times New Roman"/>
          <w:sz w:val="22"/>
        </w:rPr>
      </w:pPr>
      <w:r w:rsidRPr="005B1C8C">
        <w:rPr>
          <w:rFonts w:cs="Times New Roman"/>
          <w:sz w:val="22"/>
        </w:rPr>
        <w:t>We simplify this model using the LASSO procedure (we refer to this simplified model as the ADL-</w:t>
      </w:r>
      <w:r w:rsidRPr="005B1C8C">
        <w:rPr>
          <w:rFonts w:cs="Times New Roman"/>
          <w:noProof/>
          <w:sz w:val="22"/>
        </w:rPr>
        <w:t>own model thereafter</w:t>
      </w:r>
      <w:r w:rsidRPr="005B1C8C">
        <w:rPr>
          <w:rFonts w:cs="Times New Roman"/>
          <w:sz w:val="22"/>
        </w:rPr>
        <w:t>)</w:t>
      </w:r>
      <w:r w:rsidR="00D01B85">
        <w:rPr>
          <w:rFonts w:cs="Times New Roman"/>
          <w:sz w:val="22"/>
        </w:rPr>
        <w:t xml:space="preserve">, and </w:t>
      </w:r>
      <w:r w:rsidRPr="005B1C8C">
        <w:rPr>
          <w:rFonts w:cs="Times New Roman"/>
          <w:sz w:val="22"/>
        </w:rPr>
        <w:t xml:space="preserve">then incorporate the </w:t>
      </w:r>
      <w:r w:rsidR="00290BC9" w:rsidRPr="005B1C8C">
        <w:rPr>
          <w:rFonts w:cs="Times New Roman"/>
          <w:sz w:val="22"/>
        </w:rPr>
        <w:t xml:space="preserve">marketing </w:t>
      </w:r>
      <w:r w:rsidRPr="005B1C8C">
        <w:rPr>
          <w:rFonts w:cs="Times New Roman"/>
          <w:sz w:val="22"/>
        </w:rPr>
        <w:t xml:space="preserve">variables retained </w:t>
      </w:r>
      <w:r w:rsidR="00D01B85">
        <w:rPr>
          <w:rFonts w:cs="Times New Roman"/>
          <w:sz w:val="22"/>
        </w:rPr>
        <w:t>in</w:t>
      </w:r>
      <w:r w:rsidRPr="005B1C8C">
        <w:rPr>
          <w:rFonts w:cs="Times New Roman"/>
          <w:sz w:val="22"/>
        </w:rPr>
        <w:t xml:space="preserve"> the ADL-own model </w:t>
      </w:r>
      <w:r w:rsidR="00D01B85">
        <w:rPr>
          <w:rFonts w:cs="Times New Roman"/>
          <w:sz w:val="22"/>
        </w:rPr>
        <w:t>to</w:t>
      </w:r>
      <w:r w:rsidRPr="005B1C8C">
        <w:rPr>
          <w:rFonts w:cs="Times New Roman"/>
          <w:sz w:val="22"/>
        </w:rPr>
        <w:t xml:space="preserve"> the ADL-raw model (we refer </w:t>
      </w:r>
      <w:r w:rsidR="00BB39FF" w:rsidRPr="005B1C8C">
        <w:rPr>
          <w:rFonts w:cs="Times New Roman"/>
          <w:sz w:val="22"/>
        </w:rPr>
        <w:t xml:space="preserve">to </w:t>
      </w:r>
      <w:r w:rsidRPr="005B1C8C">
        <w:rPr>
          <w:rFonts w:cs="Times New Roman"/>
          <w:sz w:val="22"/>
        </w:rPr>
        <w:t>the resulted model as the ADL-</w:t>
      </w:r>
      <w:r w:rsidRPr="005B1C8C">
        <w:rPr>
          <w:rFonts w:cs="Times New Roman"/>
          <w:noProof/>
          <w:sz w:val="22"/>
        </w:rPr>
        <w:t>intra</w:t>
      </w:r>
      <w:r w:rsidR="00290BC9" w:rsidRPr="005B1C8C">
        <w:rPr>
          <w:rFonts w:cs="Times New Roman"/>
          <w:sz w:val="22"/>
        </w:rPr>
        <w:t xml:space="preserve"> model). In our </w:t>
      </w:r>
      <w:r w:rsidR="00221593" w:rsidRPr="005B1C8C">
        <w:rPr>
          <w:rFonts w:cs="Times New Roman"/>
          <w:sz w:val="22"/>
        </w:rPr>
        <w:t>model developing</w:t>
      </w:r>
      <w:r w:rsidR="00290BC9" w:rsidRPr="005B1C8C">
        <w:rPr>
          <w:rFonts w:cs="Times New Roman"/>
          <w:sz w:val="22"/>
        </w:rPr>
        <w:t xml:space="preserve"> </w:t>
      </w:r>
      <w:r w:rsidR="003F3994" w:rsidRPr="005B1C8C">
        <w:rPr>
          <w:rFonts w:cs="Times New Roman"/>
          <w:sz w:val="22"/>
        </w:rPr>
        <w:t xml:space="preserve">process </w:t>
      </w:r>
      <w:r w:rsidR="00221593" w:rsidRPr="005B1C8C">
        <w:rPr>
          <w:rFonts w:cs="Times New Roman"/>
          <w:sz w:val="22"/>
        </w:rPr>
        <w:t>at this stage</w:t>
      </w:r>
      <w:r w:rsidR="00290BC9" w:rsidRPr="005B1C8C">
        <w:rPr>
          <w:rFonts w:cs="Times New Roman"/>
          <w:sz w:val="22"/>
        </w:rPr>
        <w:t xml:space="preserve">, </w:t>
      </w:r>
      <w:r w:rsidR="00221593" w:rsidRPr="005B1C8C">
        <w:rPr>
          <w:rFonts w:cs="Times New Roman"/>
          <w:sz w:val="22"/>
        </w:rPr>
        <w:t>we initially simplify the general ADL model</w:t>
      </w:r>
      <w:r w:rsidR="003F3994" w:rsidRPr="005B1C8C">
        <w:rPr>
          <w:rFonts w:cs="Times New Roman"/>
          <w:sz w:val="22"/>
        </w:rPr>
        <w:t xml:space="preserve"> using the LASSO procedure</w:t>
      </w:r>
      <w:r w:rsidR="00D01B85">
        <w:rPr>
          <w:rFonts w:cs="Times New Roman"/>
          <w:sz w:val="22"/>
        </w:rPr>
        <w:t xml:space="preserve">. We </w:t>
      </w:r>
      <w:r w:rsidR="00221593" w:rsidRPr="005B1C8C">
        <w:rPr>
          <w:rFonts w:cs="Times New Roman"/>
          <w:sz w:val="22"/>
        </w:rPr>
        <w:t>then</w:t>
      </w:r>
      <w:r w:rsidR="003F3994" w:rsidRPr="005B1C8C">
        <w:rPr>
          <w:rFonts w:cs="Times New Roman"/>
          <w:sz w:val="22"/>
        </w:rPr>
        <w:t xml:space="preserve"> </w:t>
      </w:r>
      <w:r w:rsidR="00221593" w:rsidRPr="005B1C8C">
        <w:rPr>
          <w:rFonts w:cs="Times New Roman"/>
          <w:sz w:val="22"/>
        </w:rPr>
        <w:t xml:space="preserve">try to bring the </w:t>
      </w:r>
      <w:r w:rsidR="009153C9" w:rsidRPr="005B1C8C">
        <w:rPr>
          <w:rFonts w:cs="Times New Roman"/>
          <w:sz w:val="22"/>
        </w:rPr>
        <w:t>potentially important variables (e.g., the price and promotions of the focal product and their dynamic terms)</w:t>
      </w:r>
      <w:r w:rsidR="00221593" w:rsidRPr="005B1C8C">
        <w:rPr>
          <w:rFonts w:cs="Times New Roman"/>
          <w:sz w:val="22"/>
        </w:rPr>
        <w:t xml:space="preserve"> back to the model in a selective way</w:t>
      </w:r>
      <w:r w:rsidR="00350F86" w:rsidRPr="005B1C8C">
        <w:rPr>
          <w:rFonts w:cs="Times New Roman"/>
          <w:sz w:val="22"/>
        </w:rPr>
        <w:t xml:space="preserve"> (e.g., those retained </w:t>
      </w:r>
      <w:r w:rsidR="00B17649" w:rsidRPr="005B1C8C">
        <w:rPr>
          <w:rFonts w:cs="Times New Roman"/>
          <w:sz w:val="22"/>
        </w:rPr>
        <w:t xml:space="preserve">in the ADL-own model </w:t>
      </w:r>
      <w:r w:rsidR="00350F86" w:rsidRPr="005B1C8C">
        <w:rPr>
          <w:rFonts w:cs="Times New Roman"/>
          <w:sz w:val="22"/>
        </w:rPr>
        <w:t xml:space="preserve">will be </w:t>
      </w:r>
      <w:r w:rsidR="00B17649" w:rsidRPr="005B1C8C">
        <w:rPr>
          <w:rFonts w:cs="Times New Roman"/>
          <w:sz w:val="22"/>
        </w:rPr>
        <w:t>included in the ADL-intra model</w:t>
      </w:r>
      <w:r w:rsidR="00350F86" w:rsidRPr="005B1C8C">
        <w:rPr>
          <w:rFonts w:cs="Times New Roman"/>
          <w:sz w:val="22"/>
        </w:rPr>
        <w:t>)</w:t>
      </w:r>
      <w:r w:rsidR="00221593" w:rsidRPr="005B1C8C">
        <w:rPr>
          <w:rFonts w:cs="Times New Roman"/>
          <w:sz w:val="22"/>
        </w:rPr>
        <w:t xml:space="preserve">. </w:t>
      </w:r>
      <w:r w:rsidR="00350F86" w:rsidRPr="005B1C8C">
        <w:rPr>
          <w:rFonts w:cs="Times New Roman"/>
          <w:sz w:val="22"/>
        </w:rPr>
        <w:t xml:space="preserve">This supplementary parallel ADL </w:t>
      </w:r>
      <w:r w:rsidR="00350F86" w:rsidRPr="005B1C8C">
        <w:rPr>
          <w:rFonts w:cs="Times New Roman"/>
          <w:sz w:val="22"/>
        </w:rPr>
        <w:lastRenderedPageBreak/>
        <w:t>model, i.e., model (</w:t>
      </w:r>
      <w:r w:rsidR="00CC0415" w:rsidRPr="005B1C8C">
        <w:rPr>
          <w:rFonts w:cs="Times New Roman"/>
          <w:sz w:val="22"/>
        </w:rPr>
        <w:t>7</w:t>
      </w:r>
      <w:r w:rsidR="00350F86" w:rsidRPr="005B1C8C">
        <w:rPr>
          <w:rFonts w:cs="Times New Roman"/>
          <w:sz w:val="22"/>
        </w:rPr>
        <w:t>), by definition, has fewer explanatory variables compared to the corresponding general ADL model</w:t>
      </w:r>
      <w:r w:rsidR="009153C9" w:rsidRPr="005B1C8C">
        <w:rPr>
          <w:rFonts w:cs="Times New Roman"/>
          <w:sz w:val="22"/>
        </w:rPr>
        <w:t>, model (</w:t>
      </w:r>
      <w:r w:rsidR="00CC0415" w:rsidRPr="005B1C8C">
        <w:rPr>
          <w:rFonts w:cs="Times New Roman"/>
          <w:sz w:val="22"/>
        </w:rPr>
        <w:t>6</w:t>
      </w:r>
      <w:r w:rsidR="009153C9" w:rsidRPr="005B1C8C">
        <w:rPr>
          <w:rFonts w:cs="Times New Roman"/>
          <w:sz w:val="22"/>
        </w:rPr>
        <w:t xml:space="preserve">), </w:t>
      </w:r>
      <w:r w:rsidR="00350F86" w:rsidRPr="005B1C8C">
        <w:rPr>
          <w:rFonts w:cs="Times New Roman"/>
          <w:sz w:val="22"/>
        </w:rPr>
        <w:t xml:space="preserve">and becomes less likely to suffer from multicollinearity compared to the latter. </w:t>
      </w:r>
      <w:r w:rsidR="009153C9" w:rsidRPr="005B1C8C">
        <w:rPr>
          <w:rFonts w:cs="Times New Roman"/>
          <w:sz w:val="22"/>
        </w:rPr>
        <w:t>Thus, i</w:t>
      </w:r>
      <w:r w:rsidR="004B32E3" w:rsidRPr="005B1C8C">
        <w:rPr>
          <w:rFonts w:cs="Times New Roman"/>
          <w:sz w:val="22"/>
        </w:rPr>
        <w:t xml:space="preserve">f the price and promotions of the focal product truly have effects on the product sales, </w:t>
      </w:r>
      <w:r w:rsidR="009153C9" w:rsidRPr="005B1C8C">
        <w:rPr>
          <w:rFonts w:cs="Times New Roman"/>
          <w:sz w:val="22"/>
        </w:rPr>
        <w:t>it is</w:t>
      </w:r>
      <w:r w:rsidR="004B32E3" w:rsidRPr="005B1C8C">
        <w:rPr>
          <w:rFonts w:cs="Times New Roman"/>
          <w:sz w:val="22"/>
        </w:rPr>
        <w:t xml:space="preserve"> </w:t>
      </w:r>
      <w:r w:rsidR="00D01B85">
        <w:rPr>
          <w:rFonts w:cs="Times New Roman"/>
          <w:sz w:val="22"/>
        </w:rPr>
        <w:t>un</w:t>
      </w:r>
      <w:r w:rsidR="004B32E3" w:rsidRPr="005B1C8C">
        <w:rPr>
          <w:rFonts w:cs="Times New Roman"/>
          <w:sz w:val="22"/>
        </w:rPr>
        <w:t>likely</w:t>
      </w:r>
      <w:r w:rsidR="009153C9" w:rsidRPr="005B1C8C">
        <w:rPr>
          <w:rFonts w:cs="Times New Roman"/>
          <w:sz w:val="22"/>
        </w:rPr>
        <w:t xml:space="preserve"> that they will</w:t>
      </w:r>
      <w:r w:rsidR="004B32E3" w:rsidRPr="005B1C8C">
        <w:rPr>
          <w:rFonts w:cs="Times New Roman"/>
          <w:sz w:val="22"/>
        </w:rPr>
        <w:t xml:space="preserve"> be </w:t>
      </w:r>
      <w:r w:rsidR="00D01B85">
        <w:rPr>
          <w:rFonts w:cs="Times New Roman"/>
          <w:sz w:val="22"/>
        </w:rPr>
        <w:t>removed out of both</w:t>
      </w:r>
      <w:r w:rsidR="009B16CC" w:rsidRPr="005B1C8C">
        <w:rPr>
          <w:rFonts w:cs="Times New Roman"/>
          <w:sz w:val="22"/>
        </w:rPr>
        <w:t xml:space="preserve"> the ADL-own model</w:t>
      </w:r>
      <w:r w:rsidR="004B32E3" w:rsidRPr="005B1C8C">
        <w:rPr>
          <w:rFonts w:cs="Times New Roman"/>
          <w:sz w:val="22"/>
        </w:rPr>
        <w:t xml:space="preserve"> </w:t>
      </w:r>
      <w:r w:rsidR="00D01B85">
        <w:rPr>
          <w:rFonts w:cs="Times New Roman"/>
          <w:sz w:val="22"/>
        </w:rPr>
        <w:t xml:space="preserve">and </w:t>
      </w:r>
      <w:r w:rsidR="009B16CC" w:rsidRPr="005B1C8C">
        <w:rPr>
          <w:rFonts w:cs="Times New Roman"/>
          <w:sz w:val="22"/>
        </w:rPr>
        <w:t>the ADL-raw model</w:t>
      </w:r>
      <w:r w:rsidR="00BD6728">
        <w:rPr>
          <w:rStyle w:val="FootnoteReference"/>
          <w:rFonts w:cs="Times New Roman"/>
          <w:sz w:val="22"/>
        </w:rPr>
        <w:footnoteReference w:id="7"/>
      </w:r>
      <w:r w:rsidR="009B16CC" w:rsidRPr="005B1C8C">
        <w:rPr>
          <w:rFonts w:cs="Times New Roman"/>
          <w:sz w:val="22"/>
        </w:rPr>
        <w:t>.</w:t>
      </w:r>
    </w:p>
    <w:p w:rsidR="00971633" w:rsidRPr="005B1C8C" w:rsidRDefault="00971633" w:rsidP="00971633">
      <w:pPr>
        <w:shd w:val="clear" w:color="auto" w:fill="FFFFFF" w:themeFill="background1"/>
        <w:spacing w:after="0" w:line="360" w:lineRule="auto"/>
        <w:jc w:val="center"/>
        <w:rPr>
          <w:rFonts w:cs="Times New Roman"/>
          <w:sz w:val="22"/>
        </w:rPr>
      </w:pPr>
      <w:r w:rsidRPr="005B1C8C">
        <w:rPr>
          <w:rFonts w:cs="Times New Roman"/>
          <w:sz w:val="22"/>
        </w:rPr>
        <w:t>Figure 2.</w:t>
      </w:r>
      <w:r w:rsidRPr="005B1C8C">
        <w:rPr>
          <w:rFonts w:cs="Times New Roman"/>
          <w:sz w:val="22"/>
        </w:rPr>
        <w:tab/>
        <w:t xml:space="preserve">An illustration for the three-stages of </w:t>
      </w:r>
      <w:r w:rsidR="00B2161B">
        <w:rPr>
          <w:rFonts w:cs="Times New Roman"/>
          <w:sz w:val="22"/>
        </w:rPr>
        <w:t>our proposed methods</w:t>
      </w:r>
    </w:p>
    <w:p w:rsidR="001D01B0" w:rsidRPr="005B1C8C" w:rsidRDefault="001D01B0" w:rsidP="00754B19">
      <w:pPr>
        <w:shd w:val="clear" w:color="auto" w:fill="FFFFFF" w:themeFill="background1"/>
        <w:spacing w:after="0" w:line="360" w:lineRule="auto"/>
        <w:jc w:val="center"/>
        <w:rPr>
          <w:rFonts w:cs="Times New Roman"/>
          <w:sz w:val="22"/>
        </w:rPr>
      </w:pPr>
      <w:r w:rsidRPr="005B1C8C">
        <w:rPr>
          <w:rFonts w:cs="Times New Roman"/>
          <w:noProof/>
          <w:sz w:val="22"/>
        </w:rPr>
        <w:drawing>
          <wp:inline distT="0" distB="0" distL="0" distR="0" wp14:anchorId="4E447A57">
            <wp:extent cx="5010150" cy="39862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7538" cy="4000119"/>
                    </a:xfrm>
                    <a:prstGeom prst="rect">
                      <a:avLst/>
                    </a:prstGeom>
                    <a:noFill/>
                  </pic:spPr>
                </pic:pic>
              </a:graphicData>
            </a:graphic>
          </wp:inline>
        </w:drawing>
      </w: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At the final stage, we integrate the ADL-</w:t>
      </w:r>
      <w:r w:rsidRPr="005B1C8C">
        <w:rPr>
          <w:rFonts w:cs="Times New Roman"/>
          <w:noProof/>
          <w:sz w:val="22"/>
        </w:rPr>
        <w:t>intra</w:t>
      </w:r>
      <w:r w:rsidRPr="005B1C8C">
        <w:rPr>
          <w:rFonts w:cs="Times New Roman"/>
          <w:sz w:val="22"/>
        </w:rPr>
        <w:t xml:space="preserve"> model with the EWC method and the IC method respectively to account for the </w:t>
      </w:r>
      <w:r w:rsidRPr="005B1C8C">
        <w:rPr>
          <w:rFonts w:cs="Times New Roman"/>
          <w:noProof/>
          <w:sz w:val="22"/>
        </w:rPr>
        <w:t xml:space="preserve">structural change </w:t>
      </w:r>
      <w:r w:rsidRPr="005B1C8C">
        <w:rPr>
          <w:rFonts w:cs="Times New Roman"/>
          <w:sz w:val="22"/>
        </w:rPr>
        <w:t>problem. We implement the EWC method and the IC method to the ADL-</w:t>
      </w:r>
      <w:r w:rsidRPr="005B1C8C">
        <w:rPr>
          <w:rFonts w:cs="Times New Roman"/>
          <w:noProof/>
          <w:sz w:val="22"/>
        </w:rPr>
        <w:t>intra</w:t>
      </w:r>
      <w:r w:rsidRPr="005B1C8C">
        <w:rPr>
          <w:rFonts w:cs="Times New Roman"/>
          <w:sz w:val="22"/>
        </w:rPr>
        <w:t xml:space="preserve"> model </w:t>
      </w:r>
      <w:r w:rsidR="00F546B0" w:rsidRPr="005B1C8C">
        <w:rPr>
          <w:rFonts w:cs="Times New Roman"/>
          <w:sz w:val="22"/>
        </w:rPr>
        <w:t>if the existence</w:t>
      </w:r>
      <w:r w:rsidRPr="005B1C8C">
        <w:rPr>
          <w:rFonts w:cs="Times New Roman"/>
          <w:sz w:val="22"/>
        </w:rPr>
        <w:t xml:space="preserve"> of </w:t>
      </w:r>
      <w:r w:rsidR="00F546B0" w:rsidRPr="005B1C8C">
        <w:rPr>
          <w:rFonts w:cs="Times New Roman"/>
          <w:sz w:val="22"/>
        </w:rPr>
        <w:t xml:space="preserve">any </w:t>
      </w:r>
      <w:r w:rsidRPr="005B1C8C">
        <w:rPr>
          <w:rFonts w:cs="Times New Roman"/>
          <w:sz w:val="22"/>
        </w:rPr>
        <w:t>structural change</w:t>
      </w:r>
      <w:r w:rsidR="00F546B0" w:rsidRPr="005B1C8C">
        <w:rPr>
          <w:rFonts w:cs="Times New Roman"/>
          <w:sz w:val="22"/>
        </w:rPr>
        <w:t xml:space="preserve"> is confirmed. We </w:t>
      </w:r>
      <w:r w:rsidR="00B84DFB" w:rsidRPr="005B1C8C">
        <w:rPr>
          <w:rFonts w:cs="Times New Roman"/>
          <w:sz w:val="22"/>
        </w:rPr>
        <w:t>keep the forecasts generated by the ADL-</w:t>
      </w:r>
      <w:r w:rsidR="00B84DFB" w:rsidRPr="005B1C8C">
        <w:rPr>
          <w:rFonts w:cs="Times New Roman"/>
          <w:noProof/>
          <w:sz w:val="22"/>
        </w:rPr>
        <w:t>intra</w:t>
      </w:r>
      <w:r w:rsidR="00B84DFB" w:rsidRPr="005B1C8C">
        <w:rPr>
          <w:rFonts w:cs="Times New Roman"/>
          <w:sz w:val="22"/>
        </w:rPr>
        <w:t xml:space="preserve"> model as the final forecasts</w:t>
      </w:r>
      <w:r w:rsidR="00F546B0" w:rsidRPr="005B1C8C">
        <w:rPr>
          <w:rFonts w:cs="Times New Roman"/>
          <w:sz w:val="22"/>
        </w:rPr>
        <w:t xml:space="preserve"> otherwise. In this study,</w:t>
      </w:r>
      <w:r w:rsidR="0091004A" w:rsidRPr="005B1C8C">
        <w:rPr>
          <w:rFonts w:cs="Times New Roman"/>
          <w:sz w:val="22"/>
        </w:rPr>
        <w:t xml:space="preserve"> w</w:t>
      </w:r>
      <w:r w:rsidRPr="005B1C8C">
        <w:rPr>
          <w:rFonts w:cs="Times New Roman"/>
          <w:sz w:val="22"/>
        </w:rPr>
        <w:t xml:space="preserve">e conduct </w:t>
      </w:r>
      <w:r w:rsidR="00F546B0" w:rsidRPr="005B1C8C">
        <w:rPr>
          <w:rFonts w:cs="Times New Roman"/>
          <w:sz w:val="22"/>
        </w:rPr>
        <w:t>a sequential</w:t>
      </w:r>
      <w:r w:rsidRPr="005B1C8C">
        <w:rPr>
          <w:rFonts w:cs="Times New Roman"/>
          <w:sz w:val="22"/>
        </w:rPr>
        <w:t xml:space="preserve"> Chow</w:t>
      </w:r>
      <w:r w:rsidR="00AF2AD3" w:rsidRPr="005B1C8C">
        <w:rPr>
          <w:rFonts w:cs="Times New Roman"/>
          <w:sz w:val="22"/>
        </w:rPr>
        <w:t xml:space="preserve"> test</w:t>
      </w:r>
      <w:r w:rsidRPr="005B1C8C">
        <w:rPr>
          <w:rFonts w:cs="Times New Roman"/>
          <w:sz w:val="22"/>
        </w:rPr>
        <w:t xml:space="preserve"> </w:t>
      </w:r>
      <w:r w:rsidR="0012515C" w:rsidRPr="005B1C8C">
        <w:rPr>
          <w:rFonts w:cs="Times New Roman"/>
          <w:sz w:val="22"/>
        </w:rPr>
        <w:t xml:space="preserve">for </w:t>
      </w:r>
      <w:r w:rsidR="00DF714C" w:rsidRPr="005B1C8C">
        <w:rPr>
          <w:rFonts w:cs="Times New Roman"/>
          <w:sz w:val="22"/>
        </w:rPr>
        <w:t>up to 95%</w:t>
      </w:r>
      <w:r w:rsidR="0012515C" w:rsidRPr="005B1C8C">
        <w:rPr>
          <w:rFonts w:cs="Times New Roman"/>
          <w:sz w:val="22"/>
        </w:rPr>
        <w:t xml:space="preserve"> of the weeks in the estimation period. </w:t>
      </w:r>
      <w:r w:rsidR="00680265" w:rsidRPr="005B1C8C">
        <w:rPr>
          <w:rFonts w:cs="Times New Roman"/>
          <w:sz w:val="22"/>
        </w:rPr>
        <w:t>That is</w:t>
      </w:r>
      <w:r w:rsidR="00DF714C" w:rsidRPr="005B1C8C">
        <w:rPr>
          <w:rFonts w:cs="Times New Roman"/>
          <w:sz w:val="22"/>
        </w:rPr>
        <w:t xml:space="preserve">, </w:t>
      </w:r>
      <w:r w:rsidR="00680265" w:rsidRPr="005B1C8C">
        <w:rPr>
          <w:rFonts w:cs="Times New Roman"/>
          <w:sz w:val="22"/>
        </w:rPr>
        <w:t>for</w:t>
      </w:r>
      <w:r w:rsidR="00FE3124" w:rsidRPr="005B1C8C">
        <w:rPr>
          <w:rFonts w:cs="Times New Roman"/>
          <w:sz w:val="22"/>
        </w:rPr>
        <w:t xml:space="preserve"> an estimation period of 160 weeks, </w:t>
      </w:r>
      <w:r w:rsidR="001B5063" w:rsidRPr="005B1C8C">
        <w:rPr>
          <w:rFonts w:cs="Times New Roman"/>
          <w:sz w:val="22"/>
        </w:rPr>
        <w:t xml:space="preserve">we </w:t>
      </w:r>
      <w:r w:rsidR="00680265" w:rsidRPr="005B1C8C">
        <w:rPr>
          <w:rFonts w:cs="Times New Roman"/>
          <w:sz w:val="22"/>
        </w:rPr>
        <w:t xml:space="preserve">may </w:t>
      </w:r>
      <w:r w:rsidR="001B5063" w:rsidRPr="005B1C8C">
        <w:rPr>
          <w:rFonts w:cs="Times New Roman"/>
          <w:sz w:val="22"/>
        </w:rPr>
        <w:t>conduct the Chow test for each of the 152 weeks. W</w:t>
      </w:r>
      <w:r w:rsidR="00DF714C" w:rsidRPr="005B1C8C">
        <w:rPr>
          <w:rFonts w:cs="Times New Roman"/>
          <w:sz w:val="22"/>
        </w:rPr>
        <w:t xml:space="preserve">e </w:t>
      </w:r>
      <w:r w:rsidR="00FE3124" w:rsidRPr="005B1C8C">
        <w:rPr>
          <w:rFonts w:cs="Times New Roman"/>
          <w:sz w:val="22"/>
        </w:rPr>
        <w:t xml:space="preserve">initially </w:t>
      </w:r>
      <w:r w:rsidR="00DF714C" w:rsidRPr="005B1C8C">
        <w:rPr>
          <w:rFonts w:cs="Times New Roman"/>
          <w:sz w:val="22"/>
        </w:rPr>
        <w:t xml:space="preserve">conduct the </w:t>
      </w:r>
      <w:r w:rsidR="0091004A" w:rsidRPr="005B1C8C">
        <w:rPr>
          <w:rFonts w:cs="Times New Roman"/>
          <w:sz w:val="22"/>
        </w:rPr>
        <w:t xml:space="preserve">Chow </w:t>
      </w:r>
      <w:r w:rsidR="00DF714C" w:rsidRPr="005B1C8C">
        <w:rPr>
          <w:rFonts w:cs="Times New Roman"/>
          <w:sz w:val="22"/>
        </w:rPr>
        <w:t xml:space="preserve">test assuming a structural change occurring at week 5 and we obtain the p-value. We </w:t>
      </w:r>
      <w:r w:rsidR="00FE3124" w:rsidRPr="005B1C8C">
        <w:rPr>
          <w:rFonts w:cs="Times New Roman"/>
          <w:sz w:val="22"/>
        </w:rPr>
        <w:t xml:space="preserve">then </w:t>
      </w:r>
      <w:r w:rsidR="00DF714C" w:rsidRPr="005B1C8C">
        <w:rPr>
          <w:rFonts w:cs="Times New Roman"/>
          <w:sz w:val="22"/>
        </w:rPr>
        <w:t>conduct the Chow test for week 6, 7, and so forth until week 156 and each time we obtain the p-value</w:t>
      </w:r>
      <w:r w:rsidR="00FE3124" w:rsidRPr="005B1C8C">
        <w:rPr>
          <w:rFonts w:cs="Times New Roman"/>
          <w:sz w:val="22"/>
        </w:rPr>
        <w:t xml:space="preserve"> accordingly</w:t>
      </w:r>
      <w:r w:rsidR="00DF714C" w:rsidRPr="005B1C8C">
        <w:rPr>
          <w:rFonts w:cs="Times New Roman"/>
          <w:sz w:val="22"/>
        </w:rPr>
        <w:t xml:space="preserve">. We reserve at least 5% of the weeks for the </w:t>
      </w:r>
      <w:r w:rsidR="00F546B0" w:rsidRPr="005B1C8C">
        <w:rPr>
          <w:rFonts w:cs="Times New Roman"/>
          <w:sz w:val="22"/>
        </w:rPr>
        <w:t xml:space="preserve">estimation of the </w:t>
      </w:r>
      <w:r w:rsidR="00DF714C" w:rsidRPr="005B1C8C">
        <w:rPr>
          <w:rFonts w:cs="Times New Roman"/>
          <w:sz w:val="22"/>
        </w:rPr>
        <w:t>test</w:t>
      </w:r>
      <w:r w:rsidR="00A55F09" w:rsidRPr="005B1C8C">
        <w:rPr>
          <w:rStyle w:val="FootnoteReference"/>
          <w:rFonts w:cs="Times New Roman"/>
          <w:sz w:val="22"/>
        </w:rPr>
        <w:footnoteReference w:id="8"/>
      </w:r>
      <w:r w:rsidR="00DF714C" w:rsidRPr="005B1C8C">
        <w:rPr>
          <w:rFonts w:cs="Times New Roman"/>
          <w:sz w:val="22"/>
        </w:rPr>
        <w:t>.</w:t>
      </w:r>
      <w:r w:rsidR="00721700" w:rsidRPr="005B1C8C">
        <w:rPr>
          <w:rFonts w:cs="Times New Roman"/>
          <w:sz w:val="22"/>
        </w:rPr>
        <w:t xml:space="preserve"> Thus, w</w:t>
      </w:r>
      <w:r w:rsidRPr="005B1C8C">
        <w:rPr>
          <w:rFonts w:cs="Times New Roman"/>
          <w:sz w:val="22"/>
        </w:rPr>
        <w:t xml:space="preserve">e </w:t>
      </w:r>
      <w:r w:rsidR="00680265" w:rsidRPr="005B1C8C">
        <w:rPr>
          <w:rFonts w:cs="Times New Roman"/>
          <w:sz w:val="22"/>
        </w:rPr>
        <w:t xml:space="preserve">may </w:t>
      </w:r>
      <w:r w:rsidRPr="005B1C8C">
        <w:rPr>
          <w:rFonts w:cs="Times New Roman"/>
          <w:sz w:val="22"/>
        </w:rPr>
        <w:t xml:space="preserve">obtain </w:t>
      </w:r>
      <w:r w:rsidR="00721700" w:rsidRPr="005B1C8C">
        <w:rPr>
          <w:rFonts w:cs="Times New Roman"/>
          <w:sz w:val="22"/>
        </w:rPr>
        <w:t xml:space="preserve">up to </w:t>
      </w:r>
      <w:r w:rsidRPr="005B1C8C">
        <w:rPr>
          <w:rFonts w:cs="Times New Roman"/>
          <w:sz w:val="22"/>
        </w:rPr>
        <w:t>152 p-values</w:t>
      </w:r>
      <w:r w:rsidR="001B5063" w:rsidRPr="005B1C8C">
        <w:rPr>
          <w:rFonts w:cs="Times New Roman"/>
          <w:sz w:val="22"/>
        </w:rPr>
        <w:t xml:space="preserve"> in total</w:t>
      </w:r>
      <w:r w:rsidRPr="005B1C8C">
        <w:rPr>
          <w:rFonts w:cs="Times New Roman"/>
          <w:sz w:val="22"/>
        </w:rPr>
        <w:t xml:space="preserve">. The null hypothesis of no structural change will be rejected </w:t>
      </w:r>
      <w:r w:rsidR="00721700" w:rsidRPr="005B1C8C">
        <w:rPr>
          <w:rFonts w:cs="Times New Roman"/>
          <w:sz w:val="22"/>
        </w:rPr>
        <w:t>only when</w:t>
      </w:r>
      <w:r w:rsidRPr="005B1C8C">
        <w:rPr>
          <w:rFonts w:cs="Times New Roman"/>
          <w:sz w:val="22"/>
        </w:rPr>
        <w:t xml:space="preserve"> </w:t>
      </w:r>
      <w:r w:rsidRPr="005B1C8C">
        <w:rPr>
          <w:rFonts w:cs="Times New Roman"/>
          <w:sz w:val="22"/>
        </w:rPr>
        <w:lastRenderedPageBreak/>
        <w:t>none of th</w:t>
      </w:r>
      <w:r w:rsidR="00416078" w:rsidRPr="005B1C8C">
        <w:rPr>
          <w:rFonts w:cs="Times New Roman"/>
          <w:sz w:val="22"/>
        </w:rPr>
        <w:t>e</w:t>
      </w:r>
      <w:r w:rsidRPr="005B1C8C">
        <w:rPr>
          <w:rFonts w:cs="Times New Roman"/>
          <w:sz w:val="22"/>
        </w:rPr>
        <w:t>se p-value is below the threshold. To mitigate the multiple comparison problem, w</w:t>
      </w:r>
      <w:r w:rsidR="00721700" w:rsidRPr="005B1C8C">
        <w:rPr>
          <w:rFonts w:cs="Times New Roman"/>
          <w:sz w:val="22"/>
        </w:rPr>
        <w:t>e adopt a ve</w:t>
      </w:r>
      <w:r w:rsidR="00416078" w:rsidRPr="005B1C8C">
        <w:rPr>
          <w:rFonts w:cs="Times New Roman"/>
          <w:sz w:val="22"/>
        </w:rPr>
        <w:t>ry small threshold, i.e., 0.001</w:t>
      </w:r>
      <w:r w:rsidRPr="005B1C8C">
        <w:rPr>
          <w:rFonts w:cs="Times New Roman"/>
          <w:sz w:val="22"/>
        </w:rPr>
        <w:t xml:space="preserve">. Previous studies have proposed alternative tests </w:t>
      </w:r>
      <w:r w:rsidR="00416078" w:rsidRPr="005B1C8C">
        <w:rPr>
          <w:rFonts w:cs="Times New Roman"/>
          <w:sz w:val="22"/>
        </w:rPr>
        <w:t>which focus</w:t>
      </w:r>
      <w:r w:rsidRPr="005B1C8C">
        <w:rPr>
          <w:rFonts w:cs="Times New Roman"/>
          <w:sz w:val="22"/>
        </w:rPr>
        <w:t xml:space="preserve"> on estimating the number of the multiple structural changes and their locations, </w:t>
      </w:r>
      <w:r w:rsidR="007355F1" w:rsidRPr="005B1C8C">
        <w:rPr>
          <w:rFonts w:cs="Times New Roman"/>
          <w:sz w:val="22"/>
        </w:rPr>
        <w:t xml:space="preserve">and </w:t>
      </w:r>
      <w:r w:rsidR="00B05093" w:rsidRPr="005B1C8C">
        <w:rPr>
          <w:rFonts w:cs="Times New Roman"/>
          <w:sz w:val="22"/>
        </w:rPr>
        <w:t>are</w:t>
      </w:r>
      <w:r w:rsidRPr="005B1C8C">
        <w:rPr>
          <w:rFonts w:cs="Times New Roman"/>
          <w:sz w:val="22"/>
        </w:rPr>
        <w:t xml:space="preserve"> </w:t>
      </w:r>
      <w:r w:rsidR="00B05093" w:rsidRPr="005B1C8C">
        <w:rPr>
          <w:rFonts w:cs="Times New Roman"/>
          <w:sz w:val="22"/>
        </w:rPr>
        <w:t xml:space="preserve">usually </w:t>
      </w:r>
      <w:r w:rsidR="002F2385" w:rsidRPr="005B1C8C">
        <w:rPr>
          <w:rFonts w:cs="Times New Roman"/>
          <w:sz w:val="22"/>
        </w:rPr>
        <w:t>associated with</w:t>
      </w:r>
      <w:r w:rsidR="00721700" w:rsidRPr="005B1C8C">
        <w:rPr>
          <w:rFonts w:cs="Times New Roman"/>
          <w:sz w:val="22"/>
        </w:rPr>
        <w:t xml:space="preserve"> stringent assumptions </w:t>
      </w:r>
      <w:r w:rsidRPr="005B1C8C">
        <w:rPr>
          <w:rFonts w:cs="Times New Roman"/>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Pr="005B1C8C">
        <w:rPr>
          <w:rFonts w:cs="Times New Roman"/>
          <w:sz w:val="22"/>
        </w:rPr>
        <w:instrText xml:space="preserve"> ADDIN EN.CITE </w:instrText>
      </w:r>
      <w:r w:rsidRPr="005B1C8C">
        <w:rPr>
          <w:rFonts w:cs="Times New Roman"/>
          <w:sz w:val="22"/>
        </w:rPr>
        <w:fldChar w:fldCharType="begin">
          <w:fldData xml:space="preserve">PEVuZE5vdGU+PENpdGU+PEF1dGhvcj5CYWk8L0F1dGhvcj48WWVhcj4xOTk4PC9ZZWFyPjxSZWNO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cmVmLXR5cGU+PGNvbnRyaWJ1dG9ycz48YXV0aG9ycz48YXV0aG9yPkFuZHJld3MsIERvbmFsZCBX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</w:fldData>
        </w:fldChar>
      </w:r>
      <w:r w:rsidRPr="005B1C8C">
        <w:rPr>
          <w:rFonts w:cs="Times New Roman"/>
          <w:sz w:val="22"/>
        </w:rPr>
        <w:instrText xml:space="preserve"> ADDIN EN.CITE.DATA </w:instrText>
      </w:r>
      <w:r w:rsidRPr="005B1C8C">
        <w:rPr>
          <w:rFonts w:cs="Times New Roman"/>
          <w:sz w:val="22"/>
        </w:rPr>
      </w:r>
      <w:r w:rsidRPr="005B1C8C">
        <w:rPr>
          <w:rFonts w:cs="Times New Roman"/>
          <w:sz w:val="22"/>
        </w:rPr>
        <w:fldChar w:fldCharType="end"/>
      </w:r>
      <w:r w:rsidRPr="005B1C8C">
        <w:rPr>
          <w:rFonts w:cs="Times New Roman"/>
          <w:sz w:val="22"/>
        </w:rPr>
      </w:r>
      <w:r w:rsidRPr="005B1C8C">
        <w:rPr>
          <w:rFonts w:cs="Times New Roman"/>
          <w:sz w:val="22"/>
        </w:rPr>
        <w:fldChar w:fldCharType="separate"/>
      </w:r>
      <w:r w:rsidRPr="005B1C8C">
        <w:rPr>
          <w:rFonts w:cs="Times New Roman"/>
          <w:noProof/>
          <w:sz w:val="22"/>
        </w:rPr>
        <w:t>(e.g., Donald W K Andrews, 1993; Donald W. K. Andrews &amp; Ploberger, 1994; Bai &amp; Perron, 1998, 2003; Brown, Durbin, &amp; Evans, 1975)</w:t>
      </w:r>
      <w:r w:rsidRPr="005B1C8C">
        <w:rPr>
          <w:rFonts w:cs="Times New Roman"/>
          <w:sz w:val="22"/>
        </w:rPr>
        <w:fldChar w:fldCharType="end"/>
      </w:r>
      <w:r w:rsidRPr="005B1C8C">
        <w:rPr>
          <w:rFonts w:cs="Times New Roman"/>
          <w:sz w:val="22"/>
        </w:rPr>
        <w:t xml:space="preserve">. In this study, we only </w:t>
      </w:r>
      <w:r w:rsidR="00EB2F00" w:rsidRPr="005B1C8C">
        <w:rPr>
          <w:rFonts w:cs="Times New Roman"/>
          <w:sz w:val="22"/>
        </w:rPr>
        <w:t xml:space="preserve">need to </w:t>
      </w:r>
      <w:r w:rsidRPr="005B1C8C">
        <w:rPr>
          <w:rFonts w:cs="Times New Roman"/>
          <w:sz w:val="22"/>
        </w:rPr>
        <w:t xml:space="preserve">investigate </w:t>
      </w:r>
      <w:r w:rsidR="00721700" w:rsidRPr="005B1C8C">
        <w:rPr>
          <w:rFonts w:cs="Times New Roman"/>
          <w:sz w:val="22"/>
        </w:rPr>
        <w:t>the existence of the</w:t>
      </w:r>
      <w:r w:rsidRPr="005B1C8C">
        <w:rPr>
          <w:rFonts w:cs="Times New Roman"/>
          <w:sz w:val="22"/>
        </w:rPr>
        <w:t xml:space="preserve"> structural change</w:t>
      </w:r>
      <w:r w:rsidR="00721700" w:rsidRPr="005B1C8C">
        <w:rPr>
          <w:rFonts w:cs="Times New Roman"/>
          <w:sz w:val="22"/>
        </w:rPr>
        <w:t xml:space="preserve">. Thus, we conduct the </w:t>
      </w:r>
      <w:r w:rsidRPr="005B1C8C">
        <w:rPr>
          <w:rFonts w:cs="Times New Roman"/>
          <w:sz w:val="22"/>
        </w:rPr>
        <w:t xml:space="preserve">sequential Chow test which serves for this purpose and </w:t>
      </w:r>
      <w:r w:rsidR="00EB2F00" w:rsidRPr="005B1C8C">
        <w:rPr>
          <w:rFonts w:cs="Times New Roman"/>
          <w:sz w:val="22"/>
        </w:rPr>
        <w:t>simple to implement</w:t>
      </w:r>
      <w:r w:rsidRPr="005B1C8C">
        <w:rPr>
          <w:rFonts w:cs="Times New Roman"/>
          <w:sz w:val="22"/>
        </w:rPr>
        <w:t xml:space="preserve">. We refer </w:t>
      </w:r>
      <w:r w:rsidR="00EB2F00" w:rsidRPr="005B1C8C">
        <w:rPr>
          <w:rFonts w:cs="Times New Roman"/>
          <w:sz w:val="22"/>
        </w:rPr>
        <w:t xml:space="preserve">to </w:t>
      </w:r>
      <w:r w:rsidRPr="005B1C8C">
        <w:rPr>
          <w:rFonts w:cs="Times New Roman"/>
          <w:sz w:val="22"/>
        </w:rPr>
        <w:t xml:space="preserve">the </w:t>
      </w:r>
      <w:r w:rsidR="00EB2F00" w:rsidRPr="005B1C8C">
        <w:rPr>
          <w:rFonts w:cs="Times New Roman"/>
          <w:sz w:val="22"/>
        </w:rPr>
        <w:t xml:space="preserve">final resulted </w:t>
      </w:r>
      <w:r w:rsidRPr="005B1C8C">
        <w:rPr>
          <w:rFonts w:cs="Times New Roman"/>
          <w:sz w:val="22"/>
        </w:rPr>
        <w:t>models as the ADL-</w:t>
      </w:r>
      <w:r w:rsidRPr="005B1C8C">
        <w:rPr>
          <w:rFonts w:cs="Times New Roman"/>
          <w:noProof/>
          <w:sz w:val="22"/>
        </w:rPr>
        <w:t>intra-EWC model and the ADL-intra-IC model respectively</w:t>
      </w:r>
      <w:r w:rsidRPr="005B1C8C">
        <w:rPr>
          <w:rFonts w:cs="Times New Roman"/>
          <w:sz w:val="22"/>
        </w:rPr>
        <w:t xml:space="preserve"> and we expect these models</w:t>
      </w:r>
      <w:r w:rsidRPr="005B1C8C">
        <w:rPr>
          <w:rFonts w:cs="Times New Roman"/>
          <w:noProof/>
          <w:sz w:val="22"/>
        </w:rPr>
        <w:t xml:space="preserve"> to generate more accurate forecasts by taking into account the structural change problem. </w:t>
      </w:r>
      <w:r w:rsidRPr="005B1C8C">
        <w:rPr>
          <w:rFonts w:cs="Times New Roman"/>
          <w:sz w:val="22"/>
        </w:rPr>
        <w:t xml:space="preserve">Figure 2 provides a guide to </w:t>
      </w:r>
      <w:r w:rsidRPr="005B1C8C">
        <w:rPr>
          <w:rFonts w:cs="Times New Roman"/>
          <w:noProof/>
          <w:sz w:val="22"/>
        </w:rPr>
        <w:t>implementing</w:t>
      </w:r>
      <w:r w:rsidRPr="005B1C8C">
        <w:rPr>
          <w:rFonts w:cs="Times New Roman"/>
          <w:sz w:val="22"/>
        </w:rPr>
        <w:t xml:space="preserve"> the ADL-</w:t>
      </w:r>
      <w:r w:rsidRPr="005B1C8C">
        <w:rPr>
          <w:rFonts w:cs="Times New Roman"/>
          <w:noProof/>
          <w:sz w:val="22"/>
        </w:rPr>
        <w:t>intra-EWC model</w:t>
      </w:r>
      <w:r w:rsidR="00CD589F" w:rsidRPr="005B1C8C">
        <w:rPr>
          <w:rFonts w:cs="Times New Roman"/>
          <w:noProof/>
          <w:sz w:val="22"/>
        </w:rPr>
        <w:t>. In Figure 2, the ADL-intra-IC model can be implemented analogously by replacing the EWC method with the IC method once we confirm that the model is subject to structrual change.</w:t>
      </w:r>
    </w:p>
    <w:p w:rsidR="00030F58" w:rsidRPr="005B1C8C" w:rsidRDefault="00030F58" w:rsidP="00971633">
      <w:pPr>
        <w:shd w:val="clear" w:color="auto" w:fill="FFFFFF" w:themeFill="background1"/>
        <w:spacing w:after="0" w:line="360" w:lineRule="auto"/>
        <w:rPr>
          <w:rFonts w:cs="Times New Roman"/>
          <w:sz w:val="22"/>
        </w:rPr>
      </w:pPr>
    </w:p>
    <w:p w:rsidR="00971633" w:rsidRPr="005B1C8C" w:rsidRDefault="00971633" w:rsidP="003F7ACC">
      <w:pPr>
        <w:pStyle w:val="Heading2"/>
        <w:numPr>
          <w:ilvl w:val="0"/>
          <w:numId w:val="7"/>
        </w:numPr>
        <w:spacing w:before="0" w:line="360" w:lineRule="auto"/>
        <w:rPr>
          <w:rFonts w:cs="Times New Roman"/>
          <w:sz w:val="22"/>
          <w:szCs w:val="22"/>
        </w:rPr>
      </w:pPr>
      <w:r w:rsidRPr="005B1C8C">
        <w:rPr>
          <w:rFonts w:cs="Times New Roman"/>
          <w:sz w:val="22"/>
          <w:szCs w:val="22"/>
        </w:rPr>
        <w:t>The experimental design</w:t>
      </w:r>
    </w:p>
    <w:p w:rsidR="00971633" w:rsidRPr="005B1C8C" w:rsidRDefault="00971633" w:rsidP="00971633">
      <w:pPr>
        <w:pStyle w:val="ListParagraph"/>
        <w:shd w:val="clear" w:color="auto" w:fill="FFFFFF" w:themeFill="background1"/>
        <w:spacing w:after="0" w:line="360" w:lineRule="auto"/>
        <w:rPr>
          <w:rFonts w:cs="Times New Roman"/>
          <w:b/>
          <w:sz w:val="22"/>
        </w:rPr>
      </w:pP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In this study, we consider the Base-lift method as the benchmark model. The method is widely used in practice and evaluated in previous studies</w:t>
      </w:r>
      <w:r w:rsidRPr="005B1C8C">
        <w:rPr>
          <w:rFonts w:cs="Times New Roman"/>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Pr="005B1C8C">
        <w:rPr>
          <w:rFonts w:cs="Times New Roman"/>
          <w:sz w:val="22"/>
        </w:rPr>
        <w:instrText xml:space="preserve"> ADDIN EN.CITE </w:instrText>
      </w:r>
      <w:r w:rsidRPr="005B1C8C">
        <w:rPr>
          <w:rFonts w:cs="Times New Roman"/>
          <w:sz w:val="22"/>
        </w:rPr>
        <w:fldChar w:fldCharType="begin">
          <w:fldData xml:space="preserve">PEVuZE5vdGU+PENpdGU+PEF1dGhvcj5IdWFuZzwvQXV0aG9yPjxZZWFyPjIwMTQ8L1llYXI+PFJl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</w:fldData>
        </w:fldChar>
      </w:r>
      <w:r w:rsidRPr="005B1C8C">
        <w:rPr>
          <w:rFonts w:cs="Times New Roman"/>
          <w:sz w:val="22"/>
        </w:rPr>
        <w:instrText xml:space="preserve"> ADDIN EN.CITE.DATA </w:instrText>
      </w:r>
      <w:r w:rsidRPr="005B1C8C">
        <w:rPr>
          <w:rFonts w:cs="Times New Roman"/>
          <w:sz w:val="22"/>
        </w:rPr>
      </w:r>
      <w:r w:rsidRPr="005B1C8C">
        <w:rPr>
          <w:rFonts w:cs="Times New Roman"/>
          <w:sz w:val="22"/>
        </w:rPr>
        <w:fldChar w:fldCharType="end"/>
      </w:r>
      <w:r w:rsidRPr="005B1C8C">
        <w:rPr>
          <w:rFonts w:cs="Times New Roman"/>
          <w:sz w:val="22"/>
        </w:rPr>
      </w:r>
      <w:r w:rsidRPr="005B1C8C">
        <w:rPr>
          <w:rFonts w:cs="Times New Roman"/>
          <w:sz w:val="22"/>
        </w:rPr>
        <w:fldChar w:fldCharType="separate"/>
      </w:r>
      <w:r w:rsidRPr="005B1C8C">
        <w:rPr>
          <w:rFonts w:cs="Times New Roman"/>
          <w:noProof/>
          <w:sz w:val="22"/>
        </w:rPr>
        <w:t>(e.g., L. Cooper et al., 1999; Gür Ali et al., 2009; Huang et al., 2014; Ma et al., 2016)</w:t>
      </w:r>
      <w:r w:rsidRPr="005B1C8C">
        <w:rPr>
          <w:rFonts w:cs="Times New Roman"/>
          <w:sz w:val="22"/>
        </w:rPr>
        <w:fldChar w:fldCharType="end"/>
      </w:r>
      <w:r w:rsidRPr="005B1C8C">
        <w:rPr>
          <w:rFonts w:cs="Times New Roman"/>
          <w:sz w:val="22"/>
        </w:rPr>
        <w:t xml:space="preserve">. The forecasts for week </w:t>
      </w:r>
      <w:r w:rsidRPr="005B1C8C">
        <w:rPr>
          <w:rFonts w:cs="Times New Roman"/>
          <w:i/>
          <w:sz w:val="22"/>
        </w:rPr>
        <w:t>t</w:t>
      </w:r>
      <w:r w:rsidRPr="005B1C8C">
        <w:rPr>
          <w:rFonts w:cs="Times New Roman"/>
          <w:sz w:val="22"/>
        </w:rPr>
        <w:t xml:space="preserve"> by this method can be described as follows:</w:t>
      </w:r>
    </w:p>
    <w:p w:rsidR="004B3F08" w:rsidRPr="005B1C8C" w:rsidRDefault="004B3F08" w:rsidP="00971633">
      <w:pPr>
        <w:shd w:val="clear" w:color="auto" w:fill="FFFFFF" w:themeFill="background1"/>
        <w:spacing w:after="0" w:line="360" w:lineRule="auto"/>
        <w:rPr>
          <w:rFonts w:cs="Times New Roman"/>
          <w:sz w:val="22"/>
        </w:rPr>
      </w:pPr>
    </w:p>
    <w:p w:rsidR="00971633" w:rsidRPr="005B1C8C" w:rsidRDefault="00516CB8" w:rsidP="00971633">
      <w:pPr>
        <w:spacing w:after="0" w:line="360" w:lineRule="auto"/>
        <w:jc w:val="center"/>
        <w:rPr>
          <w:i/>
        </w:rPr>
      </w:pPr>
      <m:oMathPara>
        <m:oMath>
          <m:sSub>
            <m:sSubPr>
              <m:ctrlPr>
                <w:rPr>
                  <w:rFonts w:ascii="Cambria Math" w:hAnsi="Cambria Math"/>
                  <w:i/>
                  <w:szCs w:val="24"/>
                </w:rPr>
              </m:ctrlPr>
            </m:sSubPr>
            <m:e>
              <m:r>
                <w:rPr>
                  <w:rFonts w:ascii="Cambria Math" w:hAnsi="Cambria Math"/>
                  <w:szCs w:val="24"/>
                </w:rPr>
                <m:t>Forecast</m:t>
              </m:r>
            </m:e>
            <m:sub>
              <m:r>
                <w:rPr>
                  <w:rFonts w:ascii="Cambria Math" w:hAnsi="Cambria Math"/>
                  <w:szCs w:val="24"/>
                </w:rPr>
                <m:t>t</m:t>
              </m:r>
            </m:sub>
          </m:sSub>
          <m:r>
            <w:rPr>
              <w:rFonts w:ascii="Cambria Math" w:hAnsi="Cambria Math"/>
              <w:szCs w:val="24"/>
            </w:rPr>
            <m:t>=</m:t>
          </m:r>
          <m:d>
            <m:dPr>
              <m:begChr m:val="{"/>
              <m:endChr m:val=""/>
              <m:ctrlPr>
                <w:rPr>
                  <w:rFonts w:ascii="Cambria Math" w:hAnsi="Cambria Math"/>
                  <w:i/>
                  <w:szCs w:val="24"/>
                </w:rPr>
              </m:ctrlPr>
            </m:dPr>
            <m:e>
              <m:eqArr>
                <m:eqArrPr>
                  <m:ctrlPr>
                    <w:rPr>
                      <w:rFonts w:ascii="Cambria Math" w:hAnsi="Cambria Math"/>
                      <w:i/>
                      <w:szCs w:val="24"/>
                    </w:rPr>
                  </m:ctrlPr>
                </m:eqArrPr>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if the focal product is not being promoted</m:t>
                  </m:r>
                </m:e>
                <m:e>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 adjustment, if the focal product is being promoted</m:t>
                  </m:r>
                </m:e>
              </m:eqArr>
            </m:e>
          </m:d>
        </m:oMath>
      </m:oMathPara>
    </w:p>
    <w:p w:rsidR="00971633" w:rsidRPr="005B1C8C" w:rsidRDefault="00516CB8" w:rsidP="00971633">
      <w:pPr>
        <w:spacing w:after="0" w:line="360" w:lineRule="auto"/>
        <w:jc w:val="center"/>
        <w:rPr>
          <w:i/>
          <w:szCs w:val="24"/>
        </w:rPr>
      </w:pP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(1- a)M</m:t>
            </m:r>
          </m:e>
          <m:sub>
            <m:r>
              <w:rPr>
                <w:rFonts w:ascii="Cambria Math" w:hAnsi="Cambria Math"/>
                <w:szCs w:val="24"/>
              </w:rPr>
              <m:t>t-1</m:t>
            </m:r>
          </m:sub>
        </m:sSub>
        <m:r>
          <w:rPr>
            <w:rFonts w:ascii="Cambria Math" w:hAnsi="Cambria Math"/>
            <w:szCs w:val="24"/>
          </w:rPr>
          <m:t>+a</m:t>
        </m:r>
        <m:sSub>
          <m:sSubPr>
            <m:ctrlPr>
              <w:rPr>
                <w:rFonts w:ascii="Cambria Math" w:hAnsi="Cambria Math"/>
                <w:i/>
                <w:szCs w:val="24"/>
              </w:rPr>
            </m:ctrlPr>
          </m:sSubPr>
          <m:e>
            <m:r>
              <w:rPr>
                <w:rFonts w:ascii="Cambria Math" w:hAnsi="Cambria Math"/>
                <w:szCs w:val="24"/>
              </w:rPr>
              <m:t>S</m:t>
            </m:r>
          </m:e>
          <m:sub>
            <m:r>
              <w:rPr>
                <w:rFonts w:ascii="Cambria Math" w:hAnsi="Cambria Math"/>
                <w:szCs w:val="24"/>
              </w:rPr>
              <m:t>t-1</m:t>
            </m:r>
          </m:sub>
        </m:sSub>
      </m:oMath>
      <w:r w:rsidR="00CC0415" w:rsidRPr="005B1C8C">
        <w:rPr>
          <w:i/>
          <w:szCs w:val="24"/>
        </w:rPr>
        <w:tab/>
      </w:r>
    </w:p>
    <w:p w:rsidR="00971633" w:rsidRPr="005B1C8C" w:rsidRDefault="00CC0415" w:rsidP="00CC0415">
      <w:pPr>
        <w:spacing w:after="0" w:line="360" w:lineRule="auto"/>
        <w:jc w:val="right"/>
      </w:pPr>
      <w:r w:rsidRPr="005B1C8C">
        <w:t>(9)</w:t>
      </w:r>
    </w:p>
    <w:p w:rsidR="00B22F11" w:rsidRPr="005B1C8C" w:rsidRDefault="00971633" w:rsidP="002D14C3">
      <w:pPr>
        <w:spacing w:after="0" w:line="360" w:lineRule="auto"/>
        <w:rPr>
          <w:rFonts w:cs="Times New Roman"/>
          <w:sz w:val="22"/>
        </w:rPr>
      </w:pPr>
      <w:r w:rsidRPr="005B1C8C">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5B1C8C">
        <w:rPr>
          <w:rFonts w:cs="Times New Roman"/>
          <w:sz w:val="22"/>
        </w:rPr>
        <w:t xml:space="preserve"> represents the initial baseline forecast for week </w:t>
      </w:r>
      <m:oMath>
        <m:r>
          <w:rPr>
            <w:rFonts w:ascii="Cambria Math" w:hAnsi="Cambria Math" w:cs="Times New Roman"/>
            <w:sz w:val="22"/>
          </w:rPr>
          <m:t>t</m:t>
        </m:r>
      </m:oMath>
      <w:r w:rsidRPr="005B1C8C">
        <w:rPr>
          <w:rFonts w:cs="Times New Roman"/>
          <w:sz w:val="22"/>
        </w:rPr>
        <w:t xml:space="preserve"> by the simple exponential smoothing model.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5B1C8C">
        <w:rPr>
          <w:rFonts w:cs="Times New Roman"/>
          <w:sz w:val="22"/>
        </w:rPr>
        <w:t xml:space="preserve"> represents the actual sales of the focal product during the previous week given that the it was not promoted. </w:t>
      </w:r>
      <m:oMath>
        <m:r>
          <w:rPr>
            <w:rFonts w:ascii="Cambria Math" w:hAnsi="Cambria Math" w:cs="Times New Roman"/>
            <w:sz w:val="22"/>
          </w:rPr>
          <m:t>a</m:t>
        </m:r>
      </m:oMath>
      <w:r w:rsidRPr="005B1C8C">
        <w:rPr>
          <w:rFonts w:cs="Times New Roman"/>
          <w:sz w:val="22"/>
        </w:rPr>
        <w:t xml:space="preserve"> is the parameter of the s</w:t>
      </w:r>
      <w:proofErr w:type="spellStart"/>
      <w:r w:rsidRPr="005B1C8C">
        <w:rPr>
          <w:rFonts w:cs="Times New Roman"/>
          <w:sz w:val="22"/>
        </w:rPr>
        <w:t>imple</w:t>
      </w:r>
      <w:proofErr w:type="spellEnd"/>
      <w:r w:rsidRPr="005B1C8C">
        <w:rPr>
          <w:rFonts w:cs="Times New Roman"/>
          <w:sz w:val="22"/>
        </w:rPr>
        <w:t xml:space="preserve"> exponential smoothing </w:t>
      </w:r>
      <w:proofErr w:type="gramStart"/>
      <w:r w:rsidRPr="005B1C8C">
        <w:rPr>
          <w:rFonts w:cs="Times New Roman"/>
          <w:sz w:val="22"/>
        </w:rPr>
        <w:t>model</w:t>
      </w:r>
      <w:r w:rsidR="00B22F11" w:rsidRPr="005B1C8C">
        <w:rPr>
          <w:rFonts w:cs="Times New Roman"/>
          <w:sz w:val="22"/>
        </w:rPr>
        <w:t>.</w:t>
      </w:r>
      <w:proofErr w:type="gramEnd"/>
      <w:r w:rsidR="00B22F11" w:rsidRPr="005B1C8C">
        <w:rPr>
          <w:rFonts w:cs="Times New Roman"/>
          <w:sz w:val="22"/>
        </w:rPr>
        <w:t xml:space="preserve"> </w:t>
      </w:r>
      <w:r w:rsidRPr="005B1C8C">
        <w:rPr>
          <w:rFonts w:cs="Times New Roman"/>
          <w:sz w:val="22"/>
        </w:rPr>
        <w:t xml:space="preserve">It is estimated by minimizing the in-sample mean squared errors. The adjustment is calculated as the increased sales of the focal product by its most recent promotion compared to the corresponding initial baseline. </w:t>
      </w:r>
      <w:r w:rsidR="002D14C3" w:rsidRPr="005B1C8C">
        <w:rPr>
          <w:rFonts w:cs="Times New Roman"/>
          <w:sz w:val="22"/>
        </w:rPr>
        <w:t>In this study, we have the</w:t>
      </w:r>
      <w:r w:rsidRPr="005B1C8C">
        <w:rPr>
          <w:rFonts w:cs="Times New Roman"/>
          <w:sz w:val="22"/>
        </w:rPr>
        <w:t xml:space="preserve"> following candidate models: </w:t>
      </w:r>
    </w:p>
    <w:p w:rsidR="004B3F08" w:rsidRPr="005B1C8C" w:rsidRDefault="004B3F08" w:rsidP="002D14C3">
      <w:pPr>
        <w:spacing w:after="0" w:line="360" w:lineRule="auto"/>
        <w:rPr>
          <w:rFonts w:cs="Times New Roman"/>
          <w:sz w:val="22"/>
        </w:rPr>
      </w:pPr>
    </w:p>
    <w:p w:rsidR="002D14C3" w:rsidRPr="005B1C8C" w:rsidRDefault="00971633" w:rsidP="003C3CE3">
      <w:pPr>
        <w:pStyle w:val="ListParagraph"/>
        <w:numPr>
          <w:ilvl w:val="0"/>
          <w:numId w:val="19"/>
        </w:numPr>
        <w:spacing w:after="0" w:line="360" w:lineRule="auto"/>
        <w:rPr>
          <w:rFonts w:cs="Times New Roman"/>
          <w:sz w:val="22"/>
        </w:rPr>
      </w:pPr>
      <w:r w:rsidRPr="005B1C8C">
        <w:rPr>
          <w:rFonts w:cs="Times New Roman"/>
          <w:sz w:val="22"/>
        </w:rPr>
        <w:t>The ADL-own model</w:t>
      </w:r>
      <w:r w:rsidR="002D14C3" w:rsidRPr="005B1C8C">
        <w:rPr>
          <w:rFonts w:cs="Times New Roman"/>
          <w:sz w:val="22"/>
        </w:rPr>
        <w:t>, i.e., model (6) simplified by the LASSO procedure</w:t>
      </w:r>
    </w:p>
    <w:p w:rsidR="003C3CE3" w:rsidRPr="005B1C8C" w:rsidRDefault="00971633" w:rsidP="003C3CE3">
      <w:pPr>
        <w:pStyle w:val="ListParagraph"/>
        <w:numPr>
          <w:ilvl w:val="0"/>
          <w:numId w:val="19"/>
        </w:numPr>
        <w:spacing w:after="0" w:line="360" w:lineRule="auto"/>
        <w:rPr>
          <w:rFonts w:cs="Times New Roman"/>
          <w:sz w:val="22"/>
        </w:rPr>
      </w:pPr>
      <w:r w:rsidRPr="005B1C8C">
        <w:rPr>
          <w:rFonts w:cs="Times New Roman"/>
          <w:sz w:val="22"/>
        </w:rPr>
        <w:t>The ADL-</w:t>
      </w:r>
      <w:r w:rsidRPr="005B1C8C">
        <w:rPr>
          <w:rFonts w:cs="Times New Roman"/>
          <w:noProof/>
          <w:sz w:val="22"/>
        </w:rPr>
        <w:t>intra</w:t>
      </w:r>
      <w:r w:rsidRPr="005B1C8C">
        <w:rPr>
          <w:rFonts w:cs="Times New Roman"/>
          <w:sz w:val="22"/>
        </w:rPr>
        <w:t xml:space="preserve"> model; </w:t>
      </w:r>
      <w:r w:rsidR="008A4D47" w:rsidRPr="005B1C8C">
        <w:rPr>
          <w:rFonts w:cs="Times New Roman"/>
          <w:sz w:val="22"/>
        </w:rPr>
        <w:t>i.e., model (5) simplified by the LASSO procedure plus the marketing variables retained by the ADL-own model.</w:t>
      </w:r>
    </w:p>
    <w:p w:rsidR="008A4D47" w:rsidRPr="005B1C8C" w:rsidRDefault="00971633" w:rsidP="003C3CE3">
      <w:pPr>
        <w:pStyle w:val="ListParagraph"/>
        <w:numPr>
          <w:ilvl w:val="0"/>
          <w:numId w:val="19"/>
        </w:numPr>
        <w:spacing w:after="0" w:line="360" w:lineRule="auto"/>
        <w:rPr>
          <w:rFonts w:cs="Times New Roman"/>
          <w:sz w:val="22"/>
        </w:rPr>
      </w:pPr>
      <w:r w:rsidRPr="005B1C8C">
        <w:rPr>
          <w:rFonts w:cs="Times New Roman"/>
          <w:sz w:val="22"/>
        </w:rPr>
        <w:t>The ADL-own-EWC model</w:t>
      </w:r>
      <w:r w:rsidR="008A4D47" w:rsidRPr="005B1C8C">
        <w:rPr>
          <w:rFonts w:cs="Times New Roman"/>
          <w:sz w:val="22"/>
        </w:rPr>
        <w:t>: the ADL-own model implemented with the EWC method</w:t>
      </w:r>
    </w:p>
    <w:p w:rsidR="008A4D47" w:rsidRPr="005B1C8C" w:rsidRDefault="00971633" w:rsidP="003C3CE3">
      <w:pPr>
        <w:pStyle w:val="ListParagraph"/>
        <w:numPr>
          <w:ilvl w:val="0"/>
          <w:numId w:val="19"/>
        </w:numPr>
        <w:spacing w:after="0" w:line="360" w:lineRule="auto"/>
        <w:rPr>
          <w:rFonts w:cs="Times New Roman"/>
          <w:sz w:val="22"/>
        </w:rPr>
      </w:pPr>
      <w:r w:rsidRPr="005B1C8C">
        <w:rPr>
          <w:rFonts w:cs="Times New Roman"/>
          <w:sz w:val="22"/>
        </w:rPr>
        <w:t>The ADL-own-IC model</w:t>
      </w:r>
      <w:r w:rsidR="008A4D47" w:rsidRPr="005B1C8C">
        <w:rPr>
          <w:rFonts w:cs="Times New Roman"/>
          <w:sz w:val="22"/>
        </w:rPr>
        <w:t xml:space="preserve">: the ADL-own model implemented with the </w:t>
      </w:r>
      <w:r w:rsidR="00B22F11" w:rsidRPr="005B1C8C">
        <w:rPr>
          <w:rFonts w:cs="Times New Roman"/>
          <w:sz w:val="22"/>
        </w:rPr>
        <w:t>IC</w:t>
      </w:r>
      <w:r w:rsidR="008A4D47" w:rsidRPr="005B1C8C">
        <w:rPr>
          <w:rFonts w:cs="Times New Roman"/>
          <w:sz w:val="22"/>
        </w:rPr>
        <w:t xml:space="preserve"> method</w:t>
      </w:r>
    </w:p>
    <w:p w:rsidR="003C3CE3" w:rsidRPr="005B1C8C" w:rsidRDefault="003C3CE3" w:rsidP="003C3CE3">
      <w:pPr>
        <w:pStyle w:val="ListParagraph"/>
        <w:numPr>
          <w:ilvl w:val="0"/>
          <w:numId w:val="19"/>
        </w:numPr>
        <w:spacing w:after="0" w:line="360" w:lineRule="auto"/>
        <w:rPr>
          <w:rFonts w:cs="Times New Roman"/>
          <w:sz w:val="22"/>
        </w:rPr>
      </w:pPr>
      <w:r w:rsidRPr="005B1C8C">
        <w:rPr>
          <w:rFonts w:cs="Times New Roman"/>
          <w:sz w:val="22"/>
        </w:rPr>
        <w:t>The ADL-</w:t>
      </w:r>
      <w:r w:rsidRPr="005B1C8C">
        <w:rPr>
          <w:rFonts w:cs="Times New Roman"/>
          <w:noProof/>
          <w:sz w:val="22"/>
        </w:rPr>
        <w:t>intra</w:t>
      </w:r>
      <w:r w:rsidRPr="005B1C8C">
        <w:rPr>
          <w:rFonts w:cs="Times New Roman"/>
          <w:sz w:val="22"/>
        </w:rPr>
        <w:t>-EWC model</w:t>
      </w:r>
    </w:p>
    <w:p w:rsidR="003C3CE3" w:rsidRPr="005B1C8C" w:rsidRDefault="003C3CE3" w:rsidP="003C3CE3">
      <w:pPr>
        <w:pStyle w:val="ListParagraph"/>
        <w:numPr>
          <w:ilvl w:val="0"/>
          <w:numId w:val="19"/>
        </w:numPr>
        <w:spacing w:after="0" w:line="360" w:lineRule="auto"/>
        <w:rPr>
          <w:rFonts w:cs="Times New Roman"/>
          <w:sz w:val="22"/>
        </w:rPr>
      </w:pPr>
      <w:r w:rsidRPr="005B1C8C">
        <w:rPr>
          <w:rFonts w:cs="Times New Roman"/>
          <w:sz w:val="22"/>
        </w:rPr>
        <w:t>The ADL-intra-IC model</w:t>
      </w: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lastRenderedPageBreak/>
        <w:t xml:space="preserve">In this study, we evaluate the forecasting performance of these models with 18 rolling origins for robustness </w:t>
      </w:r>
      <w:r w:rsidRPr="005B1C8C">
        <w:rPr>
          <w:rFonts w:cs="Times New Roman"/>
          <w:sz w:val="22"/>
        </w:rPr>
        <w:fldChar w:fldCharType="begin"/>
      </w:r>
      <w:r w:rsidRPr="005B1C8C">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Forecasting&lt;/full-title&gt;&lt;/periodical&gt;&lt;volume&gt;16&lt;/volume&gt;&lt;number&gt;4&lt;/number&gt;&lt;dates&gt;&lt;year&gt;2000&lt;/year&gt;&lt;/dates&gt;&lt;urls&gt;&lt;/urls&gt;&lt;/record&gt;&lt;/Cite&gt;&lt;/EndNote&gt;</w:instrText>
      </w:r>
      <w:r w:rsidRPr="005B1C8C">
        <w:rPr>
          <w:rFonts w:cs="Times New Roman"/>
          <w:sz w:val="22"/>
        </w:rPr>
        <w:fldChar w:fldCharType="separate"/>
      </w:r>
      <w:r w:rsidRPr="005B1C8C">
        <w:rPr>
          <w:rFonts w:cs="Times New Roman"/>
          <w:noProof/>
          <w:sz w:val="22"/>
        </w:rPr>
        <w:t>(Tashman, 2000)</w:t>
      </w:r>
      <w:r w:rsidRPr="005B1C8C">
        <w:rPr>
          <w:rFonts w:cs="Times New Roman"/>
          <w:sz w:val="22"/>
        </w:rPr>
        <w:fldChar w:fldCharType="end"/>
      </w:r>
      <w:r w:rsidRPr="005B1C8C">
        <w:rPr>
          <w:rFonts w:cs="Times New Roman"/>
          <w:sz w:val="22"/>
        </w:rPr>
        <w:t xml:space="preserve">. We specify the model with an estimation window of 160 weeks. For each rolling event, we move the estimation window two weeks forward and re-specify the model. We presume the value of the price and promotional information to be known, as it is part of the retailer’s inventory plan, and we use the forecast value of the product sales when the forecast horizon is beyond one week. We generate one to </w:t>
      </w:r>
      <m:oMath>
        <m:r>
          <w:rPr>
            <w:rFonts w:ascii="Cambria Math" w:hAnsi="Cambria Math" w:cs="Times New Roman"/>
            <w:sz w:val="22"/>
          </w:rPr>
          <m:t>H</m:t>
        </m:r>
      </m:oMath>
      <w:r w:rsidRPr="005B1C8C">
        <w:rPr>
          <w:rFonts w:cs="Times New Roman"/>
          <w:sz w:val="22"/>
        </w:rPr>
        <w:t xml:space="preserve"> week-ahead forecasts, where </w:t>
      </w:r>
      <m:oMath>
        <m:r>
          <w:rPr>
            <w:rFonts w:ascii="Cambria Math" w:hAnsi="Cambria Math" w:cs="Times New Roman"/>
            <w:sz w:val="22"/>
          </w:rPr>
          <m:t>H</m:t>
        </m:r>
      </m:oMath>
      <w:r w:rsidRPr="005B1C8C">
        <w:rPr>
          <w:rFonts w:cs="Times New Roman"/>
          <w:sz w:val="22"/>
        </w:rPr>
        <w:t xml:space="preserve"> is 1, 4, and 8, to approximate the situation retailers face in practice. For the EWC method, we engage ten estimation windows with different lengths (e.g., for the initial estimation period [1,160], we estimate the model w</w:t>
      </w:r>
      <w:proofErr w:type="spellStart"/>
      <w:r w:rsidRPr="005B1C8C">
        <w:rPr>
          <w:rFonts w:cs="Times New Roman"/>
          <w:sz w:val="22"/>
        </w:rPr>
        <w:t>ith</w:t>
      </w:r>
      <w:proofErr w:type="spellEnd"/>
      <w:r w:rsidRPr="005B1C8C">
        <w:rPr>
          <w:rFonts w:cs="Times New Roman"/>
          <w:sz w:val="22"/>
        </w:rPr>
        <w:t xml:space="preserve"> ten estimation windows including [1, 160], [3, 160], and so forth, until [19, 160]), and generate ten sets of forecasts accordingly). We combine the ten sets of forecasts with equal weights. For the IC methods, we estimate the forecast bias as the average value of the sixteen most recent residuals and add the value equally to the forecasts of all the forecast horizons. </w:t>
      </w:r>
      <w:r w:rsidR="00B22F11" w:rsidRPr="005B1C8C">
        <w:rPr>
          <w:rFonts w:cs="Times New Roman"/>
          <w:sz w:val="22"/>
        </w:rPr>
        <w:t>We implement the models using MODEL procedure with macros in SAS 9.4. The model parameters are estimated using the OLS estimator.</w:t>
      </w: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  </w:t>
      </w:r>
    </w:p>
    <w:p w:rsidR="00971633" w:rsidRPr="005B1C8C" w:rsidRDefault="00971633" w:rsidP="006C4F1D">
      <w:pPr>
        <w:shd w:val="clear" w:color="auto" w:fill="FFFFFF" w:themeFill="background1"/>
        <w:spacing w:after="0" w:line="360" w:lineRule="auto"/>
        <w:rPr>
          <w:rFonts w:cs="Times New Roman"/>
          <w:sz w:val="22"/>
        </w:rPr>
      </w:pPr>
      <w:r w:rsidRPr="005B1C8C">
        <w:rPr>
          <w:rFonts w:cs="Times New Roman"/>
          <w:sz w:val="22"/>
        </w:rPr>
        <w:t>We evaluate the models with various error measures which approximate the loss function of the retailer from different aspects. We include traditional error measures including the Mean Absolute Error (MAE), the symmetric Mean Absolute Percentage Error (</w:t>
      </w:r>
      <w:proofErr w:type="spellStart"/>
      <w:r w:rsidRPr="005B1C8C">
        <w:rPr>
          <w:rFonts w:cs="Times New Roman"/>
          <w:sz w:val="22"/>
        </w:rPr>
        <w:t>sMAPE</w:t>
      </w:r>
      <w:proofErr w:type="spellEnd"/>
      <w:r w:rsidRPr="005B1C8C">
        <w:rPr>
          <w:rFonts w:cs="Times New Roman"/>
          <w:sz w:val="22"/>
        </w:rPr>
        <w:t>) and the scaled Mean Squared Error (s</w:t>
      </w:r>
      <w:r w:rsidR="004E43BA" w:rsidRPr="005B1C8C">
        <w:rPr>
          <w:rFonts w:cs="Times New Roman"/>
          <w:sz w:val="22"/>
        </w:rPr>
        <w:t xml:space="preserve">caled </w:t>
      </w:r>
      <w:r w:rsidRPr="005B1C8C">
        <w:rPr>
          <w:rFonts w:cs="Times New Roman"/>
          <w:sz w:val="22"/>
        </w:rPr>
        <w:t xml:space="preserve">MSE). We also include recently developed error measures including the Mean Absolute Scaled Error (MASE) </w:t>
      </w:r>
      <w:r w:rsidR="007D47CC" w:rsidRPr="005B1C8C">
        <w:rPr>
          <w:rFonts w:cs="Times New Roman"/>
          <w:sz w:val="22"/>
        </w:rPr>
        <w:t>and</w:t>
      </w:r>
      <w:r w:rsidRPr="005B1C8C">
        <w:rPr>
          <w:rFonts w:cs="Times New Roman"/>
          <w:sz w:val="22"/>
        </w:rPr>
        <w:t xml:space="preserve"> the Relative Average Mean Absolute Error (</w:t>
      </w:r>
      <w:proofErr w:type="spellStart"/>
      <w:r w:rsidRPr="005B1C8C">
        <w:rPr>
          <w:rFonts w:cs="Times New Roman"/>
          <w:sz w:val="22"/>
        </w:rPr>
        <w:t>RelAvgMAE</w:t>
      </w:r>
      <w:proofErr w:type="spellEnd"/>
      <w:r w:rsidRPr="005B1C8C">
        <w:rPr>
          <w:rFonts w:cs="Times New Roman"/>
          <w:sz w:val="22"/>
        </w:rPr>
        <w:t>) developed</w:t>
      </w:r>
      <w:r w:rsidR="007D47CC" w:rsidRPr="005B1C8C">
        <w:rPr>
          <w:rFonts w:cs="Times New Roman"/>
          <w:sz w:val="22"/>
        </w:rPr>
        <w:t xml:space="preserve"> by </w:t>
      </w:r>
      <w:r w:rsidR="007D47CC" w:rsidRPr="005B1C8C">
        <w:rPr>
          <w:rFonts w:cs="Times New Roman"/>
          <w:sz w:val="22"/>
        </w:rPr>
        <w:fldChar w:fldCharType="begin"/>
      </w:r>
      <w:r w:rsidR="007D47CC" w:rsidRPr="005B1C8C">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7D47CC" w:rsidRPr="005B1C8C">
        <w:rPr>
          <w:rFonts w:cs="Times New Roman"/>
          <w:sz w:val="22"/>
        </w:rPr>
        <w:fldChar w:fldCharType="separate"/>
      </w:r>
      <w:r w:rsidR="007D47CC" w:rsidRPr="005B1C8C">
        <w:rPr>
          <w:rFonts w:cs="Times New Roman"/>
          <w:noProof/>
          <w:sz w:val="22"/>
        </w:rPr>
        <w:t>Hyndman and Koehler (2006)</w:t>
      </w:r>
      <w:r w:rsidR="007D47CC" w:rsidRPr="005B1C8C">
        <w:rPr>
          <w:rFonts w:cs="Times New Roman"/>
          <w:sz w:val="22"/>
        </w:rPr>
        <w:fldChar w:fldCharType="end"/>
      </w:r>
      <w:r w:rsidRPr="005B1C8C">
        <w:rPr>
          <w:rFonts w:cs="Times New Roman"/>
          <w:sz w:val="22"/>
        </w:rPr>
        <w:t xml:space="preserve"> </w:t>
      </w:r>
      <w:r w:rsidR="007D47CC" w:rsidRPr="005B1C8C">
        <w:rPr>
          <w:rFonts w:cs="Times New Roman"/>
          <w:sz w:val="22"/>
        </w:rPr>
        <w:t>and</w:t>
      </w:r>
      <w:r w:rsidRPr="005B1C8C">
        <w:rPr>
          <w:rFonts w:cs="Times New Roman"/>
          <w:sz w:val="22"/>
        </w:rPr>
        <w:t xml:space="preserve"> </w:t>
      </w:r>
      <w:r w:rsidRPr="005B1C8C">
        <w:rPr>
          <w:rFonts w:cs="Times New Roman"/>
          <w:sz w:val="22"/>
        </w:rPr>
        <w:fldChar w:fldCharType="begin"/>
      </w:r>
      <w:r w:rsidRPr="005B1C8C">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Forecasting&lt;/full-title&gt;&lt;/periodical&gt;&lt;volume&gt;29&lt;/volume&gt;&lt;number&gt;3&lt;/number&gt;&lt;dates&gt;&lt;year&gt;2013&lt;/year&gt;&lt;/dates&gt;&lt;urls&gt;&lt;/urls&gt;&lt;/record&gt;&lt;/Cite&gt;&lt;/EndNote&gt;</w:instrText>
      </w:r>
      <w:r w:rsidRPr="005B1C8C">
        <w:rPr>
          <w:rFonts w:cs="Times New Roman"/>
          <w:sz w:val="22"/>
        </w:rPr>
        <w:fldChar w:fldCharType="separate"/>
      </w:r>
      <w:r w:rsidRPr="005B1C8C">
        <w:rPr>
          <w:rFonts w:cs="Times New Roman"/>
          <w:noProof/>
          <w:sz w:val="22"/>
        </w:rPr>
        <w:t>Davydenko and Fildes (2013)</w:t>
      </w:r>
      <w:r w:rsidRPr="005B1C8C">
        <w:rPr>
          <w:rFonts w:cs="Times New Roman"/>
          <w:sz w:val="22"/>
        </w:rPr>
        <w:fldChar w:fldCharType="end"/>
      </w:r>
      <w:r w:rsidR="007D47CC" w:rsidRPr="005B1C8C">
        <w:rPr>
          <w:rFonts w:cs="Times New Roman"/>
          <w:sz w:val="22"/>
        </w:rPr>
        <w:t xml:space="preserve"> respectively</w:t>
      </w:r>
      <w:r w:rsidRPr="005B1C8C">
        <w:rPr>
          <w:rFonts w:cs="Times New Roman"/>
          <w:sz w:val="22"/>
        </w:rPr>
        <w:t>.</w:t>
      </w:r>
      <w:r w:rsidR="007D47CC" w:rsidRPr="005B1C8C">
        <w:rPr>
          <w:rFonts w:cs="Times New Roman"/>
          <w:sz w:val="22"/>
        </w:rPr>
        <w:t xml:space="preserve"> T</w:t>
      </w:r>
      <w:r w:rsidRPr="005B1C8C">
        <w:rPr>
          <w:rFonts w:cs="Times New Roman"/>
          <w:sz w:val="22"/>
        </w:rPr>
        <w:t xml:space="preserve">he two latter error measures for </w:t>
      </w:r>
      <m:oMath>
        <m:r>
          <w:rPr>
            <w:rFonts w:ascii="Cambria Math" w:hAnsi="Cambria Math" w:cs="Times New Roman"/>
            <w:sz w:val="22"/>
          </w:rPr>
          <m:t>S</m:t>
        </m:r>
      </m:oMath>
      <w:r w:rsidRPr="005B1C8C">
        <w:rPr>
          <w:rFonts w:cs="Times New Roman"/>
          <w:sz w:val="22"/>
        </w:rPr>
        <w:t xml:space="preserve"> SKUs based on a forecast horizon of 1 to </w:t>
      </w:r>
      <m:oMath>
        <m:r>
          <w:rPr>
            <w:rFonts w:ascii="Cambria Math" w:hAnsi="Cambria Math" w:cs="Times New Roman"/>
            <w:sz w:val="22"/>
          </w:rPr>
          <m:t>H</m:t>
        </m:r>
      </m:oMath>
      <w:r w:rsidRPr="005B1C8C">
        <w:rPr>
          <w:rFonts w:cs="Times New Roman"/>
          <w:sz w:val="22"/>
        </w:rPr>
        <w:t xml:space="preserve"> (e.g., </w:t>
      </w:r>
      <m:oMath>
        <m:r>
          <w:rPr>
            <w:rFonts w:ascii="Cambria Math" w:hAnsi="Cambria Math" w:cs="Times New Roman"/>
            <w:sz w:val="22"/>
          </w:rPr>
          <m:t>S=1831</m:t>
        </m:r>
      </m:oMath>
      <w:r w:rsidRPr="005B1C8C">
        <w:rPr>
          <w:rFonts w:cs="Times New Roman"/>
          <w:sz w:val="22"/>
        </w:rPr>
        <w:t xml:space="preserve"> and </w:t>
      </w:r>
      <m:oMath>
        <m:r>
          <w:rPr>
            <w:rFonts w:ascii="Cambria Math" w:hAnsi="Cambria Math" w:cs="Times New Roman"/>
            <w:sz w:val="22"/>
          </w:rPr>
          <m:t>H</m:t>
        </m:r>
      </m:oMath>
      <w:r w:rsidRPr="005B1C8C">
        <w:rPr>
          <w:rFonts w:cs="Times New Roman"/>
          <w:sz w:val="22"/>
        </w:rPr>
        <w:t>=1, 4 and 8) are as follows:</w:t>
      </w:r>
    </w:p>
    <w:p w:rsidR="00971633" w:rsidRPr="005B1C8C"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rsidR="00971633" w:rsidRPr="005B1C8C" w:rsidRDefault="004E43BA" w:rsidP="00971633">
      <w:pPr>
        <w:shd w:val="clear" w:color="auto" w:fill="FFFFFF" w:themeFill="background1"/>
        <w:spacing w:after="0" w:line="360" w:lineRule="auto"/>
        <w:jc w:val="both"/>
        <w:rPr>
          <w:rFonts w:cs="Times New Roman"/>
          <w:sz w:val="22"/>
        </w:rPr>
      </w:pPr>
      <w:bookmarkStart w:id="2" w:name="_Hlk484444975"/>
      <m:oMath>
        <m:r>
          <m:rPr>
            <m:sty m:val="p"/>
          </m:rPr>
          <w:rPr>
            <w:rFonts w:ascii="Cambria Math" w:hAnsi="Cambria Math" w:cs="Times New Roman"/>
            <w:sz w:val="22"/>
          </w:rPr>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5B1C8C">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2"/>
      <w:r w:rsidR="00971633" w:rsidRPr="005B1C8C">
        <w:rPr>
          <w:rFonts w:cs="Times New Roman"/>
          <w:sz w:val="22"/>
        </w:rPr>
        <w:t xml:space="preserve"> </w:t>
      </w:r>
      <w:r w:rsidR="00AF52DD" w:rsidRPr="005B1C8C">
        <w:rPr>
          <w:rFonts w:cs="Times New Roman"/>
          <w:sz w:val="22"/>
        </w:rPr>
        <w:t xml:space="preserve">, </w:t>
      </w:r>
    </w:p>
    <w:p w:rsidR="00971633" w:rsidRPr="005B1C8C" w:rsidRDefault="00516CB8" w:rsidP="00971633">
      <w:pPr>
        <w:shd w:val="clear" w:color="auto" w:fill="FFFFFF" w:themeFill="background1"/>
        <w:spacing w:after="0" w:line="360" w:lineRule="auto"/>
        <w:jc w:val="center"/>
        <w:rPr>
          <w:rFonts w:cs="Times New Roman"/>
          <w:b/>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rsidR="00971633" w:rsidRPr="005B1C8C" w:rsidRDefault="00284503" w:rsidP="00284503">
      <w:pPr>
        <w:pStyle w:val="ListParagraph"/>
        <w:shd w:val="clear" w:color="auto" w:fill="FFFFFF" w:themeFill="background1"/>
        <w:spacing w:after="0" w:line="360" w:lineRule="auto"/>
        <w:ind w:left="0"/>
        <w:jc w:val="right"/>
        <w:rPr>
          <w:rFonts w:cs="Times New Roman"/>
          <w:sz w:val="22"/>
        </w:rPr>
      </w:pPr>
      <w:r>
        <w:rPr>
          <w:rFonts w:cs="Times New Roman"/>
          <w:sz w:val="22"/>
        </w:rPr>
        <w:t>(10)</w:t>
      </w:r>
    </w:p>
    <w:p w:rsidR="00971633" w:rsidRPr="005B1C8C" w:rsidRDefault="00971633" w:rsidP="00971633">
      <w:pPr>
        <w:pStyle w:val="ListParagraph"/>
        <w:shd w:val="clear" w:color="auto" w:fill="FFFFFF" w:themeFill="background1"/>
        <w:spacing w:after="0" w:line="360" w:lineRule="auto"/>
        <w:ind w:left="0"/>
        <w:rPr>
          <w:rFonts w:cs="Times New Roman"/>
          <w:sz w:val="22"/>
        </w:rPr>
      </w:pPr>
      <w:r w:rsidRPr="005B1C8C">
        <w:rPr>
          <w:rFonts w:cs="Times New Roman"/>
          <w:sz w:val="22"/>
        </w:rPr>
        <w:t xml:space="preserve">Where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Pr="005B1C8C">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Pr="005B1C8C">
        <w:rPr>
          <w:rFonts w:cs="Times New Roman"/>
          <w:sz w:val="22"/>
        </w:rPr>
        <w:t xml:space="preserve"> are the MASE and the </w:t>
      </w:r>
      <w:proofErr w:type="spellStart"/>
      <w:r w:rsidRPr="005B1C8C">
        <w:rPr>
          <w:rFonts w:cs="Times New Roman"/>
          <w:sz w:val="22"/>
        </w:rPr>
        <w:t>AvgRelMAE</w:t>
      </w:r>
      <w:proofErr w:type="spellEnd"/>
      <w:r w:rsidRPr="005B1C8C">
        <w:rPr>
          <w:rFonts w:cs="Times New Roman"/>
          <w:sz w:val="22"/>
        </w:rPr>
        <w:t xml:space="preserve"> based on one to </w:t>
      </w:r>
      <w:r w:rsidRPr="005B1C8C">
        <w:rPr>
          <w:rFonts w:cs="Times New Roman"/>
          <w:i/>
          <w:sz w:val="22"/>
        </w:rPr>
        <w:t>H</w:t>
      </w:r>
      <w:r w:rsidRPr="005B1C8C">
        <w:rPr>
          <w:rFonts w:cs="Times New Roman"/>
          <w:sz w:val="22"/>
        </w:rPr>
        <w:t xml:space="preserve"> forecast horizon (</w:t>
      </w:r>
      <m:oMath>
        <m:r>
          <w:rPr>
            <w:rFonts w:ascii="Cambria Math" w:hAnsi="Cambria Math" w:cs="Times New Roman"/>
            <w:sz w:val="22"/>
          </w:rPr>
          <m:t>H</m:t>
        </m:r>
      </m:oMath>
      <w:r w:rsidRPr="005B1C8C">
        <w:rPr>
          <w:rFonts w:cs="Times New Roman"/>
          <w:sz w:val="22"/>
        </w:rPr>
        <w:t xml:space="preserve">=1, 4 and 8).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Pr="005B1C8C">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Pr="005B1C8C">
        <w:rPr>
          <w:rFonts w:cs="Times New Roman"/>
          <w:sz w:val="22"/>
        </w:rPr>
        <w:t xml:space="preserve"> are respectively the </w:t>
      </w:r>
      <w:r w:rsidRPr="005B1C8C">
        <w:rPr>
          <w:rFonts w:cs="Times New Roman"/>
          <w:i/>
          <w:sz w:val="22"/>
        </w:rPr>
        <w:t>h</w:t>
      </w:r>
      <w:r w:rsidRPr="005B1C8C">
        <w:rPr>
          <w:rFonts w:cs="Times New Roman"/>
          <w:sz w:val="22"/>
        </w:rPr>
        <w:t xml:space="preserve">-step ahead actual value and forecast value for data series </w:t>
      </w:r>
      <m:oMath>
        <m:r>
          <w:rPr>
            <w:rFonts w:ascii="Cambria Math" w:hAnsi="Cambria Math" w:cs="Times New Roman"/>
            <w:sz w:val="22"/>
          </w:rPr>
          <m:t>s</m:t>
        </m:r>
      </m:oMath>
      <w:r w:rsidRPr="005B1C8C">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Pr="005B1C8C">
        <w:rPr>
          <w:rFonts w:cs="Times New Roman"/>
          <w:sz w:val="22"/>
        </w:rPr>
        <w:t xml:space="preserve"> rolling event. There are </w:t>
      </w:r>
      <w:r w:rsidRPr="005B1C8C">
        <w:rPr>
          <w:rFonts w:cs="Times New Roman"/>
          <w:i/>
          <w:sz w:val="22"/>
        </w:rPr>
        <w:t>S</w:t>
      </w:r>
      <w:r w:rsidRPr="005B1C8C">
        <w:rPr>
          <w:rFonts w:cs="Times New Roman"/>
          <w:sz w:val="22"/>
        </w:rPr>
        <w:t xml:space="preserve"> data series and </w:t>
      </w:r>
      <w:r w:rsidRPr="005B1C8C">
        <w:rPr>
          <w:rFonts w:cs="Times New Roman"/>
          <w:i/>
          <w:sz w:val="22"/>
        </w:rPr>
        <w:t>K</w:t>
      </w:r>
      <w:r w:rsidRPr="005B1C8C">
        <w:rPr>
          <w:rFonts w:cs="Times New Roman"/>
          <w:sz w:val="22"/>
        </w:rPr>
        <w:t xml:space="preserve"> rolling events (</w:t>
      </w:r>
      <w:r w:rsidRPr="005B1C8C">
        <w:rPr>
          <w:rFonts w:cs="Times New Roman"/>
          <w:i/>
          <w:sz w:val="22"/>
        </w:rPr>
        <w:t>S</w:t>
      </w:r>
      <w:r w:rsidRPr="005B1C8C">
        <w:rPr>
          <w:rFonts w:cs="Times New Roman"/>
          <w:sz w:val="22"/>
        </w:rPr>
        <w:t xml:space="preserve">= 1831 and </w:t>
      </w:r>
      <w:r w:rsidRPr="005B1C8C">
        <w:rPr>
          <w:rFonts w:cs="Times New Roman"/>
          <w:i/>
          <w:sz w:val="22"/>
        </w:rPr>
        <w:t>K</w:t>
      </w:r>
      <w:r w:rsidRPr="005B1C8C">
        <w:rPr>
          <w:rFonts w:cs="Times New Roman"/>
          <w:sz w:val="22"/>
        </w:rPr>
        <w:t xml:space="preserve">=18).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Pr="005B1C8C">
        <w:rPr>
          <w:rFonts w:cs="Times New Roman"/>
          <w:sz w:val="22"/>
        </w:rPr>
        <w:t xml:space="preserve"> is the total number of o</w:t>
      </w:r>
      <w:proofErr w:type="spellStart"/>
      <w:r w:rsidRPr="005B1C8C">
        <w:rPr>
          <w:rFonts w:cs="Times New Roman"/>
          <w:sz w:val="22"/>
        </w:rPr>
        <w:t>bservations</w:t>
      </w:r>
      <w:proofErr w:type="spellEnd"/>
      <w:r w:rsidRPr="005B1C8C">
        <w:rPr>
          <w:rFonts w:cs="Times New Roman"/>
          <w:sz w:val="22"/>
        </w:rPr>
        <w:t xml:space="preserve">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Pr="005B1C8C">
        <w:rPr>
          <w:rFonts w:cs="Times New Roman"/>
          <w:sz w:val="22"/>
        </w:rPr>
        <w:t xml:space="preserve">). Before we transform the log values to levels for evaluation, we adjust the final forecasts </w:t>
      </w:r>
      <w:r w:rsidRPr="005B1C8C">
        <w:rPr>
          <w:rFonts w:cs="Times New Roman"/>
          <w:sz w:val="22"/>
        </w:rPr>
        <w:lastRenderedPageBreak/>
        <w:t xml:space="preserve">by adding one-half mean squared error, which mitigate the bias caused by the </w:t>
      </w:r>
      <w:r w:rsidR="00B84883" w:rsidRPr="005B1C8C">
        <w:rPr>
          <w:rFonts w:cs="Times New Roman"/>
          <w:sz w:val="22"/>
        </w:rPr>
        <w:t>logarithm</w:t>
      </w:r>
      <w:r w:rsidRPr="005B1C8C">
        <w:rPr>
          <w:rFonts w:cs="Times New Roman"/>
          <w:sz w:val="22"/>
        </w:rPr>
        <w:t xml:space="preserve"> transformation </w:t>
      </w:r>
      <w:r w:rsidRPr="005B1C8C">
        <w:rPr>
          <w:rFonts w:cs="Times New Roman"/>
          <w:sz w:val="22"/>
        </w:rPr>
        <w:fldChar w:fldCharType="begin"/>
      </w:r>
      <w:r w:rsidRPr="005B1C8C">
        <w:rPr>
          <w:rFonts w:cs="Times New Roman"/>
          <w:sz w:val="22"/>
        </w:rPr>
        <w:instrText xml:space="preserve"> ADDIN EN.CITE &lt;EndNote&gt;&lt;Cite&gt;&lt;Author&gt;Ma&lt;/Author&gt;&lt;Year&gt;2016&lt;/Year&gt;&lt;RecNum&gt;733&lt;/RecNum&gt;&lt;Prefix&gt;e.g.`, &lt;/Prefix&gt;&lt;DisplayText&gt;(e.g., L. Cooper et al., 1999;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5B1C8C">
        <w:rPr>
          <w:rFonts w:cs="Times New Roman"/>
          <w:sz w:val="22"/>
        </w:rPr>
        <w:fldChar w:fldCharType="separate"/>
      </w:r>
      <w:r w:rsidRPr="005B1C8C">
        <w:rPr>
          <w:rFonts w:cs="Times New Roman"/>
          <w:noProof/>
          <w:sz w:val="22"/>
        </w:rPr>
        <w:t>(e.g., L. Cooper et al., 1999; Ma et al., 2016)</w:t>
      </w:r>
      <w:r w:rsidRPr="005B1C8C">
        <w:rPr>
          <w:rFonts w:cs="Times New Roman"/>
          <w:sz w:val="22"/>
        </w:rPr>
        <w:fldChar w:fldCharType="end"/>
      </w:r>
      <w:r w:rsidR="00E731FB" w:rsidRPr="005B1C8C">
        <w:rPr>
          <w:rFonts w:cs="Times New Roman"/>
          <w:sz w:val="22"/>
        </w:rPr>
        <w:t xml:space="preserve">. </w:t>
      </w:r>
      <w:r w:rsidRPr="005B1C8C">
        <w:rPr>
          <w:rFonts w:cs="Times New Roman"/>
          <w:sz w:val="22"/>
        </w:rPr>
        <w:t xml:space="preserve"> </w:t>
      </w:r>
    </w:p>
    <w:p w:rsidR="00971633" w:rsidRPr="005B1C8C" w:rsidRDefault="00971633" w:rsidP="00971633">
      <w:pPr>
        <w:pStyle w:val="ListParagraph"/>
        <w:shd w:val="clear" w:color="auto" w:fill="FFFFFF" w:themeFill="background1"/>
        <w:spacing w:after="0" w:line="360" w:lineRule="auto"/>
        <w:ind w:left="0"/>
        <w:rPr>
          <w:rFonts w:cs="Times New Roman"/>
          <w:sz w:val="22"/>
        </w:rPr>
      </w:pPr>
    </w:p>
    <w:p w:rsidR="00971633" w:rsidRPr="005B1C8C" w:rsidRDefault="00971633" w:rsidP="003F7ACC">
      <w:pPr>
        <w:pStyle w:val="Heading2"/>
        <w:numPr>
          <w:ilvl w:val="0"/>
          <w:numId w:val="7"/>
        </w:numPr>
        <w:spacing w:before="0" w:line="360" w:lineRule="auto"/>
        <w:rPr>
          <w:rFonts w:cs="Times New Roman"/>
          <w:sz w:val="22"/>
          <w:szCs w:val="22"/>
        </w:rPr>
      </w:pPr>
      <w:r w:rsidRPr="005B1C8C">
        <w:rPr>
          <w:rFonts w:cs="Times New Roman"/>
          <w:sz w:val="22"/>
          <w:szCs w:val="22"/>
        </w:rPr>
        <w:t>Results and discussion</w:t>
      </w:r>
    </w:p>
    <w:p w:rsidR="00971633" w:rsidRPr="005B1C8C" w:rsidRDefault="00971633" w:rsidP="00971633">
      <w:pPr>
        <w:shd w:val="clear" w:color="auto" w:fill="FFFFFF" w:themeFill="background1"/>
        <w:spacing w:after="0" w:line="360" w:lineRule="auto"/>
        <w:rPr>
          <w:rFonts w:cs="Times New Roman"/>
          <w:sz w:val="22"/>
        </w:rPr>
      </w:pPr>
    </w:p>
    <w:p w:rsidR="00971633" w:rsidRDefault="00971633" w:rsidP="00971633">
      <w:pPr>
        <w:shd w:val="clear" w:color="auto" w:fill="FFFFFF" w:themeFill="background1"/>
        <w:spacing w:after="0" w:line="360" w:lineRule="auto"/>
        <w:rPr>
          <w:rFonts w:eastAsia="DengXian" w:cs="Times New Roman"/>
          <w:sz w:val="22"/>
        </w:rPr>
      </w:pPr>
      <w:r w:rsidRPr="005B1C8C">
        <w:rPr>
          <w:rFonts w:cs="Times New Roman"/>
          <w:sz w:val="22"/>
        </w:rPr>
        <w:t>In Table 2, we summarize the forecasting performance of the models across all the product categories. Table 3 shows the results of the Diebold-Mariana (DM) test</w:t>
      </w:r>
      <w:r w:rsidRPr="005B1C8C" w:rsidDel="00645EBF">
        <w:rPr>
          <w:rFonts w:cs="Times New Roman"/>
          <w:sz w:val="22"/>
        </w:rPr>
        <w:t xml:space="preserve"> </w:t>
      </w:r>
      <w:r w:rsidRPr="005B1C8C">
        <w:rPr>
          <w:rFonts w:eastAsia="DengXian" w:cs="Times New Roman"/>
          <w:sz w:val="22"/>
        </w:rPr>
        <w:t xml:space="preserve">for the statistical significance of the difference between the models’ forecasting performance. </w:t>
      </w:r>
      <w:r w:rsidRPr="005B1C8C">
        <w:rPr>
          <w:rFonts w:eastAsia="DengXian" w:cs="Times New Roman"/>
          <w:sz w:val="22"/>
        </w:rPr>
        <w:fldChar w:fldCharType="begin"/>
      </w:r>
      <w:r w:rsidRPr="005B1C8C">
        <w:rPr>
          <w:rFonts w:eastAsia="DengXian" w:cs="Times New Roman"/>
          <w:sz w:val="22"/>
        </w:rPr>
        <w:instrText xml:space="preserve"> ADDIN EN.CITE &lt;EndNote&gt;&lt;Cite&gt;&lt;Author&gt;Diebold&lt;/Author&gt;&lt;Year&gt;1995&lt;/Year&gt;&lt;RecNum&gt;766&lt;/RecNum&gt;&lt;DisplayText&gt;(Diebold &amp;amp; Mariano, 1995;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281-291&amp;#xD;&lt;/pages&gt;&lt;volume&gt;13&lt;/volume&gt;&lt;number&gt;2&lt;/number&gt;&lt;dates&gt;&lt;year&gt;1997&lt;/year&gt;&lt;/dates&gt;&lt;urls&gt;&lt;/urls&gt;&lt;/record&gt;&lt;/Cite&gt;&lt;/EndNote&gt;</w:instrText>
      </w:r>
      <w:r w:rsidRPr="005B1C8C">
        <w:rPr>
          <w:rFonts w:eastAsia="DengXian" w:cs="Times New Roman"/>
          <w:sz w:val="22"/>
        </w:rPr>
        <w:fldChar w:fldCharType="separate"/>
      </w:r>
      <w:r w:rsidRPr="005B1C8C">
        <w:rPr>
          <w:rFonts w:eastAsia="DengXian" w:cs="Times New Roman"/>
          <w:noProof/>
          <w:sz w:val="22"/>
        </w:rPr>
        <w:t>(Diebold &amp; Mariano, 1995; Harvey, Leybourne, &amp; Newbold, 1997)</w:t>
      </w:r>
      <w:r w:rsidRPr="005B1C8C">
        <w:rPr>
          <w:rFonts w:eastAsia="DengXian" w:cs="Times New Roman"/>
          <w:sz w:val="22"/>
        </w:rPr>
        <w:fldChar w:fldCharType="end"/>
      </w:r>
      <w:r w:rsidRPr="005B1C8C">
        <w:rPr>
          <w:rStyle w:val="FootnoteReference"/>
          <w:rFonts w:eastAsia="DengXian" w:cs="Times New Roman"/>
          <w:sz w:val="22"/>
        </w:rPr>
        <w:footnoteReference w:id="9"/>
      </w:r>
      <w:r w:rsidRPr="005B1C8C">
        <w:rPr>
          <w:rFonts w:eastAsia="DengXian" w:cs="Times New Roman"/>
          <w:sz w:val="22"/>
        </w:rPr>
        <w:t xml:space="preserve">. We </w:t>
      </w:r>
      <w:r w:rsidR="00724318">
        <w:rPr>
          <w:rFonts w:eastAsia="DengXian" w:cs="Times New Roman"/>
          <w:sz w:val="22"/>
        </w:rPr>
        <w:t>have the following findings</w:t>
      </w:r>
      <w:r w:rsidRPr="005B1C8C">
        <w:rPr>
          <w:rFonts w:eastAsia="DengXian" w:cs="Times New Roman"/>
          <w:sz w:val="22"/>
        </w:rPr>
        <w:t>:</w:t>
      </w:r>
    </w:p>
    <w:p w:rsidR="00724318" w:rsidRPr="005B1C8C" w:rsidRDefault="00724318" w:rsidP="00971633">
      <w:pPr>
        <w:shd w:val="clear" w:color="auto" w:fill="FFFFFF" w:themeFill="background1"/>
        <w:spacing w:after="0" w:line="360" w:lineRule="auto"/>
        <w:rPr>
          <w:rFonts w:eastAsia="DengXian" w:cs="Times New Roman"/>
          <w:sz w:val="22"/>
        </w:rPr>
      </w:pPr>
    </w:p>
    <w:p w:rsidR="00971633" w:rsidRPr="005B1C8C" w:rsidRDefault="00971633" w:rsidP="00971633">
      <w:pPr>
        <w:pStyle w:val="ListParagraph"/>
        <w:numPr>
          <w:ilvl w:val="0"/>
          <w:numId w:val="9"/>
        </w:numPr>
        <w:shd w:val="clear" w:color="auto" w:fill="FFFFFF" w:themeFill="background1"/>
        <w:spacing w:after="0" w:line="360" w:lineRule="auto"/>
        <w:rPr>
          <w:rFonts w:cs="Times New Roman"/>
          <w:sz w:val="22"/>
        </w:rPr>
      </w:pPr>
      <w:r w:rsidRPr="005B1C8C">
        <w:rPr>
          <w:rFonts w:eastAsia="DengXian" w:cs="Times New Roman"/>
          <w:sz w:val="22"/>
        </w:rPr>
        <w:t>T</w:t>
      </w:r>
      <w:r w:rsidRPr="005B1C8C">
        <w:rPr>
          <w:rFonts w:cs="Times New Roman"/>
          <w:sz w:val="22"/>
        </w:rPr>
        <w:t xml:space="preserve">he Base-lift model </w:t>
      </w:r>
      <w:r w:rsidRPr="005B1C8C">
        <w:rPr>
          <w:rFonts w:cs="Times New Roman"/>
          <w:noProof/>
          <w:sz w:val="22"/>
        </w:rPr>
        <w:t>generates</w:t>
      </w:r>
      <w:r w:rsidRPr="005B1C8C">
        <w:rPr>
          <w:rFonts w:cs="Times New Roman"/>
          <w:sz w:val="22"/>
        </w:rPr>
        <w:t xml:space="preserve"> the least accurate forecasts</w:t>
      </w:r>
      <w:r w:rsidR="009427EE" w:rsidRPr="005B1C8C">
        <w:rPr>
          <w:rFonts w:cs="Times New Roman"/>
          <w:sz w:val="22"/>
        </w:rPr>
        <w:t xml:space="preserve"> across all the error measures.</w:t>
      </w:r>
    </w:p>
    <w:p w:rsidR="00971633" w:rsidRPr="005B1C8C"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5B1C8C">
        <w:rPr>
          <w:rFonts w:cs="Times New Roman"/>
          <w:sz w:val="22"/>
        </w:rPr>
        <w:t>The ADL-</w:t>
      </w:r>
      <w:r w:rsidRPr="005B1C8C">
        <w:rPr>
          <w:rFonts w:cs="Times New Roman"/>
          <w:noProof/>
          <w:sz w:val="22"/>
        </w:rPr>
        <w:t>intra</w:t>
      </w:r>
      <w:r w:rsidRPr="005B1C8C">
        <w:rPr>
          <w:rFonts w:cs="Times New Roman"/>
          <w:sz w:val="22"/>
        </w:rPr>
        <w:t xml:space="preserve"> model outperforms the ADL-</w:t>
      </w:r>
      <w:r w:rsidRPr="005B1C8C">
        <w:rPr>
          <w:rFonts w:cs="Times New Roman"/>
          <w:noProof/>
          <w:sz w:val="22"/>
        </w:rPr>
        <w:t>own model</w:t>
      </w:r>
      <w:r w:rsidR="009427EE" w:rsidRPr="005B1C8C">
        <w:rPr>
          <w:rFonts w:cs="Times New Roman"/>
          <w:noProof/>
          <w:sz w:val="22"/>
        </w:rPr>
        <w:t xml:space="preserve"> </w:t>
      </w:r>
      <w:r w:rsidR="009427EE" w:rsidRPr="005B1C8C">
        <w:rPr>
          <w:rFonts w:cs="Times New Roman"/>
          <w:sz w:val="22"/>
        </w:rPr>
        <w:t>across all the error measures</w:t>
      </w:r>
      <w:r w:rsidRPr="005B1C8C">
        <w:rPr>
          <w:rFonts w:cs="Times New Roman"/>
          <w:sz w:val="22"/>
        </w:rPr>
        <w:t xml:space="preserve">, which is consistent with the findings in </w:t>
      </w:r>
      <w:r w:rsidRPr="005B1C8C">
        <w:rPr>
          <w:rFonts w:cs="Times New Roman"/>
          <w:sz w:val="22"/>
        </w:rPr>
        <w:fldChar w:fldCharType="begin"/>
      </w:r>
      <w:r w:rsidRPr="005B1C8C">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5B1C8C">
        <w:rPr>
          <w:rFonts w:cs="Times New Roman"/>
          <w:sz w:val="22"/>
        </w:rPr>
        <w:fldChar w:fldCharType="separate"/>
      </w:r>
      <w:r w:rsidRPr="005B1C8C">
        <w:rPr>
          <w:rFonts w:cs="Times New Roman"/>
          <w:noProof/>
          <w:sz w:val="22"/>
        </w:rPr>
        <w:t>Huang et al. (2014)</w:t>
      </w:r>
      <w:r w:rsidRPr="005B1C8C">
        <w:rPr>
          <w:rFonts w:cs="Times New Roman"/>
          <w:sz w:val="22"/>
        </w:rPr>
        <w:fldChar w:fldCharType="end"/>
      </w:r>
      <w:r w:rsidRPr="005B1C8C">
        <w:rPr>
          <w:rFonts w:cs="Times New Roman"/>
          <w:sz w:val="22"/>
        </w:rPr>
        <w:t xml:space="preserve">. </w:t>
      </w:r>
    </w:p>
    <w:p w:rsidR="00971633" w:rsidRPr="005B1C8C"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5B1C8C">
        <w:rPr>
          <w:rFonts w:cs="Times New Roman"/>
          <w:sz w:val="22"/>
        </w:rPr>
        <w:t>The ADL-own-EWC model outperforms the ADL-own mode</w:t>
      </w:r>
      <w:r w:rsidRPr="005B1C8C">
        <w:rPr>
          <w:rFonts w:eastAsia="DengXian" w:cs="Times New Roman"/>
          <w:sz w:val="22"/>
        </w:rPr>
        <w:t>l for all the error measures.</w:t>
      </w:r>
    </w:p>
    <w:p w:rsidR="00971633" w:rsidRPr="005B1C8C"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5B1C8C">
        <w:rPr>
          <w:rFonts w:cs="Times New Roman"/>
          <w:sz w:val="22"/>
        </w:rPr>
        <w:t xml:space="preserve">The ADL-own-IC model </w:t>
      </w:r>
      <w:r w:rsidRPr="005B1C8C">
        <w:rPr>
          <w:rFonts w:eastAsia="DengXian" w:cs="Times New Roman"/>
          <w:sz w:val="22"/>
        </w:rPr>
        <w:t xml:space="preserve">generally </w:t>
      </w:r>
      <w:r w:rsidRPr="005B1C8C">
        <w:rPr>
          <w:rFonts w:cs="Times New Roman"/>
          <w:sz w:val="22"/>
        </w:rPr>
        <w:t>outperforms the ADL-own model except for the MAE which is scale dependent.</w:t>
      </w:r>
    </w:p>
    <w:p w:rsidR="00971633" w:rsidRPr="005B1C8C"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5B1C8C">
        <w:rPr>
          <w:rFonts w:cs="Times New Roman"/>
          <w:sz w:val="22"/>
        </w:rPr>
        <w:t>T</w:t>
      </w:r>
      <w:r w:rsidRPr="005B1C8C">
        <w:rPr>
          <w:rFonts w:eastAsia="DengXian" w:cs="Times New Roman"/>
          <w:sz w:val="22"/>
        </w:rPr>
        <w:t>he ADL-</w:t>
      </w:r>
      <w:r w:rsidRPr="005B1C8C">
        <w:rPr>
          <w:rFonts w:eastAsia="DengXian" w:cs="Times New Roman"/>
          <w:noProof/>
          <w:sz w:val="22"/>
        </w:rPr>
        <w:t>intra</w:t>
      </w:r>
      <w:r w:rsidRPr="005B1C8C">
        <w:rPr>
          <w:rFonts w:eastAsia="DengXian" w:cs="Times New Roman"/>
          <w:sz w:val="22"/>
        </w:rPr>
        <w:t>-EWC model outperforms the ADL-</w:t>
      </w:r>
      <w:r w:rsidRPr="005B1C8C">
        <w:rPr>
          <w:rFonts w:eastAsia="DengXian" w:cs="Times New Roman"/>
          <w:noProof/>
          <w:sz w:val="22"/>
        </w:rPr>
        <w:t>intra model</w:t>
      </w:r>
      <w:r w:rsidRPr="005B1C8C">
        <w:rPr>
          <w:rFonts w:eastAsia="DengXian" w:cs="Times New Roman"/>
          <w:sz w:val="22"/>
        </w:rPr>
        <w:t xml:space="preserve"> for all the error measures.</w:t>
      </w:r>
    </w:p>
    <w:p w:rsidR="000F44A5" w:rsidRPr="000F44A5"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5B1C8C">
        <w:rPr>
          <w:rFonts w:eastAsia="DengXian" w:cs="Times New Roman"/>
          <w:sz w:val="22"/>
        </w:rPr>
        <w:t>The ADL-intra-IC model generally outperforms the ADL-</w:t>
      </w:r>
      <w:r w:rsidRPr="005B1C8C">
        <w:rPr>
          <w:rFonts w:eastAsia="DengXian" w:cs="Times New Roman"/>
          <w:noProof/>
          <w:sz w:val="22"/>
        </w:rPr>
        <w:t>intra</w:t>
      </w:r>
      <w:r w:rsidRPr="005B1C8C">
        <w:rPr>
          <w:rFonts w:eastAsia="DengXian" w:cs="Times New Roman"/>
          <w:sz w:val="22"/>
        </w:rPr>
        <w:t xml:space="preserve"> model except </w:t>
      </w:r>
      <w:r w:rsidRPr="005B1C8C">
        <w:rPr>
          <w:rFonts w:cs="Times New Roman"/>
          <w:sz w:val="22"/>
        </w:rPr>
        <w:t xml:space="preserve">for the MAE and the MSE for longer forecast horizons (e.g., </w:t>
      </w:r>
      <w:r w:rsidRPr="005B1C8C">
        <w:rPr>
          <w:rFonts w:cs="Times New Roman"/>
          <w:i/>
          <w:sz w:val="22"/>
        </w:rPr>
        <w:t>h</w:t>
      </w:r>
      <w:r w:rsidRPr="005B1C8C">
        <w:rPr>
          <w:rFonts w:cs="Times New Roman"/>
          <w:sz w:val="22"/>
        </w:rPr>
        <w:t>=4 and 8).</w:t>
      </w:r>
    </w:p>
    <w:p w:rsidR="00971633" w:rsidRPr="000F44A5" w:rsidRDefault="00971633" w:rsidP="00971633">
      <w:pPr>
        <w:pStyle w:val="ListParagraph"/>
        <w:numPr>
          <w:ilvl w:val="0"/>
          <w:numId w:val="9"/>
        </w:numPr>
        <w:shd w:val="clear" w:color="auto" w:fill="FFFFFF" w:themeFill="background1"/>
        <w:spacing w:after="0" w:line="360" w:lineRule="auto"/>
        <w:rPr>
          <w:rFonts w:eastAsia="DengXian" w:cs="Times New Roman"/>
          <w:sz w:val="22"/>
        </w:rPr>
        <w:sectPr w:rsidR="00971633" w:rsidRPr="000F44A5" w:rsidSect="00AE69AD">
          <w:footerReference w:type="default" r:id="rId10"/>
          <w:pgSz w:w="11906" w:h="16838"/>
          <w:pgMar w:top="1440" w:right="1440" w:bottom="1440" w:left="1440" w:header="708" w:footer="708" w:gutter="0"/>
          <w:cols w:space="708"/>
          <w:docGrid w:linePitch="360"/>
        </w:sectPr>
      </w:pPr>
      <w:r w:rsidRPr="000F44A5">
        <w:rPr>
          <w:rFonts w:cs="Times New Roman"/>
          <w:sz w:val="22"/>
        </w:rPr>
        <w:t>Overall, T</w:t>
      </w:r>
      <w:r w:rsidRPr="000F44A5">
        <w:rPr>
          <w:rFonts w:eastAsia="DengXian" w:cs="Times New Roman"/>
          <w:sz w:val="22"/>
        </w:rPr>
        <w:t>he ADL-</w:t>
      </w:r>
      <w:r w:rsidRPr="000F44A5">
        <w:rPr>
          <w:rFonts w:eastAsia="DengXian" w:cs="Times New Roman"/>
          <w:noProof/>
          <w:sz w:val="22"/>
        </w:rPr>
        <w:t>intra</w:t>
      </w:r>
      <w:r w:rsidRPr="000F44A5">
        <w:rPr>
          <w:rFonts w:eastAsia="DengXian" w:cs="Times New Roman"/>
          <w:sz w:val="22"/>
        </w:rPr>
        <w:t xml:space="preserve">-EWC model and the ADL-intra-IC model generate the most accurate forecasts. </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D30EA6">
      <w:pPr>
        <w:keepNext/>
        <w:keepLines/>
        <w:shd w:val="clear" w:color="auto" w:fill="FFFFFF" w:themeFill="background1"/>
        <w:spacing w:after="0" w:line="360" w:lineRule="auto"/>
        <w:jc w:val="center"/>
        <w:rPr>
          <w:rFonts w:eastAsia="DengXian" w:cs="Times New Roman"/>
          <w:sz w:val="22"/>
        </w:rPr>
      </w:pPr>
      <w:r w:rsidRPr="005B1C8C">
        <w:rPr>
          <w:rFonts w:eastAsia="DengXian" w:cs="Times New Roman"/>
          <w:sz w:val="22"/>
        </w:rPr>
        <w:t>Table 2.</w:t>
      </w:r>
      <w:r w:rsidRPr="005B1C8C">
        <w:rPr>
          <w:rFonts w:eastAsia="DengXian" w:cs="Times New Roman"/>
          <w:sz w:val="22"/>
        </w:rPr>
        <w:tab/>
        <w:t>The forecasting performance of the models for all forecast period</w:t>
      </w:r>
    </w:p>
    <w:tbl>
      <w:tblPr>
        <w:tblStyle w:val="ListTable1Light1"/>
        <w:tblW w:w="12262" w:type="dxa"/>
        <w:jc w:val="center"/>
        <w:tblLook w:val="04A0" w:firstRow="1" w:lastRow="0" w:firstColumn="1" w:lastColumn="0" w:noHBand="0" w:noVBand="1"/>
      </w:tblPr>
      <w:tblGrid>
        <w:gridCol w:w="2192"/>
        <w:gridCol w:w="958"/>
        <w:gridCol w:w="701"/>
        <w:gridCol w:w="1192"/>
        <w:gridCol w:w="701"/>
        <w:gridCol w:w="1290"/>
        <w:gridCol w:w="701"/>
        <w:gridCol w:w="1582"/>
        <w:gridCol w:w="701"/>
        <w:gridCol w:w="1543"/>
        <w:gridCol w:w="701"/>
      </w:tblGrid>
      <w:tr w:rsidR="00971633" w:rsidRPr="005B1C8C" w:rsidTr="00AE69AD">
        <w:trPr>
          <w:cnfStyle w:val="100000000000" w:firstRow="1" w:lastRow="0" w:firstColumn="0" w:lastColumn="0" w:oddVBand="0" w:evenVBand="0" w:oddHBand="0"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0" w:type="dxa"/>
            <w:gridSpan w:val="11"/>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Forecast horizon is 1 to 8 weeks ahead, for all forecast period</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Model/measure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SMAPE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MASE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5B1C8C">
              <w:rPr>
                <w:rFonts w:eastAsia="Times New Roman" w:cs="Times New Roman"/>
                <w:sz w:val="22"/>
              </w:rPr>
              <w:t>AvgRelMAE</w:t>
            </w:r>
            <w:proofErr w:type="spellEnd"/>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rsidR="00971633" w:rsidRPr="005B1C8C"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w:t>
            </w:r>
            <w:r w:rsidR="00971633" w:rsidRPr="005B1C8C">
              <w:rPr>
                <w:rFonts w:eastAsia="Times New Roman" w:cs="Times New Roman"/>
                <w:sz w:val="22"/>
              </w:rPr>
              <w:t>caled MSE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r>
      <w:tr w:rsidR="00971633" w:rsidRPr="005B1C8C"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Base-lift</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22.919</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46.98%</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0.775311</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1.1444</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0.2234</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ADL-own</w:t>
            </w:r>
          </w:p>
        </w:tc>
        <w:tc>
          <w:tcPr>
            <w:tcW w:w="958"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15.755</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119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40.81%</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129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0.697303</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158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1.0000</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1543"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0.1575</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r>
      <w:tr w:rsidR="00971633" w:rsidRPr="005B1C8C"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15.436</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40.51%</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0.695222</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0.9941</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0.1553</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ADL-own-EWC</w:t>
            </w:r>
          </w:p>
        </w:tc>
        <w:tc>
          <w:tcPr>
            <w:tcW w:w="958"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15.673</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19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40.68%</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29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0.695964</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158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0.9956</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543"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0.1570</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r>
      <w:tr w:rsidR="00971633" w:rsidRPr="005B1C8C"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ADL-own-IC</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16.233</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40.76%</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0.694034</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0.9992</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0.1596</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ADL-intra-EWC</w:t>
            </w:r>
          </w:p>
        </w:tc>
        <w:tc>
          <w:tcPr>
            <w:tcW w:w="958"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15.354</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19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40.41%</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29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0.693915</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158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0.9905</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543"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0.1548</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r>
      <w:tr w:rsidR="00971633" w:rsidRPr="005B1C8C"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ADL-intra-IC</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15.595</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40.46%</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0.692854</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0.9936</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0.1568</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12262" w:type="dxa"/>
            <w:gridSpan w:val="11"/>
            <w:tcBorders>
              <w:bottom w:val="single" w:sz="4" w:space="0" w:color="auto"/>
            </w:tcBorders>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Forecast horizon is 1 to 4 weeks ahead, for all forecast period</w:t>
            </w:r>
          </w:p>
        </w:tc>
      </w:tr>
      <w:tr w:rsidR="00971633" w:rsidRPr="005B1C8C"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Model/measure</w:t>
            </w:r>
          </w:p>
        </w:tc>
        <w:tc>
          <w:tcPr>
            <w:tcW w:w="0" w:type="dxa"/>
            <w:tcBorders>
              <w:top w:val="single" w:sz="4" w:space="0" w:color="auto"/>
            </w:tcBorders>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MAE</w:t>
            </w:r>
          </w:p>
        </w:tc>
        <w:tc>
          <w:tcPr>
            <w:tcW w:w="0" w:type="dxa"/>
            <w:tcBorders>
              <w:top w:val="single" w:sz="4" w:space="0" w:color="auto"/>
            </w:tcBorders>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tcBorders>
              <w:top w:val="single" w:sz="4" w:space="0" w:color="auto"/>
            </w:tcBorders>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SMAPE</w:t>
            </w:r>
          </w:p>
        </w:tc>
        <w:tc>
          <w:tcPr>
            <w:tcW w:w="0" w:type="dxa"/>
            <w:tcBorders>
              <w:top w:val="single" w:sz="4" w:space="0" w:color="auto"/>
            </w:tcBorders>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tcBorders>
              <w:top w:val="single" w:sz="4" w:space="0" w:color="auto"/>
            </w:tcBorders>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MASE</w:t>
            </w:r>
          </w:p>
        </w:tc>
        <w:tc>
          <w:tcPr>
            <w:tcW w:w="0" w:type="dxa"/>
            <w:tcBorders>
              <w:top w:val="single" w:sz="4" w:space="0" w:color="auto"/>
            </w:tcBorders>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tcBorders>
              <w:top w:val="single" w:sz="4" w:space="0" w:color="auto"/>
            </w:tcBorders>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5B1C8C">
              <w:rPr>
                <w:rFonts w:eastAsia="Times New Roman" w:cs="Times New Roman"/>
                <w:sz w:val="22"/>
              </w:rPr>
              <w:t>AvgRelMAE</w:t>
            </w:r>
            <w:proofErr w:type="spellEnd"/>
          </w:p>
        </w:tc>
        <w:tc>
          <w:tcPr>
            <w:tcW w:w="0" w:type="dxa"/>
            <w:tcBorders>
              <w:top w:val="single" w:sz="4" w:space="0" w:color="auto"/>
            </w:tcBorders>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tcBorders>
              <w:top w:val="single" w:sz="4" w:space="0" w:color="auto"/>
            </w:tcBorders>
            <w:shd w:val="clear" w:color="auto" w:fill="auto"/>
            <w:noWrap/>
            <w:hideMark/>
          </w:tcPr>
          <w:p w:rsidR="00971633" w:rsidRPr="005B1C8C" w:rsidRDefault="0023750A"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S</w:t>
            </w:r>
            <w:r w:rsidR="00971633" w:rsidRPr="005B1C8C">
              <w:rPr>
                <w:rFonts w:eastAsia="Times New Roman" w:cs="Times New Roman"/>
                <w:sz w:val="22"/>
              </w:rPr>
              <w:t>caled MSE</w:t>
            </w:r>
          </w:p>
        </w:tc>
        <w:tc>
          <w:tcPr>
            <w:tcW w:w="0" w:type="dxa"/>
            <w:tcBorders>
              <w:top w:val="single" w:sz="4" w:space="0" w:color="auto"/>
            </w:tcBorders>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Base-lift</w:t>
            </w:r>
          </w:p>
        </w:tc>
        <w:tc>
          <w:tcPr>
            <w:tcW w:w="958"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22.669</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119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46.24%</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129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0.761699</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158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1.1365</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1543"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0.2186</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r>
      <w:tr w:rsidR="00971633" w:rsidRPr="005B1C8C"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ADL-own</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15.630</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40.45%</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0.690272</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1.0000</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0.1548</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w:t>
            </w:r>
          </w:p>
        </w:tc>
        <w:tc>
          <w:tcPr>
            <w:tcW w:w="958"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15.157</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119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40.12%</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29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0.686329</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58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0.9913</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543"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0.1514</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r>
      <w:tr w:rsidR="00971633" w:rsidRPr="005B1C8C"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ADL-own-EWC</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15.546</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40.31%</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0.688358</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0.9950</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0.1540</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ADL-own-IC</w:t>
            </w:r>
          </w:p>
        </w:tc>
        <w:tc>
          <w:tcPr>
            <w:tcW w:w="958"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15.942</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119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40.25%</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29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0.683757</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158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0.9948</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543"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0.1553</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r>
      <w:tr w:rsidR="00971633" w:rsidRPr="005B1C8C"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ADL-intra-EWC</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15.089</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40.01%</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0.684993</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0.9876</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0.1509</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ADL-intra-IC</w:t>
            </w:r>
          </w:p>
        </w:tc>
        <w:tc>
          <w:tcPr>
            <w:tcW w:w="958"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15.211</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19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39.93%</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29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0.681286</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58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0.9871</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543"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0.1517</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r>
      <w:tr w:rsidR="00971633" w:rsidRPr="005B1C8C"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gridSpan w:val="11"/>
            <w:tcBorders>
              <w:bottom w:val="single" w:sz="4" w:space="0" w:color="auto"/>
            </w:tcBorders>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Forecast horizon is 1 week ahead, for all forecast period</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Model/measure</w:t>
            </w:r>
          </w:p>
        </w:tc>
        <w:tc>
          <w:tcPr>
            <w:tcW w:w="0" w:type="dxa"/>
            <w:tcBorders>
              <w:top w:val="single" w:sz="4" w:space="0" w:color="auto"/>
            </w:tcBorders>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MAE</w:t>
            </w:r>
          </w:p>
        </w:tc>
        <w:tc>
          <w:tcPr>
            <w:tcW w:w="0" w:type="dxa"/>
            <w:tcBorders>
              <w:top w:val="single" w:sz="4" w:space="0" w:color="auto"/>
            </w:tcBorders>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tcBorders>
              <w:top w:val="single" w:sz="4" w:space="0" w:color="auto"/>
            </w:tcBorders>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SMAPE</w:t>
            </w:r>
          </w:p>
        </w:tc>
        <w:tc>
          <w:tcPr>
            <w:tcW w:w="0" w:type="dxa"/>
            <w:tcBorders>
              <w:top w:val="single" w:sz="4" w:space="0" w:color="auto"/>
            </w:tcBorders>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tcBorders>
              <w:top w:val="single" w:sz="4" w:space="0" w:color="auto"/>
            </w:tcBorders>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MASE</w:t>
            </w:r>
          </w:p>
        </w:tc>
        <w:tc>
          <w:tcPr>
            <w:tcW w:w="0" w:type="dxa"/>
            <w:tcBorders>
              <w:top w:val="single" w:sz="4" w:space="0" w:color="auto"/>
            </w:tcBorders>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tcBorders>
              <w:top w:val="single" w:sz="4" w:space="0" w:color="auto"/>
            </w:tcBorders>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5B1C8C">
              <w:rPr>
                <w:rFonts w:eastAsia="Times New Roman" w:cs="Times New Roman"/>
                <w:sz w:val="22"/>
              </w:rPr>
              <w:t>AvgRelMAE</w:t>
            </w:r>
            <w:proofErr w:type="spellEnd"/>
          </w:p>
        </w:tc>
        <w:tc>
          <w:tcPr>
            <w:tcW w:w="0" w:type="dxa"/>
            <w:tcBorders>
              <w:top w:val="single" w:sz="4" w:space="0" w:color="auto"/>
            </w:tcBorders>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tcBorders>
              <w:top w:val="single" w:sz="4" w:space="0" w:color="auto"/>
            </w:tcBorders>
            <w:shd w:val="clear" w:color="auto" w:fill="auto"/>
            <w:noWrap/>
            <w:hideMark/>
          </w:tcPr>
          <w:p w:rsidR="00971633" w:rsidRPr="005B1C8C" w:rsidRDefault="0023750A"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w:t>
            </w:r>
            <w:r w:rsidR="00971633" w:rsidRPr="005B1C8C">
              <w:rPr>
                <w:rFonts w:eastAsia="Times New Roman" w:cs="Times New Roman"/>
                <w:sz w:val="22"/>
              </w:rPr>
              <w:t>caled MSE</w:t>
            </w:r>
          </w:p>
        </w:tc>
        <w:tc>
          <w:tcPr>
            <w:tcW w:w="0" w:type="dxa"/>
            <w:tcBorders>
              <w:top w:val="single" w:sz="4" w:space="0" w:color="auto"/>
            </w:tcBorders>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r>
      <w:tr w:rsidR="00971633" w:rsidRPr="005B1C8C"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Base-lift</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24.990</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45.415%</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0.762</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1.1279</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0.2261</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7</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ADL-own</w:t>
            </w:r>
          </w:p>
        </w:tc>
        <w:tc>
          <w:tcPr>
            <w:tcW w:w="958"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16.662</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119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39.873%</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129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0.689</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158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1.0000</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1543"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0.1561</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r>
      <w:tr w:rsidR="00971633" w:rsidRPr="005B1C8C"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15.661</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39.434%</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0.686</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0.9883</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0.1529</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ADL-own-EWC</w:t>
            </w:r>
          </w:p>
        </w:tc>
        <w:tc>
          <w:tcPr>
            <w:tcW w:w="958"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16.588</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19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39.720%</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129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0.686</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158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0.9955</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c>
          <w:tcPr>
            <w:tcW w:w="1543"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0.1549</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r>
      <w:tr w:rsidR="00971633" w:rsidRPr="005B1C8C"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ADL-own-IC</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17.015</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6</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39.519%</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0.680</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0.9902</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0.1552</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70"/>
          <w:jc w:val="center"/>
        </w:trPr>
        <w:tc>
          <w:tcPr>
            <w:cnfStyle w:val="001000000000" w:firstRow="0" w:lastRow="0" w:firstColumn="1" w:lastColumn="0" w:oddVBand="0" w:evenVBand="0" w:oddHBand="0" w:evenHBand="0" w:firstRowFirstColumn="0" w:firstRowLastColumn="0" w:lastRowFirstColumn="0" w:lastRowLastColumn="0"/>
            <w:tcW w:w="2192"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ADL-intra-EWC</w:t>
            </w:r>
          </w:p>
        </w:tc>
        <w:tc>
          <w:tcPr>
            <w:tcW w:w="958"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15.595</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19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39.329%</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129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0.684</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582"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0.9850</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1543"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0.1523</w:t>
            </w:r>
          </w:p>
        </w:tc>
        <w:tc>
          <w:tcPr>
            <w:tcW w:w="70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r>
      <w:tr w:rsidR="00971633" w:rsidRPr="005B1C8C" w:rsidTr="00AE69AD">
        <w:trPr>
          <w:trHeight w:val="170"/>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ADL-intra-IC</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15.653</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39.148%</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0.679</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0.9804</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0.1520</w:t>
            </w:r>
          </w:p>
        </w:tc>
        <w:tc>
          <w:tcPr>
            <w:tcW w:w="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r>
    </w:tbl>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p>
    <w:p w:rsidR="00817FE7" w:rsidRPr="005B1C8C" w:rsidRDefault="00817FE7"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sectPr w:rsidR="00971633" w:rsidRPr="005B1C8C" w:rsidSect="00AE69AD">
          <w:pgSz w:w="16838" w:h="11906" w:orient="landscape"/>
          <w:pgMar w:top="1440" w:right="1440" w:bottom="1440" w:left="1440" w:header="708" w:footer="708" w:gutter="0"/>
          <w:cols w:space="708"/>
          <w:docGrid w:linePitch="360"/>
        </w:sectPr>
      </w:pPr>
    </w:p>
    <w:p w:rsidR="00971633" w:rsidRPr="005B1C8C" w:rsidRDefault="00971633" w:rsidP="00971633">
      <w:pPr>
        <w:shd w:val="clear" w:color="auto" w:fill="FFFFFF" w:themeFill="background1"/>
        <w:spacing w:after="0" w:line="360" w:lineRule="auto"/>
        <w:rPr>
          <w:rFonts w:cs="Times New Roman"/>
          <w:sz w:val="22"/>
        </w:rPr>
      </w:pPr>
      <w:r w:rsidRPr="005B1C8C">
        <w:rPr>
          <w:rFonts w:eastAsia="DengXian" w:cs="Times New Roman"/>
          <w:sz w:val="22"/>
        </w:rPr>
        <w:lastRenderedPageBreak/>
        <w:t xml:space="preserve">We also investigate the models’ forecasting performance for the time periods </w:t>
      </w:r>
      <w:r w:rsidRPr="005B1C8C">
        <w:rPr>
          <w:rFonts w:cs="Times New Roman"/>
          <w:sz w:val="22"/>
        </w:rPr>
        <w:t>depending on whether the focal product is being promoted because the corresponding sales tend to exhibit very different levels of variations</w:t>
      </w:r>
      <w:r w:rsidRPr="005B1C8C">
        <w:rPr>
          <w:rStyle w:val="FootnoteReference"/>
          <w:rFonts w:cs="Times New Roman"/>
          <w:sz w:val="22"/>
        </w:rPr>
        <w:footnoteReference w:id="10"/>
      </w:r>
      <w:r w:rsidRPr="005B1C8C">
        <w:rPr>
          <w:rFonts w:cs="Times New Roman"/>
          <w:sz w:val="22"/>
        </w:rPr>
        <w:t xml:space="preserve">. </w:t>
      </w:r>
      <w:r w:rsidRPr="005B1C8C">
        <w:rPr>
          <w:sz w:val="22"/>
        </w:rPr>
        <w:t xml:space="preserve">We refer these two periods as the promoted period and non-promoted period respectively. </w:t>
      </w:r>
      <w:r w:rsidRPr="005B1C8C">
        <w:rPr>
          <w:rFonts w:cs="Times New Roman"/>
          <w:sz w:val="22"/>
        </w:rPr>
        <w:t xml:space="preserve">Table 4 shows the </w:t>
      </w:r>
      <w:r w:rsidRPr="005B1C8C">
        <w:rPr>
          <w:rFonts w:eastAsia="DengXian" w:cs="Times New Roman"/>
          <w:sz w:val="22"/>
        </w:rPr>
        <w:t>forecasting performance of the models for the promoted period and the non-promoted forecast period respectively for one to eight-week forecast horizon</w:t>
      </w:r>
      <w:r w:rsidRPr="005B1C8C">
        <w:rPr>
          <w:rStyle w:val="FootnoteReference"/>
          <w:rFonts w:eastAsia="DengXian" w:cs="Times New Roman"/>
          <w:sz w:val="22"/>
        </w:rPr>
        <w:footnoteReference w:id="11"/>
      </w:r>
      <w:r w:rsidRPr="005B1C8C">
        <w:rPr>
          <w:rFonts w:eastAsia="DengXian" w:cs="Times New Roman"/>
          <w:sz w:val="22"/>
        </w:rPr>
        <w:t xml:space="preserve">. </w:t>
      </w:r>
      <w:r w:rsidRPr="005B1C8C">
        <w:rPr>
          <w:rFonts w:cs="Times New Roman"/>
          <w:sz w:val="22"/>
        </w:rPr>
        <w:t>The results are similar compared to those in Table 2. Of the many detailed comparisons possible, the following seem particularly important: the ADL-intra-IC model has the best forecasting performance for the non-promoted period but only has moderate performance for the promoted period. A possible explanation is that the estimated bias used for the correction gets submerged by the high variations of the product sales when the focal product is being promoted. In contrast, the ADL-intra-EWC model has the best performance for the promote</w:t>
      </w:r>
      <w:r w:rsidR="00EA1D41" w:rsidRPr="005B1C8C">
        <w:rPr>
          <w:rFonts w:cs="Times New Roman"/>
          <w:sz w:val="22"/>
        </w:rPr>
        <w:t xml:space="preserve">d period. Therefore, we forge an exploratory </w:t>
      </w:r>
      <w:r w:rsidRPr="005B1C8C">
        <w:rPr>
          <w:rFonts w:cs="Times New Roman"/>
          <w:sz w:val="22"/>
        </w:rPr>
        <w:t>combined model between these two models, named as the ADL-EWC-IC model. The ADL-EWC-IC model will be identical to the ADL-intra-EWC model for the promoted period and to the ADL-intra-IC model for the non-promoted period. To make a fair comparison, we evaluate the performance of the ADL-EWC-IC model based on previously unseen data (e.g., the data from the same 28 product categories but from a set of different 28 stores). Table 5 shows the forecasting performance of the ADL-EWC-IC model compared to other three models</w:t>
      </w:r>
      <w:r w:rsidRPr="005B1C8C">
        <w:rPr>
          <w:rStyle w:val="FootnoteReference"/>
          <w:rFonts w:cs="Times New Roman"/>
          <w:sz w:val="22"/>
        </w:rPr>
        <w:footnoteReference w:id="12"/>
      </w:r>
      <w:r w:rsidRPr="005B1C8C">
        <w:rPr>
          <w:rFonts w:cs="Times New Roman"/>
          <w:sz w:val="22"/>
        </w:rPr>
        <w:t xml:space="preserve">. The results indicate that the ADL-EWC-IC model generally generates the most accurate forecasts across all the models even for previously unseen data.    </w:t>
      </w:r>
    </w:p>
    <w:p w:rsidR="00971633" w:rsidRPr="005B1C8C" w:rsidRDefault="00971633" w:rsidP="00971633">
      <w:pPr>
        <w:shd w:val="clear" w:color="auto" w:fill="FFFFFF" w:themeFill="background1"/>
        <w:spacing w:after="0" w:line="360" w:lineRule="auto"/>
        <w:rPr>
          <w:rFonts w:cs="Times New Roman"/>
          <w:sz w:val="22"/>
        </w:rPr>
      </w:pPr>
    </w:p>
    <w:p w:rsidR="00AF52DD" w:rsidRPr="005B1C8C" w:rsidRDefault="0056485B" w:rsidP="00AF52DD">
      <w:pPr>
        <w:shd w:val="clear" w:color="auto" w:fill="FFFFFF" w:themeFill="background1"/>
        <w:spacing w:after="0" w:line="360" w:lineRule="auto"/>
        <w:rPr>
          <w:rFonts w:cs="Times New Roman"/>
          <w:sz w:val="22"/>
        </w:rPr>
      </w:pPr>
      <w:r w:rsidRPr="005B1C8C">
        <w:rPr>
          <w:rFonts w:cs="Times New Roman"/>
          <w:sz w:val="22"/>
        </w:rPr>
        <w:t>Table 6</w:t>
      </w:r>
      <w:r>
        <w:rPr>
          <w:rFonts w:cs="Times New Roman"/>
          <w:sz w:val="22"/>
        </w:rPr>
        <w:t xml:space="preserve"> shows the percentage reduction of the MASE by</w:t>
      </w:r>
      <w:r w:rsidRPr="005B1C8C">
        <w:rPr>
          <w:rFonts w:cs="Times New Roman"/>
          <w:sz w:val="22"/>
        </w:rPr>
        <w:t xml:space="preserve"> the ADL-</w:t>
      </w:r>
      <w:r w:rsidRPr="005B1C8C">
        <w:rPr>
          <w:rFonts w:cs="Times New Roman"/>
          <w:noProof/>
          <w:sz w:val="22"/>
        </w:rPr>
        <w:t>intra</w:t>
      </w:r>
      <w:r w:rsidRPr="005B1C8C">
        <w:rPr>
          <w:rFonts w:cs="Times New Roman"/>
          <w:sz w:val="22"/>
        </w:rPr>
        <w:t xml:space="preserve">-EWC </w:t>
      </w:r>
      <w:r w:rsidRPr="005B1C8C">
        <w:rPr>
          <w:rFonts w:cs="Times New Roman"/>
          <w:noProof/>
          <w:sz w:val="22"/>
        </w:rPr>
        <w:t>model</w:t>
      </w:r>
      <w:r w:rsidRPr="005B1C8C">
        <w:rPr>
          <w:rFonts w:cs="Times New Roman"/>
          <w:sz w:val="22"/>
        </w:rPr>
        <w:t xml:space="preserve"> and </w:t>
      </w:r>
      <w:r>
        <w:rPr>
          <w:rFonts w:cs="Times New Roman"/>
          <w:sz w:val="22"/>
        </w:rPr>
        <w:t xml:space="preserve">by </w:t>
      </w:r>
      <w:r w:rsidRPr="005B1C8C">
        <w:rPr>
          <w:rFonts w:cs="Times New Roman"/>
          <w:sz w:val="22"/>
        </w:rPr>
        <w:t>the ADL-</w:t>
      </w:r>
      <w:r>
        <w:rPr>
          <w:rFonts w:cs="Times New Roman"/>
          <w:sz w:val="22"/>
        </w:rPr>
        <w:t>intra</w:t>
      </w:r>
      <w:r w:rsidRPr="005B1C8C">
        <w:rPr>
          <w:rFonts w:cs="Times New Roman"/>
          <w:sz w:val="22"/>
        </w:rPr>
        <w:t xml:space="preserve">-IC model </w:t>
      </w:r>
      <w:r>
        <w:rPr>
          <w:rFonts w:cs="Times New Roman"/>
          <w:sz w:val="22"/>
        </w:rPr>
        <w:t>compared to</w:t>
      </w:r>
      <w:r w:rsidRPr="005B1C8C">
        <w:rPr>
          <w:rFonts w:cs="Times New Roman"/>
          <w:sz w:val="22"/>
        </w:rPr>
        <w:t xml:space="preserve"> the ADL-</w:t>
      </w:r>
      <w:r w:rsidRPr="005B1C8C">
        <w:rPr>
          <w:rFonts w:cs="Times New Roman"/>
          <w:noProof/>
          <w:sz w:val="22"/>
        </w:rPr>
        <w:t>intra</w:t>
      </w:r>
      <w:r w:rsidRPr="005B1C8C">
        <w:rPr>
          <w:rFonts w:cs="Times New Roman"/>
          <w:sz w:val="22"/>
        </w:rPr>
        <w:t xml:space="preserve"> model for each individual product category for one to </w:t>
      </w:r>
      <w:r w:rsidRPr="005B1C8C">
        <w:rPr>
          <w:rFonts w:cs="Times New Roman"/>
          <w:noProof/>
          <w:sz w:val="22"/>
        </w:rPr>
        <w:t>eight-week</w:t>
      </w:r>
      <w:r w:rsidRPr="005B1C8C">
        <w:rPr>
          <w:rFonts w:cs="Times New Roman"/>
          <w:sz w:val="22"/>
        </w:rPr>
        <w:t xml:space="preserve"> forecast horizon. We focus on the ADL-</w:t>
      </w:r>
      <w:r w:rsidRPr="005B1C8C">
        <w:rPr>
          <w:rFonts w:cs="Times New Roman"/>
          <w:noProof/>
          <w:sz w:val="22"/>
        </w:rPr>
        <w:t>intra</w:t>
      </w:r>
      <w:r w:rsidRPr="005B1C8C">
        <w:rPr>
          <w:rFonts w:cs="Times New Roman"/>
          <w:sz w:val="22"/>
        </w:rPr>
        <w:t>-EWC model and the ADL-inter-IC model because they have the best forecasting performance overall and the ADL-</w:t>
      </w:r>
      <w:r w:rsidRPr="005B1C8C">
        <w:rPr>
          <w:rFonts w:cs="Times New Roman"/>
          <w:noProof/>
          <w:sz w:val="22"/>
        </w:rPr>
        <w:t>intra</w:t>
      </w:r>
      <w:r w:rsidRPr="005B1C8C">
        <w:rPr>
          <w:rFonts w:cs="Times New Roman"/>
          <w:sz w:val="22"/>
        </w:rPr>
        <w:t xml:space="preserve"> model has a similar model specification expect that it overlooks the </w:t>
      </w:r>
      <w:r>
        <w:rPr>
          <w:rFonts w:cs="Times New Roman"/>
          <w:sz w:val="22"/>
        </w:rPr>
        <w:t>problem</w:t>
      </w:r>
      <w:r w:rsidRPr="005B1C8C">
        <w:rPr>
          <w:rFonts w:cs="Times New Roman"/>
          <w:sz w:val="22"/>
        </w:rPr>
        <w:t xml:space="preserve"> of </w:t>
      </w:r>
      <w:r w:rsidRPr="005B1C8C">
        <w:rPr>
          <w:rFonts w:cs="Times New Roman"/>
          <w:noProof/>
          <w:sz w:val="22"/>
        </w:rPr>
        <w:t>structural change</w:t>
      </w:r>
      <w:r w:rsidRPr="005B1C8C">
        <w:rPr>
          <w:rFonts w:cs="Times New Roman"/>
          <w:sz w:val="22"/>
        </w:rPr>
        <w:t>. The comparison results for other error measures and horizons are similar</w:t>
      </w:r>
      <w:r>
        <w:rPr>
          <w:rFonts w:cs="Times New Roman"/>
          <w:sz w:val="22"/>
        </w:rPr>
        <w:t xml:space="preserve"> and we do show them for simplicity</w:t>
      </w:r>
      <w:r w:rsidRPr="005B1C8C">
        <w:rPr>
          <w:rFonts w:cs="Times New Roman"/>
          <w:sz w:val="22"/>
        </w:rPr>
        <w:t>. The ADL-</w:t>
      </w:r>
      <w:r w:rsidRPr="005B1C8C">
        <w:rPr>
          <w:rFonts w:cs="Times New Roman"/>
          <w:noProof/>
          <w:sz w:val="22"/>
        </w:rPr>
        <w:t>intra</w:t>
      </w:r>
      <w:r w:rsidRPr="005B1C8C">
        <w:rPr>
          <w:rFonts w:cs="Times New Roman"/>
          <w:sz w:val="22"/>
        </w:rPr>
        <w:t>-EWC model and the ADL-intra-IC model outperforms the ADL-</w:t>
      </w:r>
      <w:r w:rsidRPr="005B1C8C">
        <w:rPr>
          <w:rFonts w:cs="Times New Roman"/>
          <w:noProof/>
          <w:sz w:val="22"/>
        </w:rPr>
        <w:t>intra</w:t>
      </w:r>
      <w:r w:rsidRPr="005B1C8C">
        <w:rPr>
          <w:rFonts w:cs="Times New Roman"/>
          <w:sz w:val="22"/>
        </w:rPr>
        <w:t xml:space="preserve"> model for </w:t>
      </w:r>
      <w:r>
        <w:rPr>
          <w:rFonts w:cs="Times New Roman"/>
          <w:sz w:val="22"/>
        </w:rPr>
        <w:t xml:space="preserve">most </w:t>
      </w:r>
      <w:r w:rsidRPr="005B1C8C">
        <w:rPr>
          <w:rFonts w:cs="Times New Roman"/>
          <w:sz w:val="22"/>
        </w:rPr>
        <w:t xml:space="preserve">of </w:t>
      </w:r>
      <w:r>
        <w:rPr>
          <w:rFonts w:cs="Times New Roman"/>
          <w:sz w:val="22"/>
        </w:rPr>
        <w:t xml:space="preserve">the </w:t>
      </w:r>
      <w:r w:rsidRPr="005B1C8C">
        <w:rPr>
          <w:rFonts w:cs="Times New Roman"/>
          <w:sz w:val="22"/>
        </w:rPr>
        <w:t>product categories (e.g., 20 and 17 respectively, out of 28 categories). They do not outperform the ADL-</w:t>
      </w:r>
      <w:r w:rsidRPr="005B1C8C">
        <w:rPr>
          <w:rFonts w:cs="Times New Roman"/>
          <w:noProof/>
          <w:sz w:val="22"/>
        </w:rPr>
        <w:t>intra</w:t>
      </w:r>
      <w:r w:rsidRPr="005B1C8C">
        <w:rPr>
          <w:rFonts w:cs="Times New Roman"/>
          <w:sz w:val="22"/>
        </w:rPr>
        <w:t xml:space="preserve"> model for all product categories due to the heterogeneity of the data characteristics across different product categories </w:t>
      </w:r>
      <w:r w:rsidRPr="005B1C8C">
        <w:rPr>
          <w:rFonts w:cs="Times New Roman"/>
          <w:sz w:val="22"/>
        </w:rPr>
        <w:fldChar w:fldCharType="begin"/>
      </w:r>
      <w:r w:rsidRPr="005B1C8C">
        <w:rPr>
          <w:rFonts w:cs="Times New Roman"/>
          <w:sz w:val="22"/>
        </w:rPr>
        <w:instrText xml:space="preserve"> ADDIN EN.CITE &lt;EndNote&gt;&lt;Cite&gt;&lt;Author&gt;Ma&lt;/Author&gt;&lt;Year&gt;2016&lt;/Year&gt;&lt;RecNum&gt;733&lt;/RecNum&gt;&lt;Prefix&gt;e.g.`, &lt;/Prefix&gt;&lt;DisplayText&gt;(e.g., 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5B1C8C">
        <w:rPr>
          <w:rFonts w:cs="Times New Roman"/>
          <w:sz w:val="22"/>
        </w:rPr>
        <w:fldChar w:fldCharType="separate"/>
      </w:r>
      <w:r w:rsidRPr="005B1C8C">
        <w:rPr>
          <w:rFonts w:cs="Times New Roman"/>
          <w:noProof/>
          <w:sz w:val="22"/>
        </w:rPr>
        <w:t>(e.g., Ma et al., 2016)</w:t>
      </w:r>
      <w:r w:rsidRPr="005B1C8C">
        <w:rPr>
          <w:rFonts w:cs="Times New Roman"/>
          <w:sz w:val="22"/>
        </w:rPr>
        <w:fldChar w:fldCharType="end"/>
      </w:r>
      <w:r w:rsidRPr="005B1C8C">
        <w:rPr>
          <w:rFonts w:cs="Times New Roman"/>
          <w:sz w:val="22"/>
        </w:rPr>
        <w:t xml:space="preserve">.  </w:t>
      </w:r>
      <w:r w:rsidR="00AF52DD" w:rsidRPr="005B1C8C">
        <w:rPr>
          <w:rFonts w:cs="Times New Roman"/>
          <w:sz w:val="22"/>
        </w:rPr>
        <w:t>Figure 3 show further details using boxplots for their best performing product categories. In the figures, positive values indicate the percentage reduction of the MASE by the ADL-</w:t>
      </w:r>
      <w:r w:rsidR="00AF52DD" w:rsidRPr="005B1C8C">
        <w:rPr>
          <w:rFonts w:cs="Times New Roman"/>
          <w:noProof/>
          <w:sz w:val="22"/>
        </w:rPr>
        <w:t>intra</w:t>
      </w:r>
      <w:r w:rsidR="00AF52DD" w:rsidRPr="005B1C8C">
        <w:rPr>
          <w:rFonts w:cs="Times New Roman"/>
          <w:sz w:val="22"/>
        </w:rPr>
        <w:t>-EWC model and by the ADL-</w:t>
      </w:r>
      <w:r w:rsidR="00AF52DD" w:rsidRPr="005B1C8C">
        <w:rPr>
          <w:rFonts w:cs="Times New Roman"/>
          <w:noProof/>
          <w:sz w:val="22"/>
        </w:rPr>
        <w:t>intra</w:t>
      </w:r>
      <w:r w:rsidR="00AF52DD" w:rsidRPr="005B1C8C">
        <w:rPr>
          <w:rFonts w:cs="Times New Roman"/>
          <w:sz w:val="22"/>
        </w:rPr>
        <w:t>-IC model compared to the ADL-intra model.</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sectPr w:rsidR="00971633" w:rsidRPr="005B1C8C" w:rsidSect="00AE69AD">
          <w:pgSz w:w="11906" w:h="16838"/>
          <w:pgMar w:top="1440" w:right="1440" w:bottom="1440" w:left="1440" w:header="708" w:footer="708" w:gutter="0"/>
          <w:cols w:space="708"/>
          <w:docGrid w:linePitch="360"/>
        </w:sectPr>
      </w:pPr>
    </w:p>
    <w:p w:rsidR="00817FE7" w:rsidRPr="005B1C8C" w:rsidRDefault="00817FE7" w:rsidP="00817FE7">
      <w:pPr>
        <w:shd w:val="clear" w:color="auto" w:fill="FFFFFF" w:themeFill="background1"/>
        <w:spacing w:after="0" w:line="360" w:lineRule="auto"/>
        <w:jc w:val="center"/>
        <w:rPr>
          <w:rFonts w:eastAsia="DengXian" w:cs="Times New Roman"/>
          <w:sz w:val="22"/>
        </w:rPr>
      </w:pPr>
      <w:r w:rsidRPr="005B1C8C">
        <w:rPr>
          <w:rFonts w:eastAsia="DengXian" w:cs="Times New Roman"/>
          <w:sz w:val="22"/>
        </w:rPr>
        <w:lastRenderedPageBreak/>
        <w:t xml:space="preserve">Table </w:t>
      </w:r>
      <w:r w:rsidRPr="005B1C8C">
        <w:rPr>
          <w:rFonts w:eastAsia="DengXian" w:cs="Times New Roman"/>
          <w:noProof/>
          <w:sz w:val="22"/>
        </w:rPr>
        <w:t>3.</w:t>
      </w:r>
      <w:r w:rsidRPr="005B1C8C">
        <w:rPr>
          <w:rFonts w:eastAsia="DengXian" w:cs="Times New Roman"/>
          <w:noProof/>
          <w:sz w:val="22"/>
        </w:rPr>
        <w:tab/>
        <w:t xml:space="preserve">The </w:t>
      </w:r>
      <w:r w:rsidRPr="005B1C8C">
        <w:rPr>
          <w:rFonts w:eastAsia="DengXian" w:cs="Times New Roman"/>
          <w:sz w:val="22"/>
        </w:rPr>
        <w:t>results of the Diebold-Mariana (DM) test</w:t>
      </w:r>
    </w:p>
    <w:tbl>
      <w:tblPr>
        <w:tblStyle w:val="ListTable1Light1"/>
        <w:tblW w:w="11491" w:type="dxa"/>
        <w:jc w:val="center"/>
        <w:shd w:val="clear" w:color="auto" w:fill="FFFFFF" w:themeFill="background1"/>
        <w:tblLook w:val="04A0" w:firstRow="1" w:lastRow="0" w:firstColumn="1" w:lastColumn="0" w:noHBand="0" w:noVBand="1"/>
      </w:tblPr>
      <w:tblGrid>
        <w:gridCol w:w="1276"/>
        <w:gridCol w:w="1843"/>
        <w:gridCol w:w="711"/>
        <w:gridCol w:w="711"/>
        <w:gridCol w:w="711"/>
        <w:gridCol w:w="711"/>
        <w:gridCol w:w="711"/>
        <w:gridCol w:w="711"/>
        <w:gridCol w:w="711"/>
        <w:gridCol w:w="711"/>
        <w:gridCol w:w="711"/>
        <w:gridCol w:w="711"/>
        <w:gridCol w:w="711"/>
        <w:gridCol w:w="711"/>
      </w:tblGrid>
      <w:tr w:rsidR="00817FE7" w:rsidRPr="005B1C8C" w:rsidTr="00947DB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Model 1</w:t>
            </w:r>
          </w:p>
        </w:tc>
        <w:tc>
          <w:tcPr>
            <w:tcW w:w="1843" w:type="dxa"/>
            <w:vMerge w:val="restart"/>
            <w:shd w:val="clear" w:color="auto" w:fill="FFFFFF" w:themeFill="background1"/>
            <w:noWrap/>
            <w:hideMark/>
          </w:tcPr>
          <w:p w:rsidR="00817FE7" w:rsidRPr="005B1C8C"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Model 2</w:t>
            </w:r>
          </w:p>
        </w:tc>
        <w:tc>
          <w:tcPr>
            <w:tcW w:w="2133" w:type="dxa"/>
            <w:gridSpan w:val="3"/>
            <w:shd w:val="clear" w:color="auto" w:fill="FFFFFF" w:themeFill="background1"/>
            <w:noWrap/>
            <w:hideMark/>
          </w:tcPr>
          <w:p w:rsidR="00817FE7" w:rsidRPr="005B1C8C"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MAE</w:t>
            </w:r>
          </w:p>
        </w:tc>
        <w:tc>
          <w:tcPr>
            <w:tcW w:w="2133" w:type="dxa"/>
            <w:gridSpan w:val="3"/>
            <w:shd w:val="clear" w:color="auto" w:fill="FFFFFF" w:themeFill="background1"/>
            <w:noWrap/>
            <w:hideMark/>
          </w:tcPr>
          <w:p w:rsidR="00817FE7" w:rsidRPr="005B1C8C"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SMAPE</w:t>
            </w:r>
          </w:p>
        </w:tc>
        <w:tc>
          <w:tcPr>
            <w:tcW w:w="2133" w:type="dxa"/>
            <w:gridSpan w:val="3"/>
            <w:shd w:val="clear" w:color="auto" w:fill="FFFFFF" w:themeFill="background1"/>
            <w:noWrap/>
            <w:hideMark/>
          </w:tcPr>
          <w:p w:rsidR="00817FE7" w:rsidRPr="005B1C8C"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MASE</w:t>
            </w:r>
          </w:p>
        </w:tc>
        <w:tc>
          <w:tcPr>
            <w:tcW w:w="1973" w:type="dxa"/>
            <w:gridSpan w:val="3"/>
            <w:shd w:val="clear" w:color="auto" w:fill="FFFFFF" w:themeFill="background1"/>
            <w:noWrap/>
            <w:hideMark/>
          </w:tcPr>
          <w:p w:rsidR="00817FE7" w:rsidRPr="005B1C8C" w:rsidRDefault="00817FE7" w:rsidP="00947DBD">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scaled MSE</w:t>
            </w:r>
          </w:p>
        </w:tc>
      </w:tr>
      <w:tr w:rsidR="00817FE7" w:rsidRPr="005B1C8C"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rsidR="00817FE7" w:rsidRPr="005B1C8C" w:rsidRDefault="00817FE7" w:rsidP="00947DBD">
            <w:pPr>
              <w:spacing w:after="0" w:line="240" w:lineRule="auto"/>
              <w:rPr>
                <w:rFonts w:eastAsia="Times New Roman" w:cs="Times New Roman"/>
                <w:b w:val="0"/>
                <w:sz w:val="22"/>
              </w:rPr>
            </w:pPr>
          </w:p>
        </w:tc>
        <w:tc>
          <w:tcPr>
            <w:tcW w:w="1843" w:type="dxa"/>
            <w:vMerge/>
            <w:shd w:val="clear" w:color="auto" w:fill="FFFFFF" w:themeFill="background1"/>
            <w:hideMark/>
          </w:tcPr>
          <w:p w:rsidR="00817FE7" w:rsidRPr="005B1C8C"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711" w:type="dxa"/>
            <w:shd w:val="clear" w:color="auto" w:fill="FFFFFF" w:themeFill="background1"/>
            <w:noWrap/>
            <w:hideMark/>
          </w:tcPr>
          <w:p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w:t>
            </w:r>
          </w:p>
        </w:tc>
        <w:tc>
          <w:tcPr>
            <w:tcW w:w="711" w:type="dxa"/>
            <w:shd w:val="clear" w:color="auto" w:fill="FFFFFF" w:themeFill="background1"/>
            <w:noWrap/>
            <w:hideMark/>
          </w:tcPr>
          <w:p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4</w:t>
            </w:r>
          </w:p>
        </w:tc>
        <w:tc>
          <w:tcPr>
            <w:tcW w:w="711" w:type="dxa"/>
            <w:shd w:val="clear" w:color="auto" w:fill="FFFFFF" w:themeFill="background1"/>
            <w:noWrap/>
            <w:hideMark/>
          </w:tcPr>
          <w:p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8</w:t>
            </w:r>
          </w:p>
        </w:tc>
        <w:tc>
          <w:tcPr>
            <w:tcW w:w="711" w:type="dxa"/>
            <w:shd w:val="clear" w:color="auto" w:fill="FFFFFF" w:themeFill="background1"/>
            <w:noWrap/>
            <w:hideMark/>
          </w:tcPr>
          <w:p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w:t>
            </w:r>
          </w:p>
        </w:tc>
        <w:tc>
          <w:tcPr>
            <w:tcW w:w="711" w:type="dxa"/>
            <w:shd w:val="clear" w:color="auto" w:fill="FFFFFF" w:themeFill="background1"/>
            <w:noWrap/>
            <w:hideMark/>
          </w:tcPr>
          <w:p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4</w:t>
            </w:r>
          </w:p>
        </w:tc>
        <w:tc>
          <w:tcPr>
            <w:tcW w:w="711" w:type="dxa"/>
            <w:shd w:val="clear" w:color="auto" w:fill="FFFFFF" w:themeFill="background1"/>
            <w:noWrap/>
            <w:hideMark/>
          </w:tcPr>
          <w:p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8</w:t>
            </w:r>
          </w:p>
        </w:tc>
        <w:tc>
          <w:tcPr>
            <w:tcW w:w="711" w:type="dxa"/>
            <w:shd w:val="clear" w:color="auto" w:fill="FFFFFF" w:themeFill="background1"/>
            <w:noWrap/>
            <w:hideMark/>
          </w:tcPr>
          <w:p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w:t>
            </w:r>
          </w:p>
        </w:tc>
        <w:tc>
          <w:tcPr>
            <w:tcW w:w="711" w:type="dxa"/>
            <w:shd w:val="clear" w:color="auto" w:fill="FFFFFF" w:themeFill="background1"/>
            <w:noWrap/>
            <w:hideMark/>
          </w:tcPr>
          <w:p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4</w:t>
            </w:r>
          </w:p>
        </w:tc>
        <w:tc>
          <w:tcPr>
            <w:tcW w:w="711" w:type="dxa"/>
            <w:shd w:val="clear" w:color="auto" w:fill="FFFFFF" w:themeFill="background1"/>
            <w:noWrap/>
            <w:hideMark/>
          </w:tcPr>
          <w:p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8</w:t>
            </w:r>
          </w:p>
        </w:tc>
        <w:tc>
          <w:tcPr>
            <w:tcW w:w="547" w:type="dxa"/>
            <w:shd w:val="clear" w:color="auto" w:fill="FFFFFF" w:themeFill="background1"/>
            <w:noWrap/>
            <w:hideMark/>
          </w:tcPr>
          <w:p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w:t>
            </w:r>
          </w:p>
        </w:tc>
        <w:tc>
          <w:tcPr>
            <w:tcW w:w="711" w:type="dxa"/>
            <w:shd w:val="clear" w:color="auto" w:fill="FFFFFF" w:themeFill="background1"/>
            <w:noWrap/>
            <w:hideMark/>
          </w:tcPr>
          <w:p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4</w:t>
            </w:r>
          </w:p>
        </w:tc>
        <w:tc>
          <w:tcPr>
            <w:tcW w:w="711" w:type="dxa"/>
            <w:shd w:val="clear" w:color="auto" w:fill="FFFFFF" w:themeFill="background1"/>
            <w:noWrap/>
            <w:hideMark/>
          </w:tcPr>
          <w:p w:rsidR="00817FE7" w:rsidRPr="005B1C8C" w:rsidRDefault="00817FE7" w:rsidP="00947DB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5B1C8C">
              <w:rPr>
                <w:rFonts w:eastAsia="Times New Roman" w:cs="Times New Roman"/>
                <w:i/>
                <w:iCs/>
                <w:sz w:val="22"/>
              </w:rPr>
              <w:t>H</w:t>
            </w:r>
            <w:r w:rsidRPr="005B1C8C">
              <w:rPr>
                <w:rFonts w:eastAsia="Times New Roman" w:cs="Times New Roman"/>
                <w:sz w:val="22"/>
              </w:rPr>
              <w:t>=1 to 8</w:t>
            </w:r>
          </w:p>
        </w:tc>
      </w:tr>
      <w:tr w:rsidR="00817FE7" w:rsidRPr="005B1C8C" w:rsidTr="00947DB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ADL-own</w:t>
            </w:r>
          </w:p>
        </w:tc>
        <w:tc>
          <w:tcPr>
            <w:tcW w:w="1843" w:type="dxa"/>
            <w:shd w:val="clear" w:color="auto" w:fill="FFFFFF" w:themeFill="background1"/>
            <w:noWrap/>
            <w:hideMark/>
          </w:tcPr>
          <w:p w:rsidR="00817FE7" w:rsidRPr="005B1C8C"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Base-lift</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547"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r>
      <w:tr w:rsidR="00817FE7" w:rsidRPr="005B1C8C"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ADL-own</w:t>
            </w:r>
          </w:p>
        </w:tc>
        <w:tc>
          <w:tcPr>
            <w:tcW w:w="1843" w:type="dxa"/>
            <w:shd w:val="clear" w:color="auto" w:fill="FFFFFF" w:themeFill="background1"/>
            <w:noWrap/>
            <w:hideMark/>
          </w:tcPr>
          <w:p w:rsidR="00817FE7" w:rsidRPr="005B1C8C"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ADL-intra</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0.001</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0.015</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0.233</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0.026</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0.157</w:t>
            </w:r>
          </w:p>
        </w:tc>
        <w:tc>
          <w:tcPr>
            <w:tcW w:w="547"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0.443</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0.380</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0.453</w:t>
            </w:r>
          </w:p>
        </w:tc>
      </w:tr>
      <w:tr w:rsidR="00817FE7" w:rsidRPr="005B1C8C" w:rsidTr="00947DB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ADL-own</w:t>
            </w:r>
          </w:p>
        </w:tc>
        <w:tc>
          <w:tcPr>
            <w:tcW w:w="1843" w:type="dxa"/>
            <w:shd w:val="clear" w:color="auto" w:fill="FFFFFF" w:themeFill="background1"/>
            <w:noWrap/>
            <w:hideMark/>
          </w:tcPr>
          <w:p w:rsidR="00817FE7" w:rsidRPr="005B1C8C"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ADL-own-EWC</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0.106</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0.005</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0.002</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0.104</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0.294</w:t>
            </w:r>
          </w:p>
        </w:tc>
        <w:tc>
          <w:tcPr>
            <w:tcW w:w="547"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0.148</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0.335</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0.258</w:t>
            </w:r>
          </w:p>
        </w:tc>
      </w:tr>
      <w:tr w:rsidR="00817FE7" w:rsidRPr="005B1C8C"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ADL-own</w:t>
            </w:r>
          </w:p>
        </w:tc>
        <w:tc>
          <w:tcPr>
            <w:tcW w:w="1843" w:type="dxa"/>
            <w:shd w:val="clear" w:color="auto" w:fill="FFFFFF" w:themeFill="background1"/>
            <w:noWrap/>
            <w:hideMark/>
          </w:tcPr>
          <w:p w:rsidR="00817FE7" w:rsidRPr="005B1C8C"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ADL-own-IC</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0.064</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0.008</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0.259</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0.009</w:t>
            </w:r>
          </w:p>
        </w:tc>
        <w:tc>
          <w:tcPr>
            <w:tcW w:w="547"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0.388</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0.138</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0.001</w:t>
            </w:r>
          </w:p>
        </w:tc>
      </w:tr>
      <w:tr w:rsidR="00817FE7" w:rsidRPr="005B1C8C" w:rsidTr="00947DBD">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ADL-intra</w:t>
            </w:r>
          </w:p>
        </w:tc>
        <w:tc>
          <w:tcPr>
            <w:tcW w:w="1843" w:type="dxa"/>
            <w:shd w:val="clear" w:color="auto" w:fill="FFFFFF" w:themeFill="background1"/>
            <w:noWrap/>
            <w:hideMark/>
          </w:tcPr>
          <w:p w:rsidR="00817FE7" w:rsidRPr="005B1C8C" w:rsidRDefault="00817FE7" w:rsidP="00947DBD">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ADL-intra-EWC</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0.138</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0.013</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0.002</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0.005</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0.124</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0.100</w:t>
            </w:r>
          </w:p>
        </w:tc>
        <w:tc>
          <w:tcPr>
            <w:tcW w:w="547"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0.652</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0.259</w:t>
            </w:r>
          </w:p>
        </w:tc>
        <w:tc>
          <w:tcPr>
            <w:tcW w:w="711" w:type="dxa"/>
            <w:shd w:val="clear" w:color="auto" w:fill="FFFFFF" w:themeFill="background1"/>
            <w:noWrap/>
            <w:hideMark/>
          </w:tcPr>
          <w:p w:rsidR="00817FE7" w:rsidRPr="005B1C8C" w:rsidRDefault="00817FE7" w:rsidP="00947DB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0.308</w:t>
            </w:r>
          </w:p>
        </w:tc>
      </w:tr>
      <w:tr w:rsidR="00817FE7" w:rsidRPr="005B1C8C" w:rsidTr="00947DB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rsidR="00817FE7" w:rsidRPr="005B1C8C" w:rsidRDefault="00817FE7" w:rsidP="00947DBD">
            <w:pPr>
              <w:spacing w:after="0" w:line="240" w:lineRule="auto"/>
              <w:jc w:val="center"/>
              <w:rPr>
                <w:rFonts w:eastAsia="Times New Roman" w:cs="Times New Roman"/>
                <w:b w:val="0"/>
                <w:sz w:val="22"/>
              </w:rPr>
            </w:pPr>
            <w:r w:rsidRPr="005B1C8C">
              <w:rPr>
                <w:rFonts w:eastAsia="Times New Roman" w:cs="Times New Roman"/>
                <w:b w:val="0"/>
                <w:sz w:val="22"/>
              </w:rPr>
              <w:t>ADL-intra</w:t>
            </w:r>
          </w:p>
        </w:tc>
        <w:tc>
          <w:tcPr>
            <w:tcW w:w="1843" w:type="dxa"/>
            <w:shd w:val="clear" w:color="auto" w:fill="FFFFFF" w:themeFill="background1"/>
            <w:noWrap/>
            <w:hideMark/>
          </w:tcPr>
          <w:p w:rsidR="00817FE7" w:rsidRPr="005B1C8C" w:rsidRDefault="00817FE7" w:rsidP="00947DBD">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ADL-intra-IC</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0.946</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0.469</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0.021</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0.277</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0.000</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0.030</w:t>
            </w:r>
          </w:p>
        </w:tc>
        <w:tc>
          <w:tcPr>
            <w:tcW w:w="547"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0.169</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0.011</w:t>
            </w:r>
          </w:p>
        </w:tc>
        <w:tc>
          <w:tcPr>
            <w:tcW w:w="711" w:type="dxa"/>
            <w:shd w:val="clear" w:color="auto" w:fill="FFFFFF" w:themeFill="background1"/>
            <w:noWrap/>
            <w:hideMark/>
          </w:tcPr>
          <w:p w:rsidR="00817FE7" w:rsidRPr="005B1C8C" w:rsidRDefault="00817FE7" w:rsidP="00947DB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0.001</w:t>
            </w:r>
          </w:p>
        </w:tc>
      </w:tr>
    </w:tbl>
    <w:p w:rsidR="00817FE7" w:rsidRPr="005B1C8C" w:rsidRDefault="00817FE7" w:rsidP="00817FE7">
      <w:pPr>
        <w:shd w:val="clear" w:color="auto" w:fill="FFFFFF" w:themeFill="background1"/>
        <w:spacing w:after="0" w:line="360" w:lineRule="auto"/>
        <w:rPr>
          <w:rFonts w:cs="Times New Roman"/>
          <w:sz w:val="22"/>
        </w:rPr>
      </w:pPr>
    </w:p>
    <w:p w:rsidR="00971633" w:rsidRPr="005B1C8C" w:rsidRDefault="00971633" w:rsidP="00BE2B81">
      <w:pPr>
        <w:keepNext/>
        <w:keepLines/>
        <w:shd w:val="clear" w:color="auto" w:fill="FFFFFF" w:themeFill="background1"/>
        <w:spacing w:after="0" w:line="360" w:lineRule="auto"/>
        <w:jc w:val="center"/>
        <w:rPr>
          <w:rFonts w:eastAsia="DengXian" w:cs="Times New Roman"/>
          <w:sz w:val="22"/>
        </w:rPr>
      </w:pPr>
      <w:r w:rsidRPr="005B1C8C">
        <w:rPr>
          <w:rFonts w:cs="Times New Roman"/>
          <w:sz w:val="22"/>
        </w:rPr>
        <w:t xml:space="preserve"> Table 4.</w:t>
      </w:r>
      <w:r w:rsidR="00BE2B81" w:rsidRPr="005B1C8C">
        <w:rPr>
          <w:rFonts w:cs="Times New Roman"/>
          <w:sz w:val="22"/>
        </w:rPr>
        <w:tab/>
      </w:r>
      <w:r w:rsidR="00BE2B81" w:rsidRPr="005B1C8C">
        <w:rPr>
          <w:rFonts w:eastAsia="DengXian" w:cs="Times New Roman"/>
          <w:sz w:val="22"/>
        </w:rPr>
        <w:t>The forecasting performance of the models for promoted and non-promoted forecast period</w:t>
      </w:r>
    </w:p>
    <w:tbl>
      <w:tblPr>
        <w:tblW w:w="11040" w:type="dxa"/>
        <w:jc w:val="center"/>
        <w:tblLook w:val="04A0" w:firstRow="1" w:lastRow="0" w:firstColumn="1" w:lastColumn="0" w:noHBand="0" w:noVBand="1"/>
      </w:tblPr>
      <w:tblGrid>
        <w:gridCol w:w="1843"/>
        <w:gridCol w:w="931"/>
        <w:gridCol w:w="681"/>
        <w:gridCol w:w="1071"/>
        <w:gridCol w:w="732"/>
        <w:gridCol w:w="861"/>
        <w:gridCol w:w="732"/>
        <w:gridCol w:w="1390"/>
        <w:gridCol w:w="732"/>
        <w:gridCol w:w="1386"/>
        <w:gridCol w:w="681"/>
      </w:tblGrid>
      <w:tr w:rsidR="00971633" w:rsidRPr="005B1C8C" w:rsidTr="00AE69AD">
        <w:trPr>
          <w:trHeight w:val="57"/>
          <w:jc w:val="center"/>
        </w:trPr>
        <w:tc>
          <w:tcPr>
            <w:tcW w:w="11040" w:type="dxa"/>
            <w:gridSpan w:val="11"/>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Forecast horizon is 1 to 8 weeks ahead, for the promoted period</w:t>
            </w:r>
          </w:p>
        </w:tc>
      </w:tr>
      <w:tr w:rsidR="00971633" w:rsidRPr="005B1C8C"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Model/measure</w:t>
            </w:r>
          </w:p>
        </w:tc>
        <w:tc>
          <w:tcPr>
            <w:tcW w:w="93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MAE</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107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SMAPE</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86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MASE</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proofErr w:type="spellStart"/>
            <w:r w:rsidRPr="005B1C8C">
              <w:rPr>
                <w:rFonts w:eastAsia="Times New Roman" w:cs="Times New Roman"/>
                <w:sz w:val="22"/>
              </w:rPr>
              <w:t>AvgRelMAE</w:t>
            </w:r>
            <w:proofErr w:type="spellEnd"/>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1386"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scaled MSE</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r>
      <w:tr w:rsidR="00971633" w:rsidRPr="005B1C8C"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Base-lift</w:t>
            </w:r>
          </w:p>
        </w:tc>
        <w:tc>
          <w:tcPr>
            <w:tcW w:w="93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119.330</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107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87.26%</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86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1.915</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1.3705</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1386"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2.4742</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r>
      <w:tr w:rsidR="00971633" w:rsidRPr="005B1C8C"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w:t>
            </w:r>
          </w:p>
        </w:tc>
        <w:tc>
          <w:tcPr>
            <w:tcW w:w="93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65.272</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107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47.56%</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86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1.329</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1.0000</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1386"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1.0719</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r>
      <w:tr w:rsidR="00971633" w:rsidRPr="005B1C8C"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w:t>
            </w:r>
          </w:p>
        </w:tc>
        <w:tc>
          <w:tcPr>
            <w:tcW w:w="93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63.100</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107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46.04%</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86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1.307</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0.9795</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1386"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1.0265</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r>
      <w:tr w:rsidR="00971633" w:rsidRPr="005B1C8C"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ADL-own-EWC</w:t>
            </w:r>
          </w:p>
        </w:tc>
        <w:tc>
          <w:tcPr>
            <w:tcW w:w="93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65.010</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107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47.43%</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86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1.325</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0.9955</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1386"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1.0662</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r>
      <w:tr w:rsidR="00971633" w:rsidRPr="005B1C8C"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ADL-own-IC</w:t>
            </w:r>
          </w:p>
        </w:tc>
        <w:tc>
          <w:tcPr>
            <w:tcW w:w="93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69.677</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107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47.95%</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86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1.354</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1.0208</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1386"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1.1299</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r>
      <w:tr w:rsidR="00971633" w:rsidRPr="005B1C8C"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ADL-intra-EWC</w:t>
            </w:r>
          </w:p>
        </w:tc>
        <w:tc>
          <w:tcPr>
            <w:tcW w:w="93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62.737</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107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45.91%</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86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1.303</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0.9756</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1386"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1.0196</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r>
      <w:tr w:rsidR="00971633" w:rsidRPr="005B1C8C"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ADL-intra-IC</w:t>
            </w:r>
          </w:p>
        </w:tc>
        <w:tc>
          <w:tcPr>
            <w:tcW w:w="93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65.013</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107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46.30%</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86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1.327</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1.0035</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1386"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1.0651</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r>
      <w:tr w:rsidR="00971633" w:rsidRPr="005B1C8C" w:rsidTr="00AE69AD">
        <w:trPr>
          <w:trHeight w:val="57"/>
          <w:jc w:val="center"/>
        </w:trPr>
        <w:tc>
          <w:tcPr>
            <w:tcW w:w="11040" w:type="dxa"/>
            <w:gridSpan w:val="11"/>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Forecast horizon is 1 to 8 weeks ahead, for the non-promoted period</w:t>
            </w:r>
          </w:p>
        </w:tc>
      </w:tr>
      <w:tr w:rsidR="00971633" w:rsidRPr="005B1C8C"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Model/measure</w:t>
            </w:r>
          </w:p>
        </w:tc>
        <w:tc>
          <w:tcPr>
            <w:tcW w:w="93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MAE</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107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SMAPE</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86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MASE</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proofErr w:type="spellStart"/>
            <w:r w:rsidRPr="005B1C8C">
              <w:rPr>
                <w:rFonts w:eastAsia="Times New Roman" w:cs="Times New Roman"/>
                <w:sz w:val="22"/>
              </w:rPr>
              <w:t>AvgRelMAE</w:t>
            </w:r>
            <w:proofErr w:type="spellEnd"/>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c>
          <w:tcPr>
            <w:tcW w:w="1386"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scaled MSE</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Rank</w:t>
            </w:r>
          </w:p>
        </w:tc>
      </w:tr>
      <w:tr w:rsidR="00971633" w:rsidRPr="005B1C8C"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Base-lift</w:t>
            </w:r>
          </w:p>
        </w:tc>
        <w:tc>
          <w:tcPr>
            <w:tcW w:w="93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8.837</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107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41.10%</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86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0.609</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1.0083</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c>
          <w:tcPr>
            <w:tcW w:w="1386"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0.0973</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7</w:t>
            </w:r>
          </w:p>
        </w:tc>
      </w:tr>
      <w:tr w:rsidR="00971633" w:rsidRPr="005B1C8C"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w:t>
            </w:r>
          </w:p>
        </w:tc>
        <w:tc>
          <w:tcPr>
            <w:tcW w:w="93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8.523</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107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39.83%</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86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0.605</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1.0000</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1386"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0.0921</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r>
      <w:tr w:rsidR="00971633" w:rsidRPr="005B1C8C"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w:t>
            </w:r>
          </w:p>
        </w:tc>
        <w:tc>
          <w:tcPr>
            <w:tcW w:w="93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8.475</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107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39.70%</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86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0.606</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0.9986</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1386"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0.0922</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6</w:t>
            </w:r>
          </w:p>
        </w:tc>
      </w:tr>
      <w:tr w:rsidR="00971633" w:rsidRPr="005B1C8C"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ADL-own-EWC</w:t>
            </w:r>
          </w:p>
        </w:tc>
        <w:tc>
          <w:tcPr>
            <w:tcW w:w="93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8.467</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107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39.70%</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86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0.604</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0.9963</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1386"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0.0920</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r>
      <w:tr w:rsidR="00971633" w:rsidRPr="005B1C8C"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ADL-own-IC</w:t>
            </w:r>
          </w:p>
        </w:tc>
        <w:tc>
          <w:tcPr>
            <w:tcW w:w="93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8.427</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107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39.71%</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86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0.598</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0.9995</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5</w:t>
            </w:r>
          </w:p>
        </w:tc>
        <w:tc>
          <w:tcPr>
            <w:tcW w:w="1386"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0.0916</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r>
      <w:tr w:rsidR="00971633" w:rsidRPr="005B1C8C"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ADL-intra-EWC</w:t>
            </w:r>
          </w:p>
        </w:tc>
        <w:tc>
          <w:tcPr>
            <w:tcW w:w="93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8.433</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107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39.61%</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86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0.605</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0.9964</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1386"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0.0921</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4</w:t>
            </w:r>
          </w:p>
        </w:tc>
      </w:tr>
      <w:tr w:rsidR="00971633" w:rsidRPr="005B1C8C" w:rsidTr="00AE69AD">
        <w:trPr>
          <w:trHeight w:val="57"/>
          <w:jc w:val="center"/>
        </w:trPr>
        <w:tc>
          <w:tcPr>
            <w:tcW w:w="1843"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ADL-intra-IC</w:t>
            </w:r>
          </w:p>
        </w:tc>
        <w:tc>
          <w:tcPr>
            <w:tcW w:w="93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8.377</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107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39.61%</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w:t>
            </w:r>
          </w:p>
        </w:tc>
        <w:tc>
          <w:tcPr>
            <w:tcW w:w="86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0.600</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0.9976</w:t>
            </w:r>
          </w:p>
        </w:tc>
        <w:tc>
          <w:tcPr>
            <w:tcW w:w="732"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w:t>
            </w:r>
          </w:p>
        </w:tc>
        <w:tc>
          <w:tcPr>
            <w:tcW w:w="1386"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0.0918</w:t>
            </w:r>
          </w:p>
        </w:tc>
        <w:tc>
          <w:tcPr>
            <w:tcW w:w="681"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w:t>
            </w:r>
          </w:p>
        </w:tc>
      </w:tr>
    </w:tbl>
    <w:p w:rsidR="00971633" w:rsidRPr="005B1C8C" w:rsidRDefault="00971633" w:rsidP="00971633">
      <w:pPr>
        <w:shd w:val="clear" w:color="auto" w:fill="FFFFFF" w:themeFill="background1"/>
        <w:spacing w:after="0" w:line="360" w:lineRule="auto"/>
        <w:rPr>
          <w:rFonts w:cs="Times New Roman"/>
          <w:sz w:val="22"/>
        </w:rPr>
      </w:pPr>
    </w:p>
    <w:p w:rsidR="00BE2B81" w:rsidRPr="005B1C8C" w:rsidRDefault="00BE2B81" w:rsidP="00971633">
      <w:pPr>
        <w:shd w:val="clear" w:color="auto" w:fill="FFFFFF" w:themeFill="background1"/>
        <w:spacing w:after="0" w:line="360" w:lineRule="auto"/>
        <w:rPr>
          <w:rFonts w:cs="Times New Roman"/>
          <w:sz w:val="22"/>
        </w:rPr>
      </w:pPr>
    </w:p>
    <w:p w:rsidR="00BE2B81" w:rsidRPr="005B1C8C" w:rsidRDefault="00BE2B81" w:rsidP="00971633">
      <w:pPr>
        <w:shd w:val="clear" w:color="auto" w:fill="FFFFFF" w:themeFill="background1"/>
        <w:spacing w:after="0" w:line="360" w:lineRule="auto"/>
        <w:rPr>
          <w:rFonts w:cs="Times New Roman"/>
          <w:sz w:val="22"/>
        </w:rPr>
      </w:pPr>
    </w:p>
    <w:p w:rsidR="00971633" w:rsidRPr="005B1C8C" w:rsidRDefault="00971633" w:rsidP="00BE2B81">
      <w:pPr>
        <w:shd w:val="clear" w:color="auto" w:fill="FFFFFF" w:themeFill="background1"/>
        <w:spacing w:after="0" w:line="360" w:lineRule="auto"/>
        <w:jc w:val="center"/>
        <w:rPr>
          <w:rFonts w:cs="Times New Roman"/>
          <w:sz w:val="22"/>
        </w:rPr>
      </w:pPr>
      <w:r w:rsidRPr="005B1C8C">
        <w:rPr>
          <w:rFonts w:cs="Times New Roman"/>
          <w:sz w:val="22"/>
        </w:rPr>
        <w:lastRenderedPageBreak/>
        <w:t>Table 5.</w:t>
      </w:r>
      <w:r w:rsidRPr="005B1C8C">
        <w:rPr>
          <w:rFonts w:cs="Times New Roman"/>
          <w:sz w:val="22"/>
        </w:rPr>
        <w:tab/>
        <w:t>The forecast results based on previously unseen data from a different set of 28 stores.</w:t>
      </w:r>
    </w:p>
    <w:tbl>
      <w:tblPr>
        <w:tblStyle w:val="ListTable1Light2"/>
        <w:tblW w:w="10746" w:type="dxa"/>
        <w:jc w:val="center"/>
        <w:tblLook w:val="04A0" w:firstRow="1" w:lastRow="0" w:firstColumn="1" w:lastColumn="0" w:noHBand="0" w:noVBand="1"/>
      </w:tblPr>
      <w:tblGrid>
        <w:gridCol w:w="1843"/>
        <w:gridCol w:w="837"/>
        <w:gridCol w:w="681"/>
        <w:gridCol w:w="950"/>
        <w:gridCol w:w="681"/>
        <w:gridCol w:w="1041"/>
        <w:gridCol w:w="681"/>
        <w:gridCol w:w="1390"/>
        <w:gridCol w:w="681"/>
        <w:gridCol w:w="1280"/>
        <w:gridCol w:w="681"/>
      </w:tblGrid>
      <w:tr w:rsidR="00971633" w:rsidRPr="005B1C8C" w:rsidTr="00AE69AD">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0743" w:type="dxa"/>
            <w:gridSpan w:val="11"/>
            <w:tcBorders>
              <w:bottom w:val="none" w:sz="0" w:space="0" w:color="auto"/>
            </w:tcBorders>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All forecast period, for 1 to 8 weeks ahead</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Model/measure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SMAPE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104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MASE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5B1C8C">
              <w:rPr>
                <w:rFonts w:eastAsia="Times New Roman" w:cs="Times New Roman"/>
                <w:sz w:val="22"/>
              </w:rPr>
              <w:t>AvgRelMAE</w:t>
            </w:r>
            <w:proofErr w:type="spellEnd"/>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128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scaled MSE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r>
      <w:tr w:rsidR="00971633" w:rsidRPr="005B1C8C"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w:t>
            </w:r>
          </w:p>
        </w:tc>
        <w:tc>
          <w:tcPr>
            <w:tcW w:w="837"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13.441</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95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40.01%</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04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0.770</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39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1.0000</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28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0.1689</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3 </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ADL-intra-EWC</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13.473</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95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39.89%</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04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0.769</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39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0.9964</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28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0.1690</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4 </w:t>
            </w:r>
          </w:p>
        </w:tc>
      </w:tr>
      <w:tr w:rsidR="00971633" w:rsidRPr="005B1C8C"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ADL-intra-IC</w:t>
            </w:r>
          </w:p>
        </w:tc>
        <w:tc>
          <w:tcPr>
            <w:tcW w:w="837"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13.339</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95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39.60%</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104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0.762</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139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0.9885</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128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0.1674</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1 </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ADL-EWC-IC</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13.387</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95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39.59%</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04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0.762</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39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0.9876</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28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0.1677</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r>
      <w:tr w:rsidR="00971633" w:rsidRPr="005B1C8C"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0743" w:type="dxa"/>
            <w:gridSpan w:val="11"/>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promoted period, for 1 to 8 weeks ahead</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Model/measure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SMAPE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104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MASE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5B1C8C">
              <w:rPr>
                <w:rFonts w:eastAsia="Times New Roman" w:cs="Times New Roman"/>
                <w:sz w:val="22"/>
              </w:rPr>
              <w:t>AvgRelMAE</w:t>
            </w:r>
            <w:proofErr w:type="spellEnd"/>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128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scaled MSE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r>
      <w:tr w:rsidR="00971633" w:rsidRPr="005B1C8C"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w:t>
            </w:r>
          </w:p>
        </w:tc>
        <w:tc>
          <w:tcPr>
            <w:tcW w:w="837"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55.110</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95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45.96%</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04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1.569417</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39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1.0000</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28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1.2509</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2 </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ADL-intra-EWC</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55.549</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95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45.90%</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04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1.568883</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39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0.9960</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28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1.2549</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3 </w:t>
            </w:r>
          </w:p>
        </w:tc>
      </w:tr>
      <w:tr w:rsidR="00971633" w:rsidRPr="005B1C8C"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ADL-intra-IC</w:t>
            </w:r>
          </w:p>
        </w:tc>
        <w:tc>
          <w:tcPr>
            <w:tcW w:w="837"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55.112</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2</w:t>
            </w:r>
          </w:p>
        </w:tc>
        <w:tc>
          <w:tcPr>
            <w:tcW w:w="95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45.99%</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04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1.569142</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39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1.0090</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28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1.2477</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1 </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ADL-EWC-IC</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55.549</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95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45.90%</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04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1.568883</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39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0.9960</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28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1.2549</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r>
      <w:tr w:rsidR="00971633" w:rsidRPr="005B1C8C"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0743" w:type="dxa"/>
            <w:gridSpan w:val="11"/>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non-promoted period, for 1 to 8 weeks ahead</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Model/measure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SMAPE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104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MASE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5B1C8C">
              <w:rPr>
                <w:rFonts w:eastAsia="Times New Roman" w:cs="Times New Roman"/>
                <w:sz w:val="22"/>
              </w:rPr>
              <w:t>AvgRelMAE</w:t>
            </w:r>
            <w:proofErr w:type="spellEnd"/>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c>
          <w:tcPr>
            <w:tcW w:w="128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scaled MSE</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Rank</w:t>
            </w:r>
          </w:p>
        </w:tc>
      </w:tr>
      <w:tr w:rsidR="00971633" w:rsidRPr="005B1C8C"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w:t>
            </w:r>
          </w:p>
        </w:tc>
        <w:tc>
          <w:tcPr>
            <w:tcW w:w="837"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8.296</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95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39.27%</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04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0.67148</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39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1.0000</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4</w:t>
            </w:r>
          </w:p>
        </w:tc>
        <w:tc>
          <w:tcPr>
            <w:tcW w:w="128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0.1047</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4 </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ADL-intra-EWC</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8.279</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95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39.15%</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04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0.670104</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39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0.9963</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w:t>
            </w:r>
          </w:p>
        </w:tc>
        <w:tc>
          <w:tcPr>
            <w:tcW w:w="128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0.1047</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3 </w:t>
            </w:r>
          </w:p>
        </w:tc>
      </w:tr>
      <w:tr w:rsidR="00971633" w:rsidRPr="005B1C8C" w:rsidTr="00AE69AD">
        <w:trPr>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ADL-intra-IC</w:t>
            </w:r>
          </w:p>
        </w:tc>
        <w:tc>
          <w:tcPr>
            <w:tcW w:w="837"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8.182</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95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38.81%</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04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0.66279</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39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0.9871</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280"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0.1036</w:t>
            </w:r>
          </w:p>
        </w:tc>
        <w:tc>
          <w:tcPr>
            <w:tcW w:w="681" w:type="dxa"/>
            <w:shd w:val="clear" w:color="auto" w:fill="auto"/>
            <w:noWrap/>
            <w:hideMark/>
          </w:tcPr>
          <w:p w:rsidR="00971633" w:rsidRPr="005B1C8C" w:rsidRDefault="00971633" w:rsidP="00AE69A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xml:space="preserve">1 </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rsidR="00971633" w:rsidRPr="005B1C8C" w:rsidRDefault="00971633" w:rsidP="00AE69AD">
            <w:pPr>
              <w:spacing w:after="0" w:line="240" w:lineRule="auto"/>
              <w:rPr>
                <w:rFonts w:eastAsia="Times New Roman" w:cs="Times New Roman"/>
                <w:b w:val="0"/>
                <w:sz w:val="22"/>
              </w:rPr>
            </w:pPr>
            <w:r w:rsidRPr="005B1C8C">
              <w:rPr>
                <w:rFonts w:eastAsia="Times New Roman" w:cs="Times New Roman"/>
                <w:b w:val="0"/>
                <w:sz w:val="22"/>
              </w:rPr>
              <w:t>ADL-EWC-IC</w:t>
            </w:r>
          </w:p>
        </w:tc>
        <w:tc>
          <w:tcPr>
            <w:tcW w:w="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8.182</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95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38.81%</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04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0.66279</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39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0.9871</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c>
          <w:tcPr>
            <w:tcW w:w="1280"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0.1036</w:t>
            </w:r>
          </w:p>
        </w:tc>
        <w:tc>
          <w:tcPr>
            <w:tcW w:w="681" w:type="dxa"/>
            <w:shd w:val="clear" w:color="auto" w:fill="auto"/>
            <w:noWrap/>
            <w:hideMark/>
          </w:tcPr>
          <w:p w:rsidR="00971633" w:rsidRPr="005B1C8C" w:rsidRDefault="00971633" w:rsidP="00AE69AD">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1</w:t>
            </w:r>
          </w:p>
        </w:tc>
      </w:tr>
    </w:tbl>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sectPr w:rsidR="00971633" w:rsidRPr="005B1C8C" w:rsidSect="00AE69AD">
          <w:pgSz w:w="16838" w:h="11906" w:orient="landscape"/>
          <w:pgMar w:top="1440" w:right="1440" w:bottom="1440" w:left="1440" w:header="708" w:footer="708" w:gutter="0"/>
          <w:cols w:space="708"/>
          <w:docGrid w:linePitch="360"/>
        </w:sectPr>
      </w:pPr>
    </w:p>
    <w:p w:rsidR="00971633" w:rsidRPr="005B1C8C" w:rsidRDefault="00971633" w:rsidP="000F3A66">
      <w:pPr>
        <w:shd w:val="clear" w:color="auto" w:fill="FFFFFF" w:themeFill="background1"/>
        <w:spacing w:after="0" w:line="360" w:lineRule="auto"/>
        <w:rPr>
          <w:rFonts w:cs="Times New Roman"/>
          <w:sz w:val="22"/>
        </w:rPr>
      </w:pPr>
      <w:r w:rsidRPr="005B1C8C">
        <w:rPr>
          <w:rFonts w:cs="Times New Roman"/>
          <w:sz w:val="22"/>
        </w:rPr>
        <w:lastRenderedPageBreak/>
        <w:t>Table 6.</w:t>
      </w:r>
      <w:r w:rsidRPr="005B1C8C">
        <w:rPr>
          <w:rFonts w:cs="Times New Roman"/>
          <w:sz w:val="22"/>
        </w:rPr>
        <w:tab/>
        <w:t xml:space="preserve">The percentage reduction </w:t>
      </w:r>
      <w:r w:rsidR="000F3A66" w:rsidRPr="005B1C8C">
        <w:rPr>
          <w:rFonts w:cs="Times New Roman"/>
          <w:sz w:val="22"/>
        </w:rPr>
        <w:t xml:space="preserve">of the MASE </w:t>
      </w:r>
      <w:r w:rsidRPr="005B1C8C">
        <w:rPr>
          <w:rFonts w:cs="Times New Roman"/>
          <w:sz w:val="22"/>
        </w:rPr>
        <w:t xml:space="preserve">by the ADL-intra-EWC model and the ADL-intra-IC model compared to the ADL-intra model for each product category for one to </w:t>
      </w:r>
      <w:r w:rsidRPr="005B1C8C">
        <w:rPr>
          <w:rFonts w:cs="Times New Roman"/>
          <w:noProof/>
          <w:sz w:val="22"/>
        </w:rPr>
        <w:t>eight-week</w:t>
      </w:r>
      <w:r w:rsidRPr="005B1C8C">
        <w:rPr>
          <w:rFonts w:cs="Times New Roman"/>
          <w:sz w:val="22"/>
        </w:rPr>
        <w:t xml:space="preserve"> forecast horizon </w:t>
      </w:r>
    </w:p>
    <w:tbl>
      <w:tblPr>
        <w:tblW w:w="9586" w:type="dxa"/>
        <w:tblInd w:w="-284" w:type="dxa"/>
        <w:tblLook w:val="04A0" w:firstRow="1" w:lastRow="0" w:firstColumn="1" w:lastColumn="0" w:noHBand="0" w:noVBand="1"/>
      </w:tblPr>
      <w:tblGrid>
        <w:gridCol w:w="2268"/>
        <w:gridCol w:w="1320"/>
        <w:gridCol w:w="1320"/>
        <w:gridCol w:w="2038"/>
        <w:gridCol w:w="1320"/>
        <w:gridCol w:w="1320"/>
      </w:tblGrid>
      <w:tr w:rsidR="00D3081C" w:rsidRPr="005B1C8C" w:rsidTr="004B3F08">
        <w:trPr>
          <w:trHeight w:val="20"/>
        </w:trPr>
        <w:tc>
          <w:tcPr>
            <w:tcW w:w="2268" w:type="dxa"/>
            <w:tcBorders>
              <w:top w:val="nil"/>
              <w:left w:val="nil"/>
              <w:bottom w:val="single" w:sz="8" w:space="0" w:color="666666"/>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Category/MASE</w:t>
            </w:r>
          </w:p>
        </w:tc>
        <w:tc>
          <w:tcPr>
            <w:tcW w:w="1320" w:type="dxa"/>
            <w:tcBorders>
              <w:top w:val="nil"/>
              <w:left w:val="nil"/>
              <w:bottom w:val="single" w:sz="8" w:space="0" w:color="666666"/>
              <w:right w:val="nil"/>
            </w:tcBorders>
            <w:shd w:val="clear" w:color="auto" w:fill="auto"/>
            <w:noWrap/>
            <w:vAlign w:val="center"/>
            <w:hideMark/>
          </w:tcPr>
          <w:p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ADL-intra-EWC</w:t>
            </w:r>
          </w:p>
        </w:tc>
        <w:tc>
          <w:tcPr>
            <w:tcW w:w="1320" w:type="dxa"/>
            <w:tcBorders>
              <w:top w:val="nil"/>
              <w:left w:val="nil"/>
              <w:bottom w:val="single" w:sz="8" w:space="0" w:color="666666"/>
              <w:right w:val="nil"/>
            </w:tcBorders>
            <w:shd w:val="clear" w:color="auto" w:fill="auto"/>
            <w:noWrap/>
            <w:vAlign w:val="center"/>
            <w:hideMark/>
          </w:tcPr>
          <w:p w:rsidR="000F3A66" w:rsidRPr="005B1C8C" w:rsidRDefault="000F3A66" w:rsidP="00947DBD">
            <w:pPr>
              <w:spacing w:after="0" w:line="240" w:lineRule="auto"/>
              <w:jc w:val="center"/>
              <w:rPr>
                <w:rFonts w:eastAsia="Times New Roman" w:cs="Times New Roman"/>
                <w:sz w:val="22"/>
              </w:rPr>
            </w:pPr>
            <w:r w:rsidRPr="005B1C8C">
              <w:rPr>
                <w:rFonts w:eastAsia="Times New Roman" w:cs="Times New Roman"/>
                <w:sz w:val="22"/>
              </w:rPr>
              <w:t>ADL-intra-IC</w:t>
            </w:r>
          </w:p>
        </w:tc>
        <w:tc>
          <w:tcPr>
            <w:tcW w:w="2038" w:type="dxa"/>
            <w:tcBorders>
              <w:top w:val="nil"/>
              <w:left w:val="nil"/>
              <w:bottom w:val="single" w:sz="8" w:space="0" w:color="666666"/>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Category/MASE</w:t>
            </w:r>
          </w:p>
        </w:tc>
        <w:tc>
          <w:tcPr>
            <w:tcW w:w="1320" w:type="dxa"/>
            <w:tcBorders>
              <w:top w:val="nil"/>
              <w:left w:val="nil"/>
              <w:bottom w:val="single" w:sz="8" w:space="0" w:color="666666"/>
              <w:right w:val="nil"/>
            </w:tcBorders>
            <w:shd w:val="clear" w:color="auto" w:fill="auto"/>
            <w:noWrap/>
            <w:vAlign w:val="center"/>
            <w:hideMark/>
          </w:tcPr>
          <w:p w:rsidR="000F3A66" w:rsidRPr="005B1C8C" w:rsidRDefault="000F3A66" w:rsidP="00947DBD">
            <w:pPr>
              <w:spacing w:after="0" w:line="240" w:lineRule="auto"/>
              <w:jc w:val="center"/>
              <w:rPr>
                <w:rFonts w:eastAsia="Times New Roman" w:cs="Times New Roman"/>
                <w:sz w:val="22"/>
              </w:rPr>
            </w:pPr>
            <w:r w:rsidRPr="005B1C8C">
              <w:rPr>
                <w:rFonts w:eastAsia="Times New Roman" w:cs="Times New Roman"/>
                <w:sz w:val="22"/>
              </w:rPr>
              <w:t>ADL-intra-EWC</w:t>
            </w:r>
          </w:p>
        </w:tc>
        <w:tc>
          <w:tcPr>
            <w:tcW w:w="1320" w:type="dxa"/>
            <w:tcBorders>
              <w:top w:val="nil"/>
              <w:left w:val="nil"/>
              <w:bottom w:val="single" w:sz="8" w:space="0" w:color="666666"/>
              <w:right w:val="nil"/>
            </w:tcBorders>
            <w:shd w:val="clear" w:color="auto" w:fill="auto"/>
            <w:noWrap/>
            <w:vAlign w:val="center"/>
            <w:hideMark/>
          </w:tcPr>
          <w:p w:rsidR="000F3A66" w:rsidRPr="005B1C8C" w:rsidRDefault="000F3A66" w:rsidP="00947DBD">
            <w:pPr>
              <w:spacing w:after="0" w:line="240" w:lineRule="auto"/>
              <w:jc w:val="center"/>
              <w:rPr>
                <w:rFonts w:eastAsia="Times New Roman" w:cs="Times New Roman"/>
                <w:sz w:val="22"/>
              </w:rPr>
            </w:pPr>
            <w:r w:rsidRPr="005B1C8C">
              <w:rPr>
                <w:rFonts w:eastAsia="Times New Roman" w:cs="Times New Roman"/>
                <w:sz w:val="22"/>
              </w:rPr>
              <w:t>ADL-intra-IC</w:t>
            </w:r>
          </w:p>
        </w:tc>
      </w:tr>
      <w:tr w:rsidR="00D3081C" w:rsidRPr="005B1C8C" w:rsidTr="004B3F08">
        <w:trPr>
          <w:trHeight w:val="20"/>
        </w:trPr>
        <w:tc>
          <w:tcPr>
            <w:tcW w:w="226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Beer</w:t>
            </w:r>
          </w:p>
        </w:tc>
        <w:tc>
          <w:tcPr>
            <w:tcW w:w="1320" w:type="dxa"/>
            <w:tcBorders>
              <w:top w:val="nil"/>
              <w:left w:val="nil"/>
              <w:bottom w:val="nil"/>
              <w:right w:val="nil"/>
            </w:tcBorders>
            <w:shd w:val="clear" w:color="auto" w:fill="auto"/>
            <w:noWrap/>
            <w:vAlign w:val="center"/>
            <w:hideMark/>
          </w:tcPr>
          <w:p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0.12%</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-0.58%</w:t>
            </w:r>
          </w:p>
        </w:tc>
        <w:tc>
          <w:tcPr>
            <w:tcW w:w="203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Mayonnaise</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0.07%</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0.58%</w:t>
            </w:r>
          </w:p>
        </w:tc>
      </w:tr>
      <w:tr w:rsidR="00D3081C" w:rsidRPr="005B1C8C" w:rsidTr="004B3F08">
        <w:trPr>
          <w:trHeight w:val="20"/>
        </w:trPr>
        <w:tc>
          <w:tcPr>
            <w:tcW w:w="226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Blades</w:t>
            </w:r>
          </w:p>
        </w:tc>
        <w:tc>
          <w:tcPr>
            <w:tcW w:w="1320" w:type="dxa"/>
            <w:tcBorders>
              <w:top w:val="nil"/>
              <w:left w:val="nil"/>
              <w:bottom w:val="nil"/>
              <w:right w:val="nil"/>
            </w:tcBorders>
            <w:shd w:val="clear" w:color="auto" w:fill="auto"/>
            <w:noWrap/>
            <w:vAlign w:val="center"/>
            <w:hideMark/>
          </w:tcPr>
          <w:p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0.20%</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2.19%</w:t>
            </w:r>
          </w:p>
        </w:tc>
        <w:tc>
          <w:tcPr>
            <w:tcW w:w="203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Milk</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1.04%</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6.25%</w:t>
            </w:r>
          </w:p>
        </w:tc>
      </w:tr>
      <w:tr w:rsidR="00D3081C" w:rsidRPr="005B1C8C" w:rsidTr="004B3F08">
        <w:trPr>
          <w:trHeight w:val="20"/>
        </w:trPr>
        <w:tc>
          <w:tcPr>
            <w:tcW w:w="226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Carbonated Beverages</w:t>
            </w:r>
          </w:p>
        </w:tc>
        <w:tc>
          <w:tcPr>
            <w:tcW w:w="1320" w:type="dxa"/>
            <w:tcBorders>
              <w:top w:val="nil"/>
              <w:left w:val="nil"/>
              <w:bottom w:val="nil"/>
              <w:right w:val="nil"/>
            </w:tcBorders>
            <w:shd w:val="clear" w:color="auto" w:fill="auto"/>
            <w:noWrap/>
            <w:vAlign w:val="center"/>
            <w:hideMark/>
          </w:tcPr>
          <w:p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0.40%</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0.10%</w:t>
            </w:r>
          </w:p>
        </w:tc>
        <w:tc>
          <w:tcPr>
            <w:tcW w:w="203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Mustard &amp; Ketchup</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0.64%</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-1.04%</w:t>
            </w:r>
          </w:p>
        </w:tc>
      </w:tr>
      <w:tr w:rsidR="00D3081C" w:rsidRPr="005B1C8C" w:rsidTr="004B3F08">
        <w:trPr>
          <w:trHeight w:val="20"/>
        </w:trPr>
        <w:tc>
          <w:tcPr>
            <w:tcW w:w="226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Cigarette</w:t>
            </w:r>
          </w:p>
        </w:tc>
        <w:tc>
          <w:tcPr>
            <w:tcW w:w="1320" w:type="dxa"/>
            <w:tcBorders>
              <w:top w:val="nil"/>
              <w:left w:val="nil"/>
              <w:bottom w:val="nil"/>
              <w:right w:val="nil"/>
            </w:tcBorders>
            <w:shd w:val="clear" w:color="auto" w:fill="auto"/>
            <w:noWrap/>
            <w:vAlign w:val="center"/>
            <w:hideMark/>
          </w:tcPr>
          <w:p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0.17%</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1.29%</w:t>
            </w:r>
          </w:p>
        </w:tc>
        <w:tc>
          <w:tcPr>
            <w:tcW w:w="203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Peanut butter</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-0.15%</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5.11%</w:t>
            </w:r>
          </w:p>
        </w:tc>
      </w:tr>
      <w:tr w:rsidR="00D3081C" w:rsidRPr="005B1C8C" w:rsidTr="004B3F08">
        <w:trPr>
          <w:trHeight w:val="20"/>
        </w:trPr>
        <w:tc>
          <w:tcPr>
            <w:tcW w:w="226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Coffee</w:t>
            </w:r>
          </w:p>
        </w:tc>
        <w:tc>
          <w:tcPr>
            <w:tcW w:w="1320" w:type="dxa"/>
            <w:tcBorders>
              <w:top w:val="nil"/>
              <w:left w:val="nil"/>
              <w:bottom w:val="nil"/>
              <w:right w:val="nil"/>
            </w:tcBorders>
            <w:shd w:val="clear" w:color="auto" w:fill="auto"/>
            <w:noWrap/>
            <w:vAlign w:val="center"/>
            <w:hideMark/>
          </w:tcPr>
          <w:p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-0.01%</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0.38%</w:t>
            </w:r>
          </w:p>
        </w:tc>
        <w:tc>
          <w:tcPr>
            <w:tcW w:w="203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Photo</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1.16%</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0.20%</w:t>
            </w:r>
          </w:p>
        </w:tc>
      </w:tr>
      <w:tr w:rsidR="00D3081C" w:rsidRPr="005B1C8C" w:rsidTr="004B3F08">
        <w:trPr>
          <w:trHeight w:val="20"/>
        </w:trPr>
        <w:tc>
          <w:tcPr>
            <w:tcW w:w="226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Cold Cereal</w:t>
            </w:r>
          </w:p>
        </w:tc>
        <w:tc>
          <w:tcPr>
            <w:tcW w:w="1320" w:type="dxa"/>
            <w:tcBorders>
              <w:top w:val="nil"/>
              <w:left w:val="nil"/>
              <w:bottom w:val="nil"/>
              <w:right w:val="nil"/>
            </w:tcBorders>
            <w:shd w:val="clear" w:color="auto" w:fill="auto"/>
            <w:noWrap/>
            <w:vAlign w:val="center"/>
            <w:hideMark/>
          </w:tcPr>
          <w:p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0.11%</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-2.29%</w:t>
            </w:r>
          </w:p>
        </w:tc>
        <w:tc>
          <w:tcPr>
            <w:tcW w:w="203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Salty snacks</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0.02%</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0.25%</w:t>
            </w:r>
          </w:p>
        </w:tc>
      </w:tr>
      <w:tr w:rsidR="00D3081C" w:rsidRPr="005B1C8C" w:rsidTr="004B3F08">
        <w:trPr>
          <w:trHeight w:val="20"/>
        </w:trPr>
        <w:tc>
          <w:tcPr>
            <w:tcW w:w="226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Deodorant</w:t>
            </w:r>
          </w:p>
        </w:tc>
        <w:tc>
          <w:tcPr>
            <w:tcW w:w="1320" w:type="dxa"/>
            <w:tcBorders>
              <w:top w:val="nil"/>
              <w:left w:val="nil"/>
              <w:bottom w:val="nil"/>
              <w:right w:val="nil"/>
            </w:tcBorders>
            <w:shd w:val="clear" w:color="auto" w:fill="auto"/>
            <w:noWrap/>
            <w:vAlign w:val="center"/>
            <w:hideMark/>
          </w:tcPr>
          <w:p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-0.01%</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1.74%</w:t>
            </w:r>
          </w:p>
        </w:tc>
        <w:tc>
          <w:tcPr>
            <w:tcW w:w="203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Shampoo</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0.38%</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1.56%</w:t>
            </w:r>
          </w:p>
        </w:tc>
      </w:tr>
      <w:tr w:rsidR="00D3081C" w:rsidRPr="005B1C8C" w:rsidTr="004B3F08">
        <w:trPr>
          <w:trHeight w:val="20"/>
        </w:trPr>
        <w:tc>
          <w:tcPr>
            <w:tcW w:w="226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Face Tissue</w:t>
            </w:r>
          </w:p>
        </w:tc>
        <w:tc>
          <w:tcPr>
            <w:tcW w:w="1320" w:type="dxa"/>
            <w:tcBorders>
              <w:top w:val="nil"/>
              <w:left w:val="nil"/>
              <w:bottom w:val="nil"/>
              <w:right w:val="nil"/>
            </w:tcBorders>
            <w:shd w:val="clear" w:color="auto" w:fill="auto"/>
            <w:noWrap/>
            <w:vAlign w:val="center"/>
            <w:hideMark/>
          </w:tcPr>
          <w:p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1.80%</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-0.47%</w:t>
            </w:r>
          </w:p>
        </w:tc>
        <w:tc>
          <w:tcPr>
            <w:tcW w:w="203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Soup</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1.03%</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-3.29%</w:t>
            </w:r>
          </w:p>
        </w:tc>
      </w:tr>
      <w:tr w:rsidR="00D3081C" w:rsidRPr="005B1C8C" w:rsidTr="004B3F08">
        <w:trPr>
          <w:trHeight w:val="20"/>
        </w:trPr>
        <w:tc>
          <w:tcPr>
            <w:tcW w:w="226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Frozen Dinner</w:t>
            </w:r>
          </w:p>
        </w:tc>
        <w:tc>
          <w:tcPr>
            <w:tcW w:w="1320" w:type="dxa"/>
            <w:tcBorders>
              <w:top w:val="nil"/>
              <w:left w:val="nil"/>
              <w:bottom w:val="nil"/>
              <w:right w:val="nil"/>
            </w:tcBorders>
            <w:shd w:val="clear" w:color="auto" w:fill="auto"/>
            <w:noWrap/>
            <w:vAlign w:val="center"/>
            <w:hideMark/>
          </w:tcPr>
          <w:p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-0.67%</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-0.70%</w:t>
            </w:r>
          </w:p>
        </w:tc>
        <w:tc>
          <w:tcPr>
            <w:tcW w:w="203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Spaghetti sauce</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1.61%</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1.67%</w:t>
            </w:r>
          </w:p>
        </w:tc>
      </w:tr>
      <w:tr w:rsidR="00D3081C" w:rsidRPr="005B1C8C" w:rsidTr="004B3F08">
        <w:trPr>
          <w:trHeight w:val="20"/>
        </w:trPr>
        <w:tc>
          <w:tcPr>
            <w:tcW w:w="226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Frozen pizza</w:t>
            </w:r>
          </w:p>
        </w:tc>
        <w:tc>
          <w:tcPr>
            <w:tcW w:w="1320" w:type="dxa"/>
            <w:tcBorders>
              <w:top w:val="nil"/>
              <w:left w:val="nil"/>
              <w:bottom w:val="nil"/>
              <w:right w:val="nil"/>
            </w:tcBorders>
            <w:shd w:val="clear" w:color="auto" w:fill="auto"/>
            <w:noWrap/>
            <w:vAlign w:val="center"/>
            <w:hideMark/>
          </w:tcPr>
          <w:p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-1.71%</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-1.73%</w:t>
            </w:r>
          </w:p>
        </w:tc>
        <w:tc>
          <w:tcPr>
            <w:tcW w:w="203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Sugar substitutes</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0.39%</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3.41%</w:t>
            </w:r>
          </w:p>
        </w:tc>
      </w:tr>
      <w:tr w:rsidR="00D3081C" w:rsidRPr="005B1C8C" w:rsidTr="004B3F08">
        <w:trPr>
          <w:trHeight w:val="20"/>
        </w:trPr>
        <w:tc>
          <w:tcPr>
            <w:tcW w:w="226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Household Cleaner</w:t>
            </w:r>
          </w:p>
        </w:tc>
        <w:tc>
          <w:tcPr>
            <w:tcW w:w="1320" w:type="dxa"/>
            <w:tcBorders>
              <w:top w:val="nil"/>
              <w:left w:val="nil"/>
              <w:bottom w:val="nil"/>
              <w:right w:val="nil"/>
            </w:tcBorders>
            <w:shd w:val="clear" w:color="auto" w:fill="auto"/>
            <w:noWrap/>
            <w:vAlign w:val="center"/>
            <w:hideMark/>
          </w:tcPr>
          <w:p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1.25%</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0.72%</w:t>
            </w:r>
          </w:p>
        </w:tc>
        <w:tc>
          <w:tcPr>
            <w:tcW w:w="203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Toilet Tissue</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0.04%</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2.45%</w:t>
            </w:r>
          </w:p>
        </w:tc>
      </w:tr>
      <w:tr w:rsidR="00D3081C" w:rsidRPr="005B1C8C" w:rsidTr="004B3F08">
        <w:trPr>
          <w:trHeight w:val="20"/>
        </w:trPr>
        <w:tc>
          <w:tcPr>
            <w:tcW w:w="226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Hotdog</w:t>
            </w:r>
          </w:p>
        </w:tc>
        <w:tc>
          <w:tcPr>
            <w:tcW w:w="1320" w:type="dxa"/>
            <w:tcBorders>
              <w:top w:val="nil"/>
              <w:left w:val="nil"/>
              <w:bottom w:val="nil"/>
              <w:right w:val="nil"/>
            </w:tcBorders>
            <w:shd w:val="clear" w:color="auto" w:fill="auto"/>
            <w:noWrap/>
            <w:vAlign w:val="center"/>
            <w:hideMark/>
          </w:tcPr>
          <w:p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-0.44%</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-4.05%</w:t>
            </w:r>
          </w:p>
        </w:tc>
        <w:tc>
          <w:tcPr>
            <w:tcW w:w="203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Toothbrush</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-0.02%</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-2.12%</w:t>
            </w:r>
          </w:p>
        </w:tc>
      </w:tr>
      <w:tr w:rsidR="00D3081C" w:rsidRPr="005B1C8C" w:rsidTr="004B3F08">
        <w:trPr>
          <w:trHeight w:val="20"/>
        </w:trPr>
        <w:tc>
          <w:tcPr>
            <w:tcW w:w="226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Laundry Detergent</w:t>
            </w:r>
          </w:p>
        </w:tc>
        <w:tc>
          <w:tcPr>
            <w:tcW w:w="1320" w:type="dxa"/>
            <w:tcBorders>
              <w:top w:val="nil"/>
              <w:left w:val="nil"/>
              <w:bottom w:val="nil"/>
              <w:right w:val="nil"/>
            </w:tcBorders>
            <w:shd w:val="clear" w:color="auto" w:fill="auto"/>
            <w:noWrap/>
            <w:vAlign w:val="center"/>
            <w:hideMark/>
          </w:tcPr>
          <w:p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0.43%</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0.62%</w:t>
            </w:r>
          </w:p>
        </w:tc>
        <w:tc>
          <w:tcPr>
            <w:tcW w:w="203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Toothpaste</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1.66%</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-1.80%</w:t>
            </w:r>
          </w:p>
        </w:tc>
      </w:tr>
      <w:tr w:rsidR="00D3081C" w:rsidRPr="005B1C8C" w:rsidTr="004B3F08">
        <w:trPr>
          <w:trHeight w:val="20"/>
        </w:trPr>
        <w:tc>
          <w:tcPr>
            <w:tcW w:w="226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Margarine/Butter</w:t>
            </w:r>
          </w:p>
        </w:tc>
        <w:tc>
          <w:tcPr>
            <w:tcW w:w="1320" w:type="dxa"/>
            <w:tcBorders>
              <w:top w:val="nil"/>
              <w:left w:val="nil"/>
              <w:bottom w:val="nil"/>
              <w:right w:val="nil"/>
            </w:tcBorders>
            <w:shd w:val="clear" w:color="auto" w:fill="auto"/>
            <w:noWrap/>
            <w:vAlign w:val="center"/>
            <w:hideMark/>
          </w:tcPr>
          <w:p w:rsidR="000F3A66" w:rsidRPr="005B1C8C" w:rsidRDefault="000F3A66" w:rsidP="008B3A98">
            <w:pPr>
              <w:spacing w:after="0" w:line="240" w:lineRule="auto"/>
              <w:jc w:val="right"/>
              <w:rPr>
                <w:rFonts w:eastAsia="Times New Roman" w:cs="Times New Roman"/>
                <w:sz w:val="22"/>
              </w:rPr>
            </w:pPr>
            <w:r w:rsidRPr="005B1C8C">
              <w:rPr>
                <w:rFonts w:eastAsia="Times New Roman" w:cs="Times New Roman"/>
                <w:sz w:val="22"/>
              </w:rPr>
              <w:t>-0.57%</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-0.76%</w:t>
            </w:r>
          </w:p>
        </w:tc>
        <w:tc>
          <w:tcPr>
            <w:tcW w:w="2038"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rPr>
                <w:rFonts w:eastAsia="Times New Roman" w:cs="Times New Roman"/>
                <w:sz w:val="22"/>
              </w:rPr>
            </w:pPr>
            <w:r w:rsidRPr="005B1C8C">
              <w:rPr>
                <w:rFonts w:eastAsia="Times New Roman" w:cs="Times New Roman"/>
                <w:sz w:val="22"/>
              </w:rPr>
              <w:t>Yogurt</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1.78%</w:t>
            </w:r>
          </w:p>
        </w:tc>
        <w:tc>
          <w:tcPr>
            <w:tcW w:w="1320" w:type="dxa"/>
            <w:tcBorders>
              <w:top w:val="nil"/>
              <w:left w:val="nil"/>
              <w:bottom w:val="nil"/>
              <w:right w:val="nil"/>
            </w:tcBorders>
            <w:shd w:val="clear" w:color="auto" w:fill="auto"/>
            <w:noWrap/>
            <w:vAlign w:val="center"/>
            <w:hideMark/>
          </w:tcPr>
          <w:p w:rsidR="000F3A66" w:rsidRPr="005B1C8C" w:rsidRDefault="000F3A66" w:rsidP="00947DBD">
            <w:pPr>
              <w:spacing w:after="0" w:line="240" w:lineRule="auto"/>
              <w:jc w:val="right"/>
              <w:rPr>
                <w:rFonts w:eastAsia="Times New Roman" w:cs="Times New Roman"/>
                <w:sz w:val="22"/>
              </w:rPr>
            </w:pPr>
            <w:r w:rsidRPr="005B1C8C">
              <w:rPr>
                <w:rFonts w:eastAsia="Times New Roman" w:cs="Times New Roman"/>
                <w:sz w:val="22"/>
              </w:rPr>
              <w:t>4.47%</w:t>
            </w:r>
          </w:p>
        </w:tc>
      </w:tr>
    </w:tbl>
    <w:p w:rsidR="00971633" w:rsidRPr="005B1C8C" w:rsidRDefault="00971633" w:rsidP="00971633">
      <w:pPr>
        <w:pStyle w:val="ListParagraph"/>
        <w:shd w:val="clear" w:color="auto" w:fill="FFFFFF" w:themeFill="background1"/>
        <w:spacing w:after="0" w:line="360" w:lineRule="auto"/>
        <w:ind w:left="0"/>
        <w:rPr>
          <w:rFonts w:cs="Times New Roman"/>
          <w:sz w:val="22"/>
        </w:rPr>
      </w:pPr>
    </w:p>
    <w:p w:rsidR="00971633" w:rsidRPr="005B1C8C" w:rsidRDefault="00971633" w:rsidP="00971633">
      <w:pPr>
        <w:shd w:val="clear" w:color="auto" w:fill="FFFFFF" w:themeFill="background1"/>
        <w:spacing w:line="360" w:lineRule="auto"/>
        <w:rPr>
          <w:rFonts w:cs="Times New Roman"/>
          <w:noProof/>
          <w:sz w:val="22"/>
        </w:rPr>
      </w:pPr>
      <w:r w:rsidRPr="005B1C8C">
        <w:rPr>
          <w:rFonts w:cs="Times New Roman"/>
          <w:noProof/>
          <w:sz w:val="22"/>
        </w:rPr>
        <w:t>Figure 3.</w:t>
      </w:r>
      <w:r w:rsidRPr="005B1C8C">
        <w:rPr>
          <w:rFonts w:cs="Times New Roman"/>
          <w:noProof/>
          <w:sz w:val="22"/>
        </w:rPr>
        <w:tab/>
      </w:r>
      <w:r w:rsidR="00284503">
        <w:rPr>
          <w:rFonts w:cs="Times New Roman"/>
          <w:noProof/>
          <w:sz w:val="22"/>
        </w:rPr>
        <w:t xml:space="preserve">forecasting performance comparison: </w:t>
      </w:r>
      <w:r w:rsidRPr="005B1C8C">
        <w:rPr>
          <w:rFonts w:cs="Times New Roman"/>
          <w:noProof/>
          <w:sz w:val="22"/>
        </w:rPr>
        <w:t xml:space="preserve">for the MASE, and for one to eight-week forecast horizon. </w:t>
      </w:r>
    </w:p>
    <w:p w:rsidR="00971633" w:rsidRPr="005B1C8C" w:rsidRDefault="00971633" w:rsidP="00971633">
      <w:pPr>
        <w:pStyle w:val="ListParagraph"/>
        <w:shd w:val="clear" w:color="auto" w:fill="FFFFFF" w:themeFill="background1"/>
        <w:spacing w:after="0" w:line="360" w:lineRule="auto"/>
        <w:ind w:left="0"/>
        <w:rPr>
          <w:rFonts w:cs="Times New Roman"/>
          <w:sz w:val="22"/>
        </w:rPr>
      </w:pPr>
    </w:p>
    <w:p w:rsidR="00971633" w:rsidRPr="005B1C8C" w:rsidRDefault="00971633" w:rsidP="00971633">
      <w:pPr>
        <w:pStyle w:val="ListParagraph"/>
        <w:shd w:val="clear" w:color="auto" w:fill="FFFFFF" w:themeFill="background1"/>
        <w:spacing w:after="0" w:line="360" w:lineRule="auto"/>
        <w:ind w:left="-1276" w:firstLine="142"/>
        <w:rPr>
          <w:rFonts w:cs="Times New Roman"/>
          <w:sz w:val="22"/>
        </w:rPr>
      </w:pPr>
      <w:r w:rsidRPr="005B1C8C">
        <w:rPr>
          <w:rFonts w:cs="Times New Roman"/>
          <w:noProof/>
          <w:sz w:val="22"/>
        </w:rPr>
        <w:drawing>
          <wp:inline distT="0" distB="0" distL="0" distR="0" wp14:anchorId="0E81690D" wp14:editId="15A7D757">
            <wp:extent cx="7173607" cy="221788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222946" cy="2233139"/>
                    </a:xfrm>
                    <a:prstGeom prst="rect">
                      <a:avLst/>
                    </a:prstGeom>
                    <a:noFill/>
                  </pic:spPr>
                </pic:pic>
              </a:graphicData>
            </a:graphic>
          </wp:inline>
        </w:drawing>
      </w:r>
    </w:p>
    <w:p w:rsidR="00971633" w:rsidRPr="005B1C8C" w:rsidRDefault="00971633" w:rsidP="00971633">
      <w:pPr>
        <w:pStyle w:val="ListParagraph"/>
        <w:shd w:val="clear" w:color="auto" w:fill="FFFFFF" w:themeFill="background1"/>
        <w:spacing w:after="0" w:line="360" w:lineRule="auto"/>
        <w:ind w:left="851" w:hanging="1985"/>
        <w:rPr>
          <w:rFonts w:cs="Times New Roman"/>
          <w:sz w:val="22"/>
        </w:rPr>
      </w:pPr>
      <w:r w:rsidRPr="005B1C8C">
        <w:rPr>
          <w:rFonts w:cs="Times New Roman"/>
          <w:sz w:val="22"/>
        </w:rPr>
        <w:tab/>
        <w:t>The box widths are proportionate to the number of SKU’s for each product category. The square symbols, which are joined by lines for illustration, indicates the group means.</w:t>
      </w:r>
      <w:r w:rsidR="00284503">
        <w:rPr>
          <w:rFonts w:cs="Times New Roman"/>
          <w:sz w:val="22"/>
        </w:rPr>
        <w:t xml:space="preserve"> </w:t>
      </w:r>
      <w:r w:rsidRPr="005B1C8C">
        <w:rPr>
          <w:rFonts w:cs="Times New Roman"/>
          <w:sz w:val="22"/>
        </w:rPr>
        <w:t xml:space="preserve"> </w:t>
      </w:r>
      <w:r w:rsidR="00284503" w:rsidRPr="00284503">
        <w:rPr>
          <w:rFonts w:cs="Times New Roman"/>
          <w:sz w:val="22"/>
        </w:rPr>
        <w:t xml:space="preserve">(positive numbers indicate higher performance of the </w:t>
      </w:r>
      <w:r w:rsidR="00284503">
        <w:rPr>
          <w:rFonts w:cs="Times New Roman"/>
          <w:sz w:val="22"/>
        </w:rPr>
        <w:t>proposed</w:t>
      </w:r>
      <w:r w:rsidR="00284503" w:rsidRPr="00284503">
        <w:rPr>
          <w:rFonts w:cs="Times New Roman"/>
          <w:sz w:val="22"/>
        </w:rPr>
        <w:t xml:space="preserve"> models)</w:t>
      </w:r>
    </w:p>
    <w:p w:rsidR="00971633" w:rsidRPr="005B1C8C" w:rsidRDefault="00971633" w:rsidP="00971633">
      <w:pPr>
        <w:pStyle w:val="ListParagraph"/>
        <w:shd w:val="clear" w:color="auto" w:fill="FFFFFF" w:themeFill="background1"/>
        <w:spacing w:after="0" w:line="360" w:lineRule="auto"/>
        <w:ind w:left="-1276" w:firstLine="142"/>
        <w:rPr>
          <w:rFonts w:cs="Times New Roman"/>
          <w:sz w:val="22"/>
        </w:rPr>
      </w:pPr>
    </w:p>
    <w:p w:rsidR="00971633" w:rsidRPr="005B1C8C" w:rsidRDefault="00971633" w:rsidP="000576CA">
      <w:pPr>
        <w:pStyle w:val="ListParagraph"/>
        <w:numPr>
          <w:ilvl w:val="0"/>
          <w:numId w:val="14"/>
        </w:numPr>
        <w:shd w:val="clear" w:color="auto" w:fill="FFFFFF" w:themeFill="background1"/>
        <w:spacing w:line="360" w:lineRule="auto"/>
        <w:jc w:val="center"/>
        <w:rPr>
          <w:rFonts w:cs="Times New Roman"/>
          <w:noProof/>
          <w:sz w:val="22"/>
        </w:rPr>
      </w:pPr>
      <w:r w:rsidRPr="005B1C8C">
        <w:rPr>
          <w:rFonts w:cs="Times New Roman"/>
          <w:noProof/>
          <w:sz w:val="22"/>
        </w:rPr>
        <w:t>the ADL-intra-EWC model</w:t>
      </w:r>
      <w:r w:rsidRPr="005B1C8C">
        <w:rPr>
          <w:rFonts w:cs="Times New Roman"/>
          <w:noProof/>
        </w:rPr>
        <w:t xml:space="preserve"> </w:t>
      </w:r>
      <w:r w:rsidRPr="005B1C8C">
        <w:rPr>
          <w:rFonts w:cs="Times New Roman"/>
          <w:noProof/>
          <w:sz w:val="22"/>
        </w:rPr>
        <w:tab/>
      </w:r>
      <w:r w:rsidRPr="005B1C8C">
        <w:rPr>
          <w:rFonts w:cs="Times New Roman"/>
          <w:noProof/>
          <w:sz w:val="22"/>
        </w:rPr>
        <w:tab/>
        <w:t xml:space="preserve">       (b) the ADL-intra-IC model,</w:t>
      </w:r>
      <w:r w:rsidRPr="005B1C8C">
        <w:rPr>
          <w:rFonts w:cs="Times New Roman"/>
          <w:b/>
          <w:noProof/>
          <w:sz w:val="22"/>
        </w:rPr>
        <w:t xml:space="preserve"> </w:t>
      </w:r>
    </w:p>
    <w:p w:rsidR="00971633" w:rsidRPr="005B1C8C" w:rsidRDefault="00971633" w:rsidP="007C48F0">
      <w:pPr>
        <w:pStyle w:val="Heading2"/>
        <w:numPr>
          <w:ilvl w:val="0"/>
          <w:numId w:val="7"/>
        </w:numPr>
        <w:spacing w:before="0" w:line="360" w:lineRule="auto"/>
        <w:rPr>
          <w:rFonts w:cs="Times New Roman"/>
          <w:sz w:val="22"/>
          <w:szCs w:val="22"/>
        </w:rPr>
      </w:pPr>
      <w:r w:rsidRPr="005B1C8C">
        <w:rPr>
          <w:rFonts w:cs="Times New Roman"/>
          <w:sz w:val="22"/>
          <w:szCs w:val="22"/>
        </w:rPr>
        <w:t>Exploring the determinants of the forecasting improvement</w:t>
      </w:r>
    </w:p>
    <w:p w:rsidR="00971633" w:rsidRPr="005B1C8C" w:rsidRDefault="00971633" w:rsidP="00971633">
      <w:pPr>
        <w:shd w:val="clear" w:color="auto" w:fill="FFFFFF" w:themeFill="background1"/>
        <w:spacing w:after="0" w:line="360" w:lineRule="auto"/>
        <w:ind w:left="360"/>
        <w:rPr>
          <w:rFonts w:cs="Times New Roman"/>
          <w:b/>
          <w:sz w:val="22"/>
        </w:rPr>
      </w:pPr>
      <w:r w:rsidRPr="005B1C8C">
        <w:rPr>
          <w:rFonts w:cs="Times New Roman"/>
          <w:b/>
          <w:sz w:val="22"/>
        </w:rPr>
        <w:t xml:space="preserve"> </w:t>
      </w:r>
    </w:p>
    <w:p w:rsidR="00B46D94" w:rsidRPr="005B1C8C" w:rsidRDefault="00971633" w:rsidP="00971633">
      <w:pPr>
        <w:pStyle w:val="ListParagraph"/>
        <w:shd w:val="clear" w:color="auto" w:fill="FFFFFF" w:themeFill="background1"/>
        <w:spacing w:after="0" w:line="360" w:lineRule="auto"/>
        <w:ind w:left="0"/>
        <w:rPr>
          <w:rFonts w:cs="Times New Roman"/>
          <w:sz w:val="22"/>
        </w:rPr>
      </w:pPr>
      <w:r w:rsidRPr="005B1C8C">
        <w:rPr>
          <w:rFonts w:cs="Times New Roman"/>
          <w:sz w:val="22"/>
        </w:rPr>
        <w:lastRenderedPageBreak/>
        <w:t xml:space="preserve">The results in Table 6 show that our proposed models generate more accurate forecasts especially for some product categories (e.g., Yogurt, Milk, Toilet Tissue etc.). We further explore the determinants of the improvement of the forecasting performance </w:t>
      </w:r>
      <w:r w:rsidRPr="005B1C8C">
        <w:rPr>
          <w:rFonts w:cs="Times New Roman"/>
          <w:noProof/>
          <w:sz w:val="22"/>
        </w:rPr>
        <w:t>of</w:t>
      </w:r>
      <w:r w:rsidRPr="005B1C8C">
        <w:rPr>
          <w:rFonts w:cs="Times New Roman"/>
          <w:sz w:val="22"/>
        </w:rPr>
        <w:t xml:space="preserve"> our proposed models</w:t>
      </w:r>
      <w:r w:rsidR="00927C4F" w:rsidRPr="005B1C8C">
        <w:rPr>
          <w:rFonts w:cs="Times New Roman"/>
          <w:sz w:val="22"/>
        </w:rPr>
        <w:t xml:space="preserve"> at SKU level</w:t>
      </w:r>
      <w:r w:rsidRPr="005B1C8C">
        <w:rPr>
          <w:rFonts w:cs="Times New Roman"/>
          <w:sz w:val="22"/>
        </w:rPr>
        <w:t xml:space="preserve">. This provides insights into for what types of SKUs we may get most benefit by using the proposed models. We consider the following data characteristics as potential determinants: 1) basic statistical measures for both the prices and sales variables including the average, standard deviation, skewness, range, kurtosis, and coefficient of variation; 2) the frequency of the feature and display promotions for each SKU; 3) more advanced statistical measures suggested by </w:t>
      </w:r>
      <w:r w:rsidRPr="005B1C8C">
        <w:rPr>
          <w:rFonts w:cs="Times New Roman"/>
          <w:sz w:val="22"/>
        </w:rPr>
        <w:fldChar w:fldCharType="begin"/>
      </w:r>
      <w:r w:rsidR="000B7EE9" w:rsidRPr="005B1C8C">
        <w:rPr>
          <w:rFonts w:cs="Times New Roman"/>
          <w:sz w:val="22"/>
        </w:rPr>
        <w:instrText xml:space="preserve"> ADDIN EN.CITE &lt;EndNote&gt;&lt;Cite AuthorYear="1"&gt;&lt;Author&gt;Fildes&lt;/Author&gt;&lt;Year&gt;1992&lt;/Year&gt;&lt;RecNum&gt;198&lt;/RecNum&gt;&lt;DisplayText&gt;Fildes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r w:rsidRPr="005B1C8C">
        <w:rPr>
          <w:rFonts w:cs="Times New Roman"/>
          <w:sz w:val="22"/>
        </w:rPr>
        <w:fldChar w:fldCharType="separate"/>
      </w:r>
      <w:r w:rsidR="000B7EE9" w:rsidRPr="005B1C8C">
        <w:rPr>
          <w:rFonts w:cs="Times New Roman"/>
          <w:noProof/>
          <w:sz w:val="22"/>
        </w:rPr>
        <w:t>Fildes (1992)</w:t>
      </w:r>
      <w:r w:rsidRPr="005B1C8C">
        <w:rPr>
          <w:rFonts w:cs="Times New Roman"/>
          <w:sz w:val="22"/>
        </w:rPr>
        <w:fldChar w:fldCharType="end"/>
      </w:r>
      <w:r w:rsidRPr="005B1C8C">
        <w:rPr>
          <w:rFonts w:cs="Times New Roman"/>
          <w:sz w:val="22"/>
        </w:rPr>
        <w:t xml:space="preserve">. For example, we include the proportion of outliers for the sales of each SKU. The value of the sales for product </w:t>
      </w:r>
      <w:r w:rsidRPr="005B1C8C">
        <w:rPr>
          <w:rFonts w:cs="Times New Roman"/>
          <w:i/>
          <w:noProof/>
          <w:sz w:val="22"/>
        </w:rPr>
        <w:t>i</w:t>
      </w:r>
      <w:r w:rsidRPr="005B1C8C">
        <w:rPr>
          <w:rFonts w:cs="Times New Roman"/>
          <w:sz w:val="22"/>
        </w:rPr>
        <w:t xml:space="preserve"> will be identified as an outlier if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&lt;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5B1C8C">
        <w:rPr>
          <w:rFonts w:cs="Times New Roman"/>
          <w:sz w:val="22"/>
        </w:rPr>
        <w:t xml:space="preserve"> or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r>
          <w:rPr>
            <w:rFonts w:ascii="Cambria Math" w:hAnsi="Cambria Math" w:cs="Times New Roman"/>
            <w:sz w:val="22"/>
          </w:rPr>
          <m:t>&gt;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+1.5*(</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r>
          <w:rPr>
            <w:rFonts w:ascii="Cambria Math" w:hAnsi="Cambria Math" w:cs="Times New Roman"/>
            <w:sz w:val="22"/>
          </w:rPr>
          <m:t>)</m:t>
        </m:r>
      </m:oMath>
      <w:r w:rsidRPr="005B1C8C">
        <w:rPr>
          <w:rFonts w:cs="Times New Roman"/>
          <w:sz w:val="22"/>
        </w:rPr>
        <w:t xml:space="preserve">, where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5B1C8C">
        <w:rPr>
          <w:rFonts w:cs="Times New Roman"/>
          <w:sz w:val="22"/>
        </w:rPr>
        <w:t xml:space="preserve"> is the differenced value of the sales for product </w:t>
      </w:r>
      <w:r w:rsidRPr="005B1C8C">
        <w:rPr>
          <w:rFonts w:cs="Times New Roman"/>
          <w:i/>
          <w:sz w:val="22"/>
        </w:rPr>
        <w:t>i</w:t>
      </w:r>
      <w:r w:rsidRPr="005B1C8C">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1</m:t>
            </m:r>
          </m:sub>
        </m:sSub>
      </m:oMath>
      <w:r w:rsidRPr="005B1C8C">
        <w:rPr>
          <w:rFonts w:cs="Times New Roman"/>
          <w:sz w:val="22"/>
        </w:rPr>
        <w:t xml:space="preserve"> and </w:t>
      </w:r>
      <m:oMath>
        <m:sSub>
          <m:sSubPr>
            <m:ctrlPr>
              <w:rPr>
                <w:rFonts w:ascii="Cambria Math" w:hAnsi="Cambria Math" w:cs="Times New Roman"/>
                <w:i/>
                <w:sz w:val="22"/>
              </w:rPr>
            </m:ctrlPr>
          </m:sSubPr>
          <m:e>
            <m:r>
              <w:rPr>
                <w:rFonts w:ascii="Cambria Math" w:hAnsi="Cambria Math" w:cs="Times New Roman"/>
                <w:sz w:val="22"/>
              </w:rPr>
              <m:t>Q</m:t>
            </m:r>
          </m:e>
          <m:sub>
            <m:r>
              <w:rPr>
                <w:rFonts w:ascii="Cambria Math" w:hAnsi="Cambria Math" w:cs="Times New Roman"/>
                <w:sz w:val="22"/>
              </w:rPr>
              <m:t>3</m:t>
            </m:r>
          </m:sub>
        </m:sSub>
      </m:oMath>
      <w:r w:rsidRPr="005B1C8C">
        <w:rPr>
          <w:rFonts w:cs="Times New Roman"/>
          <w:sz w:val="22"/>
        </w:rPr>
        <w:t xml:space="preserve"> are the first and third quantiles of </w:t>
      </w:r>
      <m:oMath>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i</m:t>
            </m:r>
          </m:sub>
        </m:sSub>
      </m:oMath>
      <w:r w:rsidRPr="005B1C8C">
        <w:rPr>
          <w:rFonts w:cs="Times New Roman"/>
          <w:sz w:val="22"/>
        </w:rPr>
        <w:t>. We also include the randomness measure by regre</w:t>
      </w:r>
      <w:proofErr w:type="spellStart"/>
      <w:r w:rsidRPr="005B1C8C">
        <w:rPr>
          <w:rFonts w:cs="Times New Roman"/>
          <w:sz w:val="22"/>
        </w:rPr>
        <w:t>ssing</w:t>
      </w:r>
      <w:proofErr w:type="spellEnd"/>
      <w:r w:rsidRPr="005B1C8C">
        <w:rPr>
          <w:rFonts w:cs="Times New Roman"/>
          <w:sz w:val="22"/>
        </w:rPr>
        <w:t xml:space="preserve">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Pr="005B1C8C">
        <w:rPr>
          <w:rFonts w:cs="Times New Roman"/>
          <w:sz w:val="22"/>
        </w:rPr>
        <w:t xml:space="preserve"> on </w:t>
      </w:r>
      <m:oMath>
        <m:r>
          <w:rPr>
            <w:rFonts w:ascii="Cambria Math" w:hAnsi="Cambria Math" w:cs="Times New Roman"/>
            <w:sz w:val="22"/>
          </w:rPr>
          <m:t xml:space="preserve">T,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i,t-1</m:t>
            </m:r>
          </m:sub>
          <m:sup>
            <m:r>
              <w:rPr>
                <w:rFonts w:ascii="Cambria Math" w:hAnsi="Cambria Math" w:cs="Times New Roman"/>
                <w:sz w:val="22"/>
              </w:rPr>
              <m:t>'</m:t>
            </m:r>
          </m:sup>
        </m:sSubSup>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i,t-2</m:t>
            </m:r>
          </m:sub>
          <m:sup>
            <m:r>
              <w:rPr>
                <w:rFonts w:ascii="Cambria Math" w:hAnsi="Cambria Math" w:cs="Times New Roman"/>
                <w:sz w:val="22"/>
              </w:rPr>
              <m:t>'</m:t>
            </m:r>
          </m:sup>
        </m:sSubSup>
        <m:r>
          <w:rPr>
            <w:rFonts w:ascii="Cambria Math" w:hAnsi="Cambria Math" w:cs="Times New Roman"/>
            <w:sz w:val="22"/>
          </w:rPr>
          <m:t xml:space="preserve">, and </m:t>
        </m:r>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i,t-3</m:t>
            </m:r>
          </m:sub>
          <m:sup>
            <m:r>
              <w:rPr>
                <w:rFonts w:ascii="Cambria Math" w:hAnsi="Cambria Math" w:cs="Times New Roman"/>
                <w:sz w:val="22"/>
              </w:rPr>
              <m:t>'</m:t>
            </m:r>
          </m:sup>
        </m:sSubSup>
      </m:oMath>
      <w:r w:rsidRPr="005B1C8C">
        <w:rPr>
          <w:rFonts w:cs="Times New Roman"/>
          <w:sz w:val="22"/>
        </w:rPr>
        <w:t xml:space="preserve">, where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Pr="005B1C8C">
        <w:rPr>
          <w:rFonts w:cs="Times New Roman"/>
          <w:sz w:val="22"/>
        </w:rPr>
        <w:t xml:space="preserve"> is the sales value for product </w:t>
      </w:r>
      <w:r w:rsidRPr="005B1C8C">
        <w:rPr>
          <w:rFonts w:cs="Times New Roman"/>
          <w:i/>
          <w:sz w:val="22"/>
        </w:rPr>
        <w:t>i</w:t>
      </w:r>
      <w:r w:rsidRPr="005B1C8C">
        <w:rPr>
          <w:rFonts w:cs="Times New Roman"/>
          <w:sz w:val="22"/>
        </w:rPr>
        <w:t xml:space="preserve"> at week </w:t>
      </w:r>
      <w:r w:rsidRPr="005B1C8C">
        <w:rPr>
          <w:rFonts w:cs="Times New Roman"/>
          <w:i/>
          <w:sz w:val="22"/>
        </w:rPr>
        <w:t>t</w:t>
      </w:r>
      <w:r w:rsidRPr="005B1C8C">
        <w:rPr>
          <w:rFonts w:cs="Times New Roman"/>
          <w:sz w:val="22"/>
        </w:rPr>
        <w:t xml:space="preserve"> given that the outliers are removed and </w:t>
      </w:r>
      <w:r w:rsidRPr="005B1C8C">
        <w:rPr>
          <w:rFonts w:cs="Times New Roman"/>
          <w:i/>
          <w:sz w:val="22"/>
        </w:rPr>
        <w:t>T</w:t>
      </w:r>
      <w:r w:rsidRPr="005B1C8C">
        <w:rPr>
          <w:rFonts w:cs="Times New Roman"/>
          <w:sz w:val="22"/>
        </w:rPr>
        <w:t xml:space="preserve"> is the time trend. The fitness of this autoregressive model (e.g., the R square) approximates the systematic variation in the sales data which could be captured by simple models. Lastly, we include the linear trend of product sales measured as the absolute value of the correlation between </w:t>
      </w:r>
      <m:oMath>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sz w:val="22"/>
              </w:rPr>
              <m:t>i,t</m:t>
            </m:r>
          </m:sub>
          <m:sup>
            <m:r>
              <w:rPr>
                <w:rFonts w:ascii="Cambria Math" w:hAnsi="Cambria Math" w:cs="Times New Roman"/>
                <w:sz w:val="22"/>
              </w:rPr>
              <m:t>'</m:t>
            </m:r>
          </m:sup>
        </m:sSubSup>
      </m:oMath>
      <w:r w:rsidRPr="005B1C8C">
        <w:rPr>
          <w:rFonts w:cs="Times New Roman"/>
          <w:sz w:val="22"/>
        </w:rPr>
        <w:t xml:space="preserve"> and the time trend. We </w:t>
      </w:r>
      <w:r w:rsidR="00B46D94" w:rsidRPr="005B1C8C">
        <w:rPr>
          <w:rFonts w:cs="Times New Roman"/>
          <w:sz w:val="22"/>
        </w:rPr>
        <w:t xml:space="preserve">then </w:t>
      </w:r>
      <w:r w:rsidRPr="005B1C8C">
        <w:rPr>
          <w:rFonts w:cs="Times New Roman"/>
          <w:sz w:val="22"/>
        </w:rPr>
        <w:t>construct five orthogonal factors to represent the information originally contained in the fourteen explanatory variables described above, which mitigates the issue of multicollinearity</w:t>
      </w:r>
      <w:r w:rsidRPr="005B1C8C">
        <w:rPr>
          <w:rStyle w:val="FootnoteReference"/>
          <w:rFonts w:cs="Times New Roman"/>
          <w:sz w:val="22"/>
        </w:rPr>
        <w:footnoteReference w:id="13"/>
      </w:r>
      <w:r w:rsidRPr="005B1C8C">
        <w:rPr>
          <w:rFonts w:cs="Times New Roman"/>
          <w:sz w:val="22"/>
        </w:rPr>
        <w:t>. Table 6 shows the correlation between the original fourteen explanatory variables and the constructed factors</w:t>
      </w:r>
      <w:r w:rsidRPr="005B1C8C">
        <w:rPr>
          <w:rStyle w:val="FootnoteReference"/>
          <w:rFonts w:cs="Times New Roman"/>
          <w:sz w:val="22"/>
        </w:rPr>
        <w:footnoteReference w:id="14"/>
      </w:r>
      <w:r w:rsidRPr="005B1C8C">
        <w:rPr>
          <w:rFonts w:cs="Times New Roman"/>
          <w:sz w:val="22"/>
        </w:rPr>
        <w:t xml:space="preserve">. We </w:t>
      </w:r>
      <w:r w:rsidR="00B46D94" w:rsidRPr="005B1C8C">
        <w:rPr>
          <w:rFonts w:cs="Times New Roman"/>
          <w:sz w:val="22"/>
        </w:rPr>
        <w:t xml:space="preserve">may </w:t>
      </w:r>
      <w:r w:rsidRPr="005B1C8C">
        <w:rPr>
          <w:rFonts w:cs="Times New Roman"/>
          <w:sz w:val="22"/>
        </w:rPr>
        <w:t>interpret factor 1 as “Outliers and general variations”, factor 2 as “Sales level and variation”, factor 3 as “Central tendency of sales”, factor 4 as “Price level and variation”, and factor 5 as “</w:t>
      </w:r>
      <w:r w:rsidRPr="005B1C8C">
        <w:rPr>
          <w:rFonts w:eastAsia="Times New Roman" w:cs="Times New Roman"/>
          <w:sz w:val="22"/>
        </w:rPr>
        <w:t>Randomness and growth</w:t>
      </w:r>
      <w:r w:rsidRPr="005B1C8C">
        <w:rPr>
          <w:rFonts w:cs="Times New Roman"/>
          <w:sz w:val="22"/>
        </w:rPr>
        <w:t xml:space="preserve">”. </w:t>
      </w:r>
    </w:p>
    <w:p w:rsidR="00B46D94" w:rsidRPr="005B1C8C" w:rsidRDefault="00B46D94" w:rsidP="00971633">
      <w:pPr>
        <w:pStyle w:val="ListParagraph"/>
        <w:shd w:val="clear" w:color="auto" w:fill="FFFFFF" w:themeFill="background1"/>
        <w:spacing w:after="0" w:line="360" w:lineRule="auto"/>
        <w:ind w:left="0"/>
        <w:rPr>
          <w:rFonts w:cs="Times New Roman"/>
          <w:sz w:val="22"/>
        </w:rPr>
      </w:pPr>
    </w:p>
    <w:p w:rsidR="00971633" w:rsidRDefault="00EF5A0D" w:rsidP="00971633">
      <w:pPr>
        <w:pStyle w:val="ListParagraph"/>
        <w:shd w:val="clear" w:color="auto" w:fill="FFFFFF" w:themeFill="background1"/>
        <w:spacing w:after="0" w:line="360" w:lineRule="auto"/>
        <w:ind w:left="0"/>
        <w:rPr>
          <w:rFonts w:cs="Times New Roman"/>
          <w:sz w:val="22"/>
        </w:rPr>
      </w:pPr>
      <w:r w:rsidRPr="005B1C8C">
        <w:rPr>
          <w:rFonts w:cs="Times New Roman"/>
          <w:sz w:val="22"/>
        </w:rPr>
        <w:t>Thus, w</w:t>
      </w:r>
      <w:r w:rsidR="00971633" w:rsidRPr="005B1C8C">
        <w:rPr>
          <w:rFonts w:cs="Times New Roman"/>
          <w:sz w:val="22"/>
        </w:rPr>
        <w:t xml:space="preserve">e </w:t>
      </w:r>
      <w:r w:rsidR="00B46D94" w:rsidRPr="005B1C8C">
        <w:rPr>
          <w:rFonts w:cs="Times New Roman"/>
          <w:sz w:val="22"/>
        </w:rPr>
        <w:t xml:space="preserve">can </w:t>
      </w:r>
      <w:r w:rsidR="0055531A" w:rsidRPr="005B1C8C">
        <w:rPr>
          <w:rFonts w:cs="Times New Roman"/>
          <w:sz w:val="22"/>
        </w:rPr>
        <w:t xml:space="preserve">develop regression models to explore potential </w:t>
      </w:r>
      <w:r w:rsidR="00B46D94" w:rsidRPr="005B1C8C">
        <w:rPr>
          <w:rFonts w:cs="Times New Roman"/>
          <w:sz w:val="22"/>
        </w:rPr>
        <w:t>determinants</w:t>
      </w:r>
      <w:r w:rsidR="0055531A" w:rsidRPr="005B1C8C">
        <w:rPr>
          <w:rFonts w:cs="Times New Roman"/>
          <w:sz w:val="22"/>
        </w:rPr>
        <w:t xml:space="preserve"> </w:t>
      </w:r>
      <w:r w:rsidR="00B46D94" w:rsidRPr="005B1C8C">
        <w:rPr>
          <w:rFonts w:cs="Times New Roman"/>
          <w:sz w:val="22"/>
        </w:rPr>
        <w:t>of</w:t>
      </w:r>
      <w:r w:rsidR="0055531A" w:rsidRPr="005B1C8C">
        <w:rPr>
          <w:rFonts w:cs="Times New Roman"/>
          <w:sz w:val="22"/>
        </w:rPr>
        <w:t xml:space="preserve"> the forecasting improvement </w:t>
      </w:r>
      <w:r w:rsidR="00971633" w:rsidRPr="005B1C8C">
        <w:rPr>
          <w:rFonts w:cs="Times New Roman"/>
          <w:sz w:val="22"/>
        </w:rPr>
        <w:t xml:space="preserve">by the </w:t>
      </w:r>
      <w:r w:rsidR="0055531A" w:rsidRPr="005B1C8C">
        <w:rPr>
          <w:rFonts w:cs="Times New Roman"/>
          <w:sz w:val="22"/>
        </w:rPr>
        <w:t xml:space="preserve">proposed </w:t>
      </w:r>
      <w:r w:rsidR="00971633" w:rsidRPr="005B1C8C">
        <w:rPr>
          <w:rFonts w:cs="Times New Roman"/>
          <w:sz w:val="22"/>
        </w:rPr>
        <w:t xml:space="preserve">models. </w:t>
      </w:r>
      <w:r w:rsidR="0055531A" w:rsidRPr="005B1C8C">
        <w:rPr>
          <w:rFonts w:cs="Times New Roman"/>
          <w:sz w:val="22"/>
        </w:rPr>
        <w:t xml:space="preserve">Specifically, we construct dependent variables </w:t>
      </w:r>
      <w:r w:rsidR="00A90DB8">
        <w:rPr>
          <w:rFonts w:cs="Times New Roman"/>
          <w:sz w:val="22"/>
        </w:rPr>
        <w:t>including</w:t>
      </w:r>
      <w:r w:rsidR="00873082" w:rsidRPr="005B1C8C">
        <w:rPr>
          <w:rFonts w:cs="Times New Roman"/>
          <w:sz w:val="22"/>
        </w:rPr>
        <w:t xml:space="preserve"> </w:t>
      </w:r>
      <w:r w:rsidR="0055531A" w:rsidRPr="005B1C8C">
        <w:rPr>
          <w:rFonts w:cs="Times New Roman"/>
          <w:sz w:val="22"/>
        </w:rPr>
        <w:t xml:space="preserve">the percentage reductions of the </w:t>
      </w:r>
      <w:r w:rsidR="00A90DB8">
        <w:rPr>
          <w:rFonts w:cs="Times New Roman"/>
          <w:sz w:val="22"/>
        </w:rPr>
        <w:t>error measures</w:t>
      </w:r>
      <w:r w:rsidR="0055531A" w:rsidRPr="005B1C8C">
        <w:rPr>
          <w:rFonts w:cs="Times New Roman"/>
          <w:sz w:val="22"/>
        </w:rPr>
        <w:t xml:space="preserve"> by the ADL-intra-EWC model </w:t>
      </w:r>
      <w:r w:rsidR="00873082" w:rsidRPr="005B1C8C">
        <w:rPr>
          <w:rFonts w:cs="Times New Roman"/>
          <w:sz w:val="22"/>
        </w:rPr>
        <w:t>and</w:t>
      </w:r>
      <w:r w:rsidR="0055531A" w:rsidRPr="005B1C8C">
        <w:rPr>
          <w:rFonts w:cs="Times New Roman"/>
          <w:sz w:val="22"/>
        </w:rPr>
        <w:t xml:space="preserve"> the ADL-intra-IC model compared to the ADL-intra model, and the percentage reductions of the MASE by the ADL-own-EWC model </w:t>
      </w:r>
      <w:r w:rsidR="00873082" w:rsidRPr="005B1C8C">
        <w:rPr>
          <w:rFonts w:cs="Times New Roman"/>
          <w:sz w:val="22"/>
        </w:rPr>
        <w:t>and</w:t>
      </w:r>
      <w:r w:rsidR="0055531A" w:rsidRPr="005B1C8C">
        <w:rPr>
          <w:rFonts w:cs="Times New Roman"/>
          <w:sz w:val="22"/>
        </w:rPr>
        <w:t xml:space="preserve"> the ADL-own-IC model compared to the ADL-intra model.</w:t>
      </w:r>
      <w:r w:rsidR="00E675BF" w:rsidRPr="005B1C8C">
        <w:rPr>
          <w:rFonts w:cs="Times New Roman"/>
          <w:sz w:val="22"/>
        </w:rPr>
        <w:t xml:space="preserve"> For robustness, we develop regression models with and without dummy variables for each product category.</w:t>
      </w:r>
    </w:p>
    <w:p w:rsidR="00406CF8" w:rsidRDefault="00406CF8" w:rsidP="00971633">
      <w:pPr>
        <w:pStyle w:val="ListParagraph"/>
        <w:shd w:val="clear" w:color="auto" w:fill="FFFFFF" w:themeFill="background1"/>
        <w:spacing w:after="0" w:line="360" w:lineRule="auto"/>
        <w:ind w:left="0"/>
        <w:rPr>
          <w:rFonts w:cs="Times New Roman"/>
          <w:sz w:val="22"/>
        </w:rPr>
      </w:pPr>
    </w:p>
    <w:p w:rsidR="00406CF8" w:rsidRDefault="00406CF8" w:rsidP="00971633">
      <w:pPr>
        <w:pStyle w:val="ListParagraph"/>
        <w:shd w:val="clear" w:color="auto" w:fill="FFFFFF" w:themeFill="background1"/>
        <w:spacing w:after="0" w:line="360" w:lineRule="auto"/>
        <w:ind w:left="0"/>
        <w:rPr>
          <w:rFonts w:cs="Times New Roman"/>
          <w:sz w:val="22"/>
        </w:rPr>
      </w:pPr>
    </w:p>
    <w:p w:rsidR="00406CF8" w:rsidRDefault="00406CF8" w:rsidP="00971633">
      <w:pPr>
        <w:pStyle w:val="ListParagraph"/>
        <w:shd w:val="clear" w:color="auto" w:fill="FFFFFF" w:themeFill="background1"/>
        <w:spacing w:after="0" w:line="360" w:lineRule="auto"/>
        <w:ind w:left="0"/>
        <w:rPr>
          <w:rFonts w:cs="Times New Roman"/>
          <w:sz w:val="22"/>
        </w:rPr>
      </w:pPr>
    </w:p>
    <w:p w:rsidR="00406CF8" w:rsidRDefault="00406CF8" w:rsidP="00971633">
      <w:pPr>
        <w:pStyle w:val="ListParagraph"/>
        <w:shd w:val="clear" w:color="auto" w:fill="FFFFFF" w:themeFill="background1"/>
        <w:spacing w:after="0" w:line="360" w:lineRule="auto"/>
        <w:ind w:left="0"/>
        <w:rPr>
          <w:rFonts w:cs="Times New Roman"/>
          <w:sz w:val="22"/>
        </w:rPr>
      </w:pPr>
    </w:p>
    <w:p w:rsidR="00406CF8" w:rsidRPr="005B1C8C" w:rsidRDefault="00406CF8" w:rsidP="00971633">
      <w:pPr>
        <w:pStyle w:val="ListParagraph"/>
        <w:shd w:val="clear" w:color="auto" w:fill="FFFFFF" w:themeFill="background1"/>
        <w:spacing w:after="0" w:line="360" w:lineRule="auto"/>
        <w:ind w:left="0"/>
        <w:rPr>
          <w:rFonts w:cs="Times New Roman"/>
          <w:sz w:val="22"/>
        </w:rPr>
      </w:pPr>
    </w:p>
    <w:p w:rsidR="00971633" w:rsidRPr="005B1C8C" w:rsidRDefault="00971633" w:rsidP="00971633">
      <w:pPr>
        <w:pStyle w:val="ListParagraph"/>
        <w:shd w:val="clear" w:color="auto" w:fill="FFFFFF" w:themeFill="background1"/>
        <w:spacing w:after="0" w:line="360" w:lineRule="auto"/>
        <w:ind w:left="0"/>
        <w:jc w:val="center"/>
        <w:rPr>
          <w:rFonts w:cs="Times New Roman"/>
          <w:sz w:val="22"/>
        </w:rPr>
      </w:pPr>
      <w:r w:rsidRPr="005B1C8C">
        <w:rPr>
          <w:rFonts w:cs="Times New Roman"/>
          <w:sz w:val="22"/>
        </w:rPr>
        <w:lastRenderedPageBreak/>
        <w:t>Table 6.</w:t>
      </w:r>
      <w:r w:rsidRPr="005B1C8C">
        <w:rPr>
          <w:rFonts w:cs="Times New Roman"/>
          <w:sz w:val="22"/>
        </w:rPr>
        <w:tab/>
        <w:t xml:space="preserve">The pattern of the factors </w:t>
      </w:r>
    </w:p>
    <w:tbl>
      <w:tblPr>
        <w:tblStyle w:val="ListTable1Light1"/>
        <w:tblW w:w="7590" w:type="dxa"/>
        <w:jc w:val="center"/>
        <w:tblLayout w:type="fixed"/>
        <w:tblLook w:val="04A0" w:firstRow="1" w:lastRow="0" w:firstColumn="1" w:lastColumn="0" w:noHBand="0" w:noVBand="1"/>
        <w:tblDescription w:val="Page Layout"/>
      </w:tblPr>
      <w:tblGrid>
        <w:gridCol w:w="3100"/>
        <w:gridCol w:w="889"/>
        <w:gridCol w:w="889"/>
        <w:gridCol w:w="934"/>
        <w:gridCol w:w="889"/>
        <w:gridCol w:w="889"/>
      </w:tblGrid>
      <w:tr w:rsidR="00971633" w:rsidRPr="005B1C8C" w:rsidTr="00AE69AD">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5B1C8C" w:rsidRDefault="00971633" w:rsidP="00AE69AD">
            <w:pPr>
              <w:shd w:val="clear" w:color="auto" w:fill="FFFFFF" w:themeFill="background1"/>
              <w:spacing w:after="0"/>
              <w:jc w:val="center"/>
              <w:rPr>
                <w:rFonts w:eastAsia="Times New Roman" w:cs="Times New Roman"/>
                <w:b w:val="0"/>
                <w:sz w:val="22"/>
              </w:rPr>
            </w:pPr>
            <w:r w:rsidRPr="005B1C8C">
              <w:rPr>
                <w:rFonts w:eastAsia="Times New Roman" w:cs="Times New Roman"/>
                <w:b w:val="0"/>
                <w:sz w:val="22"/>
              </w:rPr>
              <w:t>Variable</w:t>
            </w:r>
          </w:p>
        </w:tc>
        <w:tc>
          <w:tcPr>
            <w:tcW w:w="889" w:type="dxa"/>
            <w:shd w:val="clear" w:color="auto" w:fill="auto"/>
            <w:hideMark/>
          </w:tcPr>
          <w:p w:rsidR="00971633" w:rsidRPr="005B1C8C"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Factor1</w:t>
            </w:r>
          </w:p>
        </w:tc>
        <w:tc>
          <w:tcPr>
            <w:tcW w:w="889" w:type="dxa"/>
            <w:shd w:val="clear" w:color="auto" w:fill="auto"/>
            <w:hideMark/>
          </w:tcPr>
          <w:p w:rsidR="00971633" w:rsidRPr="005B1C8C"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Factor2</w:t>
            </w:r>
          </w:p>
        </w:tc>
        <w:tc>
          <w:tcPr>
            <w:tcW w:w="934" w:type="dxa"/>
            <w:shd w:val="clear" w:color="auto" w:fill="auto"/>
            <w:hideMark/>
          </w:tcPr>
          <w:p w:rsidR="00971633" w:rsidRPr="005B1C8C"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Factor3</w:t>
            </w:r>
          </w:p>
        </w:tc>
        <w:tc>
          <w:tcPr>
            <w:tcW w:w="889" w:type="dxa"/>
            <w:shd w:val="clear" w:color="auto" w:fill="auto"/>
            <w:hideMark/>
          </w:tcPr>
          <w:p w:rsidR="00971633" w:rsidRPr="005B1C8C"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Factor4</w:t>
            </w:r>
          </w:p>
        </w:tc>
        <w:tc>
          <w:tcPr>
            <w:tcW w:w="889" w:type="dxa"/>
            <w:shd w:val="clear" w:color="auto" w:fill="auto"/>
            <w:hideMark/>
          </w:tcPr>
          <w:p w:rsidR="00971633" w:rsidRPr="005B1C8C" w:rsidRDefault="00971633" w:rsidP="00AE69AD">
            <w:pPr>
              <w:shd w:val="clear" w:color="auto" w:fill="FFFFFF" w:themeFill="background1"/>
              <w:spacing w:after="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Factor5</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Proportion of outliers</w:t>
            </w:r>
          </w:p>
        </w:tc>
        <w:tc>
          <w:tcPr>
            <w:tcW w:w="889" w:type="dxa"/>
            <w:shd w:val="clear" w:color="auto" w:fill="auto"/>
            <w:hideMark/>
          </w:tcPr>
          <w:p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0.855</w:t>
            </w:r>
          </w:p>
        </w:tc>
        <w:tc>
          <w:tcPr>
            <w:tcW w:w="889" w:type="dxa"/>
            <w:shd w:val="clear" w:color="auto" w:fill="auto"/>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Coefficient of variation (price)</w:t>
            </w:r>
          </w:p>
        </w:tc>
        <w:tc>
          <w:tcPr>
            <w:tcW w:w="889" w:type="dxa"/>
            <w:shd w:val="clear" w:color="auto" w:fill="auto"/>
            <w:hideMark/>
          </w:tcPr>
          <w:p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0.759</w:t>
            </w:r>
          </w:p>
        </w:tc>
        <w:tc>
          <w:tcPr>
            <w:tcW w:w="889" w:type="dxa"/>
            <w:shd w:val="clear" w:color="auto" w:fill="auto"/>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Coefficient of variation (sales)</w:t>
            </w:r>
          </w:p>
        </w:tc>
        <w:tc>
          <w:tcPr>
            <w:tcW w:w="889" w:type="dxa"/>
            <w:shd w:val="clear" w:color="auto" w:fill="auto"/>
            <w:hideMark/>
          </w:tcPr>
          <w:p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0.714</w:t>
            </w:r>
          </w:p>
        </w:tc>
        <w:tc>
          <w:tcPr>
            <w:tcW w:w="889" w:type="dxa"/>
            <w:shd w:val="clear" w:color="auto" w:fill="auto"/>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Frequency of Feature</w:t>
            </w:r>
          </w:p>
        </w:tc>
        <w:tc>
          <w:tcPr>
            <w:tcW w:w="889" w:type="dxa"/>
            <w:shd w:val="clear" w:color="auto" w:fill="auto"/>
            <w:hideMark/>
          </w:tcPr>
          <w:p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0.703</w:t>
            </w:r>
          </w:p>
        </w:tc>
        <w:tc>
          <w:tcPr>
            <w:tcW w:w="889" w:type="dxa"/>
            <w:shd w:val="clear" w:color="auto" w:fill="auto"/>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Standard deviation of sales</w:t>
            </w:r>
          </w:p>
        </w:tc>
        <w:tc>
          <w:tcPr>
            <w:tcW w:w="889" w:type="dxa"/>
            <w:shd w:val="clear" w:color="auto" w:fill="auto"/>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0.964</w:t>
            </w:r>
          </w:p>
        </w:tc>
        <w:tc>
          <w:tcPr>
            <w:tcW w:w="934" w:type="dxa"/>
            <w:shd w:val="clear" w:color="auto" w:fill="auto"/>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Range of sales</w:t>
            </w:r>
          </w:p>
        </w:tc>
        <w:tc>
          <w:tcPr>
            <w:tcW w:w="889" w:type="dxa"/>
            <w:shd w:val="clear" w:color="auto" w:fill="auto"/>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0.929</w:t>
            </w:r>
          </w:p>
        </w:tc>
        <w:tc>
          <w:tcPr>
            <w:tcW w:w="934" w:type="dxa"/>
            <w:shd w:val="clear" w:color="auto" w:fill="auto"/>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Average sales</w:t>
            </w:r>
          </w:p>
        </w:tc>
        <w:tc>
          <w:tcPr>
            <w:tcW w:w="889" w:type="dxa"/>
            <w:shd w:val="clear" w:color="auto" w:fill="auto"/>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0.807</w:t>
            </w:r>
          </w:p>
        </w:tc>
        <w:tc>
          <w:tcPr>
            <w:tcW w:w="934" w:type="dxa"/>
            <w:shd w:val="clear" w:color="auto" w:fill="auto"/>
            <w:noWrap/>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Frequency of Display</w:t>
            </w:r>
          </w:p>
        </w:tc>
        <w:tc>
          <w:tcPr>
            <w:tcW w:w="889" w:type="dxa"/>
            <w:shd w:val="clear" w:color="auto" w:fill="auto"/>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0.281</w:t>
            </w:r>
          </w:p>
        </w:tc>
        <w:tc>
          <w:tcPr>
            <w:tcW w:w="934" w:type="dxa"/>
            <w:shd w:val="clear" w:color="auto" w:fill="auto"/>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Kurtosis of sales</w:t>
            </w:r>
          </w:p>
        </w:tc>
        <w:tc>
          <w:tcPr>
            <w:tcW w:w="889" w:type="dxa"/>
            <w:shd w:val="clear" w:color="auto" w:fill="auto"/>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hideMark/>
          </w:tcPr>
          <w:p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0.973</w:t>
            </w:r>
          </w:p>
        </w:tc>
        <w:tc>
          <w:tcPr>
            <w:tcW w:w="889" w:type="dxa"/>
            <w:shd w:val="clear" w:color="auto" w:fill="auto"/>
            <w:noWrap/>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Skewness of sales</w:t>
            </w:r>
          </w:p>
        </w:tc>
        <w:tc>
          <w:tcPr>
            <w:tcW w:w="889" w:type="dxa"/>
            <w:shd w:val="clear" w:color="auto" w:fill="auto"/>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hideMark/>
          </w:tcPr>
          <w:p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0.881</w:t>
            </w:r>
          </w:p>
        </w:tc>
        <w:tc>
          <w:tcPr>
            <w:tcW w:w="889" w:type="dxa"/>
            <w:shd w:val="clear" w:color="auto" w:fill="auto"/>
            <w:noWrap/>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Standard deviation of price</w:t>
            </w:r>
          </w:p>
        </w:tc>
        <w:tc>
          <w:tcPr>
            <w:tcW w:w="889" w:type="dxa"/>
            <w:shd w:val="clear" w:color="auto" w:fill="auto"/>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noWrap/>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0.987</w:t>
            </w:r>
          </w:p>
        </w:tc>
        <w:tc>
          <w:tcPr>
            <w:tcW w:w="889" w:type="dxa"/>
            <w:shd w:val="clear" w:color="auto" w:fill="auto"/>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Average price</w:t>
            </w:r>
          </w:p>
        </w:tc>
        <w:tc>
          <w:tcPr>
            <w:tcW w:w="889" w:type="dxa"/>
            <w:shd w:val="clear" w:color="auto" w:fill="auto"/>
            <w:noWrap/>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noWrap/>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noWrap/>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0.831</w:t>
            </w:r>
          </w:p>
        </w:tc>
        <w:tc>
          <w:tcPr>
            <w:tcW w:w="889" w:type="dxa"/>
            <w:shd w:val="clear" w:color="auto" w:fill="auto"/>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Randomness</w:t>
            </w:r>
          </w:p>
        </w:tc>
        <w:tc>
          <w:tcPr>
            <w:tcW w:w="889" w:type="dxa"/>
            <w:shd w:val="clear" w:color="auto" w:fill="auto"/>
            <w:noWrap/>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noWrap/>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0.992</w:t>
            </w: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hideMark/>
          </w:tcPr>
          <w:p w:rsidR="00971633" w:rsidRPr="005B1C8C" w:rsidRDefault="00971633" w:rsidP="00AE69AD">
            <w:pPr>
              <w:shd w:val="clear" w:color="auto" w:fill="FFFFFF" w:themeFill="background1"/>
              <w:spacing w:after="0"/>
              <w:rPr>
                <w:rFonts w:eastAsia="Times New Roman" w:cs="Times New Roman"/>
                <w:b w:val="0"/>
                <w:sz w:val="22"/>
              </w:rPr>
            </w:pPr>
            <w:r w:rsidRPr="005B1C8C">
              <w:rPr>
                <w:rFonts w:eastAsia="Times New Roman" w:cs="Times New Roman"/>
                <w:b w:val="0"/>
                <w:sz w:val="22"/>
              </w:rPr>
              <w:t>Trend</w:t>
            </w:r>
          </w:p>
        </w:tc>
        <w:tc>
          <w:tcPr>
            <w:tcW w:w="889" w:type="dxa"/>
            <w:shd w:val="clear" w:color="auto" w:fill="auto"/>
            <w:noWrap/>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934" w:type="dxa"/>
            <w:shd w:val="clear" w:color="auto" w:fill="auto"/>
            <w:noWrap/>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 </w:t>
            </w:r>
          </w:p>
        </w:tc>
        <w:tc>
          <w:tcPr>
            <w:tcW w:w="889" w:type="dxa"/>
            <w:shd w:val="clear" w:color="auto" w:fill="auto"/>
            <w:hideMark/>
          </w:tcPr>
          <w:p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0.703</w:t>
            </w:r>
          </w:p>
        </w:tc>
      </w:tr>
      <w:tr w:rsidR="00971633" w:rsidRPr="005B1C8C" w:rsidTr="00AE69AD">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rsidR="00971633" w:rsidRPr="005B1C8C" w:rsidRDefault="00971633" w:rsidP="00AE69AD">
            <w:pPr>
              <w:shd w:val="clear" w:color="auto" w:fill="FFFFFF" w:themeFill="background1"/>
              <w:spacing w:after="0"/>
              <w:rPr>
                <w:rFonts w:eastAsia="Times New Roman" w:cs="Times New Roman"/>
                <w:b w:val="0"/>
                <w:sz w:val="22"/>
              </w:rPr>
            </w:pPr>
          </w:p>
        </w:tc>
        <w:tc>
          <w:tcPr>
            <w:tcW w:w="889" w:type="dxa"/>
            <w:shd w:val="clear" w:color="auto" w:fill="auto"/>
            <w:noWrap/>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89" w:type="dxa"/>
            <w:shd w:val="clear" w:color="auto" w:fill="auto"/>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934" w:type="dxa"/>
            <w:shd w:val="clear" w:color="auto" w:fill="auto"/>
            <w:noWrap/>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89" w:type="dxa"/>
            <w:shd w:val="clear" w:color="auto" w:fill="auto"/>
          </w:tcPr>
          <w:p w:rsidR="00971633" w:rsidRPr="005B1C8C" w:rsidRDefault="00971633" w:rsidP="00AE69AD">
            <w:pPr>
              <w:shd w:val="clear" w:color="auto" w:fill="FFFFFF" w:themeFill="background1"/>
              <w:spacing w:after="0"/>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89" w:type="dxa"/>
            <w:shd w:val="clear" w:color="auto" w:fill="auto"/>
          </w:tcPr>
          <w:p w:rsidR="00971633" w:rsidRPr="005B1C8C" w:rsidRDefault="00971633" w:rsidP="00AE69AD">
            <w:pPr>
              <w:shd w:val="clear" w:color="auto" w:fill="FFFFFF" w:themeFill="background1"/>
              <w:spacing w:after="0"/>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r>
      <w:tr w:rsidR="00971633" w:rsidRPr="005B1C8C" w:rsidTr="00AE69AD">
        <w:trPr>
          <w:trHeight w:val="20"/>
          <w:jc w:val="center"/>
        </w:trPr>
        <w:tc>
          <w:tcPr>
            <w:cnfStyle w:val="001000000000" w:firstRow="0" w:lastRow="0" w:firstColumn="1" w:lastColumn="0" w:oddVBand="0" w:evenVBand="0" w:oddHBand="0" w:evenHBand="0" w:firstRowFirstColumn="0" w:firstRowLastColumn="0" w:lastRowFirstColumn="0" w:lastRowLastColumn="0"/>
            <w:tcW w:w="3100" w:type="dxa"/>
            <w:shd w:val="clear" w:color="auto" w:fill="auto"/>
          </w:tcPr>
          <w:p w:rsidR="00971633" w:rsidRPr="005B1C8C" w:rsidRDefault="00971633" w:rsidP="00AE69AD">
            <w:pPr>
              <w:shd w:val="clear" w:color="auto" w:fill="FFFFFF" w:themeFill="background1"/>
              <w:spacing w:after="0"/>
              <w:rPr>
                <w:rFonts w:eastAsia="Times New Roman" w:cs="Times New Roman"/>
                <w:b w:val="0"/>
                <w:sz w:val="22"/>
              </w:rPr>
            </w:pPr>
          </w:p>
        </w:tc>
        <w:tc>
          <w:tcPr>
            <w:tcW w:w="889" w:type="dxa"/>
            <w:shd w:val="clear" w:color="auto" w:fill="auto"/>
            <w:noWrap/>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889" w:type="dxa"/>
            <w:shd w:val="clear" w:color="auto" w:fill="auto"/>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934" w:type="dxa"/>
            <w:shd w:val="clear" w:color="auto" w:fill="auto"/>
            <w:noWrap/>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889" w:type="dxa"/>
            <w:shd w:val="clear" w:color="auto" w:fill="auto"/>
          </w:tcPr>
          <w:p w:rsidR="00971633" w:rsidRPr="005B1C8C" w:rsidRDefault="00971633" w:rsidP="00AE69AD">
            <w:pPr>
              <w:shd w:val="clear" w:color="auto" w:fill="FFFFFF" w:themeFill="background1"/>
              <w:spacing w:after="0"/>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c>
          <w:tcPr>
            <w:tcW w:w="889" w:type="dxa"/>
            <w:shd w:val="clear" w:color="auto" w:fill="auto"/>
          </w:tcPr>
          <w:p w:rsidR="00971633" w:rsidRPr="005B1C8C" w:rsidRDefault="00971633" w:rsidP="00AE69AD">
            <w:pPr>
              <w:shd w:val="clear" w:color="auto" w:fill="FFFFFF" w:themeFill="background1"/>
              <w:spacing w:after="0"/>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
        </w:tc>
      </w:tr>
    </w:tbl>
    <w:p w:rsidR="009B6C98" w:rsidRPr="005B1C8C" w:rsidRDefault="009B6C98" w:rsidP="009B6C98">
      <w:pPr>
        <w:pStyle w:val="ListParagraph"/>
        <w:shd w:val="clear" w:color="auto" w:fill="FFFFFF" w:themeFill="background1"/>
        <w:spacing w:after="0" w:line="360" w:lineRule="auto"/>
        <w:ind w:left="0"/>
        <w:rPr>
          <w:rFonts w:cs="Times New Roman"/>
          <w:sz w:val="22"/>
        </w:rPr>
      </w:pPr>
      <w:r w:rsidRPr="005B1C8C">
        <w:rPr>
          <w:rFonts w:cs="Times New Roman"/>
          <w:sz w:val="22"/>
        </w:rPr>
        <w:t>Table 7 reports the estimated parameters of the regression models for the MASE for the one to eight weeks ahead horizon</w:t>
      </w:r>
      <w:r w:rsidRPr="005B1C8C">
        <w:rPr>
          <w:rStyle w:val="FootnoteReference"/>
          <w:rFonts w:cs="Times New Roman"/>
          <w:sz w:val="22"/>
        </w:rPr>
        <w:footnoteReference w:id="15"/>
      </w:r>
      <w:r w:rsidRPr="005B1C8C">
        <w:rPr>
          <w:rFonts w:cs="Times New Roman"/>
          <w:sz w:val="22"/>
        </w:rPr>
        <w:t xml:space="preserve">. For example, for the percentage reduction of the MASE by the ADL-intra-EWC model and by the ADL-intra-IC model compared to the ADL-intra model, the estimates for “Randomness and growth” are positive (e.g., 0.38 and 0.63) and </w:t>
      </w:r>
      <w:r w:rsidRPr="005B1C8C">
        <w:rPr>
          <w:rFonts w:cs="Times New Roman"/>
          <w:noProof/>
          <w:sz w:val="22"/>
        </w:rPr>
        <w:t>statistically</w:t>
      </w:r>
      <w:r w:rsidRPr="005B1C8C">
        <w:rPr>
          <w:rFonts w:cs="Times New Roman"/>
          <w:sz w:val="22"/>
        </w:rPr>
        <w:t xml:space="preserve"> </w:t>
      </w:r>
      <w:r w:rsidRPr="005B1C8C">
        <w:rPr>
          <w:rFonts w:cs="Times New Roman"/>
          <w:noProof/>
          <w:sz w:val="22"/>
        </w:rPr>
        <w:t>significant</w:t>
      </w:r>
      <w:r w:rsidRPr="005B1C8C">
        <w:rPr>
          <w:rFonts w:cs="Times New Roman"/>
          <w:sz w:val="22"/>
        </w:rPr>
        <w:t xml:space="preserve"> (e.g., a p-values smaller than 0.001, displayed as “0.000”, and 0.004). This indicates that, using the ADL-</w:t>
      </w:r>
      <w:r w:rsidRPr="005B1C8C">
        <w:rPr>
          <w:rFonts w:cs="Times New Roman"/>
          <w:noProof/>
          <w:sz w:val="22"/>
        </w:rPr>
        <w:t>intra</w:t>
      </w:r>
      <w:r w:rsidRPr="005B1C8C">
        <w:rPr>
          <w:rFonts w:cs="Times New Roman"/>
          <w:sz w:val="22"/>
        </w:rPr>
        <w:t xml:space="preserve">-EWC model and the ADL-intra-IC model lead to higher percentage reductions of the MASE for the SKU’s with higher randomness and trend (e.g., being difficult to forecast and exhibit a </w:t>
      </w:r>
      <w:r w:rsidRPr="005B1C8C">
        <w:rPr>
          <w:rFonts w:cs="Times New Roman"/>
          <w:noProof/>
          <w:sz w:val="22"/>
        </w:rPr>
        <w:t>trend</w:t>
      </w:r>
      <w:r w:rsidRPr="005B1C8C">
        <w:rPr>
          <w:rFonts w:cs="Times New Roman"/>
          <w:sz w:val="22"/>
        </w:rPr>
        <w:t xml:space="preserve"> in sales), possibly because the SKUs of this type are more heavily associated with the structural change problem and forecast bias. The results also show that the ADL-intra-IC model and the ADL-own-IC model tend to have less advantages compared to the ADL-intra model and the ADL-own model respectively for the SKUs with a </w:t>
      </w:r>
      <w:r w:rsidRPr="005B1C8C">
        <w:rPr>
          <w:rFonts w:cs="Times New Roman"/>
          <w:noProof/>
          <w:sz w:val="22"/>
        </w:rPr>
        <w:t>higher</w:t>
      </w:r>
      <w:r w:rsidRPr="005B1C8C">
        <w:rPr>
          <w:rFonts w:cs="Times New Roman"/>
          <w:sz w:val="22"/>
        </w:rPr>
        <w:t xml:space="preserve"> proportion of outliers and higher variations, possibly because that the ‘intercept correction’ for the bias can be submerged by high sales spikes which are usually ‘outliers’ and caused by promotions and it is more challenging to estimate the forecast bias under higher sales variations. Overall, the results here may indicate a possibility of determining the optimal sales forecasting method specifically for an SKU. However, the findings are only exploratory, and we leave it to future research.  </w:t>
      </w:r>
    </w:p>
    <w:p w:rsidR="00971633" w:rsidRPr="005B1C8C" w:rsidRDefault="00971633" w:rsidP="00971633">
      <w:pPr>
        <w:pStyle w:val="ListParagraph"/>
        <w:shd w:val="clear" w:color="auto" w:fill="FFFFFF" w:themeFill="background1"/>
        <w:spacing w:after="0" w:line="360" w:lineRule="auto"/>
        <w:ind w:left="0"/>
        <w:rPr>
          <w:rFonts w:cs="Times New Roman"/>
          <w:sz w:val="22"/>
        </w:rPr>
        <w:sectPr w:rsidR="00971633" w:rsidRPr="005B1C8C" w:rsidSect="00AE69AD">
          <w:pgSz w:w="11906" w:h="16838"/>
          <w:pgMar w:top="1440" w:right="1440" w:bottom="1440" w:left="1440" w:header="708" w:footer="708" w:gutter="0"/>
          <w:cols w:space="708"/>
          <w:docGrid w:linePitch="360"/>
        </w:sectPr>
      </w:pPr>
    </w:p>
    <w:p w:rsidR="00971633" w:rsidRPr="005B1C8C" w:rsidRDefault="00971633" w:rsidP="00971633">
      <w:pPr>
        <w:pStyle w:val="ListParagraph"/>
        <w:shd w:val="clear" w:color="auto" w:fill="FFFFFF" w:themeFill="background1"/>
        <w:spacing w:after="0" w:line="360" w:lineRule="auto"/>
        <w:ind w:left="0"/>
        <w:rPr>
          <w:rFonts w:cs="Times New Roman"/>
          <w:sz w:val="22"/>
        </w:rPr>
      </w:pPr>
    </w:p>
    <w:p w:rsidR="00971633" w:rsidRPr="005B1C8C" w:rsidRDefault="00971633" w:rsidP="00971633">
      <w:pPr>
        <w:pStyle w:val="ListParagraph"/>
        <w:shd w:val="clear" w:color="auto" w:fill="FFFFFF" w:themeFill="background1"/>
        <w:spacing w:after="0" w:line="360" w:lineRule="auto"/>
        <w:ind w:left="0"/>
        <w:jc w:val="center"/>
        <w:rPr>
          <w:rFonts w:cs="Times New Roman"/>
          <w:sz w:val="22"/>
        </w:rPr>
      </w:pPr>
      <w:r w:rsidRPr="005B1C8C">
        <w:rPr>
          <w:rFonts w:cs="Times New Roman"/>
          <w:sz w:val="22"/>
        </w:rPr>
        <w:t>Table 7</w:t>
      </w:r>
      <w:r w:rsidRPr="005B1C8C">
        <w:rPr>
          <w:rFonts w:cs="Times New Roman"/>
          <w:sz w:val="22"/>
        </w:rPr>
        <w:tab/>
        <w:t>The determinants of reductions of the MASE for one to eight weeks ahead horizon</w:t>
      </w:r>
      <w:r w:rsidR="00DE7DE3" w:rsidRPr="005B1C8C">
        <w:rPr>
          <w:rFonts w:cs="Times New Roman"/>
          <w:sz w:val="22"/>
        </w:rPr>
        <w:t>*</w:t>
      </w:r>
    </w:p>
    <w:tbl>
      <w:tblPr>
        <w:tblStyle w:val="ListTable1Light1"/>
        <w:tblW w:w="11328" w:type="dxa"/>
        <w:jc w:val="center"/>
        <w:shd w:val="clear" w:color="auto" w:fill="FFFFFF" w:themeFill="background1"/>
        <w:tblLook w:val="04A0" w:firstRow="1" w:lastRow="0" w:firstColumn="1" w:lastColumn="0" w:noHBand="0" w:noVBand="1"/>
      </w:tblPr>
      <w:tblGrid>
        <w:gridCol w:w="3544"/>
        <w:gridCol w:w="986"/>
        <w:gridCol w:w="960"/>
        <w:gridCol w:w="986"/>
        <w:gridCol w:w="960"/>
        <w:gridCol w:w="986"/>
        <w:gridCol w:w="960"/>
        <w:gridCol w:w="986"/>
        <w:gridCol w:w="960"/>
      </w:tblGrid>
      <w:tr w:rsidR="00B46D94" w:rsidRPr="005B1C8C" w:rsidTr="00B46D9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Horizon = 1 to 8 weeks ahead</w:t>
            </w:r>
          </w:p>
        </w:tc>
        <w:tc>
          <w:tcPr>
            <w:tcW w:w="1946" w:type="dxa"/>
            <w:gridSpan w:val="2"/>
            <w:shd w:val="clear" w:color="auto" w:fill="FFFFFF" w:themeFill="background1"/>
            <w:noWrap/>
            <w:hideMark/>
          </w:tcPr>
          <w:p w:rsidR="00B46D94" w:rsidRPr="005B1C8C"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ADL-intra-EWC</w:t>
            </w:r>
          </w:p>
        </w:tc>
        <w:tc>
          <w:tcPr>
            <w:tcW w:w="1946" w:type="dxa"/>
            <w:gridSpan w:val="2"/>
            <w:shd w:val="clear" w:color="auto" w:fill="FFFFFF" w:themeFill="background1"/>
            <w:noWrap/>
            <w:hideMark/>
          </w:tcPr>
          <w:p w:rsidR="00B46D94" w:rsidRPr="005B1C8C"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ADL-own-EWC</w:t>
            </w:r>
          </w:p>
        </w:tc>
        <w:tc>
          <w:tcPr>
            <w:tcW w:w="1946" w:type="dxa"/>
            <w:gridSpan w:val="2"/>
            <w:shd w:val="clear" w:color="auto" w:fill="FFFFFF" w:themeFill="background1"/>
            <w:noWrap/>
            <w:hideMark/>
          </w:tcPr>
          <w:p w:rsidR="00B46D94" w:rsidRPr="005B1C8C"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ADL-intra-IC</w:t>
            </w:r>
          </w:p>
        </w:tc>
        <w:tc>
          <w:tcPr>
            <w:tcW w:w="1946" w:type="dxa"/>
            <w:gridSpan w:val="2"/>
            <w:shd w:val="clear" w:color="auto" w:fill="FFFFFF" w:themeFill="background1"/>
            <w:noWrap/>
            <w:hideMark/>
          </w:tcPr>
          <w:p w:rsidR="00B46D94" w:rsidRPr="005B1C8C" w:rsidRDefault="00B46D94" w:rsidP="00A26E3E">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5B1C8C">
              <w:rPr>
                <w:rFonts w:eastAsia="Times New Roman" w:cs="Times New Roman"/>
                <w:b w:val="0"/>
                <w:sz w:val="22"/>
              </w:rPr>
              <w:t>ADL-own-IC</w:t>
            </w:r>
          </w:p>
        </w:tc>
      </w:tr>
      <w:tr w:rsidR="00B46D94" w:rsidRPr="005B1C8C"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Parameter/estimate and p-values</w:t>
            </w:r>
          </w:p>
        </w:tc>
        <w:tc>
          <w:tcPr>
            <w:tcW w:w="986" w:type="dxa"/>
            <w:shd w:val="clear" w:color="auto" w:fill="FFFFFF" w:themeFill="background1"/>
            <w:noWrap/>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c>
          <w:tcPr>
            <w:tcW w:w="986" w:type="dxa"/>
            <w:shd w:val="clear" w:color="auto" w:fill="FFFFFF" w:themeFill="background1"/>
            <w:noWrap/>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c>
          <w:tcPr>
            <w:tcW w:w="986" w:type="dxa"/>
            <w:shd w:val="clear" w:color="auto" w:fill="FFFFFF" w:themeFill="background1"/>
            <w:noWrap/>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c>
          <w:tcPr>
            <w:tcW w:w="986" w:type="dxa"/>
            <w:shd w:val="clear" w:color="auto" w:fill="FFFFFF" w:themeFill="background1"/>
            <w:noWrap/>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r>
      <w:tr w:rsidR="00B46D94" w:rsidRPr="005B1C8C"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Outliers and promotional variations</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0.07</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0.434</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0.11</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0.303</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-1.09</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-1.45</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r>
      <w:tr w:rsidR="00B46D94" w:rsidRPr="005B1C8C"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Sales level and variation</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0.12</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0.173</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0.16</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0.105</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-0.21</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0.340</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-0.93</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r>
      <w:tr w:rsidR="00B46D94" w:rsidRPr="005B1C8C"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5B1C8C" w:rsidRDefault="007C23D7" w:rsidP="00A26E3E">
            <w:pPr>
              <w:spacing w:after="0" w:line="240" w:lineRule="auto"/>
              <w:rPr>
                <w:rFonts w:eastAsia="Times New Roman" w:cs="Times New Roman"/>
                <w:b w:val="0"/>
                <w:sz w:val="22"/>
              </w:rPr>
            </w:pPr>
            <w:r w:rsidRPr="005B1C8C">
              <w:rPr>
                <w:rFonts w:eastAsia="Times New Roman" w:cs="Times New Roman"/>
                <w:b w:val="0"/>
                <w:sz w:val="22"/>
              </w:rPr>
              <w:t>Central tendency of sales</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-0.06</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0.460</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-0.07</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0.511</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-0.68</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0.002</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-0.84</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r>
      <w:tr w:rsidR="00B46D94" w:rsidRPr="005B1C8C"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Price level and variation</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-0.12</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0.149</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-0.17</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0.092</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0.07</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0.742</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-0.09</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0.721</w:t>
            </w:r>
          </w:p>
        </w:tc>
      </w:tr>
      <w:tr w:rsidR="00B46D94" w:rsidRPr="005B1C8C"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Randomness and growth</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0.38</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0.45</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0.63</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0.004</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0.80</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r>
      <w:tr w:rsidR="00B46D94" w:rsidRPr="005B1C8C"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Intercept</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0.30</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0.37</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-0.38</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0.082</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-0.46</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0.060</w:t>
            </w:r>
          </w:p>
        </w:tc>
      </w:tr>
      <w:tr w:rsidR="00B46D94" w:rsidRPr="005B1C8C"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Horizon = 1 to 8 weeks ahead</w:t>
            </w:r>
          </w:p>
        </w:tc>
        <w:tc>
          <w:tcPr>
            <w:tcW w:w="1946" w:type="dxa"/>
            <w:gridSpan w:val="2"/>
            <w:shd w:val="clear" w:color="auto" w:fill="FFFFFF" w:themeFill="background1"/>
            <w:noWrap/>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ADL-intra-EWC</w:t>
            </w:r>
          </w:p>
        </w:tc>
        <w:tc>
          <w:tcPr>
            <w:tcW w:w="1946" w:type="dxa"/>
            <w:gridSpan w:val="2"/>
            <w:shd w:val="clear" w:color="auto" w:fill="FFFFFF" w:themeFill="background1"/>
            <w:noWrap/>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ADL-own-EWC</w:t>
            </w:r>
          </w:p>
        </w:tc>
        <w:tc>
          <w:tcPr>
            <w:tcW w:w="1946" w:type="dxa"/>
            <w:gridSpan w:val="2"/>
            <w:shd w:val="clear" w:color="auto" w:fill="FFFFFF" w:themeFill="background1"/>
            <w:noWrap/>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ADL-intra-IC</w:t>
            </w:r>
          </w:p>
        </w:tc>
        <w:tc>
          <w:tcPr>
            <w:tcW w:w="1946" w:type="dxa"/>
            <w:gridSpan w:val="2"/>
            <w:shd w:val="clear" w:color="auto" w:fill="FFFFFF" w:themeFill="background1"/>
            <w:noWrap/>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5B1C8C">
              <w:rPr>
                <w:rFonts w:eastAsia="Times New Roman" w:cs="Times New Roman"/>
                <w:sz w:val="22"/>
              </w:rPr>
              <w:t>ADL-own-IC</w:t>
            </w:r>
          </w:p>
        </w:tc>
      </w:tr>
      <w:tr w:rsidR="00B46D94" w:rsidRPr="005B1C8C"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Parameter/estimate and p-values</w:t>
            </w:r>
          </w:p>
        </w:tc>
        <w:tc>
          <w:tcPr>
            <w:tcW w:w="986" w:type="dxa"/>
            <w:shd w:val="clear" w:color="auto" w:fill="FFFFFF" w:themeFill="background1"/>
            <w:noWrap/>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c>
          <w:tcPr>
            <w:tcW w:w="986" w:type="dxa"/>
            <w:shd w:val="clear" w:color="auto" w:fill="FFFFFF" w:themeFill="background1"/>
            <w:noWrap/>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c>
          <w:tcPr>
            <w:tcW w:w="986" w:type="dxa"/>
            <w:shd w:val="clear" w:color="auto" w:fill="FFFFFF" w:themeFill="background1"/>
            <w:noWrap/>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c>
          <w:tcPr>
            <w:tcW w:w="986" w:type="dxa"/>
            <w:shd w:val="clear" w:color="auto" w:fill="FFFFFF" w:themeFill="background1"/>
            <w:noWrap/>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Estimate</w:t>
            </w:r>
          </w:p>
        </w:tc>
        <w:tc>
          <w:tcPr>
            <w:tcW w:w="960" w:type="dxa"/>
            <w:shd w:val="clear" w:color="auto" w:fill="FFFFFF" w:themeFill="background1"/>
            <w:noWrap/>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5B1C8C">
              <w:rPr>
                <w:rFonts w:eastAsia="Times New Roman" w:cs="Times New Roman"/>
                <w:sz w:val="22"/>
              </w:rPr>
              <w:t>P-value</w:t>
            </w:r>
          </w:p>
        </w:tc>
      </w:tr>
      <w:tr w:rsidR="00B46D94" w:rsidRPr="005B1C8C"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Outliers and promotional variations</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0.21</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0.119</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0.41</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0.009</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-0.45</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-0.60</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r>
      <w:tr w:rsidR="00B46D94" w:rsidRPr="005B1C8C"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Sales level and variation</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0.12</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0.172</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0.20</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0.055</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-0.12</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0.595</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-0.85</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r>
      <w:tr w:rsidR="00B46D94" w:rsidRPr="005B1C8C"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5B1C8C" w:rsidRDefault="007C23D7" w:rsidP="00A26E3E">
            <w:pPr>
              <w:spacing w:after="0" w:line="240" w:lineRule="auto"/>
              <w:rPr>
                <w:rFonts w:eastAsia="Times New Roman" w:cs="Times New Roman"/>
                <w:b w:val="0"/>
                <w:sz w:val="22"/>
              </w:rPr>
            </w:pPr>
            <w:r w:rsidRPr="005B1C8C">
              <w:rPr>
                <w:rFonts w:eastAsia="Times New Roman" w:cs="Times New Roman"/>
                <w:b w:val="0"/>
                <w:sz w:val="22"/>
              </w:rPr>
              <w:t>Central tendency of sales</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-0.04</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0.662</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0.03</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0.804</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-0.45</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0.061</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-0.55</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0.041</w:t>
            </w:r>
          </w:p>
        </w:tc>
      </w:tr>
      <w:tr w:rsidR="00B46D94" w:rsidRPr="005B1C8C"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Price level and variation</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-0.12</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0.338</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-0.30</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0.046</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-0.10</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0.761</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-0.39</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0.284</w:t>
            </w:r>
          </w:p>
        </w:tc>
      </w:tr>
      <w:tr w:rsidR="00B46D94" w:rsidRPr="005B1C8C" w:rsidTr="00B46D94">
        <w:trPr>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Randomness and growth</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0.32</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0.38</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0.000</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0.48</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0.039</w:t>
            </w:r>
          </w:p>
        </w:tc>
        <w:tc>
          <w:tcPr>
            <w:tcW w:w="986"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0.56</w:t>
            </w:r>
          </w:p>
        </w:tc>
        <w:tc>
          <w:tcPr>
            <w:tcW w:w="960" w:type="dxa"/>
            <w:shd w:val="clear" w:color="auto" w:fill="FFFFFF" w:themeFill="background1"/>
            <w:hideMark/>
          </w:tcPr>
          <w:p w:rsidR="00B46D94" w:rsidRPr="005B1C8C" w:rsidRDefault="00B46D94" w:rsidP="00A26E3E">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0.033</w:t>
            </w:r>
          </w:p>
        </w:tc>
      </w:tr>
      <w:tr w:rsidR="00B46D94" w:rsidRPr="005B1C8C" w:rsidTr="00B46D94">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3544" w:type="dxa"/>
            <w:shd w:val="clear" w:color="auto" w:fill="FFFFFF" w:themeFill="background1"/>
            <w:noWrap/>
            <w:hideMark/>
          </w:tcPr>
          <w:p w:rsidR="00B46D94" w:rsidRPr="005B1C8C" w:rsidRDefault="00B46D94" w:rsidP="00A26E3E">
            <w:pPr>
              <w:spacing w:after="0" w:line="240" w:lineRule="auto"/>
              <w:rPr>
                <w:rFonts w:eastAsia="Times New Roman" w:cs="Times New Roman"/>
                <w:b w:val="0"/>
                <w:sz w:val="22"/>
              </w:rPr>
            </w:pPr>
            <w:r w:rsidRPr="005B1C8C">
              <w:rPr>
                <w:rFonts w:eastAsia="Times New Roman" w:cs="Times New Roman"/>
                <w:b w:val="0"/>
                <w:sz w:val="22"/>
              </w:rPr>
              <w:t>Intercept</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1.48</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1.64</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2.40</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0.031</w:t>
            </w:r>
          </w:p>
        </w:tc>
        <w:tc>
          <w:tcPr>
            <w:tcW w:w="986"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4.06</w:t>
            </w:r>
          </w:p>
        </w:tc>
        <w:tc>
          <w:tcPr>
            <w:tcW w:w="960" w:type="dxa"/>
            <w:shd w:val="clear" w:color="auto" w:fill="FFFFFF" w:themeFill="background1"/>
            <w:hideMark/>
          </w:tcPr>
          <w:p w:rsidR="00B46D94" w:rsidRPr="005B1C8C" w:rsidRDefault="00B46D94" w:rsidP="00A26E3E">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0"/>
                <w:szCs w:val="20"/>
              </w:rPr>
            </w:pPr>
            <w:r w:rsidRPr="005B1C8C">
              <w:rPr>
                <w:rFonts w:eastAsia="Times New Roman" w:cs="Times New Roman"/>
                <w:sz w:val="20"/>
                <w:szCs w:val="20"/>
              </w:rPr>
              <w:t>0.001</w:t>
            </w:r>
          </w:p>
        </w:tc>
      </w:tr>
    </w:tbl>
    <w:p w:rsidR="00A26E3E" w:rsidRDefault="00763774" w:rsidP="00971633">
      <w:pPr>
        <w:pStyle w:val="ListParagraph"/>
        <w:shd w:val="clear" w:color="auto" w:fill="FFFFFF" w:themeFill="background1"/>
        <w:spacing w:after="0" w:line="360" w:lineRule="auto"/>
        <w:ind w:left="0"/>
        <w:rPr>
          <w:rFonts w:cs="Times New Roman"/>
          <w:sz w:val="22"/>
        </w:rPr>
      </w:pPr>
      <w:r w:rsidRPr="005B1C8C">
        <w:rPr>
          <w:rFonts w:cs="Times New Roman"/>
          <w:sz w:val="22"/>
        </w:rPr>
        <w:tab/>
      </w:r>
      <w:r w:rsidRPr="005B1C8C">
        <w:rPr>
          <w:rFonts w:cs="Times New Roman"/>
          <w:sz w:val="22"/>
        </w:rPr>
        <w:tab/>
        <w:t>*The estimates are all multiplied by 100.</w:t>
      </w:r>
    </w:p>
    <w:p w:rsidR="00A90DB8" w:rsidRPr="005B1C8C" w:rsidRDefault="00A90DB8" w:rsidP="00A90DB8">
      <w:pPr>
        <w:pStyle w:val="ListParagraph"/>
        <w:shd w:val="clear" w:color="auto" w:fill="FFFFFF" w:themeFill="background1"/>
        <w:spacing w:after="0" w:line="360" w:lineRule="auto"/>
        <w:ind w:left="1418" w:right="1625"/>
        <w:rPr>
          <w:rFonts w:cs="Times New Roman"/>
          <w:sz w:val="22"/>
        </w:rPr>
      </w:pPr>
      <w:r w:rsidRPr="005B1C8C">
        <w:rPr>
          <w:rFonts w:cs="Times New Roman"/>
          <w:sz w:val="22"/>
        </w:rPr>
        <w:t xml:space="preserve">The top half of </w:t>
      </w:r>
      <w:r>
        <w:rPr>
          <w:rFonts w:cs="Times New Roman"/>
          <w:sz w:val="22"/>
        </w:rPr>
        <w:t xml:space="preserve">the Table </w:t>
      </w:r>
      <w:r w:rsidRPr="005B1C8C">
        <w:rPr>
          <w:rFonts w:cs="Times New Roman"/>
          <w:sz w:val="22"/>
        </w:rPr>
        <w:t xml:space="preserve">shows the </w:t>
      </w:r>
      <w:r>
        <w:rPr>
          <w:rFonts w:cs="Times New Roman"/>
          <w:sz w:val="22"/>
        </w:rPr>
        <w:t>parameter estimates</w:t>
      </w:r>
      <w:r w:rsidRPr="005B1C8C">
        <w:rPr>
          <w:rFonts w:cs="Times New Roman"/>
          <w:sz w:val="22"/>
        </w:rPr>
        <w:t xml:space="preserve"> for the model without category dummy variables.</w:t>
      </w:r>
      <w:r>
        <w:rPr>
          <w:rFonts w:cs="Times New Roman"/>
          <w:sz w:val="22"/>
        </w:rPr>
        <w:t xml:space="preserve"> </w:t>
      </w:r>
      <w:r w:rsidRPr="00A90DB8">
        <w:rPr>
          <w:rFonts w:cs="Times New Roman"/>
          <w:sz w:val="22"/>
        </w:rPr>
        <w:t xml:space="preserve">The </w:t>
      </w:r>
      <w:r>
        <w:rPr>
          <w:rFonts w:cs="Times New Roman"/>
          <w:sz w:val="22"/>
        </w:rPr>
        <w:t>bottom</w:t>
      </w:r>
      <w:r w:rsidRPr="00A90DB8">
        <w:rPr>
          <w:rFonts w:cs="Times New Roman"/>
          <w:sz w:val="22"/>
        </w:rPr>
        <w:t xml:space="preserve"> half of the Table shows the parameter estimates for the model </w:t>
      </w:r>
      <w:r>
        <w:rPr>
          <w:rFonts w:cs="Times New Roman"/>
          <w:sz w:val="22"/>
        </w:rPr>
        <w:t>with</w:t>
      </w:r>
      <w:r w:rsidRPr="00A90DB8">
        <w:rPr>
          <w:rFonts w:cs="Times New Roman"/>
          <w:sz w:val="22"/>
        </w:rPr>
        <w:t xml:space="preserve"> category dummy variables</w:t>
      </w:r>
      <w:r>
        <w:rPr>
          <w:rFonts w:cs="Times New Roman"/>
          <w:sz w:val="22"/>
        </w:rPr>
        <w:t xml:space="preserve"> (the estimate for the dummy variables are omitted for simplicity).</w:t>
      </w:r>
    </w:p>
    <w:p w:rsidR="00971633" w:rsidRPr="005B1C8C" w:rsidRDefault="00971633" w:rsidP="00971633">
      <w:pPr>
        <w:pStyle w:val="ListParagraph"/>
        <w:shd w:val="clear" w:color="auto" w:fill="FFFFFF" w:themeFill="background1"/>
        <w:spacing w:after="0" w:line="360" w:lineRule="auto"/>
        <w:ind w:left="0"/>
        <w:rPr>
          <w:rFonts w:cs="Times New Roman"/>
          <w:sz w:val="22"/>
        </w:rPr>
      </w:pPr>
    </w:p>
    <w:p w:rsidR="00971633" w:rsidRPr="005B1C8C" w:rsidRDefault="00971633" w:rsidP="00971633">
      <w:pPr>
        <w:pStyle w:val="ListParagraph"/>
        <w:shd w:val="clear" w:color="auto" w:fill="FFFFFF" w:themeFill="background1"/>
        <w:spacing w:after="0" w:line="360" w:lineRule="auto"/>
        <w:ind w:left="0"/>
        <w:rPr>
          <w:rFonts w:cs="Times New Roman"/>
          <w:sz w:val="22"/>
        </w:rPr>
        <w:sectPr w:rsidR="00971633" w:rsidRPr="005B1C8C" w:rsidSect="00AE69AD">
          <w:pgSz w:w="16838" w:h="11906" w:orient="landscape"/>
          <w:pgMar w:top="1440" w:right="1440" w:bottom="1440" w:left="1440" w:header="708" w:footer="708" w:gutter="0"/>
          <w:cols w:space="708"/>
          <w:docGrid w:linePitch="360"/>
        </w:sectPr>
      </w:pPr>
    </w:p>
    <w:p w:rsidR="00971633" w:rsidRPr="005B1C8C" w:rsidRDefault="00971633" w:rsidP="007C48F0">
      <w:pPr>
        <w:pStyle w:val="Heading2"/>
        <w:numPr>
          <w:ilvl w:val="0"/>
          <w:numId w:val="7"/>
        </w:numPr>
        <w:spacing w:line="360" w:lineRule="auto"/>
        <w:rPr>
          <w:rFonts w:cs="Times New Roman"/>
          <w:sz w:val="22"/>
          <w:szCs w:val="22"/>
        </w:rPr>
      </w:pPr>
      <w:r w:rsidRPr="005B1C8C">
        <w:rPr>
          <w:rFonts w:cs="Times New Roman"/>
          <w:sz w:val="22"/>
          <w:szCs w:val="22"/>
        </w:rPr>
        <w:lastRenderedPageBreak/>
        <w:t>Conclusions, limitations and future research</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Grocery retailers need to effectively manage their inventory and, to achieve that, they rely on effective forecasting models and welcome new approaches that will enable them to improve their current practices. </w:t>
      </w:r>
      <w:proofErr w:type="spellStart"/>
      <w:r w:rsidRPr="005B1C8C">
        <w:rPr>
          <w:rFonts w:cs="Times New Roman"/>
          <w:sz w:val="22"/>
          <w:lang w:val="fr-FR"/>
        </w:rPr>
        <w:t>Previous</w:t>
      </w:r>
      <w:proofErr w:type="spellEnd"/>
      <w:r w:rsidRPr="005B1C8C">
        <w:rPr>
          <w:rFonts w:cs="Times New Roman"/>
          <w:sz w:val="22"/>
          <w:lang w:val="fr-FR"/>
        </w:rPr>
        <w:t xml:space="preserve"> </w:t>
      </w:r>
      <w:proofErr w:type="spellStart"/>
      <w:r w:rsidRPr="005B1C8C">
        <w:rPr>
          <w:rFonts w:cs="Times New Roman"/>
          <w:sz w:val="22"/>
          <w:lang w:val="fr-FR"/>
        </w:rPr>
        <w:t>studies</w:t>
      </w:r>
      <w:proofErr w:type="spellEnd"/>
      <w:r w:rsidRPr="005B1C8C">
        <w:rPr>
          <w:rFonts w:cs="Times New Roman"/>
          <w:sz w:val="22"/>
          <w:lang w:val="fr-FR"/>
        </w:rPr>
        <w:t xml:space="preserve"> focus on </w:t>
      </w:r>
      <w:proofErr w:type="spellStart"/>
      <w:r w:rsidRPr="005B1C8C">
        <w:rPr>
          <w:rFonts w:cs="Times New Roman"/>
          <w:sz w:val="22"/>
          <w:lang w:val="fr-FR"/>
        </w:rPr>
        <w:t>incorporating</w:t>
      </w:r>
      <w:proofErr w:type="spellEnd"/>
      <w:r w:rsidRPr="005B1C8C">
        <w:rPr>
          <w:rFonts w:cs="Times New Roman"/>
          <w:sz w:val="22"/>
          <w:lang w:val="fr-FR"/>
        </w:rPr>
        <w:t xml:space="preserve"> </w:t>
      </w:r>
      <w:proofErr w:type="spellStart"/>
      <w:r w:rsidRPr="005B1C8C">
        <w:rPr>
          <w:rFonts w:cs="Times New Roman"/>
          <w:sz w:val="22"/>
          <w:lang w:val="fr-FR"/>
        </w:rPr>
        <w:t>additional</w:t>
      </w:r>
      <w:proofErr w:type="spellEnd"/>
      <w:r w:rsidRPr="005B1C8C">
        <w:rPr>
          <w:rFonts w:cs="Times New Roman"/>
          <w:sz w:val="22"/>
          <w:lang w:val="fr-FR"/>
        </w:rPr>
        <w:t xml:space="preserve"> information </w:t>
      </w:r>
      <w:r w:rsidRPr="005B1C8C">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Pr="005B1C8C">
        <w:rPr>
          <w:rFonts w:cs="Times New Roman"/>
          <w:sz w:val="22"/>
          <w:lang w:val="fr-FR"/>
        </w:rPr>
        <w:instrText xml:space="preserve"> ADDIN EN.CITE </w:instrText>
      </w:r>
      <w:r w:rsidRPr="005B1C8C">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PC9zZWNvbmRhcnktdGl0bGU+PC90aXRsZXM+PHZvbHVtZT4zNjwvdm9sdW1lPjxudW1iZXI+MTA8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=
</w:fldData>
        </w:fldChar>
      </w:r>
      <w:r w:rsidRPr="005B1C8C">
        <w:rPr>
          <w:rFonts w:cs="Times New Roman"/>
          <w:sz w:val="22"/>
          <w:lang w:val="fr-FR"/>
        </w:rPr>
        <w:instrText xml:space="preserve"> ADDIN EN.CITE.DATA </w:instrText>
      </w:r>
      <w:r w:rsidRPr="005B1C8C">
        <w:rPr>
          <w:rFonts w:cs="Times New Roman"/>
          <w:sz w:val="22"/>
          <w:lang w:val="fr-FR"/>
        </w:rPr>
      </w:r>
      <w:r w:rsidRPr="005B1C8C">
        <w:rPr>
          <w:rFonts w:cs="Times New Roman"/>
          <w:sz w:val="22"/>
          <w:lang w:val="fr-FR"/>
        </w:rPr>
        <w:fldChar w:fldCharType="end"/>
      </w:r>
      <w:r w:rsidRPr="005B1C8C">
        <w:rPr>
          <w:rFonts w:cs="Times New Roman"/>
          <w:sz w:val="22"/>
          <w:lang w:val="fr-FR"/>
        </w:rPr>
      </w:r>
      <w:r w:rsidRPr="005B1C8C">
        <w:rPr>
          <w:rFonts w:cs="Times New Roman"/>
          <w:sz w:val="22"/>
          <w:lang w:val="fr-FR"/>
        </w:rPr>
        <w:fldChar w:fldCharType="separate"/>
      </w:r>
      <w:r w:rsidRPr="005B1C8C">
        <w:rPr>
          <w:rFonts w:cs="Times New Roman"/>
          <w:noProof/>
          <w:sz w:val="22"/>
          <w:lang w:val="fr-FR"/>
        </w:rPr>
        <w:t>(e.g., Gür Ali et al., 2009; Huang et al., 2014; Ma et al., 2016)</w:t>
      </w:r>
      <w:r w:rsidRPr="005B1C8C">
        <w:rPr>
          <w:rFonts w:cs="Times New Roman"/>
          <w:sz w:val="22"/>
          <w:lang w:val="fr-FR"/>
        </w:rPr>
        <w:fldChar w:fldCharType="end"/>
      </w:r>
      <w:r w:rsidRPr="005B1C8C">
        <w:rPr>
          <w:rFonts w:cs="Times New Roman"/>
          <w:sz w:val="22"/>
          <w:lang w:val="fr-FR"/>
        </w:rPr>
        <w:t xml:space="preserve">. </w:t>
      </w:r>
      <w:r w:rsidRPr="005B1C8C">
        <w:rPr>
          <w:rFonts w:cs="Times New Roman"/>
          <w:sz w:val="22"/>
        </w:rPr>
        <w:t xml:space="preserve"> However, they all assume that the effect of the marketing activities such as price reductions and feature and display promotions remain unchanged over time. This assumption may not hold because of the impact of external factors including the change in economic conditions, the change in consumer taste, and new competition entry etc. The data on these factors are not always available, or, we do not actually know which of these external factors </w:t>
      </w:r>
      <w:r w:rsidRPr="005B1C8C">
        <w:rPr>
          <w:rFonts w:cs="Times New Roman"/>
          <w:noProof/>
          <w:sz w:val="22"/>
        </w:rPr>
        <w:t>are</w:t>
      </w:r>
      <w:r w:rsidRPr="005B1C8C">
        <w:rPr>
          <w:rFonts w:cs="Times New Roman"/>
          <w:sz w:val="22"/>
        </w:rPr>
        <w:t xml:space="preserve"> causing the structural change. As a result, conventional models may be subject to the problem of structural change and potentially generate biased and less accurate forecasts. </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Table 8.</w:t>
      </w:r>
      <w:r w:rsidRPr="005B1C8C">
        <w:rPr>
          <w:rFonts w:cs="Times New Roman"/>
          <w:sz w:val="22"/>
        </w:rPr>
        <w:tab/>
        <w:t xml:space="preserve">The percentage reductions for different error measures </w:t>
      </w:r>
    </w:p>
    <w:tbl>
      <w:tblPr>
        <w:tblW w:w="7938" w:type="dxa"/>
        <w:jc w:val="center"/>
        <w:tblLook w:val="04A0" w:firstRow="1" w:lastRow="0" w:firstColumn="1" w:lastColumn="0" w:noHBand="0" w:noVBand="1"/>
      </w:tblPr>
      <w:tblGrid>
        <w:gridCol w:w="2260"/>
        <w:gridCol w:w="960"/>
        <w:gridCol w:w="960"/>
        <w:gridCol w:w="960"/>
        <w:gridCol w:w="1390"/>
        <w:gridCol w:w="1408"/>
      </w:tblGrid>
      <w:tr w:rsidR="00971633" w:rsidRPr="005B1C8C"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C8C" w:rsidRDefault="00A371EA" w:rsidP="00AE69AD">
            <w:pPr>
              <w:spacing w:after="0" w:line="240" w:lineRule="auto"/>
              <w:rPr>
                <w:rFonts w:eastAsia="Times New Roman" w:cs="Times New Roman"/>
                <w:sz w:val="20"/>
                <w:szCs w:val="24"/>
              </w:rPr>
            </w:pPr>
            <w:r w:rsidRPr="005B1C8C">
              <w:rPr>
                <w:rFonts w:eastAsia="Times New Roman" w:cs="Times New Roman"/>
                <w:sz w:val="22"/>
                <w:szCs w:val="24"/>
              </w:rPr>
              <w:t>Candidate models</w:t>
            </w:r>
          </w:p>
        </w:tc>
        <w:tc>
          <w:tcPr>
            <w:tcW w:w="96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MAE</w:t>
            </w:r>
          </w:p>
        </w:tc>
        <w:tc>
          <w:tcPr>
            <w:tcW w:w="96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SMAPE</w:t>
            </w:r>
          </w:p>
        </w:tc>
        <w:tc>
          <w:tcPr>
            <w:tcW w:w="96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MASE</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proofErr w:type="spellStart"/>
            <w:r w:rsidRPr="005B1C8C">
              <w:rPr>
                <w:rFonts w:eastAsia="Times New Roman" w:cs="Times New Roman"/>
                <w:sz w:val="22"/>
              </w:rPr>
              <w:t>AvgRelMAE</w:t>
            </w:r>
            <w:proofErr w:type="spellEnd"/>
          </w:p>
        </w:tc>
        <w:tc>
          <w:tcPr>
            <w:tcW w:w="1408"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scaled MSE</w:t>
            </w:r>
          </w:p>
        </w:tc>
      </w:tr>
      <w:tr w:rsidR="00971633" w:rsidRPr="005B1C8C"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ADL-own-EWC</w:t>
            </w:r>
          </w:p>
        </w:tc>
        <w:tc>
          <w:tcPr>
            <w:tcW w:w="96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-31.6%</w:t>
            </w:r>
          </w:p>
        </w:tc>
        <w:tc>
          <w:tcPr>
            <w:tcW w:w="96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-13.4%</w:t>
            </w:r>
          </w:p>
        </w:tc>
        <w:tc>
          <w:tcPr>
            <w:tcW w:w="96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-10.2%</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-13.0%</w:t>
            </w:r>
          </w:p>
        </w:tc>
        <w:tc>
          <w:tcPr>
            <w:tcW w:w="1408"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-29.7%</w:t>
            </w:r>
          </w:p>
        </w:tc>
      </w:tr>
      <w:tr w:rsidR="00971633" w:rsidRPr="005B1C8C"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ADL-own-IC</w:t>
            </w:r>
          </w:p>
        </w:tc>
        <w:tc>
          <w:tcPr>
            <w:tcW w:w="96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-29.2%</w:t>
            </w:r>
          </w:p>
        </w:tc>
        <w:tc>
          <w:tcPr>
            <w:tcW w:w="96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-13.3%</w:t>
            </w:r>
          </w:p>
        </w:tc>
        <w:tc>
          <w:tcPr>
            <w:tcW w:w="96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-10.5%</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-12.7%</w:t>
            </w:r>
          </w:p>
        </w:tc>
        <w:tc>
          <w:tcPr>
            <w:tcW w:w="1408"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-28.6%</w:t>
            </w:r>
          </w:p>
        </w:tc>
      </w:tr>
      <w:tr w:rsidR="00971633" w:rsidRPr="005B1C8C"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ADL-intra-EWC</w:t>
            </w:r>
          </w:p>
        </w:tc>
        <w:tc>
          <w:tcPr>
            <w:tcW w:w="96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-33.0%</w:t>
            </w:r>
          </w:p>
        </w:tc>
        <w:tc>
          <w:tcPr>
            <w:tcW w:w="96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-14.0%</w:t>
            </w:r>
          </w:p>
        </w:tc>
        <w:tc>
          <w:tcPr>
            <w:tcW w:w="96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-10.5%</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-13.4%</w:t>
            </w:r>
          </w:p>
        </w:tc>
        <w:tc>
          <w:tcPr>
            <w:tcW w:w="1408"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-30.7%</w:t>
            </w:r>
          </w:p>
        </w:tc>
      </w:tr>
      <w:tr w:rsidR="00971633" w:rsidRPr="005B1C8C" w:rsidTr="00AE69AD">
        <w:trPr>
          <w:trHeight w:val="113"/>
          <w:jc w:val="center"/>
        </w:trPr>
        <w:tc>
          <w:tcPr>
            <w:tcW w:w="226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rPr>
                <w:rFonts w:eastAsia="Times New Roman" w:cs="Times New Roman"/>
                <w:sz w:val="22"/>
              </w:rPr>
            </w:pPr>
            <w:r w:rsidRPr="005B1C8C">
              <w:rPr>
                <w:rFonts w:eastAsia="Times New Roman" w:cs="Times New Roman"/>
                <w:sz w:val="22"/>
              </w:rPr>
              <w:t>ADL-intra-IC</w:t>
            </w:r>
          </w:p>
        </w:tc>
        <w:tc>
          <w:tcPr>
            <w:tcW w:w="96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-32.0%</w:t>
            </w:r>
          </w:p>
        </w:tc>
        <w:tc>
          <w:tcPr>
            <w:tcW w:w="96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-13.9%</w:t>
            </w:r>
          </w:p>
        </w:tc>
        <w:tc>
          <w:tcPr>
            <w:tcW w:w="96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-10.6%</w:t>
            </w:r>
          </w:p>
        </w:tc>
        <w:tc>
          <w:tcPr>
            <w:tcW w:w="1390"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-13.2%</w:t>
            </w:r>
          </w:p>
        </w:tc>
        <w:tc>
          <w:tcPr>
            <w:tcW w:w="1408" w:type="dxa"/>
            <w:tcBorders>
              <w:top w:val="nil"/>
              <w:left w:val="nil"/>
              <w:bottom w:val="nil"/>
              <w:right w:val="nil"/>
            </w:tcBorders>
            <w:shd w:val="clear" w:color="auto" w:fill="auto"/>
            <w:noWrap/>
            <w:vAlign w:val="bottom"/>
            <w:hideMark/>
          </w:tcPr>
          <w:p w:rsidR="00971633" w:rsidRPr="005B1C8C" w:rsidRDefault="00971633" w:rsidP="00AE69AD">
            <w:pPr>
              <w:spacing w:after="0" w:line="240" w:lineRule="auto"/>
              <w:jc w:val="center"/>
              <w:rPr>
                <w:rFonts w:eastAsia="Times New Roman" w:cs="Times New Roman"/>
                <w:sz w:val="22"/>
              </w:rPr>
            </w:pPr>
            <w:r w:rsidRPr="005B1C8C">
              <w:rPr>
                <w:rFonts w:eastAsia="Times New Roman" w:cs="Times New Roman"/>
                <w:sz w:val="22"/>
              </w:rPr>
              <w:t>-29.8%</w:t>
            </w:r>
          </w:p>
        </w:tc>
      </w:tr>
    </w:tbl>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Our research focuses on how to mitigate the problem based on the data of marketing activities which retailers typically have control over. We propose models which </w:t>
      </w:r>
      <w:proofErr w:type="gramStart"/>
      <w:r w:rsidRPr="005B1C8C">
        <w:rPr>
          <w:rFonts w:cs="Times New Roman"/>
          <w:sz w:val="22"/>
        </w:rPr>
        <w:t>take into account</w:t>
      </w:r>
      <w:proofErr w:type="gramEnd"/>
      <w:r w:rsidRPr="005B1C8C">
        <w:rPr>
          <w:rFonts w:cs="Times New Roman"/>
          <w:sz w:val="22"/>
        </w:rPr>
        <w:t xml:space="preserve"> the potential forecast bias caused by structural change. The ADL-</w:t>
      </w:r>
      <w:r w:rsidRPr="005B1C8C">
        <w:rPr>
          <w:rFonts w:cs="Times New Roman"/>
          <w:noProof/>
          <w:sz w:val="22"/>
        </w:rPr>
        <w:t>intra</w:t>
      </w:r>
      <w:r w:rsidRPr="005B1C8C">
        <w:rPr>
          <w:rFonts w:cs="Times New Roman"/>
          <w:sz w:val="22"/>
        </w:rPr>
        <w:t xml:space="preserve">-EWC model </w:t>
      </w:r>
      <w:r w:rsidRPr="005B1C8C">
        <w:rPr>
          <w:rFonts w:cs="Times New Roman"/>
          <w:noProof/>
          <w:sz w:val="22"/>
        </w:rPr>
        <w:t>generates</w:t>
      </w:r>
      <w:r w:rsidRPr="005B1C8C">
        <w:rPr>
          <w:rFonts w:cs="Times New Roman"/>
          <w:sz w:val="22"/>
        </w:rPr>
        <w:t xml:space="preserve"> forecasts which are the </w:t>
      </w:r>
      <w:r w:rsidRPr="005B1C8C">
        <w:rPr>
          <w:rFonts w:cs="Times New Roman"/>
          <w:noProof/>
          <w:sz w:val="22"/>
        </w:rPr>
        <w:t>combination</w:t>
      </w:r>
      <w:r w:rsidRPr="005B1C8C">
        <w:rPr>
          <w:rFonts w:cs="Times New Roman"/>
          <w:sz w:val="22"/>
        </w:rPr>
        <w:t xml:space="preserve"> of various sets of forecasts by the ADL-</w:t>
      </w:r>
      <w:r w:rsidRPr="005B1C8C">
        <w:rPr>
          <w:rFonts w:cs="Times New Roman"/>
          <w:noProof/>
          <w:sz w:val="22"/>
        </w:rPr>
        <w:t>intra model</w:t>
      </w:r>
      <w:r w:rsidRPr="005B1C8C">
        <w:rPr>
          <w:rFonts w:cs="Times New Roman"/>
          <w:sz w:val="22"/>
        </w:rPr>
        <w:t xml:space="preserve"> with different estimation windows under a condition when structural changes are detected. It tries to achieve an effective trade-off between the forecast bias and the forecast error variance. The ADL-intra-IC model tries to offset the potential forecast bias by adding the estimated forecast bias back to the error term at a cost of inflated forecast error variance when structural changes are detected. In the retailer context, the data at SKU level exhibit very different characteristics across different product categories and usually exhibit high levels of variations. Based on our empirical results, we find that </w:t>
      </w:r>
      <w:r w:rsidR="00A90DB8">
        <w:rPr>
          <w:rFonts w:cs="Times New Roman"/>
          <w:sz w:val="22"/>
        </w:rPr>
        <w:t>our</w:t>
      </w:r>
      <w:r w:rsidRPr="005B1C8C">
        <w:rPr>
          <w:rFonts w:cs="Times New Roman"/>
          <w:sz w:val="22"/>
        </w:rPr>
        <w:t xml:space="preserve"> models outperform the ADL-</w:t>
      </w:r>
      <w:r w:rsidRPr="005B1C8C">
        <w:rPr>
          <w:rFonts w:cs="Times New Roman"/>
          <w:noProof/>
          <w:sz w:val="22"/>
        </w:rPr>
        <w:t>intra</w:t>
      </w:r>
      <w:r w:rsidRPr="005B1C8C">
        <w:rPr>
          <w:rFonts w:cs="Times New Roman"/>
          <w:sz w:val="22"/>
        </w:rPr>
        <w:t xml:space="preserve"> model across all the 28 product categories. Table 8 shows the percentage reductions of various error measures by the ADL-intra-EWC model and the ADL-intra-IC model for one to eight-week forecast horizon</w:t>
      </w:r>
      <w:r w:rsidRPr="005B1C8C">
        <w:rPr>
          <w:rStyle w:val="FootnoteReference"/>
          <w:rFonts w:cs="Times New Roman"/>
          <w:sz w:val="22"/>
        </w:rPr>
        <w:footnoteReference w:id="16"/>
      </w:r>
      <w:r w:rsidRPr="005B1C8C">
        <w:rPr>
          <w:rFonts w:cs="Times New Roman"/>
          <w:sz w:val="22"/>
        </w:rPr>
        <w:t xml:space="preserve">. Specifically, by using the ADL-intra-EWC model we can reduce the MASE by 10.6% compared to the current practice Base-lift method. Therefore, our study provides retailers more effective forecasting methods. </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lastRenderedPageBreak/>
        <w:t xml:space="preserve">In this study, we have also evaluated the forecasting performance of the ADL-own-EWC model and the ADL-own-IC model. These methods are especially valuable to manufacturers since, under certain circumstances, competitive promotional information may not be available </w:t>
      </w:r>
      <w:r w:rsidRPr="005B1C8C">
        <w:rPr>
          <w:rFonts w:cs="Times New Roman"/>
          <w:sz w:val="22"/>
        </w:rPr>
        <w:fldChar w:fldCharType="begin">
          <w:fldData xml:space="preserve">PEVuZE5vdGU+PENpdGU+PEF1dGhvcj5BbGk8L0F1dGhvcj48WWVhcj4yMDExPC9ZZWFyPjxSZWNO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</w:fldData>
        </w:fldChar>
      </w:r>
      <w:r w:rsidRPr="005B1C8C">
        <w:rPr>
          <w:rFonts w:cs="Times New Roman"/>
          <w:sz w:val="22"/>
        </w:rPr>
        <w:instrText xml:space="preserve"> ADDIN EN.CITE </w:instrText>
      </w:r>
      <w:r w:rsidRPr="005B1C8C">
        <w:rPr>
          <w:rFonts w:cs="Times New Roman"/>
          <w:sz w:val="22"/>
        </w:rPr>
        <w:fldChar w:fldCharType="begin">
          <w:fldData xml:space="preserve">PEVuZE5vdGU+PENpdGU+PEF1dGhvcj5BbGk8L0F1dGhvcj48WWVhcj4yMDExPC9ZZWFyPjxSZWNO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</w:fldData>
        </w:fldChar>
      </w:r>
      <w:r w:rsidRPr="005B1C8C">
        <w:rPr>
          <w:rFonts w:cs="Times New Roman"/>
          <w:sz w:val="22"/>
        </w:rPr>
        <w:instrText xml:space="preserve"> ADDIN EN.CITE.DATA </w:instrText>
      </w:r>
      <w:r w:rsidRPr="005B1C8C">
        <w:rPr>
          <w:rFonts w:cs="Times New Roman"/>
          <w:sz w:val="22"/>
        </w:rPr>
      </w:r>
      <w:r w:rsidRPr="005B1C8C">
        <w:rPr>
          <w:rFonts w:cs="Times New Roman"/>
          <w:sz w:val="22"/>
        </w:rPr>
        <w:fldChar w:fldCharType="end"/>
      </w:r>
      <w:r w:rsidRPr="005B1C8C">
        <w:rPr>
          <w:rFonts w:cs="Times New Roman"/>
          <w:sz w:val="22"/>
        </w:rPr>
      </w:r>
      <w:r w:rsidRPr="005B1C8C">
        <w:rPr>
          <w:rFonts w:cs="Times New Roman"/>
          <w:sz w:val="22"/>
        </w:rPr>
        <w:fldChar w:fldCharType="separate"/>
      </w:r>
      <w:r w:rsidRPr="005B1C8C">
        <w:rPr>
          <w:rFonts w:cs="Times New Roman"/>
          <w:noProof/>
          <w:sz w:val="22"/>
        </w:rPr>
        <w:t>(M. Ali &amp; Boylan, 2011; M. M. Ali, Babai, Boylan, &amp; Syntetos, 2017)</w:t>
      </w:r>
      <w:r w:rsidRPr="005B1C8C">
        <w:rPr>
          <w:rFonts w:cs="Times New Roman"/>
          <w:sz w:val="22"/>
        </w:rPr>
        <w:fldChar w:fldCharType="end"/>
      </w:r>
      <w:r w:rsidRPr="005B1C8C">
        <w:rPr>
          <w:rFonts w:cs="Times New Roman"/>
          <w:sz w:val="22"/>
        </w:rPr>
        <w:t xml:space="preserve">. In our study, the ADL-own -EWC model and the ADL-own -IC model both </w:t>
      </w:r>
      <w:r w:rsidRPr="005B1C8C">
        <w:rPr>
          <w:rFonts w:cs="Times New Roman"/>
          <w:noProof/>
          <w:sz w:val="22"/>
        </w:rPr>
        <w:t>outperform</w:t>
      </w:r>
      <w:r w:rsidRPr="005B1C8C">
        <w:rPr>
          <w:rFonts w:cs="Times New Roman"/>
          <w:sz w:val="22"/>
        </w:rPr>
        <w:t xml:space="preserve"> the ADL-own model across all the product categories. Table 8 also shows the percentage reductions of various error measures by the ADL-own-EWC model and the ADL-own-IC model for one to eight-week forecast horizon. Therefore, our study provides also manufacturers more effective forecasting methods.</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In </w:t>
      </w:r>
      <w:r w:rsidR="005E1885">
        <w:rPr>
          <w:rFonts w:cs="Times New Roman"/>
          <w:sz w:val="22"/>
        </w:rPr>
        <w:t>this</w:t>
      </w:r>
      <w:r w:rsidRPr="005B1C8C">
        <w:rPr>
          <w:rFonts w:cs="Times New Roman"/>
          <w:sz w:val="22"/>
        </w:rPr>
        <w:t xml:space="preserve"> study, the ADL-</w:t>
      </w:r>
      <w:r w:rsidRPr="005B1C8C">
        <w:rPr>
          <w:rFonts w:cs="Times New Roman"/>
          <w:noProof/>
          <w:sz w:val="22"/>
        </w:rPr>
        <w:t>intra</w:t>
      </w:r>
      <w:r w:rsidRPr="005B1C8C">
        <w:rPr>
          <w:rFonts w:cs="Times New Roman"/>
          <w:sz w:val="22"/>
        </w:rPr>
        <w:t>-EWC model has the best performance for the promoted forecast period while the ADL-</w:t>
      </w:r>
      <w:r w:rsidRPr="005B1C8C">
        <w:rPr>
          <w:rFonts w:cs="Times New Roman"/>
          <w:noProof/>
          <w:sz w:val="22"/>
        </w:rPr>
        <w:t>intra</w:t>
      </w:r>
      <w:r w:rsidRPr="005B1C8C">
        <w:rPr>
          <w:rFonts w:cs="Times New Roman"/>
          <w:sz w:val="22"/>
        </w:rPr>
        <w:t xml:space="preserve">-IC model dominates the non-promoted forecast period. </w:t>
      </w:r>
      <w:r w:rsidRPr="005B1C8C">
        <w:rPr>
          <w:rFonts w:cs="Times New Roman"/>
          <w:noProof/>
          <w:sz w:val="22"/>
        </w:rPr>
        <w:t>We, therefore,</w:t>
      </w:r>
      <w:r w:rsidRPr="005B1C8C">
        <w:rPr>
          <w:rFonts w:cs="Times New Roman"/>
          <w:sz w:val="22"/>
        </w:rPr>
        <w:t xml:space="preserve"> forge a</w:t>
      </w:r>
      <w:r w:rsidR="00EA1D41" w:rsidRPr="005B1C8C">
        <w:rPr>
          <w:rFonts w:cs="Times New Roman"/>
          <w:sz w:val="22"/>
        </w:rPr>
        <w:t>n</w:t>
      </w:r>
      <w:r w:rsidRPr="005B1C8C">
        <w:rPr>
          <w:rFonts w:cs="Times New Roman"/>
          <w:sz w:val="22"/>
        </w:rPr>
        <w:t xml:space="preserve"> </w:t>
      </w:r>
      <w:r w:rsidR="00EA1D41" w:rsidRPr="005B1C8C">
        <w:rPr>
          <w:rFonts w:cs="Times New Roman"/>
          <w:sz w:val="22"/>
        </w:rPr>
        <w:t xml:space="preserve">exploratory </w:t>
      </w:r>
      <w:r w:rsidRPr="005B1C8C">
        <w:rPr>
          <w:rFonts w:cs="Times New Roman"/>
          <w:sz w:val="22"/>
        </w:rPr>
        <w:t xml:space="preserve">model </w:t>
      </w:r>
      <w:r w:rsidR="005E1885">
        <w:rPr>
          <w:rFonts w:cs="Times New Roman"/>
          <w:sz w:val="22"/>
        </w:rPr>
        <w:t>which is a combine of</w:t>
      </w:r>
      <w:r w:rsidRPr="005B1C8C">
        <w:rPr>
          <w:rFonts w:cs="Times New Roman"/>
          <w:sz w:val="22"/>
        </w:rPr>
        <w:t xml:space="preserve"> the ADL-</w:t>
      </w:r>
      <w:r w:rsidRPr="005B1C8C">
        <w:rPr>
          <w:rFonts w:cs="Times New Roman"/>
          <w:noProof/>
          <w:sz w:val="22"/>
        </w:rPr>
        <w:t>intra</w:t>
      </w:r>
      <w:r w:rsidRPr="005B1C8C">
        <w:rPr>
          <w:rFonts w:cs="Times New Roman"/>
          <w:sz w:val="22"/>
        </w:rPr>
        <w:t>-EWC model and the ADL-</w:t>
      </w:r>
      <w:r w:rsidRPr="005B1C8C">
        <w:rPr>
          <w:rFonts w:cs="Times New Roman"/>
          <w:noProof/>
          <w:sz w:val="22"/>
        </w:rPr>
        <w:t>intra</w:t>
      </w:r>
      <w:r w:rsidRPr="005B1C8C">
        <w:rPr>
          <w:rFonts w:cs="Times New Roman"/>
          <w:sz w:val="22"/>
        </w:rPr>
        <w:t xml:space="preserve">-IC model based on if the focal product is being promoted. The resulted ADL-EWC-IC model thus generates the most accurate forecasts across all the candidate models for the original data and even for previously unseen data from another set of 28 stores. </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We also explore the relationship between the relative advantage of the proposed models and the data characteristics of the product SKU. We find that the ADL-</w:t>
      </w:r>
      <w:r w:rsidRPr="005B1C8C">
        <w:rPr>
          <w:rFonts w:cs="Times New Roman"/>
          <w:noProof/>
          <w:sz w:val="22"/>
        </w:rPr>
        <w:t>intra</w:t>
      </w:r>
      <w:r w:rsidRPr="005B1C8C">
        <w:rPr>
          <w:rFonts w:cs="Times New Roman"/>
          <w:sz w:val="22"/>
        </w:rPr>
        <w:t xml:space="preserve">-EWC </w:t>
      </w:r>
      <w:r w:rsidR="00CA5596" w:rsidRPr="005B1C8C">
        <w:rPr>
          <w:rFonts w:cs="Times New Roman"/>
          <w:sz w:val="22"/>
        </w:rPr>
        <w:t>model and the ADL-own-EWC model</w:t>
      </w:r>
      <w:r w:rsidRPr="005B1C8C">
        <w:rPr>
          <w:rFonts w:cs="Times New Roman"/>
          <w:sz w:val="22"/>
        </w:rPr>
        <w:t xml:space="preserve"> </w:t>
      </w:r>
      <w:r w:rsidR="00CA5596" w:rsidRPr="005B1C8C">
        <w:rPr>
          <w:rFonts w:cs="Times New Roman"/>
          <w:sz w:val="22"/>
        </w:rPr>
        <w:t xml:space="preserve">tend to </w:t>
      </w:r>
      <w:r w:rsidRPr="005B1C8C">
        <w:rPr>
          <w:rFonts w:cs="Times New Roman"/>
          <w:sz w:val="22"/>
        </w:rPr>
        <w:t xml:space="preserve">have better forecasting performances compared to </w:t>
      </w:r>
      <w:r w:rsidR="00CA5596" w:rsidRPr="005B1C8C">
        <w:rPr>
          <w:rFonts w:cs="Times New Roman"/>
          <w:sz w:val="22"/>
        </w:rPr>
        <w:t>the ADL-</w:t>
      </w:r>
      <w:r w:rsidR="00CA5596" w:rsidRPr="005B1C8C">
        <w:rPr>
          <w:rFonts w:cs="Times New Roman"/>
          <w:noProof/>
          <w:sz w:val="22"/>
        </w:rPr>
        <w:t>intra</w:t>
      </w:r>
      <w:r w:rsidR="00CA5596" w:rsidRPr="005B1C8C">
        <w:rPr>
          <w:rFonts w:cs="Times New Roman"/>
          <w:sz w:val="22"/>
        </w:rPr>
        <w:t xml:space="preserve"> model and the ADL-own model respectively</w:t>
      </w:r>
      <w:r w:rsidRPr="005B1C8C">
        <w:rPr>
          <w:rFonts w:cs="Times New Roman"/>
          <w:sz w:val="22"/>
        </w:rPr>
        <w:t xml:space="preserve"> for the SKU’s with high randomness and trend, while the ADL-intra-IC model</w:t>
      </w:r>
      <w:r w:rsidR="00CA5596" w:rsidRPr="005B1C8C">
        <w:rPr>
          <w:rFonts w:cs="Times New Roman"/>
          <w:sz w:val="22"/>
        </w:rPr>
        <w:t xml:space="preserve"> and</w:t>
      </w:r>
      <w:r w:rsidRPr="005B1C8C">
        <w:rPr>
          <w:rFonts w:cs="Times New Roman"/>
          <w:sz w:val="22"/>
        </w:rPr>
        <w:t xml:space="preserve"> the ADL-own-IC model tend to have more advantages compared to </w:t>
      </w:r>
      <w:r w:rsidR="00CA5596" w:rsidRPr="005B1C8C">
        <w:rPr>
          <w:rFonts w:cs="Times New Roman"/>
          <w:sz w:val="22"/>
        </w:rPr>
        <w:t>the ADL-</w:t>
      </w:r>
      <w:r w:rsidR="00CA5596" w:rsidRPr="005B1C8C">
        <w:rPr>
          <w:rFonts w:cs="Times New Roman"/>
          <w:noProof/>
          <w:sz w:val="22"/>
        </w:rPr>
        <w:t>intra</w:t>
      </w:r>
      <w:r w:rsidR="00CA5596" w:rsidRPr="005B1C8C">
        <w:rPr>
          <w:rFonts w:cs="Times New Roman"/>
          <w:sz w:val="22"/>
        </w:rPr>
        <w:t xml:space="preserve"> model and the ADL-own model respectively </w:t>
      </w:r>
      <w:r w:rsidRPr="005B1C8C">
        <w:rPr>
          <w:rFonts w:cs="Times New Roman"/>
          <w:sz w:val="22"/>
        </w:rPr>
        <w:t xml:space="preserve">for the SKU’s with high randomness and trend, with a </w:t>
      </w:r>
      <w:r w:rsidRPr="005B1C8C">
        <w:rPr>
          <w:rFonts w:cs="Times New Roman"/>
          <w:noProof/>
          <w:sz w:val="22"/>
        </w:rPr>
        <w:t>low proportion</w:t>
      </w:r>
      <w:r w:rsidRPr="005B1C8C">
        <w:rPr>
          <w:rFonts w:cs="Times New Roman"/>
          <w:sz w:val="22"/>
        </w:rPr>
        <w:t xml:space="preserve"> of outliers and low level of general variations, and with a </w:t>
      </w:r>
      <w:r w:rsidRPr="005B1C8C">
        <w:rPr>
          <w:rFonts w:cs="Times New Roman"/>
          <w:noProof/>
          <w:sz w:val="22"/>
        </w:rPr>
        <w:t>low level</w:t>
      </w:r>
      <w:r w:rsidRPr="005B1C8C">
        <w:rPr>
          <w:rFonts w:cs="Times New Roman"/>
          <w:sz w:val="22"/>
        </w:rPr>
        <w:t xml:space="preserve"> of sales central tendency. </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The approach that we propose in this study is new to the area of retailer product sales forecasting, but we have also identified some areas where we feel further improvements could be beneficial. For example, there are studies which use splines smoothing method to model seasonality, which were found useful for electricity data </w:t>
      </w:r>
      <w:r w:rsidRPr="005B1C8C">
        <w:rPr>
          <w:rFonts w:cs="Times New Roman"/>
          <w:sz w:val="22"/>
        </w:rPr>
        <w:fldChar w:fldCharType="begin"/>
      </w:r>
      <w:r w:rsidRPr="005B1C8C">
        <w:rPr>
          <w:rFonts w:cs="Times New Roman"/>
          <w:sz w:val="22"/>
        </w:rPr>
        <w:instrText xml:space="preserve"> ADDIN EN.CITE &lt;EndNote&gt;&lt;Cite&gt;&lt;Author&gt;Nagbe&lt;/Author&gt;&lt;Year&gt;2018&lt;/Year&gt;&lt;RecNum&gt;769&lt;/RecNum&gt;&lt;DisplayText&gt;(Nagbe, Cugliari, &amp;amp; Jacques, 2018)&lt;/DisplayText&gt;&lt;record&gt;&lt;rec-number&gt;769&lt;/rec-number&gt;&lt;foreign-keys&gt;&lt;key app="EN" db-id="fwzpfdt205x9v6eprsvv25dpxftedxv0z0a9" timestamp="1538944907"&gt;769&lt;/key&gt;&lt;/foreign-keys&gt;&lt;ref-type name="Journal Article"&gt;17&lt;/ref-type&gt;&lt;contributors&gt;&lt;authors&gt;&lt;author&gt;Komi Nagbe&lt;/author&gt;&lt;author&gt;Jairo Cugliari&lt;/author&gt;&lt;author&gt;Julien Jacques&lt;/author&gt;&lt;/authors&gt;&lt;/contributors&gt;&lt;titles&gt;&lt;title&gt;Short-Term Electricity Demand Forecasting Using a Functional State Space Model&lt;/title&gt;&lt;secondary-title&gt;Energies&lt;/secondary-title&gt;&lt;/titles&gt;&lt;periodical&gt;&lt;full-title&gt;Energies&lt;/full-title&gt;&lt;/periodical&gt;&lt;volume&gt;11&lt;/volume&gt;&lt;dates&gt;&lt;year&gt;2018&lt;/year&gt;&lt;/dates&gt;&lt;urls&gt;&lt;/urls&gt;&lt;electronic-resource-num&gt;doi:10.3390/en11051120&lt;/electronic-resource-num&gt;&lt;/record&gt;&lt;/Cite&gt;&lt;/EndNote&gt;</w:instrText>
      </w:r>
      <w:r w:rsidRPr="005B1C8C">
        <w:rPr>
          <w:rFonts w:cs="Times New Roman"/>
          <w:sz w:val="22"/>
        </w:rPr>
        <w:fldChar w:fldCharType="separate"/>
      </w:r>
      <w:r w:rsidRPr="005B1C8C">
        <w:rPr>
          <w:rFonts w:cs="Times New Roman"/>
          <w:noProof/>
          <w:sz w:val="22"/>
        </w:rPr>
        <w:t>(Nagbe, Cugliari, &amp; Jacques, 2018)</w:t>
      </w:r>
      <w:r w:rsidRPr="005B1C8C">
        <w:rPr>
          <w:rFonts w:cs="Times New Roman"/>
          <w:sz w:val="22"/>
        </w:rPr>
        <w:fldChar w:fldCharType="end"/>
      </w:r>
      <w:r w:rsidRPr="005B1C8C">
        <w:rPr>
          <w:rFonts w:cs="Times New Roman"/>
          <w:sz w:val="22"/>
        </w:rPr>
        <w:t>. For the EWC method, we combine five sets of forecasts based on ten different estimation windows using equal weights. The forecasting performance may potentially be improved by changing the number of the estimation windows, by changing the minimum length of the estimation windows, and by exploring alternative forecasting combination schemes (e.g., based on k-fold eval</w:t>
      </w:r>
      <w:bookmarkStart w:id="3" w:name="_GoBack"/>
      <w:bookmarkEnd w:id="3"/>
      <w:r w:rsidRPr="005B1C8C">
        <w:rPr>
          <w:rFonts w:cs="Times New Roman"/>
          <w:sz w:val="22"/>
        </w:rPr>
        <w:t xml:space="preserve">uation). For the IC method, Clements and Hendry (1999) summarize various correction schemes each of which may have different effects on the </w:t>
      </w:r>
      <w:r w:rsidRPr="005B1C8C">
        <w:rPr>
          <w:rFonts w:cs="Times New Roman"/>
          <w:sz w:val="22"/>
        </w:rPr>
        <w:lastRenderedPageBreak/>
        <w:t>trade-off between the bias and the error variance</w:t>
      </w:r>
      <w:r w:rsidRPr="005B1C8C">
        <w:rPr>
          <w:rStyle w:val="FootnoteReference"/>
          <w:rFonts w:cs="Times New Roman"/>
          <w:sz w:val="22"/>
        </w:rPr>
        <w:footnoteReference w:id="17"/>
      </w:r>
      <w:r w:rsidRPr="005B1C8C">
        <w:rPr>
          <w:rFonts w:cs="Times New Roman"/>
          <w:sz w:val="22"/>
        </w:rPr>
        <w:t xml:space="preserve">. Furthermore, Ma et al. (2016) propose models which integrate both the </w:t>
      </w:r>
      <w:r w:rsidRPr="005B1C8C">
        <w:rPr>
          <w:rFonts w:cs="Times New Roman"/>
          <w:noProof/>
          <w:sz w:val="22"/>
        </w:rPr>
        <w:t>intra-</w:t>
      </w:r>
      <w:r w:rsidRPr="005B1C8C">
        <w:rPr>
          <w:rFonts w:cs="Times New Roman"/>
          <w:sz w:val="22"/>
        </w:rPr>
        <w:t xml:space="preserve"> and the </w:t>
      </w:r>
      <w:r w:rsidRPr="005B1C8C">
        <w:rPr>
          <w:rFonts w:cs="Times New Roman"/>
          <w:noProof/>
          <w:sz w:val="22"/>
        </w:rPr>
        <w:t>inter-category</w:t>
      </w:r>
      <w:r w:rsidRPr="005B1C8C">
        <w:rPr>
          <w:rFonts w:cs="Times New Roman"/>
          <w:sz w:val="22"/>
        </w:rPr>
        <w:t xml:space="preserve"> promotional information. Thus, we may further investigate how we can improve the forecasting performance with both the </w:t>
      </w:r>
      <w:r w:rsidRPr="005B1C8C">
        <w:rPr>
          <w:rFonts w:cs="Times New Roman"/>
          <w:noProof/>
          <w:sz w:val="22"/>
        </w:rPr>
        <w:t>intra-</w:t>
      </w:r>
      <w:r w:rsidRPr="005B1C8C">
        <w:rPr>
          <w:rFonts w:cs="Times New Roman"/>
          <w:sz w:val="22"/>
        </w:rPr>
        <w:t xml:space="preserve"> and the </w:t>
      </w:r>
      <w:r w:rsidRPr="005B1C8C">
        <w:rPr>
          <w:rFonts w:cs="Times New Roman"/>
          <w:noProof/>
          <w:sz w:val="22"/>
        </w:rPr>
        <w:t>inter-category</w:t>
      </w:r>
      <w:r w:rsidRPr="005B1C8C">
        <w:rPr>
          <w:rFonts w:cs="Times New Roman"/>
          <w:sz w:val="22"/>
        </w:rPr>
        <w:t xml:space="preserve"> promotional information while </w:t>
      </w:r>
      <w:proofErr w:type="gramStart"/>
      <w:r w:rsidRPr="005B1C8C">
        <w:rPr>
          <w:rFonts w:cs="Times New Roman"/>
          <w:sz w:val="22"/>
        </w:rPr>
        <w:t>taking into account</w:t>
      </w:r>
      <w:proofErr w:type="gramEnd"/>
      <w:r w:rsidRPr="005B1C8C">
        <w:rPr>
          <w:rFonts w:cs="Times New Roman"/>
          <w:sz w:val="22"/>
        </w:rPr>
        <w:t xml:space="preserve"> the structural change problem. A method alternative to the ADL-intra-EWC method and the ADL-intra-IC method is to directly model the changing process of the effect of the marketing activities. For example, the time-varying parameter model. However, a disadvantage of this method is that we need to make very strong assumptions of how the effect of the marketing activities change overtime. e.g., </w:t>
      </w:r>
      <w:r w:rsidRPr="005B1C8C">
        <w:rPr>
          <w:rFonts w:cs="Times New Roman"/>
          <w:sz w:val="22"/>
        </w:rPr>
        <w:fldChar w:fldCharType="begin"/>
      </w:r>
      <w:r w:rsidRPr="005B1C8C">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5B1C8C">
        <w:rPr>
          <w:rFonts w:cs="Times New Roman"/>
          <w:sz w:val="22"/>
        </w:rPr>
        <w:fldChar w:fldCharType="separate"/>
      </w:r>
      <w:r w:rsidRPr="005B1C8C">
        <w:rPr>
          <w:rFonts w:cs="Times New Roman"/>
          <w:noProof/>
          <w:sz w:val="22"/>
        </w:rPr>
        <w:t>Foekens, Leeflang, and Wittink (1999)</w:t>
      </w:r>
      <w:r w:rsidRPr="005B1C8C">
        <w:rPr>
          <w:rFonts w:cs="Times New Roman"/>
          <w:sz w:val="22"/>
        </w:rPr>
        <w:fldChar w:fldCharType="end"/>
      </w:r>
      <w:r w:rsidRPr="005B1C8C">
        <w:rPr>
          <w:rFonts w:cs="Times New Roman"/>
          <w:sz w:val="22"/>
        </w:rPr>
        <w:t xml:space="preserve"> modelled the effect of the marketing activities </w:t>
      </w:r>
      <w:r w:rsidR="00D61119" w:rsidRPr="005B1C8C">
        <w:rPr>
          <w:rFonts w:cs="Times New Roman"/>
          <w:sz w:val="22"/>
        </w:rPr>
        <w:t xml:space="preserve">as </w:t>
      </w:r>
      <w:r w:rsidRPr="005B1C8C">
        <w:rPr>
          <w:rFonts w:cs="Times New Roman"/>
          <w:sz w:val="22"/>
        </w:rPr>
        <w:t>a linear function of previous promotional activities. The model has a sophisticated structure and was not developed for forecasting. Therefore, we leave the exploration of the potential of this type of model to future research. assumed that the effect of the marketing activities is a linear function of previous promotional activities. In summary, the models we proposed in this study produce consistently accurate forecasts. They also suffice the practical requirements of retail forecasting in that they are intuitive, they can be developed and operated automatically and also use readily available data on marketing activities.</w:t>
      </w: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 </w:t>
      </w:r>
    </w:p>
    <w:p w:rsidR="00971633" w:rsidRPr="005B1C8C" w:rsidRDefault="00971633" w:rsidP="00971633">
      <w:pPr>
        <w:shd w:val="clear" w:color="auto" w:fill="FFFFFF" w:themeFill="background1"/>
        <w:spacing w:after="0" w:line="360" w:lineRule="auto"/>
        <w:outlineLvl w:val="0"/>
        <w:rPr>
          <w:rFonts w:cs="Times New Roman"/>
          <w:b/>
          <w:sz w:val="22"/>
        </w:rPr>
      </w:pPr>
      <w:r w:rsidRPr="005B1C8C">
        <w:rPr>
          <w:rFonts w:cs="Times New Roman"/>
          <w:b/>
          <w:sz w:val="22"/>
        </w:rPr>
        <w:t>Acknowledgement</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sz w:val="22"/>
        </w:rPr>
      </w:pPr>
      <w:r w:rsidRPr="005B1C8C">
        <w:rPr>
          <w:rFonts w:cs="Times New Roman"/>
          <w:sz w:val="22"/>
        </w:rPr>
        <w:t xml:space="preserve">We thank the IRI company </w:t>
      </w:r>
      <w:r w:rsidRPr="005B1C8C">
        <w:rPr>
          <w:rFonts w:cs="Times New Roman"/>
          <w:noProof/>
          <w:sz w:val="22"/>
        </w:rPr>
        <w:t>for making the data available</w:t>
      </w:r>
      <w:r w:rsidRPr="005B1C8C">
        <w:rPr>
          <w:rFonts w:cs="Times New Roman"/>
          <w:sz w:val="22"/>
        </w:rPr>
        <w:t>. All the analysis and findings in this paper based on the IRI dataset are by the authors and not by the IRI company.</w:t>
      </w:r>
    </w:p>
    <w:p w:rsidR="00971633" w:rsidRPr="005B1C8C" w:rsidRDefault="00971633" w:rsidP="00971633">
      <w:pPr>
        <w:shd w:val="clear" w:color="auto" w:fill="FFFFFF" w:themeFill="background1"/>
        <w:spacing w:after="0" w:line="360" w:lineRule="auto"/>
        <w:rPr>
          <w:rFonts w:cs="Times New Roman"/>
          <w:sz w:val="22"/>
        </w:rPr>
      </w:pPr>
    </w:p>
    <w:p w:rsidR="00971633" w:rsidRPr="005B1C8C" w:rsidRDefault="00971633" w:rsidP="00971633">
      <w:pPr>
        <w:shd w:val="clear" w:color="auto" w:fill="FFFFFF" w:themeFill="background1"/>
        <w:spacing w:after="0" w:line="360" w:lineRule="auto"/>
        <w:rPr>
          <w:rFonts w:cs="Times New Roman"/>
          <w:b/>
          <w:sz w:val="22"/>
        </w:rPr>
      </w:pPr>
      <w:r w:rsidRPr="005B1C8C">
        <w:rPr>
          <w:rFonts w:cs="Times New Roman"/>
          <w:b/>
          <w:sz w:val="22"/>
        </w:rPr>
        <w:t>Reference:</w:t>
      </w:r>
    </w:p>
    <w:p w:rsidR="00971633" w:rsidRPr="005B1C8C" w:rsidRDefault="00971633" w:rsidP="00971633">
      <w:pPr>
        <w:spacing w:line="240" w:lineRule="auto"/>
        <w:rPr>
          <w:rFonts w:cs="Times New Roman"/>
          <w:noProof/>
          <w:sz w:val="22"/>
        </w:rPr>
      </w:pPr>
    </w:p>
    <w:p w:rsidR="00A46849" w:rsidRPr="00A46849" w:rsidRDefault="00971633" w:rsidP="00A46849">
      <w:pPr>
        <w:pStyle w:val="EndNoteBibliography"/>
        <w:spacing w:after="0"/>
        <w:ind w:left="720" w:hanging="720"/>
      </w:pPr>
      <w:r w:rsidRPr="005B1C8C">
        <w:rPr>
          <w:sz w:val="22"/>
        </w:rPr>
        <w:fldChar w:fldCharType="begin"/>
      </w:r>
      <w:r w:rsidRPr="005B1C8C">
        <w:rPr>
          <w:sz w:val="22"/>
        </w:rPr>
        <w:instrText xml:space="preserve"> ADDIN EN.REFLIST </w:instrText>
      </w:r>
      <w:r w:rsidRPr="005B1C8C">
        <w:rPr>
          <w:sz w:val="22"/>
        </w:rPr>
        <w:fldChar w:fldCharType="separate"/>
      </w:r>
      <w:r w:rsidR="00A46849" w:rsidRPr="00A46849">
        <w:t xml:space="preserve">Ali, M., &amp; Boylan, J. (2011). Feasibility principles for Downstream Demand Inference in supply chains. </w:t>
      </w:r>
      <w:r w:rsidR="00A46849" w:rsidRPr="00A46849">
        <w:rPr>
          <w:i/>
        </w:rPr>
        <w:t>Journal of the Operational Research Society, 62</w:t>
      </w:r>
      <w:r w:rsidR="00A46849" w:rsidRPr="00A46849">
        <w:t xml:space="preserve">. </w:t>
      </w:r>
    </w:p>
    <w:p w:rsidR="00A46849" w:rsidRPr="00A46849" w:rsidRDefault="00A46849" w:rsidP="00A46849">
      <w:pPr>
        <w:pStyle w:val="EndNoteBibliography"/>
        <w:spacing w:after="0"/>
        <w:ind w:left="720" w:hanging="720"/>
      </w:pPr>
      <w:r w:rsidRPr="00A46849">
        <w:t xml:space="preserve">Ali, M. M., Babai, M. Z., Boylan, J. E., &amp; Syntetos, A. A. (2017). Supply chain forecasting when information is not shared. </w:t>
      </w:r>
      <w:r w:rsidRPr="00A46849">
        <w:rPr>
          <w:i/>
        </w:rPr>
        <w:t>European Journal of Operational Research, 260</w:t>
      </w:r>
      <w:r w:rsidRPr="00A46849">
        <w:t xml:space="preserve">(3), 984-994. doi: </w:t>
      </w:r>
      <w:hyperlink r:id="rId12" w:history="1">
        <w:r w:rsidRPr="00A46849">
          <w:rPr>
            <w:rStyle w:val="Hyperlink"/>
          </w:rPr>
          <w:t>https://doi.org/10.1016/j.ejor.2016.11.046</w:t>
        </w:r>
      </w:hyperlink>
    </w:p>
    <w:p w:rsidR="00A46849" w:rsidRPr="00A46849" w:rsidRDefault="00A46849" w:rsidP="00A46849">
      <w:pPr>
        <w:pStyle w:val="EndNoteBibliography"/>
        <w:spacing w:after="0"/>
        <w:ind w:left="720" w:hanging="720"/>
      </w:pPr>
      <w:r w:rsidRPr="00A46849">
        <w:t xml:space="preserve">Allen, P. G., &amp; Fildes, R. (2001). Econometric forecasting. In J. S. Armstrong (Ed.), </w:t>
      </w:r>
      <w:r w:rsidRPr="00A46849">
        <w:rPr>
          <w:i/>
        </w:rPr>
        <w:t>Principles of Forecasting: A Handbook for Researchers and Practitioners</w:t>
      </w:r>
      <w:r w:rsidRPr="00A46849">
        <w:t>. Boston: Kluwer Academic Publishers.</w:t>
      </w:r>
    </w:p>
    <w:p w:rsidR="00A46849" w:rsidRPr="00A46849" w:rsidRDefault="00A46849" w:rsidP="00A46849">
      <w:pPr>
        <w:pStyle w:val="EndNoteBibliography"/>
        <w:spacing w:after="0"/>
        <w:ind w:left="720" w:hanging="720"/>
      </w:pPr>
      <w:r w:rsidRPr="00A46849">
        <w:t xml:space="preserve">Andrews, D. W. K. (1993). Tests for Parameter Instability and Structural Change with Unknown Change Point. </w:t>
      </w:r>
      <w:r w:rsidRPr="00A46849">
        <w:rPr>
          <w:i/>
        </w:rPr>
        <w:t>Econometrica, 61</w:t>
      </w:r>
      <w:r w:rsidRPr="00A46849">
        <w:t xml:space="preserve">, 825-851. </w:t>
      </w:r>
    </w:p>
    <w:p w:rsidR="00A46849" w:rsidRPr="00A46849" w:rsidRDefault="00A46849" w:rsidP="00A46849">
      <w:pPr>
        <w:pStyle w:val="EndNoteBibliography"/>
        <w:spacing w:after="0"/>
        <w:ind w:left="720" w:hanging="720"/>
      </w:pPr>
      <w:r w:rsidRPr="00A46849">
        <w:t xml:space="preserve">Andrews, D. W. K., &amp; Ploberger, W. (1994). Optimal tests when a nuisance parameter is present only under the alternative. </w:t>
      </w:r>
      <w:r w:rsidRPr="00A46849">
        <w:rPr>
          <w:i/>
        </w:rPr>
        <w:t>Econometrica, 62</w:t>
      </w:r>
      <w:r w:rsidRPr="00A46849">
        <w:t xml:space="preserve">, 1383-1414. </w:t>
      </w:r>
    </w:p>
    <w:p w:rsidR="00A46849" w:rsidRPr="00A46849" w:rsidRDefault="00A46849" w:rsidP="00A46849">
      <w:pPr>
        <w:pStyle w:val="EndNoteBibliography"/>
        <w:spacing w:after="0"/>
        <w:ind w:left="720" w:hanging="720"/>
      </w:pPr>
      <w:r w:rsidRPr="00A46849">
        <w:t xml:space="preserve">Andrews, R. L., Currim, I. S., Leeflang, P., &amp; Lim, J. (2008). Estimating the SCAN*PRO model of store sales: HB, FM or just OLS? </w:t>
      </w:r>
      <w:r w:rsidRPr="00A46849">
        <w:rPr>
          <w:i/>
        </w:rPr>
        <w:t>international Journal of research in marketing, 25</w:t>
      </w:r>
      <w:r w:rsidRPr="00A46849">
        <w:t xml:space="preserve">(1), 22-33. </w:t>
      </w:r>
    </w:p>
    <w:p w:rsidR="00A46849" w:rsidRPr="00A46849" w:rsidRDefault="00A46849" w:rsidP="00A46849">
      <w:pPr>
        <w:pStyle w:val="EndNoteBibliography"/>
        <w:spacing w:after="0"/>
        <w:ind w:left="720" w:hanging="720"/>
      </w:pPr>
      <w:r w:rsidRPr="00A46849">
        <w:lastRenderedPageBreak/>
        <w:t xml:space="preserve">Armstrong, J. S. (2001). </w:t>
      </w:r>
      <w:r w:rsidRPr="00A46849">
        <w:rPr>
          <w:i/>
        </w:rPr>
        <w:t>Principles of Forecasting: A Handbook for Researchers and Practitioners</w:t>
      </w:r>
      <w:r w:rsidRPr="00A46849">
        <w:t>: Kluwer Academic Publishers.</w:t>
      </w:r>
    </w:p>
    <w:p w:rsidR="00A46849" w:rsidRPr="00A46849" w:rsidRDefault="00A46849" w:rsidP="00A46849">
      <w:pPr>
        <w:pStyle w:val="EndNoteBibliography"/>
        <w:spacing w:after="0"/>
        <w:ind w:left="720" w:hanging="720"/>
      </w:pPr>
      <w:r w:rsidRPr="00A46849">
        <w:t xml:space="preserve">Bai, J., &amp; Perron, P. (1998). Estimating and Testing Linear Models with Multiple Structural Changes. </w:t>
      </w:r>
      <w:r w:rsidRPr="00A46849">
        <w:rPr>
          <w:i/>
        </w:rPr>
        <w:t>Econometrica, 66</w:t>
      </w:r>
      <w:r w:rsidRPr="00A46849">
        <w:t xml:space="preserve">, 47- 78. </w:t>
      </w:r>
    </w:p>
    <w:p w:rsidR="00A46849" w:rsidRPr="00A46849" w:rsidRDefault="00A46849" w:rsidP="00A46849">
      <w:pPr>
        <w:pStyle w:val="EndNoteBibliography"/>
        <w:spacing w:after="0"/>
        <w:ind w:left="720" w:hanging="720"/>
      </w:pPr>
      <w:r w:rsidRPr="00A46849">
        <w:t xml:space="preserve">Bai, J., &amp; Perron, P. (2003). Computation and Analysis of Multiple Structural-Change Models. </w:t>
      </w:r>
      <w:r w:rsidRPr="00A46849">
        <w:rPr>
          <w:i/>
        </w:rPr>
        <w:t>Journal of Applied Econometrics, 18</w:t>
      </w:r>
      <w:r w:rsidRPr="00A46849">
        <w:t xml:space="preserve">, 1-22. </w:t>
      </w:r>
    </w:p>
    <w:p w:rsidR="00A46849" w:rsidRPr="00A46849" w:rsidRDefault="00A46849" w:rsidP="00A46849">
      <w:pPr>
        <w:pStyle w:val="EndNoteBibliography"/>
        <w:spacing w:after="0"/>
        <w:ind w:left="720" w:hanging="720"/>
      </w:pPr>
      <w:r w:rsidRPr="00A46849">
        <w:t xml:space="preserve">Blattberg, R. C., Briesch, R., &amp; Fox, E. J. (1995). How promotions work? </w:t>
      </w:r>
      <w:r w:rsidRPr="00A46849">
        <w:rPr>
          <w:i/>
        </w:rPr>
        <w:t>Marketing Science, 14</w:t>
      </w:r>
      <w:r w:rsidRPr="00A46849">
        <w:t xml:space="preserve">(3). </w:t>
      </w:r>
    </w:p>
    <w:p w:rsidR="00A46849" w:rsidRPr="00A46849" w:rsidRDefault="00A46849" w:rsidP="00A46849">
      <w:pPr>
        <w:pStyle w:val="EndNoteBibliography"/>
        <w:spacing w:after="0"/>
        <w:ind w:left="720" w:hanging="720"/>
      </w:pPr>
      <w:r w:rsidRPr="00A46849">
        <w:t xml:space="preserve">Bronnenberg, B. J., Kruger, M. W., &amp; Mela, C. F. (2008). The IRI Marketing Data Set. </w:t>
      </w:r>
      <w:r w:rsidRPr="00A46849">
        <w:rPr>
          <w:i/>
        </w:rPr>
        <w:t>Marketing Science, 27</w:t>
      </w:r>
      <w:r w:rsidRPr="00A46849">
        <w:t xml:space="preserve">(4), pp. 745–748. </w:t>
      </w:r>
    </w:p>
    <w:p w:rsidR="00A46849" w:rsidRPr="00A46849" w:rsidRDefault="00A46849" w:rsidP="00A46849">
      <w:pPr>
        <w:pStyle w:val="EndNoteBibliography"/>
        <w:spacing w:after="0"/>
        <w:ind w:left="720" w:hanging="720"/>
      </w:pPr>
      <w:r w:rsidRPr="00A46849">
        <w:t xml:space="preserve">Brown, R. L., Durbin, J., &amp; Evans, J. M. (1975). Techniques for Testing the Constancy of Regression Relationships over Time. </w:t>
      </w:r>
      <w:r w:rsidRPr="00A46849">
        <w:rPr>
          <w:i/>
        </w:rPr>
        <w:t>Journal of the Royal Statistical Society. Series B (Methodological), 37</w:t>
      </w:r>
      <w:r w:rsidRPr="00A46849">
        <w:t xml:space="preserve">(2), 149-192. </w:t>
      </w:r>
    </w:p>
    <w:p w:rsidR="00A46849" w:rsidRPr="00A46849" w:rsidRDefault="00A46849" w:rsidP="00A46849">
      <w:pPr>
        <w:pStyle w:val="EndNoteBibliography"/>
        <w:spacing w:after="0"/>
        <w:ind w:left="720" w:hanging="720"/>
      </w:pPr>
      <w:r w:rsidRPr="00A46849">
        <w:t xml:space="preserve">Bucklin, R. E., Gupta, S., &amp; Siddarth, S. (1998). Determining Segmentation in Sales Response across Consumer Purchase Behaviors. </w:t>
      </w:r>
      <w:r w:rsidRPr="00A46849">
        <w:rPr>
          <w:i/>
        </w:rPr>
        <w:t>Journal of Marketing Research, 35</w:t>
      </w:r>
      <w:r w:rsidRPr="00A46849">
        <w:t>(2), 189-197. doi: 10.2307/3151847</w:t>
      </w:r>
    </w:p>
    <w:p w:rsidR="00A46849" w:rsidRPr="00A46849" w:rsidRDefault="00A46849" w:rsidP="00A46849">
      <w:pPr>
        <w:pStyle w:val="EndNoteBibliography"/>
        <w:spacing w:after="0"/>
        <w:ind w:left="720" w:hanging="720"/>
      </w:pPr>
      <w:r w:rsidRPr="00A46849">
        <w:t xml:space="preserve">Castle, J. L., Doornik, J. A., &amp; Hendry, D. F. (2008). Model Selection when there are Multiple Breaks. </w:t>
      </w:r>
      <w:r w:rsidRPr="00A46849">
        <w:rPr>
          <w:i/>
        </w:rPr>
        <w:t>Working paper No. 407, Economics Department, University of Oxford</w:t>
      </w:r>
      <w:r w:rsidRPr="00A46849">
        <w:t xml:space="preserve">. </w:t>
      </w:r>
    </w:p>
    <w:p w:rsidR="00A46849" w:rsidRPr="00A46849" w:rsidRDefault="00A46849" w:rsidP="00A46849">
      <w:pPr>
        <w:pStyle w:val="EndNoteBibliography"/>
        <w:spacing w:after="0"/>
        <w:ind w:left="720" w:hanging="720"/>
      </w:pPr>
      <w:r w:rsidRPr="00A46849">
        <w:t xml:space="preserve">Chevillon, G. (2016). Multistep forecasting in the presence of location shifts. </w:t>
      </w:r>
      <w:r w:rsidRPr="00A46849">
        <w:rPr>
          <w:i/>
        </w:rPr>
        <w:t>International Journal of Forecasting, 32</w:t>
      </w:r>
      <w:r w:rsidRPr="00A46849">
        <w:t xml:space="preserve">(1), 121-137. </w:t>
      </w:r>
    </w:p>
    <w:p w:rsidR="00A46849" w:rsidRPr="00A46849" w:rsidRDefault="00A46849" w:rsidP="00A46849">
      <w:pPr>
        <w:pStyle w:val="EndNoteBibliography"/>
        <w:ind w:left="720" w:hanging="720"/>
        <w:rPr>
          <w:i/>
        </w:rPr>
      </w:pPr>
      <w:r w:rsidRPr="00A46849">
        <w:t xml:space="preserve">Clark, T. E., &amp; McCracken, M. W. (2007). Forecasting with Small Macroeconomic VARs in the Presence of Instabilities </w:t>
      </w:r>
      <w:r w:rsidRPr="00A46849">
        <w:rPr>
          <w:i/>
        </w:rPr>
        <w:t>Finance and Economics Discussion Series</w:t>
      </w:r>
    </w:p>
    <w:p w:rsidR="00A46849" w:rsidRPr="00A46849" w:rsidRDefault="00A46849" w:rsidP="00A46849">
      <w:pPr>
        <w:pStyle w:val="EndNoteBibliography"/>
        <w:spacing w:after="0"/>
        <w:ind w:left="720" w:hanging="720"/>
      </w:pPr>
      <w:r w:rsidRPr="00A46849">
        <w:t xml:space="preserve"> Federal Reserve Board, Washington, D.C.</w:t>
      </w:r>
    </w:p>
    <w:p w:rsidR="00A46849" w:rsidRPr="00A46849" w:rsidRDefault="00A46849" w:rsidP="00A46849">
      <w:pPr>
        <w:pStyle w:val="EndNoteBibliography"/>
        <w:spacing w:after="0"/>
        <w:ind w:left="720" w:hanging="720"/>
      </w:pPr>
      <w:r w:rsidRPr="00A46849">
        <w:t xml:space="preserve">Clements, M., &amp; Hendry, D. (1998). </w:t>
      </w:r>
      <w:r w:rsidRPr="00A46849">
        <w:rPr>
          <w:i/>
        </w:rPr>
        <w:t>Forecasting Economic Time Series</w:t>
      </w:r>
      <w:r w:rsidRPr="00A46849">
        <w:t>: Cambridge University Press.</w:t>
      </w:r>
    </w:p>
    <w:p w:rsidR="00A46849" w:rsidRPr="00A46849" w:rsidRDefault="00A46849" w:rsidP="00A46849">
      <w:pPr>
        <w:pStyle w:val="EndNoteBibliography"/>
        <w:spacing w:after="0"/>
        <w:ind w:left="720" w:hanging="720"/>
      </w:pPr>
      <w:r w:rsidRPr="00A46849">
        <w:t xml:space="preserve">Clements, M. B., &amp; Hendry, D. F. (1994). Towards a theory of economic forecasting. In C. P. Hargreaves (Ed.), </w:t>
      </w:r>
      <w:r w:rsidRPr="00A46849">
        <w:rPr>
          <w:i/>
        </w:rPr>
        <w:t>Nonstationary Time Series Analysis and Cointegration</w:t>
      </w:r>
      <w:r w:rsidRPr="00A46849">
        <w:t>: Oxford University Press.</w:t>
      </w:r>
    </w:p>
    <w:p w:rsidR="00A46849" w:rsidRPr="00A46849" w:rsidRDefault="00A46849" w:rsidP="00A46849">
      <w:pPr>
        <w:pStyle w:val="EndNoteBibliography"/>
        <w:spacing w:after="0"/>
        <w:ind w:left="720" w:hanging="720"/>
      </w:pPr>
      <w:r w:rsidRPr="00A46849">
        <w:t xml:space="preserve">Clements, M. P., &amp; Hendry, D. F. (1999). </w:t>
      </w:r>
      <w:r w:rsidRPr="00A46849">
        <w:rPr>
          <w:i/>
        </w:rPr>
        <w:t>Forecasting non-stationary economic time series</w:t>
      </w:r>
      <w:r w:rsidRPr="00A46849">
        <w:t>. London: The MIT Press.</w:t>
      </w:r>
    </w:p>
    <w:p w:rsidR="00A46849" w:rsidRPr="00A46849" w:rsidRDefault="00A46849" w:rsidP="00A46849">
      <w:pPr>
        <w:pStyle w:val="EndNoteBibliography"/>
        <w:spacing w:after="0"/>
        <w:ind w:left="720" w:hanging="720"/>
      </w:pPr>
      <w:r w:rsidRPr="00A46849">
        <w:t xml:space="preserve">Cooper, L., Baron, P., Levy, W., Swisher, M., &amp; Gogos, P. (1999). Promocast": a New Forecasting Method for Promotion Planning. </w:t>
      </w:r>
      <w:r w:rsidRPr="00A46849">
        <w:rPr>
          <w:i/>
        </w:rPr>
        <w:t>Marketing Science, 18</w:t>
      </w:r>
      <w:r w:rsidRPr="00A46849">
        <w:t xml:space="preserve">(3), 301-316. </w:t>
      </w:r>
    </w:p>
    <w:p w:rsidR="00A46849" w:rsidRPr="00A46849" w:rsidRDefault="00A46849" w:rsidP="00A46849">
      <w:pPr>
        <w:pStyle w:val="EndNoteBibliography"/>
        <w:spacing w:after="0"/>
        <w:ind w:left="720" w:hanging="720"/>
      </w:pPr>
      <w:r w:rsidRPr="00A46849">
        <w:t xml:space="preserve">Cooper, L. G., &amp; Giuffrida, G. (2000). Turning Datamining into a Management Science Tool: New Algorithms and Empirical Results. </w:t>
      </w:r>
      <w:r w:rsidRPr="00A46849">
        <w:rPr>
          <w:i/>
        </w:rPr>
        <w:t>Management Science, 46</w:t>
      </w:r>
      <w:r w:rsidRPr="00A46849">
        <w:t xml:space="preserve">(2), 249. </w:t>
      </w:r>
    </w:p>
    <w:p w:rsidR="00A46849" w:rsidRPr="00A46849" w:rsidRDefault="00A46849" w:rsidP="00A46849">
      <w:pPr>
        <w:pStyle w:val="EndNoteBibliography"/>
        <w:spacing w:after="0"/>
        <w:ind w:left="720" w:hanging="720"/>
      </w:pPr>
      <w:r w:rsidRPr="00A46849">
        <w:t xml:space="preserve">Corsten, D., &amp; Gruen, T. (2003). Desperately seeking shelf availability: an examination of the extent, the causes, and the efforts to address retail out-of-stocks. </w:t>
      </w:r>
      <w:r w:rsidRPr="00A46849">
        <w:rPr>
          <w:i/>
        </w:rPr>
        <w:t>International Journal of Retail &amp; Distribution Management, 31</w:t>
      </w:r>
      <w:r w:rsidRPr="00A46849">
        <w:t xml:space="preserve">(12). </w:t>
      </w:r>
    </w:p>
    <w:p w:rsidR="00A46849" w:rsidRPr="00A46849" w:rsidRDefault="00A46849" w:rsidP="00A46849">
      <w:pPr>
        <w:pStyle w:val="EndNoteBibliography"/>
        <w:spacing w:after="0"/>
        <w:ind w:left="720" w:hanging="720"/>
      </w:pPr>
      <w:r w:rsidRPr="00A46849">
        <w:t xml:space="preserve">Davydenko, A., &amp; Fildes, R. (2013). Measuring forecasting accuracy: the case of judgmental adjustments to SKU-level demand forecasts. </w:t>
      </w:r>
      <w:r w:rsidRPr="00A46849">
        <w:rPr>
          <w:i/>
        </w:rPr>
        <w:t>International Journal of Forecasting, 29</w:t>
      </w:r>
      <w:r w:rsidRPr="00A46849">
        <w:t xml:space="preserve">(3). </w:t>
      </w:r>
    </w:p>
    <w:p w:rsidR="00A46849" w:rsidRPr="00A46849" w:rsidRDefault="00A46849" w:rsidP="00A46849">
      <w:pPr>
        <w:pStyle w:val="EndNoteBibliography"/>
        <w:spacing w:after="0"/>
        <w:ind w:left="720" w:hanging="720"/>
      </w:pPr>
      <w:r w:rsidRPr="00A46849">
        <w:t xml:space="preserve">Dekker, M., van Donselaar, K., &amp; Ouwehand, P. (2004). How to use aggregation and combined forecasting to improve seasonal demand forecasts. </w:t>
      </w:r>
      <w:r w:rsidRPr="00A46849">
        <w:rPr>
          <w:i/>
        </w:rPr>
        <w:t>International Journal of Production Economics, 90</w:t>
      </w:r>
      <w:r w:rsidRPr="00A46849">
        <w:t xml:space="preserve">(2), 151-167. </w:t>
      </w:r>
    </w:p>
    <w:p w:rsidR="00A46849" w:rsidRPr="00A46849" w:rsidRDefault="00A46849" w:rsidP="00A46849">
      <w:pPr>
        <w:pStyle w:val="EndNoteBibliography"/>
        <w:spacing w:after="0"/>
        <w:ind w:left="720" w:hanging="720"/>
      </w:pPr>
      <w:r w:rsidRPr="00A46849">
        <w:t xml:space="preserve">Diebold, F. X., &amp; Mariano, R. S. (1995). Comparing predictive accuracy. </w:t>
      </w:r>
      <w:r w:rsidRPr="00A46849">
        <w:rPr>
          <w:i/>
        </w:rPr>
        <w:t>Journal of Business and Economic Statistics, 13</w:t>
      </w:r>
      <w:r w:rsidRPr="00A46849">
        <w:t xml:space="preserve">, 253-263. </w:t>
      </w:r>
    </w:p>
    <w:p w:rsidR="00A46849" w:rsidRPr="00A46849" w:rsidRDefault="00A46849" w:rsidP="00A46849">
      <w:pPr>
        <w:pStyle w:val="EndNoteBibliography"/>
        <w:spacing w:after="0"/>
        <w:ind w:left="720" w:hanging="720"/>
      </w:pPr>
      <w:r w:rsidRPr="00A46849">
        <w:t>Epprecht, C., Guegan, D., &amp; Veiga, Á. (2013). Comparing variable selection techniques for linear regression: LASSO and Autometrics: Université Panthéon-Sorbonne (Paris 1), Centre d'Economie de la Sorbonne.</w:t>
      </w:r>
    </w:p>
    <w:p w:rsidR="00A46849" w:rsidRPr="00A46849" w:rsidRDefault="00A46849" w:rsidP="00A46849">
      <w:pPr>
        <w:pStyle w:val="EndNoteBibliography"/>
        <w:spacing w:after="0"/>
        <w:ind w:left="720" w:hanging="720"/>
      </w:pPr>
      <w:r w:rsidRPr="00A46849">
        <w:lastRenderedPageBreak/>
        <w:t>Fan, J., &amp; Lv, J. (2008). Sure independence screening for ultrahigh dimensional feature space (with discussion).</w:t>
      </w:r>
      <w:r w:rsidRPr="00A46849">
        <w:rPr>
          <w:i/>
        </w:rPr>
        <w:t xml:space="preserve"> Journal of Royal Statistical Society, 70</w:t>
      </w:r>
      <w:r w:rsidRPr="00A46849">
        <w:t xml:space="preserve">(Series B), 849–911. </w:t>
      </w:r>
    </w:p>
    <w:p w:rsidR="00A46849" w:rsidRPr="00A46849" w:rsidRDefault="00A46849" w:rsidP="00A46849">
      <w:pPr>
        <w:pStyle w:val="EndNoteBibliography"/>
        <w:spacing w:after="0"/>
        <w:ind w:left="720" w:hanging="720"/>
      </w:pPr>
      <w:r w:rsidRPr="00A46849">
        <w:t xml:space="preserve">Fildes, R. (1992). The evaluation of extrapolative forecasting methods. </w:t>
      </w:r>
      <w:r w:rsidRPr="00A46849">
        <w:rPr>
          <w:i/>
        </w:rPr>
        <w:t>International Journal of Forecasting, 8</w:t>
      </w:r>
      <w:r w:rsidRPr="00A46849">
        <w:t xml:space="preserve">, 81-98. </w:t>
      </w:r>
    </w:p>
    <w:p w:rsidR="00A46849" w:rsidRPr="00A46849" w:rsidRDefault="00A46849" w:rsidP="00A46849">
      <w:pPr>
        <w:pStyle w:val="EndNoteBibliography"/>
        <w:spacing w:after="0"/>
        <w:ind w:left="720" w:hanging="720"/>
      </w:pPr>
      <w:r w:rsidRPr="00A46849">
        <w:t xml:space="preserve">Fildes, R., Goodwin, P., Lawrence, M., &amp; Nikolopoulos, K. (2009). Effective forecasting and judgmental adjustments: an empirical evaluation and strategies for improvement in supply-chain planning. </w:t>
      </w:r>
      <w:r w:rsidRPr="00A46849">
        <w:rPr>
          <w:i/>
        </w:rPr>
        <w:t>International Journal of Forecasting, 25</w:t>
      </w:r>
      <w:r w:rsidRPr="00A46849">
        <w:t xml:space="preserve">(1), 3-23. </w:t>
      </w:r>
    </w:p>
    <w:p w:rsidR="00A46849" w:rsidRPr="00A46849" w:rsidRDefault="00A46849" w:rsidP="00A46849">
      <w:pPr>
        <w:pStyle w:val="EndNoteBibliography"/>
        <w:spacing w:after="0"/>
        <w:ind w:left="720" w:hanging="720"/>
      </w:pPr>
      <w:r w:rsidRPr="00A46849">
        <w:t xml:space="preserve">Fildes, R., Nikolopoulos, K., Crone, S., &amp; Syntetos, A. (2008). Forecasting and operational research: A review. </w:t>
      </w:r>
      <w:r w:rsidRPr="00A46849">
        <w:rPr>
          <w:i/>
        </w:rPr>
        <w:t>Journal of the Operational Research Society, 59</w:t>
      </w:r>
      <w:r w:rsidRPr="00A46849">
        <w:t xml:space="preserve">. </w:t>
      </w:r>
    </w:p>
    <w:p w:rsidR="00A46849" w:rsidRPr="00A46849" w:rsidRDefault="00A46849" w:rsidP="00A46849">
      <w:pPr>
        <w:pStyle w:val="EndNoteBibliography"/>
        <w:spacing w:after="0"/>
        <w:ind w:left="720" w:hanging="720"/>
      </w:pPr>
      <w:r w:rsidRPr="00A46849">
        <w:t xml:space="preserve">Fildes, R., &amp; Stekler, H. (2002). The state of macroeconomic forecasting. </w:t>
      </w:r>
      <w:r w:rsidRPr="00A46849">
        <w:rPr>
          <w:i/>
        </w:rPr>
        <w:t>Journal of Macroeconomics, 24</w:t>
      </w:r>
      <w:r w:rsidRPr="00A46849">
        <w:t>(4), 435-468. doi: Pii S0164-0704(02)00055-1</w:t>
      </w:r>
    </w:p>
    <w:p w:rsidR="00A46849" w:rsidRPr="00A46849" w:rsidRDefault="00A46849" w:rsidP="00A46849">
      <w:pPr>
        <w:pStyle w:val="EndNoteBibliography"/>
        <w:spacing w:after="0"/>
        <w:ind w:left="720" w:hanging="720"/>
      </w:pPr>
      <w:r w:rsidRPr="00A46849">
        <w:t xml:space="preserve">Foekens, E. W., Leeflang, P., &amp; Wittink, D. R. (1999). Varying parameter models to accommodate dynamic promotion effects. </w:t>
      </w:r>
      <w:r w:rsidRPr="00A46849">
        <w:rPr>
          <w:i/>
        </w:rPr>
        <w:t>Journal of Econometrics, 89</w:t>
      </w:r>
      <w:r w:rsidRPr="00A46849">
        <w:t xml:space="preserve">(1-2), 249-268. </w:t>
      </w:r>
    </w:p>
    <w:p w:rsidR="00A46849" w:rsidRPr="00A46849" w:rsidRDefault="00A46849" w:rsidP="00A46849">
      <w:pPr>
        <w:pStyle w:val="EndNoteBibliography"/>
        <w:spacing w:after="0"/>
        <w:ind w:left="720" w:hanging="720"/>
      </w:pPr>
      <w:r w:rsidRPr="00A46849">
        <w:t xml:space="preserve">Goodwin, P. (2002). Integrating management judgment and statistical methods to improve short-term forecasts. </w:t>
      </w:r>
      <w:r w:rsidRPr="00A46849">
        <w:rPr>
          <w:i/>
        </w:rPr>
        <w:t>Omega, 30</w:t>
      </w:r>
      <w:r w:rsidRPr="00A46849">
        <w:t>(2), 127-135. doi: Doi: 10.1016/s0305-0483(01)00062-7</w:t>
      </w:r>
    </w:p>
    <w:p w:rsidR="00A46849" w:rsidRPr="00A46849" w:rsidRDefault="00A46849" w:rsidP="00A46849">
      <w:pPr>
        <w:pStyle w:val="EndNoteBibliography"/>
        <w:spacing w:after="0"/>
        <w:ind w:left="720" w:hanging="720"/>
      </w:pPr>
      <w:r w:rsidRPr="00A46849">
        <w:t xml:space="preserve">Gür Ali, Ö., SayIn, S., van Woensel, T., &amp; Fransoo, J. (2009). SKU demand forecasting in the presence of promotions. </w:t>
      </w:r>
      <w:r w:rsidRPr="00A46849">
        <w:rPr>
          <w:i/>
        </w:rPr>
        <w:t>Expert Systems with Applications, 36</w:t>
      </w:r>
      <w:r w:rsidRPr="00A46849">
        <w:t xml:space="preserve">(10). </w:t>
      </w:r>
    </w:p>
    <w:p w:rsidR="00A46849" w:rsidRPr="00A46849" w:rsidRDefault="00A46849" w:rsidP="00A46849">
      <w:pPr>
        <w:pStyle w:val="EndNoteBibliography"/>
        <w:ind w:left="720" w:hanging="720"/>
      </w:pPr>
      <w:r w:rsidRPr="00A46849">
        <w:t xml:space="preserve">Harvey, D., Leybourne, S., &amp; Newbold, P. (1997). Testing the equality of prediction mean squared errors. </w:t>
      </w:r>
      <w:r w:rsidRPr="00A46849">
        <w:rPr>
          <w:i/>
        </w:rPr>
        <w:t>International Journal of forecasting, 13</w:t>
      </w:r>
      <w:r w:rsidRPr="00A46849">
        <w:t>(2), 281-291</w:t>
      </w:r>
    </w:p>
    <w:p w:rsidR="00A46849" w:rsidRPr="00A46849" w:rsidRDefault="00A46849" w:rsidP="00A46849">
      <w:pPr>
        <w:pStyle w:val="EndNoteBibliography"/>
        <w:spacing w:after="0"/>
      </w:pPr>
    </w:p>
    <w:p w:rsidR="00A46849" w:rsidRPr="00A46849" w:rsidRDefault="00A46849" w:rsidP="00A46849">
      <w:pPr>
        <w:pStyle w:val="EndNoteBibliography"/>
        <w:spacing w:after="0"/>
        <w:ind w:left="720" w:hanging="720"/>
      </w:pPr>
      <w:r w:rsidRPr="00A46849">
        <w:t xml:space="preserve">Hendry, D. F. (2018). Deciding between alternative approaches in macroeconomics. </w:t>
      </w:r>
      <w:r w:rsidRPr="00A46849">
        <w:rPr>
          <w:i/>
        </w:rPr>
        <w:t>International Journal of Forecasting, 34</w:t>
      </w:r>
      <w:r w:rsidRPr="00A46849">
        <w:t xml:space="preserve">(1), 119-135. doi: </w:t>
      </w:r>
      <w:hyperlink r:id="rId13" w:history="1">
        <w:r w:rsidRPr="00A46849">
          <w:rPr>
            <w:rStyle w:val="Hyperlink"/>
          </w:rPr>
          <w:t>https://doi.org/10.1016/j.ijforecast.2017.09.003</w:t>
        </w:r>
      </w:hyperlink>
    </w:p>
    <w:p w:rsidR="00A46849" w:rsidRPr="00A46849" w:rsidRDefault="00A46849" w:rsidP="00A46849">
      <w:pPr>
        <w:pStyle w:val="EndNoteBibliography"/>
        <w:spacing w:after="0"/>
        <w:ind w:left="720" w:hanging="720"/>
      </w:pPr>
      <w:r w:rsidRPr="00A46849">
        <w:t xml:space="preserve">Huang, T., Fildes, R., &amp; Soopramanien, D. (2014). The value of competitive information in forecasting FMCG retail product sales and the variable selection problem. </w:t>
      </w:r>
      <w:r w:rsidRPr="00A46849">
        <w:rPr>
          <w:i/>
        </w:rPr>
        <w:t>European Journal of Operational Research, 237</w:t>
      </w:r>
      <w:r w:rsidRPr="00A46849">
        <w:t xml:space="preserve">(2), 738-748. </w:t>
      </w:r>
    </w:p>
    <w:p w:rsidR="00A46849" w:rsidRPr="00A46849" w:rsidRDefault="00A46849" w:rsidP="00A46849">
      <w:pPr>
        <w:pStyle w:val="EndNoteBibliography"/>
        <w:spacing w:after="0"/>
        <w:ind w:left="720" w:hanging="720"/>
      </w:pPr>
      <w:r w:rsidRPr="00A46849">
        <w:t xml:space="preserve">Hyndman, R. J., &amp; Koehler, A. B. (2006). Another look at measures of forecast accuracy. </w:t>
      </w:r>
      <w:r w:rsidRPr="00A46849">
        <w:rPr>
          <w:i/>
        </w:rPr>
        <w:t>International Journal of Forecasting, 22</w:t>
      </w:r>
      <w:r w:rsidRPr="00A46849">
        <w:t xml:space="preserve">, 679-688. </w:t>
      </w:r>
    </w:p>
    <w:p w:rsidR="00A46849" w:rsidRPr="00A46849" w:rsidRDefault="00A46849" w:rsidP="00A46849">
      <w:pPr>
        <w:pStyle w:val="EndNoteBibliography"/>
        <w:spacing w:after="0"/>
        <w:ind w:left="720" w:hanging="720"/>
      </w:pPr>
      <w:r w:rsidRPr="00A46849">
        <w:t xml:space="preserve">Lee, W. Y., Goodwin, P., Fildes, R., Nikolopoulos, K., &amp; Lawrence, M. (2007). Providing support for the use of analogies in demand forecasting tasks. </w:t>
      </w:r>
      <w:r w:rsidRPr="00A46849">
        <w:rPr>
          <w:i/>
        </w:rPr>
        <w:t>International Journal of Forecasting, 23</w:t>
      </w:r>
      <w:r w:rsidRPr="00A46849">
        <w:t xml:space="preserve">(3), 377-390. doi: </w:t>
      </w:r>
      <w:hyperlink r:id="rId14" w:history="1">
        <w:r w:rsidRPr="00A46849">
          <w:rPr>
            <w:rStyle w:val="Hyperlink"/>
          </w:rPr>
          <w:t>https://doi.org/10.1016/j.ijforecast.2007.02.006</w:t>
        </w:r>
      </w:hyperlink>
    </w:p>
    <w:p w:rsidR="00A46849" w:rsidRPr="00A46849" w:rsidRDefault="00A46849" w:rsidP="00A46849">
      <w:pPr>
        <w:pStyle w:val="EndNoteBibliography"/>
        <w:spacing w:after="0"/>
        <w:ind w:left="720" w:hanging="720"/>
      </w:pPr>
      <w:r w:rsidRPr="00A46849">
        <w:t xml:space="preserve">Loeb, W. (2014). Unrelenting Competition: The Biggest Retail Story of 2015, from </w:t>
      </w:r>
      <w:hyperlink r:id="rId15" w:history="1">
        <w:r w:rsidRPr="00A46849">
          <w:rPr>
            <w:rStyle w:val="Hyperlink"/>
          </w:rPr>
          <w:t>https://www.forbes.com/sites/walterloeb/2014/12/16/unrelenting-competition-the-retail-story-of-2015/#4893092419f1</w:t>
        </w:r>
      </w:hyperlink>
    </w:p>
    <w:p w:rsidR="00A46849" w:rsidRPr="00A46849" w:rsidRDefault="00A46849" w:rsidP="00A46849">
      <w:pPr>
        <w:pStyle w:val="EndNoteBibliography"/>
        <w:spacing w:after="0"/>
        <w:ind w:left="720" w:hanging="720"/>
      </w:pPr>
      <w:r w:rsidRPr="00A46849">
        <w:t xml:space="preserve">Ma, S., &amp; Fildes, R. (2017). A retail store SKU promotions optimization model for category multi-period profit maximization. </w:t>
      </w:r>
      <w:r w:rsidRPr="00A46849">
        <w:rPr>
          <w:i/>
        </w:rPr>
        <w:t>European Journal of Operational Research, 260</w:t>
      </w:r>
      <w:r w:rsidRPr="00A46849">
        <w:t xml:space="preserve">(2), 680-692. </w:t>
      </w:r>
    </w:p>
    <w:p w:rsidR="00A46849" w:rsidRPr="00A46849" w:rsidRDefault="00A46849" w:rsidP="00A46849">
      <w:pPr>
        <w:pStyle w:val="EndNoteBibliography"/>
        <w:spacing w:after="0"/>
        <w:ind w:left="720" w:hanging="720"/>
      </w:pPr>
      <w:r w:rsidRPr="00A46849">
        <w:t xml:space="preserve">Ma, S., Fildes, R., &amp; Huang, T. (2016). Demand forecasting with high dimensional data: The case of SKU retail sales forecasting with intra- and inter-category promotional information. </w:t>
      </w:r>
      <w:r w:rsidRPr="00A46849">
        <w:rPr>
          <w:i/>
        </w:rPr>
        <w:t>European Journal of Operational Research, 249</w:t>
      </w:r>
      <w:r w:rsidRPr="00A46849">
        <w:t xml:space="preserve">(1), 245-257. </w:t>
      </w:r>
    </w:p>
    <w:p w:rsidR="00A46849" w:rsidRPr="00A46849" w:rsidRDefault="00A46849" w:rsidP="00A46849">
      <w:pPr>
        <w:pStyle w:val="EndNoteBibliography"/>
        <w:spacing w:after="0"/>
        <w:ind w:left="720" w:hanging="720"/>
      </w:pPr>
      <w:r w:rsidRPr="00A46849">
        <w:t xml:space="preserve">Mace, S., &amp; Neslin, S. A. (2004). The determinants of pre- and postpromotion dips in sales of frequently purchased goods. </w:t>
      </w:r>
      <w:r w:rsidRPr="00A46849">
        <w:rPr>
          <w:i/>
        </w:rPr>
        <w:t>Journal of Marketing Research, XLI</w:t>
      </w:r>
      <w:r w:rsidRPr="00A46849">
        <w:t xml:space="preserve">, 339-350. </w:t>
      </w:r>
    </w:p>
    <w:p w:rsidR="00A46849" w:rsidRPr="00A46849" w:rsidRDefault="00A46849" w:rsidP="00A46849">
      <w:pPr>
        <w:pStyle w:val="EndNoteBibliography"/>
        <w:spacing w:after="0"/>
        <w:ind w:left="720" w:hanging="720"/>
      </w:pPr>
      <w:r w:rsidRPr="00A46849">
        <w:t xml:space="preserve">Mahajan, V., Bretschneider, S. I., &amp; Bradford, J. W. (1980). Feedback Approaches to Modeling Structural Shifts in Market Response. </w:t>
      </w:r>
      <w:r w:rsidRPr="00A46849">
        <w:rPr>
          <w:i/>
        </w:rPr>
        <w:t>Journal of Marketing, 44</w:t>
      </w:r>
      <w:r w:rsidRPr="00A46849">
        <w:t xml:space="preserve">, 71-80. </w:t>
      </w:r>
    </w:p>
    <w:p w:rsidR="00A46849" w:rsidRPr="00A46849" w:rsidRDefault="00A46849" w:rsidP="00A46849">
      <w:pPr>
        <w:pStyle w:val="EndNoteBibliography"/>
        <w:spacing w:after="0"/>
        <w:ind w:left="720" w:hanging="720"/>
      </w:pPr>
      <w:r w:rsidRPr="00A46849">
        <w:t xml:space="preserve">Martin, R., &amp; Kolassa, S. (2009). </w:t>
      </w:r>
      <w:r w:rsidRPr="00A46849">
        <w:rPr>
          <w:i/>
        </w:rPr>
        <w:t>Challenges of Automated Forecasting in Retail.</w:t>
      </w:r>
      <w:r w:rsidRPr="00A46849">
        <w:t xml:space="preserve"> Paper presented at the International Symposium on Forecasting, Hong Kong.</w:t>
      </w:r>
    </w:p>
    <w:p w:rsidR="00A46849" w:rsidRPr="00A46849" w:rsidRDefault="00A46849" w:rsidP="00A46849">
      <w:pPr>
        <w:pStyle w:val="EndNoteBibliography"/>
        <w:spacing w:after="0"/>
        <w:ind w:left="720" w:hanging="720"/>
      </w:pPr>
      <w:r w:rsidRPr="00A46849">
        <w:t xml:space="preserve">Meeran, S., Jahanbin, S., Goodwin, P., &amp; Quariguasi Frota Neto, J. (2017). When do changes in consumer preferences make forecasts from choice-based conjoint models </w:t>
      </w:r>
      <w:r w:rsidRPr="00A46849">
        <w:lastRenderedPageBreak/>
        <w:t xml:space="preserve">unreliable? </w:t>
      </w:r>
      <w:r w:rsidRPr="00A46849">
        <w:rPr>
          <w:i/>
        </w:rPr>
        <w:t>European Journal of Operational Research, 258</w:t>
      </w:r>
      <w:r w:rsidRPr="00A46849">
        <w:t xml:space="preserve">(2), 512-524. doi: </w:t>
      </w:r>
      <w:hyperlink r:id="rId16" w:history="1">
        <w:r w:rsidRPr="00A46849">
          <w:rPr>
            <w:rStyle w:val="Hyperlink"/>
          </w:rPr>
          <w:t>https://doi.org/10.1016/j.ejor.2016.08.047</w:t>
        </w:r>
      </w:hyperlink>
    </w:p>
    <w:p w:rsidR="00A46849" w:rsidRPr="00A46849" w:rsidRDefault="00A46849" w:rsidP="00A46849">
      <w:pPr>
        <w:pStyle w:val="EndNoteBibliography"/>
        <w:spacing w:after="0"/>
        <w:ind w:left="720" w:hanging="720"/>
      </w:pPr>
      <w:r w:rsidRPr="00A46849">
        <w:t xml:space="preserve">Nagbe, K., Cugliari, J., &amp; Jacques, J. (2018). Short-Term Electricity Demand Forecasting Using a Functional State Space Model. </w:t>
      </w:r>
      <w:r w:rsidRPr="00A46849">
        <w:rPr>
          <w:i/>
        </w:rPr>
        <w:t>Energies, 11</w:t>
      </w:r>
      <w:r w:rsidRPr="00A46849">
        <w:t>. doi: doi:10.3390/en11051120</w:t>
      </w:r>
    </w:p>
    <w:p w:rsidR="00A46849" w:rsidRPr="00A46849" w:rsidRDefault="00A46849" w:rsidP="00A46849">
      <w:pPr>
        <w:pStyle w:val="EndNoteBibliography"/>
        <w:spacing w:after="0"/>
        <w:ind w:left="720" w:hanging="720"/>
      </w:pPr>
      <w:r w:rsidRPr="00A46849">
        <w:t xml:space="preserve">Nijs, V. R., Dekimpe, M. G., Steenkamps, J.-B. E. M., &amp; Hanssens, D. M. (2001). The Category-Demand Effects of Price Promotions. </w:t>
      </w:r>
      <w:r w:rsidRPr="00A46849">
        <w:rPr>
          <w:i/>
        </w:rPr>
        <w:t>Marketing Science, 20</w:t>
      </w:r>
      <w:r w:rsidRPr="00A46849">
        <w:t xml:space="preserve">(1), 1-22. </w:t>
      </w:r>
    </w:p>
    <w:p w:rsidR="00A46849" w:rsidRPr="00A46849" w:rsidRDefault="00A46849" w:rsidP="00A46849">
      <w:pPr>
        <w:pStyle w:val="EndNoteBibliography"/>
        <w:spacing w:after="0"/>
        <w:ind w:left="720" w:hanging="720"/>
      </w:pPr>
      <w:r w:rsidRPr="00A46849">
        <w:t xml:space="preserve">Nikolopoulos, K. (2010). Forecasting with quantitative methods: the impact of special events in time series. </w:t>
      </w:r>
      <w:r w:rsidRPr="00A46849">
        <w:rPr>
          <w:i/>
        </w:rPr>
        <w:t>Applied Economics, 42</w:t>
      </w:r>
      <w:r w:rsidRPr="00A46849">
        <w:t xml:space="preserve">, 947-955. </w:t>
      </w:r>
    </w:p>
    <w:p w:rsidR="00A46849" w:rsidRPr="00A46849" w:rsidRDefault="00A46849" w:rsidP="00A46849">
      <w:pPr>
        <w:pStyle w:val="EndNoteBibliography"/>
        <w:spacing w:after="0"/>
        <w:ind w:left="720" w:hanging="720"/>
      </w:pPr>
      <w:r w:rsidRPr="00A46849">
        <w:t xml:space="preserve">OrderDynamics. (2015). Retailers and the Ghost Economy: The Haunting of Returns. </w:t>
      </w:r>
      <w:hyperlink r:id="rId17" w:history="1">
        <w:r w:rsidRPr="00A46849">
          <w:rPr>
            <w:rStyle w:val="Hyperlink"/>
          </w:rPr>
          <w:t>http://engage.dynamicaction.com/WS-2015-06-IHL-Ghost-Economy-Haunting-of-Returns-AR_LP.html</w:t>
        </w:r>
      </w:hyperlink>
      <w:r w:rsidRPr="00A46849">
        <w:t>.</w:t>
      </w:r>
    </w:p>
    <w:p w:rsidR="00A46849" w:rsidRPr="00A46849" w:rsidRDefault="00A46849" w:rsidP="00A46849">
      <w:pPr>
        <w:pStyle w:val="EndNoteBibliography"/>
        <w:spacing w:after="0"/>
        <w:ind w:left="720" w:hanging="720"/>
      </w:pPr>
      <w:r w:rsidRPr="00A46849">
        <w:t>Ouyang, Y. (2007). The effect of information sharing on supply chain stability and the bullwhip effect.</w:t>
      </w:r>
      <w:r w:rsidRPr="00A46849">
        <w:rPr>
          <w:i/>
        </w:rPr>
        <w:t xml:space="preserve"> European Journal of Operational Research, 182</w:t>
      </w:r>
      <w:r w:rsidRPr="00A46849">
        <w:t xml:space="preserve">, 1107-1121. </w:t>
      </w:r>
    </w:p>
    <w:p w:rsidR="00A46849" w:rsidRPr="00A46849" w:rsidRDefault="00A46849" w:rsidP="00A46849">
      <w:pPr>
        <w:pStyle w:val="EndNoteBibliography"/>
        <w:spacing w:after="0"/>
        <w:ind w:left="720" w:hanging="720"/>
      </w:pPr>
      <w:r w:rsidRPr="00A46849">
        <w:t xml:space="preserve">Pesaran, H. M., &amp; Timmermann, A. (2005). Small sample properties of forecasts from autoregressive models under structural breaks. </w:t>
      </w:r>
      <w:r w:rsidRPr="00A46849">
        <w:rPr>
          <w:i/>
        </w:rPr>
        <w:t>Journal of Econometrics, 129</w:t>
      </w:r>
      <w:r w:rsidRPr="00A46849">
        <w:t>(1-2), 183-217. doi: DOI: 10.1016/j.jeconom.2004.09.007</w:t>
      </w:r>
    </w:p>
    <w:p w:rsidR="00A46849" w:rsidRPr="00A46849" w:rsidRDefault="00A46849" w:rsidP="00A46849">
      <w:pPr>
        <w:pStyle w:val="EndNoteBibliography"/>
        <w:spacing w:after="0"/>
        <w:ind w:left="720" w:hanging="720"/>
      </w:pPr>
      <w:r w:rsidRPr="00A46849">
        <w:t xml:space="preserve">Pesaran, H. M., &amp; Timmermann, A. (2007). Selection of estimation window in the presence of breaks. </w:t>
      </w:r>
      <w:r w:rsidRPr="00A46849">
        <w:rPr>
          <w:i/>
        </w:rPr>
        <w:t>Journal of Econometrics, 137</w:t>
      </w:r>
      <w:r w:rsidRPr="00A46849">
        <w:t xml:space="preserve">, 134-161. </w:t>
      </w:r>
    </w:p>
    <w:p w:rsidR="00A46849" w:rsidRPr="00A46849" w:rsidRDefault="00A46849" w:rsidP="00A46849">
      <w:pPr>
        <w:pStyle w:val="EndNoteBibliography"/>
        <w:spacing w:after="0"/>
        <w:ind w:left="720" w:hanging="720"/>
      </w:pPr>
      <w:r w:rsidRPr="00A46849">
        <w:t xml:space="preserve">Pesaran, M. H., &amp; Pick, A. (2011). Forecast Combination Across Estimation Windows. </w:t>
      </w:r>
      <w:r w:rsidRPr="00A46849">
        <w:rPr>
          <w:i/>
        </w:rPr>
        <w:t>Journal of Business &amp; Economic Statistics, 29</w:t>
      </w:r>
      <w:r w:rsidRPr="00A46849">
        <w:t>(2), 307-318. doi: 10.1198/jbes.2010.09018</w:t>
      </w:r>
    </w:p>
    <w:p w:rsidR="00A46849" w:rsidRPr="00A46849" w:rsidRDefault="00A46849" w:rsidP="00A46849">
      <w:pPr>
        <w:pStyle w:val="EndNoteBibliography"/>
        <w:spacing w:after="0"/>
        <w:ind w:left="720" w:hanging="720"/>
      </w:pPr>
      <w:r w:rsidRPr="00A46849">
        <w:t xml:space="preserve">Pesaran, M. H., Schuermann, T., &amp; Smith, L. V. (2009). Forecasting Economic and Financial Variables with Global VARs. </w:t>
      </w:r>
      <w:r w:rsidRPr="00A46849">
        <w:rPr>
          <w:i/>
        </w:rPr>
        <w:t>International Journal of Forecasting, 25</w:t>
      </w:r>
      <w:r w:rsidRPr="00A46849">
        <w:t xml:space="preserve">, 642-675. </w:t>
      </w:r>
    </w:p>
    <w:p w:rsidR="00A46849" w:rsidRPr="00A46849" w:rsidRDefault="00A46849" w:rsidP="00A46849">
      <w:pPr>
        <w:pStyle w:val="EndNoteBibliography"/>
        <w:spacing w:after="0"/>
        <w:ind w:left="720" w:hanging="720"/>
      </w:pPr>
      <w:r w:rsidRPr="00A46849">
        <w:t xml:space="preserve">Petropoulos, F., Fildes, R., &amp; Goodwin, P. (2016). Do ‘big losses’ in judgmental adjustments to statistical forecasts affect experts’ behaviour? </w:t>
      </w:r>
      <w:r w:rsidRPr="00A46849">
        <w:rPr>
          <w:i/>
        </w:rPr>
        <w:t>European Journal of Operational Research, 249</w:t>
      </w:r>
      <w:r w:rsidRPr="00A46849">
        <w:t xml:space="preserve">(3), 842-852. doi: </w:t>
      </w:r>
      <w:hyperlink r:id="rId18" w:history="1">
        <w:r w:rsidRPr="00A46849">
          <w:rPr>
            <w:rStyle w:val="Hyperlink"/>
          </w:rPr>
          <w:t>https://doi.org/10.1016/j.ejor.2015.06.002</w:t>
        </w:r>
      </w:hyperlink>
    </w:p>
    <w:p w:rsidR="00A46849" w:rsidRPr="00A46849" w:rsidRDefault="00A46849" w:rsidP="00A46849">
      <w:pPr>
        <w:pStyle w:val="EndNoteBibliography"/>
        <w:spacing w:after="0"/>
        <w:ind w:left="720" w:hanging="720"/>
      </w:pPr>
      <w:r w:rsidRPr="00A46849">
        <w:t xml:space="preserve">Petropoulos, F., Makridakis, S., Assimakopoulos, V., &amp; Nikolopoulos, K. (2014). ‘Horses for Courses’ in demand forecasting. </w:t>
      </w:r>
      <w:r w:rsidRPr="00A46849">
        <w:rPr>
          <w:i/>
        </w:rPr>
        <w:t>European Journal of Operational Research, 237</w:t>
      </w:r>
      <w:r w:rsidRPr="00A46849">
        <w:t xml:space="preserve">(1), 152-163. doi: </w:t>
      </w:r>
      <w:hyperlink r:id="rId19" w:history="1">
        <w:r w:rsidRPr="00A46849">
          <w:rPr>
            <w:rStyle w:val="Hyperlink"/>
          </w:rPr>
          <w:t>http://dx.doi.org/10.1016/j.ejor.2014.02.036</w:t>
        </w:r>
      </w:hyperlink>
    </w:p>
    <w:p w:rsidR="00A46849" w:rsidRPr="00A46849" w:rsidRDefault="00A46849" w:rsidP="00A46849">
      <w:pPr>
        <w:pStyle w:val="EndNoteBibliography"/>
        <w:spacing w:after="0"/>
        <w:ind w:left="720" w:hanging="720"/>
      </w:pPr>
      <w:r w:rsidRPr="00A46849">
        <w:t xml:space="preserve">Sodhi, M. S., &amp; Tang, C. S. (2011). The incremental bullwhip effect of operational deviations in an arborescent supply chain with requirements planning. </w:t>
      </w:r>
      <w:r w:rsidRPr="00A46849">
        <w:rPr>
          <w:i/>
        </w:rPr>
        <w:t>European Journal of Operational Research, 215</w:t>
      </w:r>
      <w:r w:rsidRPr="00A46849">
        <w:t xml:space="preserve">, 374-382. </w:t>
      </w:r>
    </w:p>
    <w:p w:rsidR="00A46849" w:rsidRPr="00A46849" w:rsidRDefault="00A46849" w:rsidP="00A46849">
      <w:pPr>
        <w:pStyle w:val="EndNoteBibliography"/>
        <w:spacing w:after="0"/>
        <w:ind w:left="720" w:hanging="720"/>
      </w:pPr>
      <w:r w:rsidRPr="00A46849">
        <w:t xml:space="preserve">Song, H., &amp; Witt, S. F. (2003). Tourism Forecasting: The General-to-Specific Approach. </w:t>
      </w:r>
      <w:r w:rsidRPr="00A46849">
        <w:rPr>
          <w:i/>
        </w:rPr>
        <w:t>Journal of Travel Research, 42</w:t>
      </w:r>
      <w:r w:rsidRPr="00A46849">
        <w:t xml:space="preserve">, 65-74. </w:t>
      </w:r>
    </w:p>
    <w:p w:rsidR="00A46849" w:rsidRPr="00A46849" w:rsidRDefault="00A46849" w:rsidP="00A46849">
      <w:pPr>
        <w:pStyle w:val="EndNoteBibliography"/>
        <w:spacing w:after="0"/>
        <w:ind w:left="720" w:hanging="720"/>
      </w:pPr>
      <w:r w:rsidRPr="00A46849">
        <w:t xml:space="preserve">Tashman, L. J. (2000). Out-of-sample tests of forecasting accuracy: an analysis and review </w:t>
      </w:r>
      <w:r w:rsidRPr="00A46849">
        <w:rPr>
          <w:i/>
        </w:rPr>
        <w:t>International Journal of Forecasting, 16</w:t>
      </w:r>
      <w:r w:rsidRPr="00A46849">
        <w:t xml:space="preserve">(4). </w:t>
      </w:r>
    </w:p>
    <w:p w:rsidR="00A46849" w:rsidRPr="00A46849" w:rsidRDefault="00A46849" w:rsidP="00A46849">
      <w:pPr>
        <w:pStyle w:val="EndNoteBibliography"/>
        <w:spacing w:after="0"/>
        <w:ind w:left="720" w:hanging="720"/>
      </w:pPr>
      <w:r w:rsidRPr="00A46849">
        <w:t xml:space="preserve">Tibshirani, R. (1996). Regression Shrinkage and Selection via the Lasso. </w:t>
      </w:r>
      <w:r w:rsidRPr="00A46849">
        <w:rPr>
          <w:i/>
        </w:rPr>
        <w:t>Journal of the Royal Statistical Society. Series B (Methodological), 58</w:t>
      </w:r>
      <w:r w:rsidRPr="00A46849">
        <w:t xml:space="preserve">(1), 267-288. </w:t>
      </w:r>
    </w:p>
    <w:p w:rsidR="00A46849" w:rsidRPr="00A46849" w:rsidRDefault="00A46849" w:rsidP="00A46849">
      <w:pPr>
        <w:pStyle w:val="EndNoteBibliography"/>
        <w:spacing w:after="0"/>
        <w:ind w:left="720" w:hanging="720"/>
      </w:pPr>
      <w:r w:rsidRPr="00A46849">
        <w:t xml:space="preserve">Trusov, M., Bodapati, A. V., &amp; Cooper, L. G. (2006). Retailer Promotion Planning: Improving Forecasting Accuracy And Interpretability. </w:t>
      </w:r>
      <w:r w:rsidRPr="00A46849">
        <w:rPr>
          <w:i/>
        </w:rPr>
        <w:t>Journal of Interactive Marketing, 20</w:t>
      </w:r>
      <w:r w:rsidRPr="00A46849">
        <w:t xml:space="preserve">(3-4), 71-81. </w:t>
      </w:r>
    </w:p>
    <w:p w:rsidR="00A46849" w:rsidRPr="00A46849" w:rsidRDefault="00A46849" w:rsidP="00A46849">
      <w:pPr>
        <w:pStyle w:val="EndNoteBibliography"/>
        <w:spacing w:after="0"/>
        <w:ind w:left="720" w:hanging="720"/>
      </w:pPr>
      <w:r w:rsidRPr="00A46849">
        <w:t xml:space="preserve">Van Heerde, H. J., Gupta, S., &amp; Wittink, D. R. (2003). Is 75% of the Sales Promotion Bump Due to Brand Switching? No, Only 33% Is. </w:t>
      </w:r>
      <w:r w:rsidRPr="00A46849">
        <w:rPr>
          <w:i/>
        </w:rPr>
        <w:t>Journal of Marketing Research, XL</w:t>
      </w:r>
      <w:r w:rsidRPr="00A46849">
        <w:t xml:space="preserve">, 481-491. </w:t>
      </w:r>
    </w:p>
    <w:p w:rsidR="00A46849" w:rsidRPr="00A46849" w:rsidRDefault="00A46849" w:rsidP="00A46849">
      <w:pPr>
        <w:pStyle w:val="EndNoteBibliography"/>
        <w:spacing w:after="0"/>
        <w:ind w:left="720" w:hanging="720"/>
      </w:pPr>
      <w:r w:rsidRPr="00A46849">
        <w:t xml:space="preserve">Van Heerde, H. J., Srinivasan, S., &amp; Dekimpe, M. G. (2008). Decomposing the Demand for a Pioneering Innovation. </w:t>
      </w:r>
      <w:r w:rsidRPr="00A46849">
        <w:rPr>
          <w:i/>
        </w:rPr>
        <w:t>Working paer, University of Waikato, Department of Marketing</w:t>
      </w:r>
      <w:r w:rsidRPr="00A46849">
        <w:t xml:space="preserve">. </w:t>
      </w:r>
    </w:p>
    <w:p w:rsidR="00A46849" w:rsidRPr="00A46849" w:rsidRDefault="00A46849" w:rsidP="00A46849">
      <w:pPr>
        <w:pStyle w:val="EndNoteBibliography"/>
        <w:spacing w:after="0"/>
        <w:ind w:left="720" w:hanging="720"/>
      </w:pPr>
      <w:r w:rsidRPr="00A46849">
        <w:t xml:space="preserve">Wedel, M., &amp; Zhang, J. (2004). Analyzing brand competition across subcategories. </w:t>
      </w:r>
      <w:r w:rsidRPr="00A46849">
        <w:rPr>
          <w:i/>
        </w:rPr>
        <w:t>Journal of Marketing Research, 41</w:t>
      </w:r>
      <w:r w:rsidRPr="00A46849">
        <w:t xml:space="preserve">(4), 448-456. </w:t>
      </w:r>
    </w:p>
    <w:p w:rsidR="00A46849" w:rsidRPr="00A46849" w:rsidRDefault="00A46849" w:rsidP="00A46849">
      <w:pPr>
        <w:pStyle w:val="EndNoteBibliography"/>
        <w:spacing w:after="0"/>
        <w:ind w:left="720" w:hanging="720"/>
      </w:pPr>
      <w:r w:rsidRPr="00A46849">
        <w:lastRenderedPageBreak/>
        <w:t xml:space="preserve">Wildt, A. R. (1976). The empirical investigation of time dependent parameter variation in marketing models. In E. proceedings (Ed.), </w:t>
      </w:r>
      <w:r w:rsidRPr="00A46849">
        <w:rPr>
          <w:i/>
        </w:rPr>
        <w:t>American Marketing Association</w:t>
      </w:r>
      <w:r w:rsidRPr="00A46849">
        <w:t xml:space="preserve"> (pp. 466-472).</w:t>
      </w:r>
    </w:p>
    <w:p w:rsidR="00A46849" w:rsidRPr="00A46849" w:rsidRDefault="00A46849" w:rsidP="00A46849">
      <w:pPr>
        <w:pStyle w:val="EndNoteBibliography"/>
        <w:ind w:left="720" w:hanging="720"/>
      </w:pPr>
      <w:r w:rsidRPr="00A46849">
        <w:t xml:space="preserve">Wildt, A. R., &amp; Winer, R. S. (1983). Modeling and Estimation in Changing Market Environments. </w:t>
      </w:r>
      <w:r w:rsidRPr="00A46849">
        <w:rPr>
          <w:i/>
        </w:rPr>
        <w:t>The Journal of Business, 56</w:t>
      </w:r>
      <w:r w:rsidRPr="00A46849">
        <w:t xml:space="preserve">(3). </w:t>
      </w:r>
    </w:p>
    <w:p w:rsidR="00971633" w:rsidRPr="00D3081C" w:rsidRDefault="00971633" w:rsidP="00971633">
      <w:pPr>
        <w:spacing w:line="240" w:lineRule="auto"/>
        <w:rPr>
          <w:rFonts w:cs="Times New Roman"/>
          <w:sz w:val="22"/>
        </w:rPr>
      </w:pPr>
      <w:r w:rsidRPr="005B1C8C">
        <w:rPr>
          <w:rFonts w:cs="Times New Roman"/>
          <w:sz w:val="22"/>
        </w:rPr>
        <w:fldChar w:fldCharType="end"/>
      </w:r>
    </w:p>
    <w:p w:rsidR="000B7EE9" w:rsidRPr="00D3081C" w:rsidRDefault="00F07789" w:rsidP="000B7EE9">
      <w:pPr>
        <w:shd w:val="clear" w:color="auto" w:fill="FFFFFF" w:themeFill="background1"/>
        <w:spacing w:after="0" w:line="360" w:lineRule="auto"/>
        <w:rPr>
          <w:rFonts w:cs="Times New Roman"/>
          <w:sz w:val="22"/>
        </w:rPr>
      </w:pPr>
      <w:r w:rsidRPr="00D3081C">
        <w:rPr>
          <w:b/>
        </w:rPr>
        <w:t xml:space="preserve"> </w:t>
      </w:r>
    </w:p>
    <w:p w:rsidR="000B7EE9" w:rsidRPr="00D3081C" w:rsidRDefault="000B7EE9"/>
    <w:sectPr w:rsidR="000B7EE9" w:rsidRPr="00D3081C" w:rsidSect="00AE69AD">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1989" w:rsidRDefault="002A1989" w:rsidP="00971633">
      <w:pPr>
        <w:spacing w:after="0" w:line="240" w:lineRule="auto"/>
      </w:pPr>
      <w:r>
        <w:separator/>
      </w:r>
    </w:p>
  </w:endnote>
  <w:endnote w:type="continuationSeparator" w:id="0">
    <w:p w:rsidR="002A1989" w:rsidRDefault="002A1989"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9892547"/>
      <w:docPartObj>
        <w:docPartGallery w:val="Page Numbers (Bottom of Page)"/>
        <w:docPartUnique/>
      </w:docPartObj>
    </w:sdtPr>
    <w:sdtEndPr>
      <w:rPr>
        <w:noProof/>
      </w:rPr>
    </w:sdtEndPr>
    <w:sdtContent>
      <w:p w:rsidR="00947DBD" w:rsidRDefault="00947DBD">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rsidR="00947DBD" w:rsidRDefault="00947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0044635"/>
      <w:docPartObj>
        <w:docPartGallery w:val="Page Numbers (Bottom of Page)"/>
        <w:docPartUnique/>
      </w:docPartObj>
    </w:sdtPr>
    <w:sdtEndPr>
      <w:rPr>
        <w:noProof/>
      </w:rPr>
    </w:sdtEndPr>
    <w:sdtContent>
      <w:p w:rsidR="00947DBD" w:rsidRDefault="00947DBD">
        <w:pPr>
          <w:pStyle w:val="Footer"/>
          <w:jc w:val="center"/>
        </w:pPr>
        <w:r>
          <w:fldChar w:fldCharType="begin"/>
        </w:r>
        <w:r>
          <w:instrText xml:space="preserve"> PAGE   \* MERGEFORMAT </w:instrText>
        </w:r>
        <w:r>
          <w:fldChar w:fldCharType="separate"/>
        </w:r>
        <w:r>
          <w:rPr>
            <w:noProof/>
          </w:rPr>
          <w:t>30</w:t>
        </w:r>
        <w:r>
          <w:rPr>
            <w:noProof/>
          </w:rPr>
          <w:fldChar w:fldCharType="end"/>
        </w:r>
      </w:p>
    </w:sdtContent>
  </w:sdt>
  <w:p w:rsidR="00947DBD" w:rsidRDefault="00947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1989" w:rsidRDefault="002A1989" w:rsidP="00971633">
      <w:pPr>
        <w:spacing w:after="0" w:line="240" w:lineRule="auto"/>
      </w:pPr>
      <w:r>
        <w:separator/>
      </w:r>
    </w:p>
  </w:footnote>
  <w:footnote w:type="continuationSeparator" w:id="0">
    <w:p w:rsidR="002A1989" w:rsidRDefault="002A1989" w:rsidP="00971633">
      <w:pPr>
        <w:spacing w:after="0" w:line="240" w:lineRule="auto"/>
      </w:pPr>
      <w:r>
        <w:continuationSeparator/>
      </w:r>
    </w:p>
  </w:footnote>
  <w:footnote w:id="1">
    <w:p w:rsidR="00544D05" w:rsidRDefault="00947DBD"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hyperlink r:id="rId1" w:history="1">
        <w:r w:rsidRPr="003A7F2F">
          <w:rPr>
            <w:rStyle w:val="Hyperlink"/>
            <w:lang w:val="fr-FR"/>
          </w:rPr>
          <w:t>t.huang@surrey.ac.uk</w:t>
        </w:r>
      </w:hyperlink>
      <w:r w:rsidRPr="003A7F2F">
        <w:rPr>
          <w:lang w:val="fr-FR"/>
        </w:rPr>
        <w:t xml:space="preserve">; </w:t>
      </w:r>
      <w:hyperlink r:id="rId2" w:history="1">
        <w:r w:rsidRPr="003A7F2F">
          <w:rPr>
            <w:rStyle w:val="Hyperlink"/>
            <w:lang w:val="fr-FR"/>
          </w:rPr>
          <w:t>r.fildes@lancaster.ac.uk</w:t>
        </w:r>
      </w:hyperlink>
      <w:r w:rsidRPr="003A7F2F">
        <w:rPr>
          <w:lang w:val="fr-FR"/>
        </w:rPr>
        <w:t xml:space="preserve"> (</w:t>
      </w:r>
      <w:proofErr w:type="spellStart"/>
      <w:r w:rsidRPr="003A7F2F">
        <w:rPr>
          <w:lang w:val="fr-FR"/>
        </w:rPr>
        <w:t>r.Fildes</w:t>
      </w:r>
      <w:proofErr w:type="spellEnd"/>
      <w:r w:rsidRPr="003A7F2F">
        <w:rPr>
          <w:lang w:val="fr-FR"/>
        </w:rPr>
        <w:t>);</w:t>
      </w:r>
      <w:r w:rsidR="00544D05" w:rsidRPr="00544D05">
        <w:t xml:space="preserve"> </w:t>
      </w:r>
      <w:hyperlink r:id="rId3" w:history="1">
        <w:r w:rsidR="00544D05" w:rsidRPr="004F38B9">
          <w:rPr>
            <w:rStyle w:val="Hyperlink"/>
            <w:lang w:val="fr-FR"/>
          </w:rPr>
          <w:t>D.G.Soopramanien@lboro.ac.uk</w:t>
        </w:r>
      </w:hyperlink>
    </w:p>
    <w:p w:rsidR="00947DBD" w:rsidRPr="003A7F2F" w:rsidRDefault="00947DBD" w:rsidP="00971633">
      <w:pPr>
        <w:pStyle w:val="FootnoteText"/>
        <w:rPr>
          <w:rFonts w:cs="Times New Roman"/>
          <w:color w:val="0D0D0D" w:themeColor="text1" w:themeTint="F2"/>
          <w:szCs w:val="24"/>
          <w:lang w:val="fr-FR"/>
        </w:rPr>
      </w:pPr>
      <w:r w:rsidRPr="00B865E0">
        <w:rPr>
          <w:rStyle w:val="Hyperlink"/>
          <w:rFonts w:cs="Times New Roman"/>
          <w:color w:val="auto"/>
          <w:szCs w:val="24"/>
          <w:u w:val="none"/>
          <w:lang w:val="fr-FR"/>
        </w:rPr>
        <w:t>(</w:t>
      </w:r>
      <w:proofErr w:type="spellStart"/>
      <w:proofErr w:type="gramStart"/>
      <w:r w:rsidRPr="00B865E0">
        <w:rPr>
          <w:rStyle w:val="Hyperlink"/>
          <w:rFonts w:cs="Times New Roman"/>
          <w:color w:val="auto"/>
          <w:szCs w:val="24"/>
          <w:u w:val="none"/>
          <w:lang w:val="fr-FR"/>
        </w:rPr>
        <w:t>d.soopramanein</w:t>
      </w:r>
      <w:proofErr w:type="spellEnd"/>
      <w:proofErr w:type="gramEnd"/>
      <w:r w:rsidRPr="00B865E0">
        <w:rPr>
          <w:rStyle w:val="Hyperlink"/>
          <w:rFonts w:cs="Times New Roman"/>
          <w:color w:val="auto"/>
          <w:szCs w:val="24"/>
          <w:u w:val="none"/>
          <w:lang w:val="fr-FR"/>
        </w:rPr>
        <w:t>)</w:t>
      </w:r>
    </w:p>
    <w:p w:rsidR="00947DBD" w:rsidRPr="003A7F2F" w:rsidRDefault="00947DBD" w:rsidP="00971633">
      <w:pPr>
        <w:pStyle w:val="FootnoteText"/>
        <w:rPr>
          <w:rFonts w:cs="Times New Roman"/>
          <w:color w:val="0D0D0D" w:themeColor="text1" w:themeTint="F2"/>
          <w:szCs w:val="24"/>
          <w:lang w:val="fr-FR"/>
        </w:rPr>
      </w:pPr>
    </w:p>
  </w:footnote>
  <w:footnote w:id="2">
    <w:p w:rsidR="00947DBD" w:rsidRDefault="00947DBD" w:rsidP="00971633">
      <w:pPr>
        <w:pStyle w:val="FootnoteText"/>
      </w:pPr>
      <w:r w:rsidRPr="00870CBC">
        <w:rPr>
          <w:rStyle w:val="FootnoteReference"/>
        </w:rPr>
        <w:footnoteRef/>
      </w:r>
      <w:r w:rsidRPr="00870CBC">
        <w:t xml:space="preserve"> The term</w:t>
      </w:r>
      <w:r w:rsidR="00993031">
        <w:t xml:space="preserve"> of ‘</w:t>
      </w:r>
      <w:r w:rsidRPr="00870CBC">
        <w:t>structural change’ is used interchangeably with the term of ‘structural break’ in the literature. In this study, we use the term “structural change” as in the retail</w:t>
      </w:r>
      <w:r w:rsidR="00993031">
        <w:t>er</w:t>
      </w:r>
      <w:r w:rsidRPr="00870CBC">
        <w:t xml:space="preserve"> context we expect the effect of the marketing activities to change gradually rather than in a sudden and abrupt way. We thank one of the anonymous reviewers to point this out.</w:t>
      </w:r>
    </w:p>
  </w:footnote>
  <w:footnote w:id="3">
    <w:p w:rsidR="00947DBD" w:rsidRDefault="00947DBD">
      <w:pPr>
        <w:pStyle w:val="FootnoteText"/>
      </w:pPr>
      <w:r>
        <w:rPr>
          <w:rStyle w:val="FootnoteReference"/>
        </w:rPr>
        <w:footnoteRef/>
      </w:r>
      <w:r>
        <w:t xml:space="preserve"> </w:t>
      </w:r>
      <w:r w:rsidRPr="00A944CE">
        <w:t>We include in the supplementary material a simulation example with the intercept term to demonstrate the impact of the structural change on the forecasting performance.</w:t>
      </w:r>
    </w:p>
  </w:footnote>
  <w:footnote w:id="4">
    <w:p w:rsidR="00947DBD" w:rsidRDefault="00947DBD" w:rsidP="00971633">
      <w:pPr>
        <w:pStyle w:val="FootnoteText"/>
      </w:pPr>
      <w:r>
        <w:rPr>
          <w:rStyle w:val="FootnoteReference"/>
        </w:rPr>
        <w:footnoteRef/>
      </w:r>
      <w:r>
        <w:t xml:space="preserve"> We select the SKUs with </w:t>
      </w:r>
      <w:r w:rsidRPr="00385A8A">
        <w:t>positive moveme</w:t>
      </w:r>
      <w:r>
        <w:t>nts for at least 90% of the time.</w:t>
      </w:r>
    </w:p>
  </w:footnote>
  <w:footnote w:id="5">
    <w:p w:rsidR="00947DBD" w:rsidRDefault="00947DBD"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w:t>
      </w:r>
      <w:r w:rsidRPr="003B4A53">
        <w:t>Akaike</w:t>
      </w:r>
      <w:r>
        <w:t>’s</w:t>
      </w:r>
      <w:r w:rsidRPr="003B4A53">
        <w:t xml:space="preserve"> Information Criterion</w:t>
      </w:r>
      <w:r>
        <w:t>. In this study, we find little difference in the results between different these two schemes.</w:t>
      </w:r>
    </w:p>
  </w:footnote>
  <w:footnote w:id="6">
    <w:p w:rsidR="00947DBD" w:rsidRPr="001920DC" w:rsidRDefault="00947DBD" w:rsidP="00971633">
      <w:pPr>
        <w:pStyle w:val="ListParagraph"/>
        <w:spacing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1920DC">
        <w:rPr>
          <w:i/>
          <w:sz w:val="20"/>
          <w:szCs w:val="20"/>
        </w:rPr>
        <w:t>Halloween</w:t>
      </w:r>
      <w:r w:rsidRPr="001920DC">
        <w:rPr>
          <w:sz w:val="20"/>
          <w:szCs w:val="20"/>
        </w:rPr>
        <w:t xml:space="preserve">, </w:t>
      </w:r>
      <w:r w:rsidRPr="001920DC">
        <w:rPr>
          <w:i/>
          <w:sz w:val="20"/>
          <w:szCs w:val="20"/>
        </w:rPr>
        <w:t>Thanksgiving</w:t>
      </w:r>
      <w:r w:rsidRPr="001920DC">
        <w:rPr>
          <w:sz w:val="20"/>
          <w:szCs w:val="20"/>
        </w:rPr>
        <w:t xml:space="preserve">, </w:t>
      </w:r>
      <w:r w:rsidRPr="001920DC">
        <w:rPr>
          <w:i/>
          <w:sz w:val="20"/>
          <w:szCs w:val="20"/>
        </w:rPr>
        <w:t>Christmas</w:t>
      </w:r>
      <w:r w:rsidRPr="001920DC">
        <w:rPr>
          <w:sz w:val="20"/>
          <w:szCs w:val="20"/>
        </w:rPr>
        <w:t xml:space="preserve">, </w:t>
      </w:r>
      <w:r w:rsidRPr="001920DC">
        <w:rPr>
          <w:i/>
          <w:sz w:val="20"/>
          <w:szCs w:val="20"/>
        </w:rPr>
        <w:t>New Year’s Day</w:t>
      </w:r>
      <w:r w:rsidRPr="001920DC">
        <w:rPr>
          <w:sz w:val="20"/>
          <w:szCs w:val="20"/>
        </w:rPr>
        <w:t xml:space="preserve">, </w:t>
      </w:r>
      <w:r w:rsidRPr="001920DC">
        <w:rPr>
          <w:rStyle w:val="apple-style-span"/>
          <w:i/>
          <w:color w:val="000000"/>
          <w:sz w:val="20"/>
          <w:szCs w:val="20"/>
        </w:rPr>
        <w:t>President’s Day</w:t>
      </w:r>
      <w:r w:rsidRPr="001920DC">
        <w:rPr>
          <w:rStyle w:val="apple-style-span"/>
          <w:color w:val="000000"/>
          <w:sz w:val="20"/>
          <w:szCs w:val="20"/>
        </w:rPr>
        <w:t xml:space="preserve">, </w:t>
      </w:r>
      <w:r w:rsidRPr="001920DC">
        <w:rPr>
          <w:rStyle w:val="apple-style-span"/>
          <w:i/>
          <w:color w:val="000000"/>
          <w:sz w:val="20"/>
          <w:szCs w:val="20"/>
        </w:rPr>
        <w:t>Easter</w:t>
      </w:r>
      <w:r w:rsidRPr="001920DC">
        <w:rPr>
          <w:rStyle w:val="apple-style-span"/>
          <w:color w:val="000000"/>
          <w:sz w:val="20"/>
          <w:szCs w:val="20"/>
        </w:rPr>
        <w:t xml:space="preserve">, </w:t>
      </w:r>
      <w:r w:rsidRPr="001920DC">
        <w:rPr>
          <w:rStyle w:val="apple-style-span"/>
          <w:i/>
          <w:color w:val="000000"/>
          <w:sz w:val="20"/>
          <w:szCs w:val="20"/>
        </w:rPr>
        <w:t>Memorial Day</w:t>
      </w:r>
      <w:r w:rsidRPr="001920DC">
        <w:rPr>
          <w:rStyle w:val="apple-style-span"/>
          <w:color w:val="000000"/>
          <w:sz w:val="20"/>
          <w:szCs w:val="20"/>
        </w:rPr>
        <w:t xml:space="preserve">, </w:t>
      </w:r>
      <w:r>
        <w:rPr>
          <w:rStyle w:val="apple-style-span"/>
          <w:color w:val="000000"/>
          <w:sz w:val="20"/>
          <w:szCs w:val="20"/>
        </w:rPr>
        <w:t xml:space="preserve">the </w:t>
      </w:r>
      <w:r w:rsidRPr="001920DC">
        <w:rPr>
          <w:rStyle w:val="apple-style-span"/>
          <w:i/>
          <w:color w:val="000000"/>
          <w:sz w:val="20"/>
          <w:szCs w:val="20"/>
        </w:rPr>
        <w:t>4th of July</w:t>
      </w:r>
      <w:r w:rsidRPr="001920DC">
        <w:rPr>
          <w:rStyle w:val="apple-style-span"/>
          <w:color w:val="000000"/>
          <w:sz w:val="20"/>
          <w:szCs w:val="20"/>
        </w:rPr>
        <w:t xml:space="preserve">, and </w:t>
      </w:r>
      <w:r w:rsidRPr="001920DC">
        <w:rPr>
          <w:rStyle w:val="apple-style-span"/>
          <w:i/>
          <w:color w:val="000000"/>
          <w:sz w:val="20"/>
          <w:szCs w:val="20"/>
        </w:rPr>
        <w:t>Labour Day</w:t>
      </w:r>
      <w:r w:rsidRPr="001920DC">
        <w:rPr>
          <w:rStyle w:val="apple-style-span"/>
          <w:color w:val="000000"/>
          <w:sz w:val="20"/>
          <w:szCs w:val="20"/>
        </w:rPr>
        <w:t>.</w:t>
      </w:r>
    </w:p>
  </w:footnote>
  <w:footnote w:id="7">
    <w:p w:rsidR="00BD6728" w:rsidRDefault="00BD6728">
      <w:pPr>
        <w:pStyle w:val="FootnoteText"/>
      </w:pPr>
      <w:r>
        <w:rPr>
          <w:rStyle w:val="FootnoteReference"/>
        </w:rPr>
        <w:footnoteRef/>
      </w:r>
      <w:r>
        <w:t xml:space="preserve"> </w:t>
      </w:r>
      <w:r w:rsidRPr="00BD6728">
        <w:t>However, we do not further reduce the ADL-intra models using the LASSO procedure as further simplification using the LASSO procedure will potentially remove important variables</w:t>
      </w:r>
      <w:r>
        <w:t>.</w:t>
      </w:r>
    </w:p>
  </w:footnote>
  <w:footnote w:id="8">
    <w:p w:rsidR="00947DBD" w:rsidRDefault="00947DBD" w:rsidP="00A55F09">
      <w:pPr>
        <w:pStyle w:val="FootnoteText"/>
      </w:pPr>
      <w:r>
        <w:rPr>
          <w:rStyle w:val="FootnoteReference"/>
        </w:rPr>
        <w:footnoteRef/>
      </w:r>
      <w:r>
        <w:t xml:space="preserve"> We reconduct the entire evaluation using a sequential Chow test for up to 70% of weeks and we find little difference in the results.</w:t>
      </w:r>
    </w:p>
  </w:footnote>
  <w:footnote w:id="9">
    <w:p w:rsidR="00947DBD" w:rsidRDefault="00947DBD" w:rsidP="00971633">
      <w:pPr>
        <w:pStyle w:val="FootnoteText"/>
      </w:pPr>
      <w:r>
        <w:rPr>
          <w:rStyle w:val="FootnoteReference"/>
        </w:rPr>
        <w:footnoteRef/>
      </w:r>
      <w:r>
        <w:t xml:space="preserve"> We conduct the DM test based on all the error measures except </w:t>
      </w:r>
      <w:r w:rsidR="00870CBC">
        <w:t xml:space="preserve">for </w:t>
      </w:r>
      <w:r>
        <w:t xml:space="preserve">the </w:t>
      </w:r>
      <w:proofErr w:type="spellStart"/>
      <w:r w:rsidRPr="000F18D5">
        <w:t>AvgRelMAE</w:t>
      </w:r>
      <w:proofErr w:type="spellEnd"/>
      <w:r>
        <w:t xml:space="preserve"> which does not fit into the framework of the DM test.</w:t>
      </w:r>
    </w:p>
  </w:footnote>
  <w:footnote w:id="10">
    <w:p w:rsidR="00947DBD" w:rsidRDefault="00947DBD" w:rsidP="00971633">
      <w:pPr>
        <w:pStyle w:val="FootnoteText"/>
      </w:pPr>
      <w:r>
        <w:rPr>
          <w:rStyle w:val="FootnoteReference"/>
        </w:rPr>
        <w:footnoteRef/>
      </w:r>
      <w:r>
        <w:t xml:space="preserve"> We refer these two periods as the promoted period and non-promoted period respectively.</w:t>
      </w:r>
    </w:p>
  </w:footnote>
  <w:footnote w:id="11">
    <w:p w:rsidR="00947DBD" w:rsidRDefault="00947DBD" w:rsidP="00971633">
      <w:pPr>
        <w:pStyle w:val="FootnoteText"/>
      </w:pPr>
      <w:r>
        <w:rPr>
          <w:rStyle w:val="FootnoteReference"/>
        </w:rPr>
        <w:footnoteRef/>
      </w:r>
      <w:r>
        <w:t xml:space="preserve"> The results for other forecasting horizons are similar and are not shown here for simplicity.</w:t>
      </w:r>
    </w:p>
  </w:footnote>
  <w:footnote w:id="12">
    <w:p w:rsidR="00947DBD" w:rsidRDefault="00947DBD" w:rsidP="00971633">
      <w:pPr>
        <w:pStyle w:val="FootnoteText"/>
      </w:pPr>
      <w:r>
        <w:rPr>
          <w:rStyle w:val="FootnoteReference"/>
        </w:rPr>
        <w:footnoteRef/>
      </w:r>
      <w:r>
        <w:t xml:space="preserve"> Other models including the Base-lift method, the ADL-own model, the ADL-own-EWC model, and the ADL-own-IC model are all outperformed by the four models in Table 5</w:t>
      </w:r>
      <w:r w:rsidRPr="00DD06AA">
        <w:t xml:space="preserve"> and we do not show them for simplicity.</w:t>
      </w:r>
    </w:p>
  </w:footnote>
  <w:footnote w:id="13">
    <w:p w:rsidR="00947DBD" w:rsidRDefault="00947DBD" w:rsidP="00971633">
      <w:pPr>
        <w:pStyle w:val="FootnoteText"/>
      </w:pPr>
      <w:r>
        <w:rPr>
          <w:rStyle w:val="FootnoteReference"/>
        </w:rPr>
        <w:footnoteRef/>
      </w:r>
      <w:r>
        <w:t xml:space="preserve"> We choose to retain five factors based on the Scree plot and 77</w:t>
      </w:r>
      <w:r w:rsidRPr="005914D1">
        <w:t xml:space="preserve">% of the </w:t>
      </w:r>
      <w:r>
        <w:t>original information have been retained.</w:t>
      </w:r>
    </w:p>
  </w:footnote>
  <w:footnote w:id="14">
    <w:p w:rsidR="00947DBD" w:rsidRDefault="00947DBD" w:rsidP="00971633">
      <w:pPr>
        <w:pStyle w:val="FootnoteText"/>
      </w:pPr>
      <w:r>
        <w:rPr>
          <w:rStyle w:val="FootnoteReference"/>
        </w:rPr>
        <w:footnoteRef/>
      </w:r>
      <w:r>
        <w:t xml:space="preserve"> In Table 6, we omit all small values for simplicity.</w:t>
      </w:r>
    </w:p>
  </w:footnote>
  <w:footnote w:id="15">
    <w:p w:rsidR="00947DBD" w:rsidRDefault="00947DBD" w:rsidP="009B6C98">
      <w:pPr>
        <w:pStyle w:val="FootnoteText"/>
      </w:pPr>
      <w:r>
        <w:rPr>
          <w:rStyle w:val="FootnoteReference"/>
        </w:rPr>
        <w:footnoteRef/>
      </w:r>
      <w:r>
        <w:t xml:space="preserve"> </w:t>
      </w:r>
      <w:r w:rsidRPr="00582E1E">
        <w:t xml:space="preserve">The results </w:t>
      </w:r>
      <w:r>
        <w:t xml:space="preserve">are consistent </w:t>
      </w:r>
      <w:r w:rsidRPr="00582E1E">
        <w:t>for other error</w:t>
      </w:r>
      <w:r>
        <w:t xml:space="preserve"> measures and forecast horizons.</w:t>
      </w:r>
    </w:p>
  </w:footnote>
  <w:footnote w:id="16">
    <w:p w:rsidR="00947DBD" w:rsidRDefault="00947DBD" w:rsidP="00971633">
      <w:pPr>
        <w:pStyle w:val="FootnoteText"/>
      </w:pPr>
      <w:r>
        <w:rPr>
          <w:rStyle w:val="FootnoteReference"/>
        </w:rPr>
        <w:footnoteRef/>
      </w:r>
      <w:r>
        <w:t xml:space="preserve"> The results are similar for other forecast horizons.</w:t>
      </w:r>
    </w:p>
  </w:footnote>
  <w:footnote w:id="17">
    <w:p w:rsidR="00947DBD" w:rsidRDefault="00947DBD" w:rsidP="00971633">
      <w:pPr>
        <w:pStyle w:val="FootnoteText"/>
      </w:pPr>
      <w:r>
        <w:rPr>
          <w:rStyle w:val="FootnoteReference"/>
        </w:rPr>
        <w:footnoteRef/>
      </w:r>
      <w:r>
        <w:t xml:space="preserve"> For example, one of the</w:t>
      </w:r>
      <w:r w:rsidRPr="00B0170E">
        <w:t xml:space="preserve"> </w:t>
      </w:r>
      <w:proofErr w:type="gramStart"/>
      <w:r w:rsidRPr="00B0170E">
        <w:t>alternative</w:t>
      </w:r>
      <w:proofErr w:type="gramEnd"/>
      <w:r w:rsidRPr="00B0170E">
        <w:t xml:space="preserve"> is to first make adjustments to the one-step-ahead forecast, and then calculate the two-step-ahead forecast based on the value of the one-step-ahead forecast which has adjusted, and so forth.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EyMTEEMixNzM0tLZV0lIJTi4sz8/NACoxrAWQ26RgsAAAA"/>
    <w:docVar w:name="EN.InstantFormat" w:val="&lt;ENInstantFormat&gt;&lt;Enabled&gt;1&lt;/Enabled&gt;&lt;ScanUnformatted&gt;1&lt;/ScanUnformatted&gt;&lt;ScanChanges&gt;1&lt;/ScanChanges&gt;&lt;Suspended&gt;0&lt;/Suspended&gt;&lt;/ENInstantFormat&gt;"/>
    <w:docVar w:name="EN.Layout" w:val="&lt;ENLayout&gt;&lt;Style&gt;Euro J Operational Researc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6&lt;/item&gt;&lt;item&gt;20&lt;/item&gt;&lt;item&gt;24&lt;/item&gt;&lt;item&gt;25&lt;/item&gt;&lt;item&gt;36&lt;/item&gt;&lt;item&gt;45&lt;/item&gt;&lt;item&gt;49&lt;/item&gt;&lt;item&gt;145&lt;/item&gt;&lt;item&gt;159&lt;/item&gt;&lt;item&gt;187&lt;/item&gt;&lt;item&gt;198&lt;/item&gt;&lt;item&gt;199&lt;/item&gt;&lt;item&gt;204&lt;/item&gt;&lt;item&gt;207&lt;/item&gt;&lt;item&gt;215&lt;/item&gt;&lt;item&gt;218&lt;/item&gt;&lt;item&gt;220&lt;/item&gt;&lt;item&gt;227&lt;/item&gt;&lt;item&gt;237&lt;/item&gt;&lt;item&gt;238&lt;/item&gt;&lt;item&gt;241&lt;/item&gt;&lt;item&gt;246&lt;/item&gt;&lt;item&gt;254&lt;/item&gt;&lt;item&gt;255&lt;/item&gt;&lt;item&gt;267&lt;/item&gt;&lt;item&gt;421&lt;/item&gt;&lt;item&gt;522&lt;/item&gt;&lt;item&gt;605&lt;/item&gt;&lt;item&gt;608&lt;/item&gt;&lt;item&gt;622&lt;/item&gt;&lt;item&gt;623&lt;/item&gt;&lt;item&gt;624&lt;/item&gt;&lt;item&gt;635&lt;/item&gt;&lt;item&gt;640&lt;/item&gt;&lt;item&gt;647&lt;/item&gt;&lt;item&gt;652&lt;/item&gt;&lt;item&gt;656&lt;/item&gt;&lt;item&gt;657&lt;/item&gt;&lt;item&gt;662&lt;/item&gt;&lt;item&gt;672&lt;/item&gt;&lt;item&gt;715&lt;/item&gt;&lt;item&gt;717&lt;/item&gt;&lt;item&gt;732&lt;/item&gt;&lt;item&gt;733&lt;/item&gt;&lt;item&gt;734&lt;/item&gt;&lt;item&gt;737&lt;/item&gt;&lt;item&gt;739&lt;/item&gt;&lt;item&gt;741&lt;/item&gt;&lt;item&gt;742&lt;/item&gt;&lt;item&gt;744&lt;/item&gt;&lt;item&gt;748&lt;/item&gt;&lt;item&gt;751&lt;/item&gt;&lt;item&gt;752&lt;/item&gt;&lt;item&gt;755&lt;/item&gt;&lt;item&gt;756&lt;/item&gt;&lt;item&gt;757&lt;/item&gt;&lt;item&gt;758&lt;/item&gt;&lt;item&gt;760&lt;/item&gt;&lt;item&gt;761&lt;/item&gt;&lt;item&gt;762&lt;/item&gt;&lt;item&gt;763&lt;/item&gt;&lt;item&gt;766&lt;/item&gt;&lt;item&gt;767&lt;/item&gt;&lt;item&gt;769&lt;/item&gt;&lt;/record-ids&gt;&lt;/item&gt;&lt;/Libraries&gt;"/>
  </w:docVars>
  <w:rsids>
    <w:rsidRoot w:val="00971633"/>
    <w:rsid w:val="00030F58"/>
    <w:rsid w:val="00052EAB"/>
    <w:rsid w:val="000542B1"/>
    <w:rsid w:val="000576CA"/>
    <w:rsid w:val="00091D49"/>
    <w:rsid w:val="000A4DC5"/>
    <w:rsid w:val="000B009D"/>
    <w:rsid w:val="000B7EE9"/>
    <w:rsid w:val="000D338C"/>
    <w:rsid w:val="000E0DC6"/>
    <w:rsid w:val="000E15A5"/>
    <w:rsid w:val="000E39FC"/>
    <w:rsid w:val="000F3A66"/>
    <w:rsid w:val="000F3A7A"/>
    <w:rsid w:val="000F44A5"/>
    <w:rsid w:val="00103AE3"/>
    <w:rsid w:val="0010731B"/>
    <w:rsid w:val="001138D2"/>
    <w:rsid w:val="0012515C"/>
    <w:rsid w:val="00125B46"/>
    <w:rsid w:val="001267D1"/>
    <w:rsid w:val="001316C0"/>
    <w:rsid w:val="00133312"/>
    <w:rsid w:val="00143A9A"/>
    <w:rsid w:val="00162EBF"/>
    <w:rsid w:val="001924A0"/>
    <w:rsid w:val="001A422B"/>
    <w:rsid w:val="001B4A6D"/>
    <w:rsid w:val="001B5063"/>
    <w:rsid w:val="001B6BE5"/>
    <w:rsid w:val="001C1A13"/>
    <w:rsid w:val="001D01B0"/>
    <w:rsid w:val="001D3838"/>
    <w:rsid w:val="001D4156"/>
    <w:rsid w:val="00214DE8"/>
    <w:rsid w:val="00221593"/>
    <w:rsid w:val="0023750A"/>
    <w:rsid w:val="00237F60"/>
    <w:rsid w:val="0025060A"/>
    <w:rsid w:val="00264DD0"/>
    <w:rsid w:val="00267B63"/>
    <w:rsid w:val="0027571B"/>
    <w:rsid w:val="00276EDA"/>
    <w:rsid w:val="002843EF"/>
    <w:rsid w:val="00284503"/>
    <w:rsid w:val="00290BC9"/>
    <w:rsid w:val="00292EEA"/>
    <w:rsid w:val="00295BA9"/>
    <w:rsid w:val="002A1989"/>
    <w:rsid w:val="002A1A5B"/>
    <w:rsid w:val="002A3DDC"/>
    <w:rsid w:val="002A54AC"/>
    <w:rsid w:val="002B3FFE"/>
    <w:rsid w:val="002C60A7"/>
    <w:rsid w:val="002D0134"/>
    <w:rsid w:val="002D14C3"/>
    <w:rsid w:val="002F2385"/>
    <w:rsid w:val="0030006F"/>
    <w:rsid w:val="0030074C"/>
    <w:rsid w:val="00300E50"/>
    <w:rsid w:val="00304107"/>
    <w:rsid w:val="00322431"/>
    <w:rsid w:val="00324BC9"/>
    <w:rsid w:val="00333B87"/>
    <w:rsid w:val="00335BF7"/>
    <w:rsid w:val="00336E80"/>
    <w:rsid w:val="00350F86"/>
    <w:rsid w:val="00365519"/>
    <w:rsid w:val="003815F7"/>
    <w:rsid w:val="00381724"/>
    <w:rsid w:val="003B05FD"/>
    <w:rsid w:val="003B4A53"/>
    <w:rsid w:val="003C298E"/>
    <w:rsid w:val="003C3CE3"/>
    <w:rsid w:val="003D539D"/>
    <w:rsid w:val="003E31C9"/>
    <w:rsid w:val="003E6D35"/>
    <w:rsid w:val="003F05E5"/>
    <w:rsid w:val="003F3994"/>
    <w:rsid w:val="003F7ACC"/>
    <w:rsid w:val="00400388"/>
    <w:rsid w:val="00400CFB"/>
    <w:rsid w:val="00406CF8"/>
    <w:rsid w:val="00412B46"/>
    <w:rsid w:val="00416078"/>
    <w:rsid w:val="00445FAA"/>
    <w:rsid w:val="00476808"/>
    <w:rsid w:val="00476F69"/>
    <w:rsid w:val="00484090"/>
    <w:rsid w:val="004B1426"/>
    <w:rsid w:val="004B32E3"/>
    <w:rsid w:val="004B3F08"/>
    <w:rsid w:val="004C05B5"/>
    <w:rsid w:val="004C6896"/>
    <w:rsid w:val="004C70CF"/>
    <w:rsid w:val="004D5E51"/>
    <w:rsid w:val="004D70F0"/>
    <w:rsid w:val="004E43BA"/>
    <w:rsid w:val="005007EE"/>
    <w:rsid w:val="00516CB8"/>
    <w:rsid w:val="005427AF"/>
    <w:rsid w:val="00544D05"/>
    <w:rsid w:val="00545525"/>
    <w:rsid w:val="00546E91"/>
    <w:rsid w:val="005506CB"/>
    <w:rsid w:val="0055531A"/>
    <w:rsid w:val="0055643D"/>
    <w:rsid w:val="0056485B"/>
    <w:rsid w:val="005707EE"/>
    <w:rsid w:val="005713C6"/>
    <w:rsid w:val="005727A9"/>
    <w:rsid w:val="005A13F6"/>
    <w:rsid w:val="005A167C"/>
    <w:rsid w:val="005B1C8C"/>
    <w:rsid w:val="005C4BC4"/>
    <w:rsid w:val="005E1885"/>
    <w:rsid w:val="005E7011"/>
    <w:rsid w:val="00605A7B"/>
    <w:rsid w:val="0061136D"/>
    <w:rsid w:val="00611D68"/>
    <w:rsid w:val="0062223C"/>
    <w:rsid w:val="00626A5B"/>
    <w:rsid w:val="00630EE2"/>
    <w:rsid w:val="00634595"/>
    <w:rsid w:val="00641C4E"/>
    <w:rsid w:val="00642AD1"/>
    <w:rsid w:val="006649A4"/>
    <w:rsid w:val="006679C7"/>
    <w:rsid w:val="00674905"/>
    <w:rsid w:val="00680265"/>
    <w:rsid w:val="00690040"/>
    <w:rsid w:val="00690263"/>
    <w:rsid w:val="006907B8"/>
    <w:rsid w:val="00691B60"/>
    <w:rsid w:val="00695ADD"/>
    <w:rsid w:val="00696217"/>
    <w:rsid w:val="006A1F06"/>
    <w:rsid w:val="006A2599"/>
    <w:rsid w:val="006A4247"/>
    <w:rsid w:val="006A5FDB"/>
    <w:rsid w:val="006A7046"/>
    <w:rsid w:val="006B546A"/>
    <w:rsid w:val="006B62C8"/>
    <w:rsid w:val="006C2E0A"/>
    <w:rsid w:val="006C4F1D"/>
    <w:rsid w:val="006C7265"/>
    <w:rsid w:val="006D0F5D"/>
    <w:rsid w:val="006D2D71"/>
    <w:rsid w:val="006D61EE"/>
    <w:rsid w:val="006E4117"/>
    <w:rsid w:val="00721700"/>
    <w:rsid w:val="00722ECF"/>
    <w:rsid w:val="00724318"/>
    <w:rsid w:val="00731AC5"/>
    <w:rsid w:val="007355F1"/>
    <w:rsid w:val="00746BDD"/>
    <w:rsid w:val="007502BA"/>
    <w:rsid w:val="00750663"/>
    <w:rsid w:val="007517CC"/>
    <w:rsid w:val="00752048"/>
    <w:rsid w:val="007528FA"/>
    <w:rsid w:val="00754B19"/>
    <w:rsid w:val="0075580B"/>
    <w:rsid w:val="00763774"/>
    <w:rsid w:val="00764036"/>
    <w:rsid w:val="007720E8"/>
    <w:rsid w:val="00772E59"/>
    <w:rsid w:val="007978C1"/>
    <w:rsid w:val="007A06FF"/>
    <w:rsid w:val="007B0F31"/>
    <w:rsid w:val="007C23D7"/>
    <w:rsid w:val="007C48F0"/>
    <w:rsid w:val="007C720F"/>
    <w:rsid w:val="007D0127"/>
    <w:rsid w:val="007D423F"/>
    <w:rsid w:val="007D47CC"/>
    <w:rsid w:val="007E1EED"/>
    <w:rsid w:val="007E2D8D"/>
    <w:rsid w:val="007E6A9C"/>
    <w:rsid w:val="007F5FB4"/>
    <w:rsid w:val="008079C9"/>
    <w:rsid w:val="00817FE7"/>
    <w:rsid w:val="00820026"/>
    <w:rsid w:val="008251BB"/>
    <w:rsid w:val="008273E0"/>
    <w:rsid w:val="0082744F"/>
    <w:rsid w:val="00835C94"/>
    <w:rsid w:val="00851D94"/>
    <w:rsid w:val="00854AB6"/>
    <w:rsid w:val="008606EA"/>
    <w:rsid w:val="00862865"/>
    <w:rsid w:val="00863E33"/>
    <w:rsid w:val="008704C2"/>
    <w:rsid w:val="00870911"/>
    <w:rsid w:val="00870CBC"/>
    <w:rsid w:val="00873082"/>
    <w:rsid w:val="008761C3"/>
    <w:rsid w:val="008839D7"/>
    <w:rsid w:val="008A4D47"/>
    <w:rsid w:val="008A6EFD"/>
    <w:rsid w:val="008B1A29"/>
    <w:rsid w:val="008B3A98"/>
    <w:rsid w:val="008C3F0C"/>
    <w:rsid w:val="008D1EF4"/>
    <w:rsid w:val="008F2D93"/>
    <w:rsid w:val="009032F7"/>
    <w:rsid w:val="0091004A"/>
    <w:rsid w:val="009153C9"/>
    <w:rsid w:val="009172B6"/>
    <w:rsid w:val="009269D9"/>
    <w:rsid w:val="00927B49"/>
    <w:rsid w:val="00927C4F"/>
    <w:rsid w:val="00935AA6"/>
    <w:rsid w:val="009427EE"/>
    <w:rsid w:val="00947DBD"/>
    <w:rsid w:val="009502D5"/>
    <w:rsid w:val="009503D7"/>
    <w:rsid w:val="00967E98"/>
    <w:rsid w:val="00971633"/>
    <w:rsid w:val="00987A55"/>
    <w:rsid w:val="00993031"/>
    <w:rsid w:val="00993143"/>
    <w:rsid w:val="009A55EE"/>
    <w:rsid w:val="009A792E"/>
    <w:rsid w:val="009B16CC"/>
    <w:rsid w:val="009B6721"/>
    <w:rsid w:val="009B6C98"/>
    <w:rsid w:val="009B7FB3"/>
    <w:rsid w:val="009C67A2"/>
    <w:rsid w:val="009C7AAE"/>
    <w:rsid w:val="009E3C48"/>
    <w:rsid w:val="009F6F48"/>
    <w:rsid w:val="00A02206"/>
    <w:rsid w:val="00A04823"/>
    <w:rsid w:val="00A05F4D"/>
    <w:rsid w:val="00A15A07"/>
    <w:rsid w:val="00A2090C"/>
    <w:rsid w:val="00A26E3E"/>
    <w:rsid w:val="00A369CF"/>
    <w:rsid w:val="00A371EA"/>
    <w:rsid w:val="00A46849"/>
    <w:rsid w:val="00A536C1"/>
    <w:rsid w:val="00A55F09"/>
    <w:rsid w:val="00A8487E"/>
    <w:rsid w:val="00A90DB8"/>
    <w:rsid w:val="00A93B49"/>
    <w:rsid w:val="00A944CE"/>
    <w:rsid w:val="00AA6700"/>
    <w:rsid w:val="00AB384D"/>
    <w:rsid w:val="00AB417F"/>
    <w:rsid w:val="00AD4CD5"/>
    <w:rsid w:val="00AD79B5"/>
    <w:rsid w:val="00AE69AD"/>
    <w:rsid w:val="00AF2AD3"/>
    <w:rsid w:val="00AF52DD"/>
    <w:rsid w:val="00AF5873"/>
    <w:rsid w:val="00AF6C22"/>
    <w:rsid w:val="00B010CE"/>
    <w:rsid w:val="00B05093"/>
    <w:rsid w:val="00B17649"/>
    <w:rsid w:val="00B1767A"/>
    <w:rsid w:val="00B2006A"/>
    <w:rsid w:val="00B204A4"/>
    <w:rsid w:val="00B2161B"/>
    <w:rsid w:val="00B22F11"/>
    <w:rsid w:val="00B23B35"/>
    <w:rsid w:val="00B27B0F"/>
    <w:rsid w:val="00B46D94"/>
    <w:rsid w:val="00B56E09"/>
    <w:rsid w:val="00B56ED7"/>
    <w:rsid w:val="00B77F49"/>
    <w:rsid w:val="00B80A4E"/>
    <w:rsid w:val="00B84883"/>
    <w:rsid w:val="00B84DFB"/>
    <w:rsid w:val="00BB2E48"/>
    <w:rsid w:val="00BB39FF"/>
    <w:rsid w:val="00BC146A"/>
    <w:rsid w:val="00BC2C14"/>
    <w:rsid w:val="00BD6728"/>
    <w:rsid w:val="00BD6A95"/>
    <w:rsid w:val="00BE1720"/>
    <w:rsid w:val="00BE2B81"/>
    <w:rsid w:val="00BE72D8"/>
    <w:rsid w:val="00C25ED5"/>
    <w:rsid w:val="00C35A92"/>
    <w:rsid w:val="00C36036"/>
    <w:rsid w:val="00C4417F"/>
    <w:rsid w:val="00C47F94"/>
    <w:rsid w:val="00C564C7"/>
    <w:rsid w:val="00C6263C"/>
    <w:rsid w:val="00C631AB"/>
    <w:rsid w:val="00C85119"/>
    <w:rsid w:val="00C90D90"/>
    <w:rsid w:val="00CA06AD"/>
    <w:rsid w:val="00CA5596"/>
    <w:rsid w:val="00CB0D02"/>
    <w:rsid w:val="00CB376C"/>
    <w:rsid w:val="00CC0415"/>
    <w:rsid w:val="00CC37C9"/>
    <w:rsid w:val="00CC5733"/>
    <w:rsid w:val="00CD2778"/>
    <w:rsid w:val="00CD589F"/>
    <w:rsid w:val="00CD7FB5"/>
    <w:rsid w:val="00CE7122"/>
    <w:rsid w:val="00CF04EF"/>
    <w:rsid w:val="00D01B85"/>
    <w:rsid w:val="00D06EE0"/>
    <w:rsid w:val="00D109DD"/>
    <w:rsid w:val="00D3081C"/>
    <w:rsid w:val="00D30EA6"/>
    <w:rsid w:val="00D40528"/>
    <w:rsid w:val="00D420A0"/>
    <w:rsid w:val="00D4226E"/>
    <w:rsid w:val="00D435D8"/>
    <w:rsid w:val="00D43E67"/>
    <w:rsid w:val="00D5395F"/>
    <w:rsid w:val="00D61119"/>
    <w:rsid w:val="00D70261"/>
    <w:rsid w:val="00D7769A"/>
    <w:rsid w:val="00D819E6"/>
    <w:rsid w:val="00D81FD7"/>
    <w:rsid w:val="00D9134F"/>
    <w:rsid w:val="00D97589"/>
    <w:rsid w:val="00D976B2"/>
    <w:rsid w:val="00DC03DF"/>
    <w:rsid w:val="00DC1B46"/>
    <w:rsid w:val="00DC5F09"/>
    <w:rsid w:val="00DD15F7"/>
    <w:rsid w:val="00DE5783"/>
    <w:rsid w:val="00DE7DE3"/>
    <w:rsid w:val="00DF5ED0"/>
    <w:rsid w:val="00DF714C"/>
    <w:rsid w:val="00E05278"/>
    <w:rsid w:val="00E110A1"/>
    <w:rsid w:val="00E135C4"/>
    <w:rsid w:val="00E23DD7"/>
    <w:rsid w:val="00E255FA"/>
    <w:rsid w:val="00E25F53"/>
    <w:rsid w:val="00E27FDA"/>
    <w:rsid w:val="00E36FD4"/>
    <w:rsid w:val="00E57119"/>
    <w:rsid w:val="00E60C89"/>
    <w:rsid w:val="00E63F6B"/>
    <w:rsid w:val="00E675BF"/>
    <w:rsid w:val="00E67838"/>
    <w:rsid w:val="00E71385"/>
    <w:rsid w:val="00E731FB"/>
    <w:rsid w:val="00E733B7"/>
    <w:rsid w:val="00E82C94"/>
    <w:rsid w:val="00E90FB0"/>
    <w:rsid w:val="00E91E70"/>
    <w:rsid w:val="00E969AD"/>
    <w:rsid w:val="00EA1D41"/>
    <w:rsid w:val="00EB2F00"/>
    <w:rsid w:val="00EB7E34"/>
    <w:rsid w:val="00EF51E0"/>
    <w:rsid w:val="00EF5A0D"/>
    <w:rsid w:val="00F04C8A"/>
    <w:rsid w:val="00F07789"/>
    <w:rsid w:val="00F41656"/>
    <w:rsid w:val="00F43328"/>
    <w:rsid w:val="00F546B0"/>
    <w:rsid w:val="00F547B3"/>
    <w:rsid w:val="00FA0DD7"/>
    <w:rsid w:val="00FB6518"/>
    <w:rsid w:val="00FE3124"/>
    <w:rsid w:val="00FE7314"/>
    <w:rsid w:val="00FF07A3"/>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6183"/>
  <w15:chartTrackingRefBased/>
  <w15:docId w15:val="{5278506E-C98D-45CB-95FA-6890B0056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1Light">
    <w:name w:val="List Table 1 Light"/>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
    <w:name w:val="List Table 1 Light2"/>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PlainTable3">
    <w:name w:val="Plain Table 3"/>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styleId="UnresolvedMention">
    <w:name w:val="Unresolved Mention"/>
    <w:basedOn w:val="DefaultParagraphFont"/>
    <w:uiPriority w:val="99"/>
    <w:semiHidden/>
    <w:unhideWhenUsed/>
    <w:rsid w:val="00971633"/>
    <w:rPr>
      <w:color w:val="605E5C"/>
      <w:shd w:val="clear" w:color="auto" w:fill="E1DFDD"/>
    </w:rPr>
  </w:style>
  <w:style w:type="table" w:styleId="PlainTable4">
    <w:name w:val="Plain Table 4"/>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doi.org/10.1016/j.ijforecast.2017.09.003" TargetMode="External"/><Relationship Id="rId18" Type="http://schemas.openxmlformats.org/officeDocument/2006/relationships/hyperlink" Target="https://doi.org/10.1016/j.ejor.2015.06.00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org/10.1016/j.ejor.2016.11.046" TargetMode="External"/><Relationship Id="rId17" Type="http://schemas.openxmlformats.org/officeDocument/2006/relationships/hyperlink" Target="http://engage.dynamicaction.com/WS-2015-06-IHL-Ghost-Economy-Haunting-of-Returns-AR_LP.html" TargetMode="External"/><Relationship Id="rId2" Type="http://schemas.openxmlformats.org/officeDocument/2006/relationships/numbering" Target="numbering.xml"/><Relationship Id="rId16" Type="http://schemas.openxmlformats.org/officeDocument/2006/relationships/hyperlink" Target="https://doi.org/10.1016/j.ejor.2016.08.047"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forbes.com/sites/walterloeb/2014/12/16/unrelenting-competition-the-retail-story-of-2015/#4893092419f1" TargetMode="External"/><Relationship Id="rId10" Type="http://schemas.openxmlformats.org/officeDocument/2006/relationships/footer" Target="footer1.xml"/><Relationship Id="rId19" Type="http://schemas.openxmlformats.org/officeDocument/2006/relationships/hyperlink" Target="http://dx.doi.org/10.1016/j.ejor.2014.02.03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j.ijforecast.2007.02.006"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mailto:D.G.Soopramanien@lboro.ac.uk" TargetMode="External"/><Relationship Id="rId2" Type="http://schemas.openxmlformats.org/officeDocument/2006/relationships/hyperlink" Target="mailto:r.fildes@lancaster.ac.uk" TargetMode="External"/><Relationship Id="rId1" Type="http://schemas.openxmlformats.org/officeDocument/2006/relationships/hyperlink" Target="mailto:t.huang@surrey.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DE5AE-ABEB-4B73-BADC-4B2FE13E6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19000</Words>
  <Characters>108304</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tao huang</cp:lastModifiedBy>
  <cp:revision>2</cp:revision>
  <dcterms:created xsi:type="dcterms:W3CDTF">2018-10-21T23:31:00Z</dcterms:created>
  <dcterms:modified xsi:type="dcterms:W3CDTF">2018-10-21T23:31:00Z</dcterms:modified>
</cp:coreProperties>
</file>