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1E4E19"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1E4E19">
        <w:rPr>
          <w:rFonts w:cs="Times New Roman"/>
          <w:b/>
          <w:sz w:val="28"/>
        </w:rPr>
        <w:t xml:space="preserve">Forecasting </w:t>
      </w:r>
      <w:r w:rsidR="002B101C" w:rsidRPr="001E4E19">
        <w:rPr>
          <w:rFonts w:cs="Times New Roman"/>
          <w:b/>
          <w:sz w:val="28"/>
        </w:rPr>
        <w:t>r</w:t>
      </w:r>
      <w:r w:rsidRPr="001E4E19">
        <w:rPr>
          <w:rFonts w:cs="Times New Roman"/>
          <w:b/>
          <w:sz w:val="28"/>
        </w:rPr>
        <w:t xml:space="preserve">etailer </w:t>
      </w:r>
      <w:r w:rsidR="002B101C" w:rsidRPr="001E4E19">
        <w:rPr>
          <w:rFonts w:cs="Times New Roman"/>
          <w:b/>
          <w:sz w:val="28"/>
        </w:rPr>
        <w:t>p</w:t>
      </w:r>
      <w:r w:rsidRPr="001E4E19">
        <w:rPr>
          <w:rFonts w:cs="Times New Roman"/>
          <w:b/>
          <w:sz w:val="28"/>
        </w:rPr>
        <w:t xml:space="preserve">roduct </w:t>
      </w:r>
      <w:r w:rsidR="002B101C" w:rsidRPr="001E4E19">
        <w:rPr>
          <w:rFonts w:cs="Times New Roman"/>
          <w:b/>
          <w:sz w:val="28"/>
        </w:rPr>
        <w:t>s</w:t>
      </w:r>
      <w:r w:rsidRPr="001E4E19">
        <w:rPr>
          <w:rFonts w:cs="Times New Roman"/>
          <w:b/>
          <w:sz w:val="28"/>
        </w:rPr>
        <w:t xml:space="preserve">ales in </w:t>
      </w:r>
      <w:r w:rsidR="002B101C" w:rsidRPr="001E4E19">
        <w:rPr>
          <w:rFonts w:cs="Times New Roman"/>
          <w:b/>
          <w:sz w:val="28"/>
        </w:rPr>
        <w:t>t</w:t>
      </w:r>
      <w:r w:rsidRPr="001E4E19">
        <w:rPr>
          <w:rFonts w:cs="Times New Roman"/>
          <w:b/>
          <w:sz w:val="28"/>
        </w:rPr>
        <w:t xml:space="preserve">he </w:t>
      </w:r>
      <w:r w:rsidR="002B101C" w:rsidRPr="001E4E19">
        <w:rPr>
          <w:rFonts w:cs="Times New Roman"/>
          <w:b/>
          <w:sz w:val="28"/>
        </w:rPr>
        <w:t>p</w:t>
      </w:r>
      <w:r w:rsidRPr="001E4E19">
        <w:rPr>
          <w:rFonts w:cs="Times New Roman"/>
          <w:b/>
          <w:sz w:val="28"/>
        </w:rPr>
        <w:t xml:space="preserve">resence of </w:t>
      </w:r>
      <w:r w:rsidR="002B101C" w:rsidRPr="001E4E19">
        <w:rPr>
          <w:rFonts w:cs="Times New Roman"/>
          <w:b/>
          <w:sz w:val="28"/>
        </w:rPr>
        <w:t>s</w:t>
      </w:r>
      <w:r w:rsidRPr="001E4E19">
        <w:rPr>
          <w:rFonts w:cs="Times New Roman"/>
          <w:b/>
          <w:sz w:val="28"/>
        </w:rPr>
        <w:t xml:space="preserve">tructural </w:t>
      </w:r>
      <w:r w:rsidR="002B101C" w:rsidRPr="001E4E19">
        <w:rPr>
          <w:rFonts w:cs="Times New Roman"/>
          <w:b/>
          <w:sz w:val="28"/>
        </w:rPr>
        <w:t>c</w:t>
      </w:r>
      <w:r w:rsidRPr="001E4E19">
        <w:rPr>
          <w:rFonts w:cs="Times New Roman"/>
          <w:b/>
          <w:sz w:val="28"/>
        </w:rPr>
        <w:t>hange</w:t>
      </w:r>
    </w:p>
    <w:bookmarkEnd w:id="1"/>
    <w:p w14:paraId="65EEBC66" w14:textId="77777777" w:rsidR="00971633" w:rsidRPr="001E4E19" w:rsidRDefault="006D2D71" w:rsidP="00971633">
      <w:pPr>
        <w:shd w:val="clear" w:color="auto" w:fill="FFFFFF" w:themeFill="background1"/>
        <w:spacing w:after="0" w:line="360" w:lineRule="auto"/>
        <w:jc w:val="center"/>
        <w:rPr>
          <w:rFonts w:cs="Times New Roman"/>
          <w:sz w:val="22"/>
        </w:rPr>
      </w:pPr>
      <w:r w:rsidRPr="001E4E19">
        <w:rPr>
          <w:rFonts w:cs="Times New Roman"/>
          <w:sz w:val="22"/>
        </w:rPr>
        <w:t xml:space="preserve"> </w:t>
      </w:r>
    </w:p>
    <w:p w14:paraId="12BE85E6"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32239129"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Tao Huang</w:t>
      </w:r>
      <w:r w:rsidRPr="001E4E19">
        <w:rPr>
          <w:rStyle w:val="FootnoteReference"/>
          <w:rFonts w:cs="Times New Roman"/>
          <w:sz w:val="22"/>
        </w:rPr>
        <w:footnoteReference w:id="1"/>
      </w:r>
    </w:p>
    <w:p w14:paraId="1984AC1C" w14:textId="77777777" w:rsidR="00971633" w:rsidRPr="001E4E19" w:rsidRDefault="00971633" w:rsidP="00971633">
      <w:pPr>
        <w:pStyle w:val="FootnoteText"/>
        <w:shd w:val="clear" w:color="auto" w:fill="FFFFFF" w:themeFill="background1"/>
        <w:spacing w:line="360" w:lineRule="auto"/>
        <w:jc w:val="center"/>
        <w:rPr>
          <w:rFonts w:cs="Times New Roman"/>
          <w:sz w:val="22"/>
          <w:szCs w:val="22"/>
        </w:rPr>
      </w:pPr>
      <w:r w:rsidRPr="001E4E19">
        <w:rPr>
          <w:rFonts w:cs="Times New Roman"/>
          <w:sz w:val="22"/>
          <w:szCs w:val="22"/>
        </w:rPr>
        <w:t>Surrey Business School, University of Surrey, GU2 7XH, UK</w:t>
      </w:r>
    </w:p>
    <w:p w14:paraId="11CB7C53"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Robert Fildes</w:t>
      </w:r>
    </w:p>
    <w:p w14:paraId="466D40F0" w14:textId="77777777" w:rsidR="00971633" w:rsidRPr="001E4E19" w:rsidRDefault="00971633" w:rsidP="00971633">
      <w:pPr>
        <w:pStyle w:val="FootnoteText"/>
        <w:shd w:val="clear" w:color="auto" w:fill="FFFFFF" w:themeFill="background1"/>
        <w:spacing w:line="360" w:lineRule="auto"/>
        <w:jc w:val="center"/>
        <w:rPr>
          <w:rFonts w:cs="Times New Roman"/>
          <w:sz w:val="22"/>
          <w:szCs w:val="22"/>
        </w:rPr>
      </w:pPr>
      <w:r w:rsidRPr="001E4E19">
        <w:rPr>
          <w:rFonts w:cs="Times New Roman"/>
          <w:sz w:val="22"/>
          <w:szCs w:val="22"/>
        </w:rPr>
        <w:t>Centre for Marketing Analytics and Forecasting, Lancaster University, LA1 4YX, UK</w:t>
      </w:r>
    </w:p>
    <w:p w14:paraId="68610749"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Didier Soopramanien</w:t>
      </w:r>
    </w:p>
    <w:p w14:paraId="6D615C06" w14:textId="18F65EEA" w:rsidR="00971633" w:rsidRPr="001E4E19" w:rsidRDefault="001924A0" w:rsidP="001924A0">
      <w:pPr>
        <w:shd w:val="clear" w:color="auto" w:fill="FFFFFF" w:themeFill="background1"/>
        <w:spacing w:after="0" w:line="360" w:lineRule="auto"/>
        <w:jc w:val="center"/>
        <w:rPr>
          <w:rFonts w:cs="Times New Roman"/>
          <w:sz w:val="22"/>
        </w:rPr>
      </w:pPr>
      <w:r w:rsidRPr="001E4E19">
        <w:rPr>
          <w:rFonts w:cs="Times New Roman"/>
          <w:sz w:val="22"/>
        </w:rPr>
        <w:t>School of Business and Economics, Loughborough University, Loughborough LE11 3TU</w:t>
      </w:r>
    </w:p>
    <w:p w14:paraId="3EA40635" w14:textId="358EF8DE" w:rsidR="00881E92" w:rsidRPr="001E4E19" w:rsidRDefault="00881E92" w:rsidP="001924A0">
      <w:pPr>
        <w:shd w:val="clear" w:color="auto" w:fill="FFFFFF" w:themeFill="background1"/>
        <w:spacing w:after="0" w:line="360" w:lineRule="auto"/>
        <w:jc w:val="center"/>
        <w:rPr>
          <w:rFonts w:cs="Times New Roman"/>
          <w:sz w:val="22"/>
        </w:rPr>
      </w:pPr>
    </w:p>
    <w:p w14:paraId="48EE3FC7" w14:textId="77777777" w:rsidR="00881E92" w:rsidRPr="001E4E19" w:rsidRDefault="00881E92" w:rsidP="001924A0">
      <w:pPr>
        <w:shd w:val="clear" w:color="auto" w:fill="FFFFFF" w:themeFill="background1"/>
        <w:spacing w:after="0" w:line="360" w:lineRule="auto"/>
        <w:jc w:val="center"/>
        <w:rPr>
          <w:rFonts w:cs="Times New Roman"/>
          <w:sz w:val="22"/>
        </w:rPr>
      </w:pPr>
    </w:p>
    <w:p w14:paraId="4B145095"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Abstract</w:t>
      </w:r>
    </w:p>
    <w:p w14:paraId="65644E73" w14:textId="77777777" w:rsidR="00971633" w:rsidRPr="001E4E19" w:rsidRDefault="00971633" w:rsidP="00971633">
      <w:pPr>
        <w:shd w:val="clear" w:color="auto" w:fill="FFFFFF" w:themeFill="background1"/>
        <w:spacing w:after="0" w:line="360" w:lineRule="auto"/>
        <w:rPr>
          <w:rFonts w:cs="Times New Roman"/>
          <w:sz w:val="22"/>
        </w:rPr>
      </w:pPr>
    </w:p>
    <w:p w14:paraId="4BD44C8A" w14:textId="57906986" w:rsidR="00971633" w:rsidRPr="001E4E19" w:rsidRDefault="004C15EF" w:rsidP="00971633">
      <w:pPr>
        <w:shd w:val="clear" w:color="auto" w:fill="FFFFFF" w:themeFill="background1"/>
        <w:spacing w:after="0" w:line="360" w:lineRule="auto"/>
        <w:rPr>
          <w:rFonts w:cs="Times New Roman"/>
          <w:sz w:val="22"/>
        </w:rPr>
      </w:pPr>
      <w:bookmarkStart w:id="2" w:name="_Hlk529113756"/>
      <w:r w:rsidRPr="001E4E19">
        <w:rPr>
          <w:rFonts w:cs="Times New Roman"/>
          <w:sz w:val="22"/>
        </w:rPr>
        <w:t>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w:t>
      </w:r>
      <w:bookmarkEnd w:id="2"/>
      <w:r w:rsidR="00665F2A" w:rsidRPr="001E4E19">
        <w:rPr>
          <w:rFonts w:cs="Times New Roman"/>
          <w:sz w:val="22"/>
        </w:rPr>
        <w:t>.</w:t>
      </w:r>
    </w:p>
    <w:p w14:paraId="1ED8EF43" w14:textId="035FA101" w:rsidR="006D11FE" w:rsidRPr="001E4E19" w:rsidRDefault="006D11FE" w:rsidP="00971633">
      <w:pPr>
        <w:shd w:val="clear" w:color="auto" w:fill="FFFFFF" w:themeFill="background1"/>
        <w:spacing w:after="0" w:line="360" w:lineRule="auto"/>
        <w:rPr>
          <w:rFonts w:cs="Times New Roman"/>
          <w:sz w:val="22"/>
        </w:rPr>
      </w:pPr>
    </w:p>
    <w:p w14:paraId="06B057AB" w14:textId="361FE65B" w:rsidR="006D11FE" w:rsidRPr="001E4E19" w:rsidRDefault="006D11FE" w:rsidP="00971633">
      <w:pPr>
        <w:shd w:val="clear" w:color="auto" w:fill="FFFFFF" w:themeFill="background1"/>
        <w:spacing w:after="0" w:line="360" w:lineRule="auto"/>
        <w:rPr>
          <w:rFonts w:cs="Times New Roman"/>
          <w:sz w:val="22"/>
        </w:rPr>
      </w:pPr>
    </w:p>
    <w:p w14:paraId="00D5037C" w14:textId="06F35809" w:rsidR="006D11FE" w:rsidRPr="001E4E19" w:rsidRDefault="006D11FE" w:rsidP="00971633">
      <w:pPr>
        <w:shd w:val="clear" w:color="auto" w:fill="FFFFFF" w:themeFill="background1"/>
        <w:spacing w:after="0" w:line="360" w:lineRule="auto"/>
        <w:rPr>
          <w:rFonts w:cs="Times New Roman"/>
          <w:sz w:val="22"/>
        </w:rPr>
      </w:pPr>
    </w:p>
    <w:p w14:paraId="4084F649" w14:textId="77777777" w:rsidR="006D11FE" w:rsidRPr="001E4E19" w:rsidRDefault="006D11FE" w:rsidP="00971633">
      <w:pPr>
        <w:shd w:val="clear" w:color="auto" w:fill="FFFFFF" w:themeFill="background1"/>
        <w:spacing w:after="0" w:line="360" w:lineRule="auto"/>
        <w:rPr>
          <w:rFonts w:cs="Times New Roman"/>
          <w:sz w:val="22"/>
        </w:rPr>
      </w:pPr>
    </w:p>
    <w:p w14:paraId="271CF304" w14:textId="5BFC1206" w:rsidR="00971633" w:rsidRPr="001E4E19" w:rsidRDefault="009C2B8D"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1CA3B773" w14:textId="77777777" w:rsidR="00971633" w:rsidRPr="001E4E19" w:rsidRDefault="00971633" w:rsidP="00971633">
      <w:pPr>
        <w:shd w:val="clear" w:color="auto" w:fill="FFFFFF" w:themeFill="background1"/>
        <w:spacing w:after="0" w:line="360" w:lineRule="auto"/>
        <w:rPr>
          <w:rFonts w:cs="Times New Roman"/>
          <w:sz w:val="22"/>
        </w:rPr>
      </w:pPr>
    </w:p>
    <w:p w14:paraId="4FC165D5"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noProof/>
          <w:sz w:val="22"/>
        </w:rPr>
        <w:t>Keywords</w:t>
      </w:r>
      <w:r w:rsidRPr="001E4E19">
        <w:rPr>
          <w:rFonts w:cs="Times New Roman"/>
          <w:sz w:val="22"/>
        </w:rPr>
        <w:t>:</w:t>
      </w:r>
    </w:p>
    <w:p w14:paraId="496C78EA" w14:textId="6156A408" w:rsidR="00971633" w:rsidRPr="001E4E19" w:rsidRDefault="00880BAF" w:rsidP="00971633">
      <w:pPr>
        <w:spacing w:after="160" w:line="360" w:lineRule="auto"/>
        <w:rPr>
          <w:rFonts w:cs="Times New Roman"/>
          <w:sz w:val="22"/>
        </w:rPr>
      </w:pPr>
      <w:r w:rsidRPr="001E4E19">
        <w:rPr>
          <w:rFonts w:cs="Times New Roman"/>
          <w:sz w:val="22"/>
        </w:rPr>
        <w:t>Forecasting; OR in marketing; Analytics; Retailing</w:t>
      </w:r>
      <w:r w:rsidR="00971633" w:rsidRPr="001E4E19">
        <w:rPr>
          <w:rFonts w:cs="Times New Roman"/>
          <w:sz w:val="22"/>
        </w:rPr>
        <w:br w:type="page"/>
      </w:r>
    </w:p>
    <w:p w14:paraId="61678F5C" w14:textId="77777777" w:rsidR="00971633" w:rsidRPr="001E4E19" w:rsidRDefault="00971633" w:rsidP="00971633">
      <w:pPr>
        <w:pStyle w:val="ListParagraph"/>
        <w:numPr>
          <w:ilvl w:val="0"/>
          <w:numId w:val="7"/>
        </w:numPr>
        <w:shd w:val="clear" w:color="auto" w:fill="FFFFFF" w:themeFill="background1"/>
        <w:spacing w:after="0" w:line="360" w:lineRule="auto"/>
        <w:rPr>
          <w:rFonts w:cs="Times New Roman"/>
          <w:b/>
          <w:sz w:val="22"/>
        </w:rPr>
      </w:pPr>
      <w:r w:rsidRPr="001E4E19">
        <w:rPr>
          <w:rFonts w:cs="Times New Roman"/>
          <w:sz w:val="22"/>
        </w:rPr>
        <w:t xml:space="preserve"> </w:t>
      </w:r>
      <w:r w:rsidRPr="001E4E19">
        <w:rPr>
          <w:rFonts w:cs="Times New Roman"/>
          <w:b/>
          <w:sz w:val="22"/>
        </w:rPr>
        <w:t>Introduction</w:t>
      </w:r>
    </w:p>
    <w:p w14:paraId="5CF39AE8" w14:textId="77777777" w:rsidR="00971633" w:rsidRPr="001E4E19" w:rsidRDefault="00971633" w:rsidP="00971633">
      <w:pPr>
        <w:shd w:val="clear" w:color="auto" w:fill="FFFFFF" w:themeFill="background1"/>
        <w:spacing w:after="0" w:line="360" w:lineRule="auto"/>
        <w:rPr>
          <w:rFonts w:cs="Times New Roman"/>
          <w:sz w:val="22"/>
        </w:rPr>
      </w:pPr>
    </w:p>
    <w:p w14:paraId="088A91FF" w14:textId="389B117A"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Grocery retailers rely on accurate sales forecasts </w:t>
      </w:r>
      <w:r w:rsidR="000E52C5" w:rsidRPr="001E4E19">
        <w:rPr>
          <w:rFonts w:cs="Times New Roman"/>
          <w:sz w:val="22"/>
        </w:rPr>
        <w:t>to coordinate their supply chains</w:t>
      </w:r>
      <w:r w:rsidRPr="001E4E19">
        <w:rPr>
          <w:rFonts w:cs="Times New Roman"/>
          <w:sz w:val="22"/>
        </w:rPr>
        <w:t xml:space="preserve"> </w:t>
      </w:r>
      <w:r w:rsidR="00C37EA4">
        <w:rPr>
          <w:rFonts w:cs="Times New Roman"/>
          <w:sz w:val="22"/>
        </w:rPr>
        <w:fldChar w:fldCharType="begin"/>
      </w:r>
      <w:r w:rsidR="00C37EA4">
        <w:rPr>
          <w:rFonts w:cs="Times New Roman"/>
          <w:sz w:val="22"/>
        </w:rPr>
        <w:instrText xml:space="preserve"> ADDIN EN.CITE &lt;EndNote&gt;&lt;Cite&gt;&lt;Author&gt;Fildes&lt;/Author&gt;&lt;Year&gt;2018&lt;/Year&gt;&lt;RecNum&gt;770&lt;/RecNum&gt;&lt;DisplayText&gt;(Fildes, Ma, &amp;amp; Kolassa,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37EA4">
        <w:rPr>
          <w:rFonts w:cs="Times New Roman"/>
          <w:sz w:val="22"/>
        </w:rPr>
        <w:fldChar w:fldCharType="separate"/>
      </w:r>
      <w:r w:rsidR="00C37EA4">
        <w:rPr>
          <w:rFonts w:cs="Times New Roman"/>
          <w:noProof/>
          <w:sz w:val="22"/>
        </w:rPr>
        <w:t>(Fildes, Ma, &amp; Kolassa, 2018)</w:t>
      </w:r>
      <w:r w:rsidR="00C37EA4">
        <w:rPr>
          <w:rFonts w:cs="Times New Roman"/>
          <w:sz w:val="22"/>
        </w:rPr>
        <w:fldChar w:fldCharType="end"/>
      </w:r>
      <w:r w:rsidR="00A821DE">
        <w:rPr>
          <w:rFonts w:cs="Times New Roman"/>
          <w:sz w:val="22"/>
        </w:rPr>
        <w:t xml:space="preserve">. </w:t>
      </w:r>
      <w:r w:rsidR="00DC03DF" w:rsidRPr="001E4E19">
        <w:rPr>
          <w:rFonts w:cs="Times New Roman"/>
          <w:sz w:val="22"/>
        </w:rPr>
        <w:t>Inaccurate</w:t>
      </w:r>
      <w:r w:rsidRPr="001E4E19">
        <w:rPr>
          <w:rFonts w:cs="Times New Roman"/>
          <w:sz w:val="22"/>
        </w:rPr>
        <w:t xml:space="preserve"> forecasts of product sales </w:t>
      </w:r>
      <w:r w:rsidR="00FF36AF" w:rsidRPr="001E4E19">
        <w:rPr>
          <w:rFonts w:cs="Times New Roman"/>
          <w:sz w:val="22"/>
        </w:rPr>
        <w:t xml:space="preserve">can </w:t>
      </w:r>
      <w:r w:rsidRPr="001E4E19">
        <w:rPr>
          <w:rFonts w:cs="Times New Roman"/>
          <w:sz w:val="22"/>
        </w:rPr>
        <w:t xml:space="preserve">lead </w:t>
      </w:r>
      <w:r w:rsidR="00A71E05" w:rsidRPr="001E4E19">
        <w:rPr>
          <w:rFonts w:cs="Times New Roman"/>
          <w:sz w:val="22"/>
        </w:rPr>
        <w:t xml:space="preserve">to </w:t>
      </w:r>
      <w:r w:rsidRPr="001E4E19">
        <w:rPr>
          <w:rFonts w:cs="Times New Roman"/>
          <w:sz w:val="22"/>
        </w:rPr>
        <w:t xml:space="preserve">out-of-stock conditions </w:t>
      </w:r>
      <w:r w:rsidRPr="001E4E19">
        <w:rPr>
          <w:rFonts w:cs="Times New Roman"/>
          <w:noProof/>
          <w:sz w:val="22"/>
        </w:rPr>
        <w:t>or</w:t>
      </w:r>
      <w:r w:rsidRPr="001E4E19">
        <w:rPr>
          <w:rFonts w:cs="Times New Roman"/>
          <w:sz w:val="22"/>
        </w:rPr>
        <w:t xml:space="preserve"> inflated </w:t>
      </w:r>
      <w:r w:rsidRPr="001E4E19">
        <w:rPr>
          <w:rFonts w:cs="Times New Roman"/>
          <w:noProof/>
          <w:sz w:val="22"/>
        </w:rPr>
        <w:t>costs due to overstocking</w:t>
      </w:r>
      <w:r w:rsidRPr="001E4E19">
        <w:rPr>
          <w:rFonts w:cs="Times New Roman"/>
          <w:sz w:val="22"/>
        </w:rPr>
        <w:t xml:space="preserve">. When a specific item is out-of-stock, retailers directly lose </w:t>
      </w:r>
      <w:r w:rsidR="00E566AF" w:rsidRPr="001E4E19">
        <w:rPr>
          <w:rFonts w:cs="Times New Roman"/>
          <w:sz w:val="22"/>
        </w:rPr>
        <w:t xml:space="preserve">out on </w:t>
      </w:r>
      <w:r w:rsidRPr="001E4E19">
        <w:rPr>
          <w:rFonts w:cs="Times New Roman"/>
          <w:sz w:val="22"/>
        </w:rPr>
        <w:t xml:space="preserve">profit from the </w:t>
      </w:r>
      <w:r w:rsidR="00DD07A4" w:rsidRPr="001E4E19">
        <w:rPr>
          <w:rFonts w:cs="Times New Roman"/>
          <w:sz w:val="22"/>
        </w:rPr>
        <w:t xml:space="preserve">missed </w:t>
      </w:r>
      <w:r w:rsidRPr="001E4E19">
        <w:rPr>
          <w:rFonts w:cs="Times New Roman"/>
          <w:sz w:val="22"/>
        </w:rPr>
        <w:t xml:space="preserve">sale of the item. </w:t>
      </w:r>
      <w:r w:rsidR="00025732" w:rsidRPr="001E4E19">
        <w:rPr>
          <w:rFonts w:cs="Times New Roman"/>
          <w:sz w:val="22"/>
        </w:rPr>
        <w:t xml:space="preserve">If </w:t>
      </w:r>
      <w:r w:rsidR="00E566AF" w:rsidRPr="001E4E19">
        <w:rPr>
          <w:rFonts w:cs="Times New Roman"/>
          <w:sz w:val="22"/>
        </w:rPr>
        <w:t>out-of-</w:t>
      </w:r>
      <w:r w:rsidR="006D7A15" w:rsidRPr="001E4E19">
        <w:rPr>
          <w:rFonts w:cs="Times New Roman"/>
          <w:sz w:val="22"/>
        </w:rPr>
        <w:t xml:space="preserve">stock situations </w:t>
      </w:r>
      <w:r w:rsidRPr="001E4E19">
        <w:rPr>
          <w:rFonts w:cs="Times New Roman"/>
          <w:sz w:val="22"/>
        </w:rPr>
        <w:t xml:space="preserve">happen on a regular basis, </w:t>
      </w:r>
      <w:r w:rsidR="00025732" w:rsidRPr="001E4E19">
        <w:rPr>
          <w:rFonts w:cs="Times New Roman"/>
          <w:sz w:val="22"/>
        </w:rPr>
        <w:t>it</w:t>
      </w:r>
      <w:r w:rsidR="006D7A15" w:rsidRPr="001E4E19">
        <w:rPr>
          <w:rFonts w:cs="Times New Roman"/>
          <w:sz w:val="22"/>
        </w:rPr>
        <w:t xml:space="preserve"> </w:t>
      </w:r>
      <w:r w:rsidRPr="001E4E19">
        <w:rPr>
          <w:rFonts w:cs="Times New Roman"/>
          <w:sz w:val="22"/>
        </w:rPr>
        <w:t xml:space="preserve">can </w:t>
      </w:r>
      <w:r w:rsidR="00DC03DF" w:rsidRPr="001E4E19">
        <w:rPr>
          <w:rFonts w:cs="Times New Roman"/>
          <w:sz w:val="22"/>
        </w:rPr>
        <w:t xml:space="preserve">further </w:t>
      </w:r>
      <w:r w:rsidRPr="001E4E19">
        <w:rPr>
          <w:rFonts w:cs="Times New Roman"/>
          <w:sz w:val="22"/>
        </w:rPr>
        <w:t>lead to consumer dissatisfaction</w:t>
      </w:r>
      <w:r w:rsidR="00F42F2E" w:rsidRPr="001E4E19">
        <w:rPr>
          <w:rFonts w:cs="Times New Roman"/>
          <w:sz w:val="22"/>
        </w:rPr>
        <w:t xml:space="preserve"> which, i</w:t>
      </w:r>
      <w:r w:rsidRPr="001E4E19">
        <w:rPr>
          <w:rFonts w:cs="Times New Roman"/>
          <w:sz w:val="22"/>
        </w:rPr>
        <w:t xml:space="preserve">n the long term, </w:t>
      </w:r>
      <w:r w:rsidR="00F42F2E" w:rsidRPr="001E4E19">
        <w:rPr>
          <w:rFonts w:cs="Times New Roman"/>
          <w:sz w:val="22"/>
        </w:rPr>
        <w:t xml:space="preserve">can lead </w:t>
      </w:r>
      <w:r w:rsidR="00E566AF" w:rsidRPr="001E4E19">
        <w:rPr>
          <w:rFonts w:cs="Times New Roman"/>
          <w:sz w:val="22"/>
        </w:rPr>
        <w:t xml:space="preserve">to </w:t>
      </w:r>
      <w:r w:rsidRPr="001E4E19">
        <w:rPr>
          <w:rFonts w:cs="Times New Roman"/>
          <w:sz w:val="22"/>
        </w:rPr>
        <w:t xml:space="preserve">customers </w:t>
      </w:r>
      <w:r w:rsidR="00DC03DF" w:rsidRPr="001E4E19">
        <w:rPr>
          <w:rFonts w:cs="Times New Roman"/>
          <w:sz w:val="22"/>
        </w:rPr>
        <w:t xml:space="preserve">permanently </w:t>
      </w:r>
      <w:r w:rsidRPr="001E4E19">
        <w:rPr>
          <w:rFonts w:cs="Times New Roman"/>
          <w:sz w:val="22"/>
        </w:rPr>
        <w:t xml:space="preserve">switching to other retail chains </w:t>
      </w:r>
      <w:r w:rsidRPr="001E4E19">
        <w:rPr>
          <w:rFonts w:cs="Times New Roman"/>
          <w:sz w:val="22"/>
        </w:rPr>
        <w:fldChar w:fldCharType="begin"/>
      </w:r>
      <w:r w:rsidR="00330CC3" w:rsidRPr="001E4E19">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1E4E19">
        <w:rPr>
          <w:rFonts w:cs="Times New Roman"/>
          <w:sz w:val="22"/>
        </w:rPr>
        <w:fldChar w:fldCharType="separate"/>
      </w:r>
      <w:r w:rsidR="00330CC3" w:rsidRPr="001E4E19">
        <w:rPr>
          <w:rFonts w:cs="Times New Roman"/>
          <w:noProof/>
          <w:sz w:val="22"/>
        </w:rPr>
        <w:t>(Corsten &amp; Gruen, 2003)</w:t>
      </w:r>
      <w:r w:rsidRPr="001E4E19">
        <w:rPr>
          <w:rFonts w:cs="Times New Roman"/>
          <w:sz w:val="22"/>
        </w:rPr>
        <w:fldChar w:fldCharType="end"/>
      </w:r>
      <w:r w:rsidRPr="001E4E19">
        <w:rPr>
          <w:rFonts w:cs="Times New Roman"/>
          <w:sz w:val="22"/>
        </w:rPr>
        <w:t xml:space="preserve">. To avoid such situations, retailers may intentionally </w:t>
      </w:r>
      <w:r w:rsidRPr="001E4E19">
        <w:rPr>
          <w:rFonts w:cs="Times New Roman"/>
          <w:noProof/>
          <w:sz w:val="22"/>
        </w:rPr>
        <w:t xml:space="preserve">overstock to maintain a high </w:t>
      </w:r>
      <w:r w:rsidR="00FF36AF" w:rsidRPr="001E4E19">
        <w:rPr>
          <w:rFonts w:cs="Times New Roman"/>
          <w:noProof/>
          <w:sz w:val="22"/>
        </w:rPr>
        <w:t xml:space="preserve">level of </w:t>
      </w:r>
      <w:r w:rsidRPr="001E4E19">
        <w:rPr>
          <w:rFonts w:cs="Times New Roman"/>
          <w:noProof/>
          <w:sz w:val="22"/>
        </w:rPr>
        <w:t>customer satisfaction</w:t>
      </w:r>
      <w:r w:rsidR="00A8487E" w:rsidRPr="001E4E19">
        <w:rPr>
          <w:rFonts w:cs="Times New Roman"/>
          <w:noProof/>
          <w:sz w:val="22"/>
        </w:rPr>
        <w:t xml:space="preserve">. However, </w:t>
      </w:r>
      <w:r w:rsidRPr="001E4E19">
        <w:rPr>
          <w:rFonts w:cs="Times New Roman"/>
          <w:noProof/>
          <w:sz w:val="22"/>
        </w:rPr>
        <w:t xml:space="preserve">this </w:t>
      </w:r>
      <w:r w:rsidRPr="001E4E19">
        <w:rPr>
          <w:rFonts w:cs="Times New Roman"/>
          <w:sz w:val="22"/>
        </w:rPr>
        <w:t xml:space="preserve">significantly raises inventory costs (e.g., capital cost, warehousing, and deterioration) and reduces profits </w:t>
      </w:r>
      <w:r w:rsidRPr="001E4E19">
        <w:rPr>
          <w:rFonts w:cs="Times New Roman"/>
          <w:sz w:val="22"/>
        </w:rPr>
        <w:fldChar w:fldCharType="begin"/>
      </w:r>
      <w:r w:rsidR="004979ED" w:rsidRPr="001E4E19">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4E19">
        <w:rPr>
          <w:rFonts w:cs="Times New Roman"/>
          <w:sz w:val="22"/>
        </w:rPr>
        <w:fldChar w:fldCharType="separate"/>
      </w:r>
      <w:r w:rsidR="00330CC3" w:rsidRPr="001E4E19">
        <w:rPr>
          <w:rFonts w:cs="Times New Roman"/>
          <w:noProof/>
          <w:sz w:val="22"/>
        </w:rPr>
        <w:t>(Cooper, Baron, Levy, Swisher, &amp; Gogos, 1999)</w:t>
      </w:r>
      <w:r w:rsidRPr="001E4E19">
        <w:rPr>
          <w:rFonts w:cs="Times New Roman"/>
          <w:sz w:val="22"/>
        </w:rPr>
        <w:fldChar w:fldCharType="end"/>
      </w:r>
      <w:r w:rsidRPr="001E4E19">
        <w:rPr>
          <w:rFonts w:cs="Times New Roman"/>
          <w:sz w:val="22"/>
        </w:rPr>
        <w:t xml:space="preserve">. In 2014, retailers in North America </w:t>
      </w:r>
      <w:r w:rsidR="00E566AF" w:rsidRPr="001E4E19">
        <w:rPr>
          <w:rFonts w:cs="Times New Roman"/>
          <w:sz w:val="22"/>
        </w:rPr>
        <w:t xml:space="preserve">made </w:t>
      </w:r>
      <w:r w:rsidRPr="001E4E19">
        <w:rPr>
          <w:rFonts w:cs="Times New Roman"/>
          <w:sz w:val="22"/>
        </w:rPr>
        <w:t xml:space="preserve">a loss of $634.1 billion due to </w:t>
      </w:r>
      <w:r w:rsidR="00E566AF" w:rsidRPr="001E4E19">
        <w:rPr>
          <w:rFonts w:cs="Times New Roman"/>
          <w:sz w:val="22"/>
        </w:rPr>
        <w:t xml:space="preserve">products being </w:t>
      </w:r>
      <w:r w:rsidRPr="001E4E19">
        <w:rPr>
          <w:rFonts w:cs="Times New Roman"/>
          <w:sz w:val="22"/>
        </w:rPr>
        <w:t xml:space="preserve">out-of-stock and spent $471.9 billion </w:t>
      </w:r>
      <w:r w:rsidRPr="001E4E19">
        <w:rPr>
          <w:rFonts w:cs="Times New Roman"/>
          <w:noProof/>
          <w:sz w:val="22"/>
        </w:rPr>
        <w:t>on</w:t>
      </w:r>
      <w:r w:rsidRPr="001E4E19">
        <w:rPr>
          <w:rFonts w:cs="Times New Roman"/>
          <w:sz w:val="22"/>
        </w:rPr>
        <w:t xml:space="preserve"> overstock</w:t>
      </w:r>
      <w:r w:rsidR="003B0104" w:rsidRPr="001E4E19">
        <w:rPr>
          <w:rFonts w:cs="Times New Roman"/>
          <w:sz w:val="22"/>
        </w:rPr>
        <w:t>ing</w:t>
      </w:r>
      <w:r w:rsidRPr="001E4E19">
        <w:rPr>
          <w:rFonts w:cs="Times New Roman"/>
          <w:noProof/>
          <w:sz w:val="22"/>
        </w:rPr>
        <w:t xml:space="preserve"> </w:t>
      </w:r>
      <w:r w:rsidRPr="001E4E19">
        <w:rPr>
          <w:rFonts w:cs="Times New Roman"/>
          <w:sz w:val="22"/>
        </w:rPr>
        <w:fldChar w:fldCharType="begin"/>
      </w:r>
      <w:r w:rsidR="004979ED" w:rsidRPr="001E4E19">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E4E19">
        <w:rPr>
          <w:rFonts w:cs="Times New Roman"/>
          <w:sz w:val="22"/>
        </w:rPr>
        <w:fldChar w:fldCharType="separate"/>
      </w:r>
      <w:r w:rsidR="00330CC3" w:rsidRPr="001E4E19">
        <w:rPr>
          <w:rFonts w:cs="Times New Roman"/>
          <w:noProof/>
          <w:sz w:val="22"/>
        </w:rPr>
        <w:t>(OrderDynamics, 2015)</w:t>
      </w:r>
      <w:r w:rsidRPr="001E4E19">
        <w:rPr>
          <w:rFonts w:cs="Times New Roman"/>
          <w:sz w:val="22"/>
        </w:rPr>
        <w:fldChar w:fldCharType="end"/>
      </w:r>
      <w:r w:rsidRPr="001E4E19">
        <w:rPr>
          <w:rFonts w:cs="Times New Roman"/>
          <w:sz w:val="22"/>
        </w:rPr>
        <w:t>. One solution to mitigate th</w:t>
      </w:r>
      <w:r w:rsidR="009C7013" w:rsidRPr="001E4E19">
        <w:rPr>
          <w:rFonts w:cs="Times New Roman"/>
          <w:sz w:val="22"/>
        </w:rPr>
        <w:t>is</w:t>
      </w:r>
      <w:r w:rsidRPr="001E4E19">
        <w:rPr>
          <w:rFonts w:cs="Times New Roman"/>
          <w:sz w:val="22"/>
        </w:rPr>
        <w:t xml:space="preserve"> dilemma is to generate more accurate sales forecasts at </w:t>
      </w:r>
      <w:r w:rsidR="00E566AF" w:rsidRPr="001E4E19">
        <w:rPr>
          <w:rFonts w:cs="Times New Roman"/>
          <w:sz w:val="22"/>
        </w:rPr>
        <w:t xml:space="preserve">the </w:t>
      </w:r>
      <w:r w:rsidR="001D4156" w:rsidRPr="001E4E19">
        <w:rPr>
          <w:rFonts w:cs="Times New Roman"/>
          <w:sz w:val="22"/>
        </w:rPr>
        <w:t>Stock Keeping Unit (</w:t>
      </w:r>
      <w:r w:rsidRPr="001E4E19">
        <w:rPr>
          <w:rFonts w:cs="Times New Roman"/>
          <w:sz w:val="22"/>
        </w:rPr>
        <w:t>SKU</w:t>
      </w:r>
      <w:r w:rsidR="001D4156" w:rsidRPr="001E4E19">
        <w:rPr>
          <w:rFonts w:cs="Times New Roman"/>
          <w:sz w:val="22"/>
        </w:rPr>
        <w:t>)</w:t>
      </w:r>
      <w:r w:rsidRPr="001E4E19">
        <w:rPr>
          <w:rFonts w:cs="Times New Roman"/>
          <w:sz w:val="22"/>
        </w:rPr>
        <w:t xml:space="preserve"> level which improves the effectiveness of supply chain management by reducing the bullwhip effect and enabling Just-In-Time delivery </w:t>
      </w:r>
      <w:r w:rsidRPr="001E4E19">
        <w:rPr>
          <w:rFonts w:cs="Times New Roman"/>
          <w:sz w:val="22"/>
        </w:rPr>
        <w:fldChar w:fldCharType="begin"/>
      </w:r>
      <w:r w:rsidR="00330CC3" w:rsidRPr="001E4E19">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1E4E19">
        <w:rPr>
          <w:rFonts w:cs="Times New Roman"/>
          <w:sz w:val="22"/>
        </w:rPr>
        <w:fldChar w:fldCharType="separate"/>
      </w:r>
      <w:r w:rsidR="00330CC3" w:rsidRPr="001E4E19">
        <w:rPr>
          <w:rFonts w:cs="Times New Roman"/>
          <w:noProof/>
          <w:sz w:val="22"/>
        </w:rPr>
        <w:t>(Ouyang, 2007; Sodhi &amp; Tang, 2011)</w:t>
      </w:r>
      <w:r w:rsidRPr="001E4E19">
        <w:rPr>
          <w:rFonts w:cs="Times New Roman"/>
          <w:sz w:val="22"/>
        </w:rPr>
        <w:fldChar w:fldCharType="end"/>
      </w:r>
      <w:r w:rsidRPr="001E4E19">
        <w:rPr>
          <w:rFonts w:cs="Times New Roman"/>
          <w:sz w:val="22"/>
        </w:rPr>
        <w:t>.</w:t>
      </w:r>
    </w:p>
    <w:p w14:paraId="470FA3B3" w14:textId="77777777" w:rsidR="00971633" w:rsidRPr="001E4E19" w:rsidRDefault="00971633" w:rsidP="00971633">
      <w:pPr>
        <w:shd w:val="clear" w:color="auto" w:fill="FFFFFF" w:themeFill="background1"/>
        <w:spacing w:after="0" w:line="360" w:lineRule="auto"/>
        <w:rPr>
          <w:rFonts w:cs="Times New Roman"/>
          <w:sz w:val="22"/>
        </w:rPr>
      </w:pPr>
    </w:p>
    <w:p w14:paraId="3E07EF7B" w14:textId="60982ADD" w:rsidR="00971633" w:rsidRPr="001E4E19" w:rsidRDefault="007D16B2" w:rsidP="00971633">
      <w:pPr>
        <w:shd w:val="clear" w:color="auto" w:fill="FFFFFF" w:themeFill="background1"/>
        <w:spacing w:after="0" w:line="360" w:lineRule="auto"/>
        <w:rPr>
          <w:rFonts w:cs="Times New Roman"/>
          <w:sz w:val="22"/>
        </w:rPr>
      </w:pPr>
      <w:r w:rsidRPr="001E4E19">
        <w:rPr>
          <w:rFonts w:cs="Times New Roman"/>
          <w:sz w:val="22"/>
        </w:rPr>
        <w:t xml:space="preserve">Some recent studies have proposed </w:t>
      </w:r>
      <w:r w:rsidRPr="001E4E19">
        <w:rPr>
          <w:rFonts w:cs="Times New Roman"/>
          <w:noProof/>
          <w:sz w:val="22"/>
        </w:rPr>
        <w:t>effective</w:t>
      </w:r>
      <w:r w:rsidRPr="001E4E19">
        <w:rPr>
          <w:rFonts w:cs="Times New Roman"/>
          <w:sz w:val="22"/>
        </w:rPr>
        <w:t xml:space="preserve"> method</w:t>
      </w:r>
      <w:r w:rsidR="001B17C9" w:rsidRPr="001E4E19">
        <w:rPr>
          <w:rFonts w:cs="Times New Roman"/>
          <w:sz w:val="22"/>
        </w:rPr>
        <w:t>s</w:t>
      </w:r>
      <w:r w:rsidRPr="001E4E19">
        <w:rPr>
          <w:rFonts w:cs="Times New Roman"/>
          <w:sz w:val="22"/>
        </w:rPr>
        <w:t xml:space="preserve"> to forecast retailer product sales at </w:t>
      </w:r>
      <w:r w:rsidR="00C63D51" w:rsidRPr="001E4E19">
        <w:rPr>
          <w:rFonts w:cs="Times New Roman"/>
          <w:sz w:val="22"/>
        </w:rPr>
        <w:t xml:space="preserve">the </w:t>
      </w:r>
      <w:r w:rsidRPr="001E4E19">
        <w:rPr>
          <w:rFonts w:cs="Times New Roman"/>
          <w:noProof/>
          <w:sz w:val="22"/>
        </w:rPr>
        <w:t>SKU</w:t>
      </w:r>
      <w:r w:rsidRPr="001E4E19">
        <w:rPr>
          <w:rFonts w:cs="Times New Roman"/>
          <w:sz w:val="22"/>
        </w:rPr>
        <w:t xml:space="preserve"> level. For example, </w:t>
      </w:r>
      <w:r w:rsidR="00971633" w:rsidRPr="001E4E19">
        <w:rPr>
          <w:rFonts w:cs="Times New Roman"/>
          <w:sz w:val="22"/>
        </w:rPr>
        <w:fldChar w:fldCharType="begin"/>
      </w:r>
      <w:r w:rsidR="00330CC3" w:rsidRPr="001E4E19">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Gür Ali, SayIn, van Woensel, and Fransoo (2009)</w:t>
      </w:r>
      <w:r w:rsidR="00971633" w:rsidRPr="001E4E19">
        <w:rPr>
          <w:rFonts w:cs="Times New Roman"/>
          <w:sz w:val="22"/>
        </w:rPr>
        <w:fldChar w:fldCharType="end"/>
      </w:r>
      <w:r w:rsidR="00971633" w:rsidRPr="001E4E19">
        <w:rPr>
          <w:rFonts w:cs="Times New Roman"/>
          <w:sz w:val="22"/>
        </w:rPr>
        <w:t xml:space="preserve"> </w:t>
      </w:r>
      <w:r w:rsidR="00971633" w:rsidRPr="001E4E19">
        <w:rPr>
          <w:rFonts w:cs="Times New Roman"/>
          <w:noProof/>
          <w:sz w:val="22"/>
        </w:rPr>
        <w:t xml:space="preserve">proposed the regression tree method with a range of variables constructed from </w:t>
      </w:r>
      <w:r w:rsidR="00E736BA" w:rsidRPr="001E4E19">
        <w:rPr>
          <w:rFonts w:cs="Times New Roman"/>
          <w:noProof/>
          <w:sz w:val="22"/>
        </w:rPr>
        <w:t xml:space="preserve">the </w:t>
      </w:r>
      <w:r w:rsidR="00971633" w:rsidRPr="001E4E19">
        <w:rPr>
          <w:rFonts w:cs="Times New Roman"/>
          <w:noProof/>
          <w:sz w:val="22"/>
        </w:rPr>
        <w:t xml:space="preserve">sales, price, and promotion of the focal product. </w:t>
      </w:r>
      <w:r w:rsidR="00971633"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Huang, Fildes, and Soopramanien (2014)</w:t>
      </w:r>
      <w:r w:rsidR="00971633" w:rsidRPr="001E4E19">
        <w:rPr>
          <w:rFonts w:cs="Times New Roman"/>
          <w:sz w:val="22"/>
        </w:rPr>
        <w:fldChar w:fldCharType="end"/>
      </w:r>
      <w:r w:rsidR="00971633" w:rsidRPr="001E4E19">
        <w:rPr>
          <w:rFonts w:cs="Times New Roman"/>
          <w:sz w:val="22"/>
        </w:rPr>
        <w:t xml:space="preserve"> proposed</w:t>
      </w:r>
      <w:r w:rsidR="002D5CCC" w:rsidRPr="001E4E19">
        <w:rPr>
          <w:rFonts w:cs="Times New Roman"/>
          <w:sz w:val="22"/>
        </w:rPr>
        <w:t xml:space="preserve"> </w:t>
      </w:r>
      <w:r w:rsidR="00971633" w:rsidRPr="001E4E19">
        <w:rPr>
          <w:rFonts w:cs="Times New Roman"/>
          <w:noProof/>
          <w:sz w:val="22"/>
        </w:rPr>
        <w:t>two-stage</w:t>
      </w:r>
      <w:r w:rsidR="00971633" w:rsidRPr="001E4E19">
        <w:rPr>
          <w:rFonts w:cs="Times New Roman"/>
          <w:sz w:val="22"/>
        </w:rPr>
        <w:t xml:space="preserve"> general-to-specific Autoregressive Distributed Lag (ADL) </w:t>
      </w:r>
      <w:r w:rsidR="00ED78C8" w:rsidRPr="001E4E19">
        <w:rPr>
          <w:rFonts w:cs="Times New Roman"/>
          <w:sz w:val="22"/>
        </w:rPr>
        <w:t>methods</w:t>
      </w:r>
      <w:r w:rsidR="00322431" w:rsidRPr="001E4E19">
        <w:rPr>
          <w:rFonts w:cs="Times New Roman"/>
          <w:sz w:val="22"/>
        </w:rPr>
        <w:t xml:space="preserve">. </w:t>
      </w:r>
      <w:r w:rsidRPr="001E4E19">
        <w:rPr>
          <w:rFonts w:cs="Times New Roman"/>
          <w:sz w:val="22"/>
        </w:rPr>
        <w:t xml:space="preserve">Their </w:t>
      </w:r>
      <w:r w:rsidR="00ED78C8" w:rsidRPr="001E4E19">
        <w:rPr>
          <w:rFonts w:cs="Times New Roman"/>
          <w:sz w:val="22"/>
        </w:rPr>
        <w:t xml:space="preserve">methods </w:t>
      </w:r>
      <w:r w:rsidR="00971633" w:rsidRPr="001E4E19">
        <w:rPr>
          <w:rFonts w:cs="Times New Roman"/>
          <w:sz w:val="22"/>
        </w:rPr>
        <w:t xml:space="preserve">incorporate the promotional information not only </w:t>
      </w:r>
      <w:r w:rsidR="00D92725" w:rsidRPr="001E4E19">
        <w:rPr>
          <w:rFonts w:cs="Times New Roman"/>
          <w:sz w:val="22"/>
        </w:rPr>
        <w:t xml:space="preserve">of </w:t>
      </w:r>
      <w:r w:rsidR="00971633" w:rsidRPr="001E4E19">
        <w:rPr>
          <w:rFonts w:cs="Times New Roman"/>
          <w:sz w:val="22"/>
        </w:rPr>
        <w:t xml:space="preserve">the focal product </w:t>
      </w:r>
      <w:r w:rsidR="00AB70E4" w:rsidRPr="001E4E19">
        <w:rPr>
          <w:rFonts w:cs="Times New Roman"/>
          <w:sz w:val="22"/>
        </w:rPr>
        <w:t xml:space="preserve">but also of </w:t>
      </w:r>
      <w:r w:rsidR="00971633" w:rsidRPr="001E4E19">
        <w:rPr>
          <w:rFonts w:cs="Times New Roman"/>
          <w:sz w:val="22"/>
        </w:rPr>
        <w:t>competi</w:t>
      </w:r>
      <w:r w:rsidR="00606F09" w:rsidRPr="001E4E19">
        <w:rPr>
          <w:rFonts w:cs="Times New Roman"/>
          <w:sz w:val="22"/>
        </w:rPr>
        <w:t>ng</w:t>
      </w:r>
      <w:r w:rsidR="00971633" w:rsidRPr="001E4E19">
        <w:rPr>
          <w:rFonts w:cs="Times New Roman"/>
          <w:sz w:val="22"/>
        </w:rPr>
        <w:t xml:space="preserve"> products within the same product category</w:t>
      </w:r>
      <w:r w:rsidR="002F7711"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Ma, Fildes, and Huang (2016)</w:t>
      </w:r>
      <w:r w:rsidR="00971633" w:rsidRPr="001E4E19">
        <w:rPr>
          <w:rFonts w:cs="Times New Roman"/>
          <w:sz w:val="22"/>
        </w:rPr>
        <w:fldChar w:fldCharType="end"/>
      </w:r>
      <w:r w:rsidR="00971633" w:rsidRPr="001E4E19">
        <w:rPr>
          <w:rFonts w:cs="Times New Roman"/>
          <w:sz w:val="22"/>
        </w:rPr>
        <w:t xml:space="preserve"> </w:t>
      </w:r>
      <w:r w:rsidRPr="001E4E19">
        <w:rPr>
          <w:rFonts w:cs="Times New Roman"/>
          <w:sz w:val="22"/>
        </w:rPr>
        <w:t xml:space="preserve">further </w:t>
      </w:r>
      <w:r w:rsidR="00272AE2" w:rsidRPr="001E4E19">
        <w:rPr>
          <w:rFonts w:cs="Times New Roman"/>
          <w:sz w:val="22"/>
        </w:rPr>
        <w:t xml:space="preserve">developed </w:t>
      </w:r>
      <w:r w:rsidR="00322431" w:rsidRPr="001E4E19">
        <w:rPr>
          <w:rFonts w:cs="Times New Roman"/>
          <w:sz w:val="22"/>
        </w:rPr>
        <w:t xml:space="preserve">three-stage </w:t>
      </w:r>
      <w:r w:rsidR="00214DE8" w:rsidRPr="001E4E19">
        <w:rPr>
          <w:rFonts w:cs="Times New Roman"/>
          <w:sz w:val="22"/>
        </w:rPr>
        <w:t xml:space="preserve">forecasting </w:t>
      </w:r>
      <w:r w:rsidR="00ED78C8" w:rsidRPr="001E4E19">
        <w:rPr>
          <w:rFonts w:cs="Times New Roman"/>
          <w:sz w:val="22"/>
        </w:rPr>
        <w:t xml:space="preserve">methods </w:t>
      </w:r>
      <w:r w:rsidR="00322431" w:rsidRPr="001E4E19">
        <w:rPr>
          <w:rFonts w:cs="Times New Roman"/>
          <w:sz w:val="22"/>
        </w:rPr>
        <w:t xml:space="preserve">which </w:t>
      </w:r>
      <w:r w:rsidR="00971633" w:rsidRPr="001E4E19">
        <w:rPr>
          <w:rFonts w:cs="Times New Roman"/>
          <w:noProof/>
          <w:sz w:val="22"/>
        </w:rPr>
        <w:t>integrate</w:t>
      </w:r>
      <w:r w:rsidR="00971633" w:rsidRPr="001E4E19">
        <w:rPr>
          <w:rFonts w:cs="Times New Roman"/>
          <w:sz w:val="22"/>
        </w:rPr>
        <w:t xml:space="preserve"> the promotional information of the products </w:t>
      </w:r>
      <w:r w:rsidR="00D92725" w:rsidRPr="001E4E19">
        <w:rPr>
          <w:rFonts w:cs="Times New Roman"/>
          <w:sz w:val="22"/>
        </w:rPr>
        <w:t>across</w:t>
      </w:r>
      <w:r w:rsidR="00971633" w:rsidRPr="001E4E19">
        <w:rPr>
          <w:rFonts w:cs="Times New Roman"/>
          <w:sz w:val="22"/>
        </w:rPr>
        <w:t xml:space="preserve"> related product categories.</w:t>
      </w:r>
      <w:r w:rsidR="00E013C5" w:rsidRPr="001E4E19">
        <w:rPr>
          <w:rFonts w:cs="Times New Roman"/>
          <w:sz w:val="22"/>
        </w:rPr>
        <w:t xml:space="preserve"> </w:t>
      </w:r>
      <w:r w:rsidR="00CD74C5" w:rsidRPr="001E4E19">
        <w:rPr>
          <w:rFonts w:cs="Times New Roman"/>
          <w:sz w:val="22"/>
        </w:rPr>
        <w:t xml:space="preserve">The various methods in the literature have been </w:t>
      </w:r>
      <w:r w:rsidR="00F54B21" w:rsidRPr="001E4E19">
        <w:rPr>
          <w:rFonts w:cs="Times New Roman"/>
          <w:sz w:val="22"/>
        </w:rPr>
        <w:t xml:space="preserve">explicitly </w:t>
      </w:r>
      <w:r w:rsidR="00CD74C5" w:rsidRPr="001E4E19">
        <w:rPr>
          <w:rFonts w:cs="Times New Roman"/>
          <w:sz w:val="22"/>
        </w:rPr>
        <w:t xml:space="preserve">surveyed by </w:t>
      </w:r>
      <w:r w:rsidR="00CD74C5" w:rsidRPr="001E4E19">
        <w:rPr>
          <w:rFonts w:cs="Times New Roman"/>
          <w:sz w:val="22"/>
        </w:rPr>
        <w:fldChar w:fldCharType="begin"/>
      </w:r>
      <w:r w:rsidR="00C37EA4">
        <w:rPr>
          <w:rFonts w:cs="Times New Roman"/>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1E4E19">
        <w:rPr>
          <w:rFonts w:cs="Times New Roman"/>
          <w:sz w:val="22"/>
        </w:rPr>
        <w:fldChar w:fldCharType="separate"/>
      </w:r>
      <w:r w:rsidR="00C37EA4">
        <w:rPr>
          <w:rFonts w:cs="Times New Roman"/>
          <w:noProof/>
          <w:sz w:val="22"/>
        </w:rPr>
        <w:t>Fildes, Ma, et al. (2018)</w:t>
      </w:r>
      <w:r w:rsidR="00CD74C5" w:rsidRPr="001E4E19">
        <w:rPr>
          <w:rFonts w:cs="Times New Roman"/>
          <w:sz w:val="22"/>
        </w:rPr>
        <w:fldChar w:fldCharType="end"/>
      </w:r>
      <w:r w:rsidR="00CD74C5" w:rsidRPr="001E4E19">
        <w:rPr>
          <w:rFonts w:cs="Times New Roman"/>
          <w:sz w:val="22"/>
        </w:rPr>
        <w:t>.</w:t>
      </w:r>
    </w:p>
    <w:p w14:paraId="537CC047" w14:textId="77777777" w:rsidR="00D92725" w:rsidRPr="001E4E19" w:rsidRDefault="00D92725" w:rsidP="00971633">
      <w:pPr>
        <w:shd w:val="clear" w:color="auto" w:fill="FFFFFF" w:themeFill="background1"/>
        <w:spacing w:after="0" w:line="360" w:lineRule="auto"/>
        <w:rPr>
          <w:rFonts w:cs="Times New Roman"/>
          <w:sz w:val="22"/>
        </w:rPr>
      </w:pPr>
    </w:p>
    <w:p w14:paraId="7A85793A" w14:textId="2C92B8A3" w:rsidR="00971633" w:rsidRPr="001E4E19" w:rsidRDefault="00955593" w:rsidP="00971633">
      <w:pPr>
        <w:shd w:val="clear" w:color="auto" w:fill="FFFFFF" w:themeFill="background1"/>
        <w:spacing w:after="0" w:line="360" w:lineRule="auto"/>
        <w:rPr>
          <w:rFonts w:cs="Times New Roman"/>
          <w:sz w:val="22"/>
        </w:rPr>
      </w:pPr>
      <w:hyperlink w:anchor="_ENREF_41" w:tooltip="Huang, 2014 #732" w:history="1"/>
      <w:r w:rsidR="00FA4694" w:rsidRPr="001E4E19">
        <w:t>T</w:t>
      </w:r>
      <w:r w:rsidR="00971633" w:rsidRPr="001E4E19">
        <w:rPr>
          <w:rFonts w:cs="Times New Roman"/>
          <w:sz w:val="22"/>
        </w:rPr>
        <w:t xml:space="preserve">hese studies assume that the impact of marketing activities </w:t>
      </w:r>
      <w:r w:rsidR="00E733B7" w:rsidRPr="001E4E19">
        <w:rPr>
          <w:rFonts w:cs="Times New Roman"/>
          <w:sz w:val="22"/>
        </w:rPr>
        <w:t xml:space="preserve">such as the price and promotions </w:t>
      </w:r>
      <w:r w:rsidR="00971633" w:rsidRPr="001E4E19">
        <w:rPr>
          <w:rFonts w:cs="Times New Roman"/>
          <w:sz w:val="22"/>
        </w:rPr>
        <w:t xml:space="preserve">on product sales remains constant over time. </w:t>
      </w:r>
      <w:r w:rsidR="00FA4694" w:rsidRPr="001E4E19">
        <w:rPr>
          <w:rFonts w:cs="Times New Roman"/>
          <w:sz w:val="22"/>
        </w:rPr>
        <w:t xml:space="preserve">However, in practice, </w:t>
      </w:r>
      <w:r w:rsidR="00971633" w:rsidRPr="001E4E19">
        <w:rPr>
          <w:rFonts w:cs="Times New Roman"/>
          <w:sz w:val="22"/>
        </w:rPr>
        <w:t>the effect of prices and promotions</w:t>
      </w:r>
      <w:r w:rsidR="001C1614" w:rsidRPr="001E4E19">
        <w:rPr>
          <w:rFonts w:cs="Times New Roman"/>
          <w:sz w:val="22"/>
        </w:rPr>
        <w:t xml:space="preserve"> </w:t>
      </w:r>
      <w:r w:rsidR="00971633" w:rsidRPr="001E4E19">
        <w:rPr>
          <w:rFonts w:cs="Times New Roman"/>
          <w:sz w:val="22"/>
        </w:rPr>
        <w:t xml:space="preserve">may </w:t>
      </w:r>
      <w:r w:rsidR="0043370A" w:rsidRPr="001E4E19">
        <w:rPr>
          <w:rFonts w:cs="Times New Roman"/>
          <w:sz w:val="22"/>
        </w:rPr>
        <w:t xml:space="preserve">change </w:t>
      </w:r>
      <w:r w:rsidR="0050279F" w:rsidRPr="001E4E19">
        <w:rPr>
          <w:rFonts w:cs="Times New Roman"/>
          <w:sz w:val="22"/>
        </w:rPr>
        <w:t>due to</w:t>
      </w:r>
      <w:r w:rsidR="00971633" w:rsidRPr="001E4E19">
        <w:rPr>
          <w:rFonts w:cs="Times New Roman"/>
          <w:noProof/>
          <w:sz w:val="22"/>
        </w:rPr>
        <w:t xml:space="preserve"> </w:t>
      </w:r>
      <w:r w:rsidR="00FA4694" w:rsidRPr="001E4E19">
        <w:rPr>
          <w:rFonts w:cs="Times New Roman"/>
          <w:noProof/>
          <w:sz w:val="22"/>
        </w:rPr>
        <w:t xml:space="preserve">many </w:t>
      </w:r>
      <w:r w:rsidR="003B0104" w:rsidRPr="001E4E19">
        <w:rPr>
          <w:rFonts w:cs="Times New Roman"/>
          <w:noProof/>
          <w:sz w:val="22"/>
        </w:rPr>
        <w:t>un</w:t>
      </w:r>
      <w:r w:rsidR="00971633" w:rsidRPr="001E4E19">
        <w:rPr>
          <w:rFonts w:cs="Times New Roman"/>
          <w:sz w:val="22"/>
        </w:rPr>
        <w:t>controllable</w:t>
      </w:r>
      <w:r w:rsidR="0050279F" w:rsidRPr="001E4E19">
        <w:rPr>
          <w:rFonts w:cs="Times New Roman"/>
          <w:noProof/>
          <w:sz w:val="22"/>
        </w:rPr>
        <w:t xml:space="preserve"> external</w:t>
      </w:r>
      <w:r w:rsidR="00971633" w:rsidRPr="001E4E19">
        <w:rPr>
          <w:rFonts w:cs="Times New Roman"/>
          <w:sz w:val="22"/>
        </w:rPr>
        <w:t xml:space="preserve"> factors. </w:t>
      </w:r>
      <w:r w:rsidR="00A907F2" w:rsidRPr="001E4E19">
        <w:rPr>
          <w:rFonts w:cs="Times New Roman"/>
          <w:sz w:val="22"/>
        </w:rPr>
        <w:t>For example, c</w:t>
      </w:r>
      <w:r w:rsidR="00971633" w:rsidRPr="001E4E19">
        <w:rPr>
          <w:rFonts w:cs="Times New Roman"/>
          <w:sz w:val="22"/>
        </w:rPr>
        <w:t xml:space="preserve">ustomers </w:t>
      </w:r>
      <w:r w:rsidR="00FA4694" w:rsidRPr="001E4E19">
        <w:rPr>
          <w:rFonts w:cs="Times New Roman"/>
          <w:sz w:val="22"/>
        </w:rPr>
        <w:t>may</w:t>
      </w:r>
      <w:r w:rsidR="005054D8" w:rsidRPr="001E4E19">
        <w:rPr>
          <w:rFonts w:cs="Times New Roman"/>
          <w:sz w:val="22"/>
        </w:rPr>
        <w:t xml:space="preserve"> </w:t>
      </w:r>
      <w:r w:rsidR="00971633" w:rsidRPr="001E4E19">
        <w:rPr>
          <w:rFonts w:cs="Times New Roman"/>
          <w:sz w:val="22"/>
        </w:rPr>
        <w:t xml:space="preserve">become more sensitive to prices and promotions during an economic </w:t>
      </w:r>
      <w:r w:rsidR="005054D8" w:rsidRPr="001E4E19">
        <w:rPr>
          <w:rFonts w:cs="Times New Roman"/>
          <w:sz w:val="22"/>
        </w:rPr>
        <w:t>crunch</w:t>
      </w:r>
      <w:r w:rsidR="00FA4694" w:rsidRPr="001E4E19">
        <w:rPr>
          <w:rFonts w:cs="Times New Roman"/>
          <w:sz w:val="22"/>
        </w:rPr>
        <w:t xml:space="preserve"> period</w:t>
      </w:r>
      <w:r w:rsidR="00EE25BE" w:rsidRPr="001E4E19">
        <w:rPr>
          <w:rFonts w:cs="Times New Roman"/>
          <w:sz w:val="22"/>
        </w:rPr>
        <w:t xml:space="preserve"> </w:t>
      </w:r>
      <w:r w:rsidR="00EE25BE" w:rsidRPr="001E4E19">
        <w:rPr>
          <w:rFonts w:cs="Times New Roman"/>
          <w:sz w:val="22"/>
        </w:rPr>
        <w:fldChar w:fldCharType="begin"/>
      </w:r>
      <w:r w:rsidR="004979ED" w:rsidRPr="001E4E19">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1E4E19">
        <w:rPr>
          <w:rFonts w:cs="Times New Roman"/>
          <w:sz w:val="22"/>
        </w:rPr>
        <w:fldChar w:fldCharType="separate"/>
      </w:r>
      <w:r w:rsidR="00330CC3" w:rsidRPr="001E4E19">
        <w:rPr>
          <w:rFonts w:cs="Times New Roman"/>
          <w:noProof/>
          <w:sz w:val="22"/>
        </w:rPr>
        <w:t>(Wildt, 1976; Wildt &amp; Winer, 1983)</w:t>
      </w:r>
      <w:r w:rsidR="00EE25BE" w:rsidRPr="001E4E19">
        <w:rPr>
          <w:rFonts w:cs="Times New Roman"/>
          <w:sz w:val="22"/>
        </w:rPr>
        <w:fldChar w:fldCharType="end"/>
      </w:r>
      <w:r w:rsidR="00971633" w:rsidRPr="001E4E19">
        <w:rPr>
          <w:rFonts w:cs="Times New Roman"/>
          <w:sz w:val="22"/>
        </w:rPr>
        <w:t xml:space="preserve">. </w:t>
      </w:r>
      <w:r w:rsidR="007627DE" w:rsidRPr="001E4E19">
        <w:rPr>
          <w:rFonts w:cs="Times New Roman"/>
          <w:bCs/>
          <w:sz w:val="22"/>
        </w:rPr>
        <w:t xml:space="preserve">Also, customers </w:t>
      </w:r>
      <w:r w:rsidR="005054D8" w:rsidRPr="001E4E19">
        <w:rPr>
          <w:rFonts w:cs="Times New Roman"/>
          <w:bCs/>
          <w:sz w:val="22"/>
        </w:rPr>
        <w:t>may</w:t>
      </w:r>
      <w:r w:rsidR="00EF1FD4" w:rsidRPr="001E4E19">
        <w:rPr>
          <w:rFonts w:cs="Times New Roman"/>
          <w:bCs/>
          <w:sz w:val="22"/>
        </w:rPr>
        <w:t xml:space="preserve"> </w:t>
      </w:r>
      <w:r w:rsidR="00971633" w:rsidRPr="001E4E19">
        <w:rPr>
          <w:rFonts w:cs="Times New Roman"/>
          <w:bCs/>
          <w:sz w:val="22"/>
        </w:rPr>
        <w:t xml:space="preserve">change their tastes due to </w:t>
      </w:r>
      <w:r w:rsidR="007627DE" w:rsidRPr="001E4E19">
        <w:rPr>
          <w:rFonts w:cs="Times New Roman"/>
          <w:bCs/>
          <w:noProof/>
          <w:sz w:val="22"/>
        </w:rPr>
        <w:t>a</w:t>
      </w:r>
      <w:r w:rsidR="007627DE" w:rsidRPr="001E4E19">
        <w:rPr>
          <w:rFonts w:cs="Times New Roman"/>
          <w:bCs/>
          <w:sz w:val="22"/>
        </w:rPr>
        <w:t xml:space="preserve"> </w:t>
      </w:r>
      <w:r w:rsidR="00B552AB" w:rsidRPr="001E4E19">
        <w:rPr>
          <w:rFonts w:cs="Times New Roman"/>
          <w:bCs/>
          <w:sz w:val="22"/>
        </w:rPr>
        <w:t xml:space="preserve">change </w:t>
      </w:r>
      <w:r w:rsidR="003B0104" w:rsidRPr="001E4E19">
        <w:rPr>
          <w:rFonts w:cs="Times New Roman"/>
          <w:bCs/>
          <w:sz w:val="22"/>
        </w:rPr>
        <w:t>in</w:t>
      </w:r>
      <w:r w:rsidR="009A1993" w:rsidRPr="001E4E19">
        <w:rPr>
          <w:rFonts w:cs="Times New Roman"/>
          <w:bCs/>
          <w:sz w:val="22"/>
        </w:rPr>
        <w:t xml:space="preserve"> their </w:t>
      </w:r>
      <w:r w:rsidR="00971633" w:rsidRPr="001E4E19">
        <w:rPr>
          <w:rFonts w:cs="Times New Roman"/>
          <w:bCs/>
          <w:sz w:val="22"/>
        </w:rPr>
        <w:t xml:space="preserve">familiarity </w:t>
      </w:r>
      <w:r w:rsidR="00971633" w:rsidRPr="001E4E19">
        <w:rPr>
          <w:rFonts w:cs="Times New Roman"/>
          <w:bCs/>
          <w:noProof/>
          <w:sz w:val="22"/>
        </w:rPr>
        <w:t>with</w:t>
      </w:r>
      <w:r w:rsidR="00971633" w:rsidRPr="001E4E19">
        <w:rPr>
          <w:rFonts w:cs="Times New Roman"/>
          <w:bCs/>
          <w:sz w:val="22"/>
        </w:rPr>
        <w:t xml:space="preserve"> the product</w:t>
      </w:r>
      <w:r w:rsidR="00B552AB" w:rsidRPr="001E4E19">
        <w:rPr>
          <w:rFonts w:cs="Times New Roman"/>
          <w:bCs/>
          <w:sz w:val="22"/>
        </w:rPr>
        <w:t xml:space="preserve">, </w:t>
      </w:r>
      <w:r w:rsidR="007627DE" w:rsidRPr="001E4E19">
        <w:rPr>
          <w:rFonts w:cs="Times New Roman"/>
          <w:bCs/>
          <w:sz w:val="22"/>
        </w:rPr>
        <w:t>or with a</w:t>
      </w:r>
      <w:r w:rsidR="009A1993" w:rsidRPr="001E4E19">
        <w:rPr>
          <w:rFonts w:cs="Times New Roman"/>
          <w:bCs/>
          <w:sz w:val="22"/>
        </w:rPr>
        <w:t xml:space="preserve"> change in </w:t>
      </w:r>
      <w:r w:rsidR="009A1993" w:rsidRPr="001E4E19">
        <w:rPr>
          <w:rFonts w:cs="Times New Roman"/>
          <w:bCs/>
          <w:noProof/>
          <w:sz w:val="22"/>
        </w:rPr>
        <w:t>their</w:t>
      </w:r>
      <w:r w:rsidR="00971633" w:rsidRPr="001E4E19">
        <w:rPr>
          <w:rFonts w:cs="Times New Roman"/>
          <w:bCs/>
          <w:sz w:val="22"/>
        </w:rPr>
        <w:t xml:space="preserve"> lifestyle</w:t>
      </w:r>
      <w:r w:rsidR="009A1993" w:rsidRPr="001E4E19">
        <w:rPr>
          <w:rFonts w:cs="Times New Roman"/>
          <w:bCs/>
          <w:sz w:val="22"/>
        </w:rPr>
        <w:t xml:space="preserve"> and </w:t>
      </w:r>
      <w:r w:rsidR="00971633" w:rsidRPr="001E4E19">
        <w:rPr>
          <w:rFonts w:cs="Times New Roman"/>
          <w:bCs/>
          <w:noProof/>
          <w:sz w:val="22"/>
        </w:rPr>
        <w:t>social</w:t>
      </w:r>
      <w:r w:rsidR="00971633" w:rsidRPr="001E4E19">
        <w:rPr>
          <w:rFonts w:cs="Times New Roman"/>
          <w:bCs/>
          <w:sz w:val="22"/>
        </w:rPr>
        <w:t xml:space="preserve"> status</w:t>
      </w:r>
      <w:r w:rsidR="006C372D" w:rsidRPr="001E4E19">
        <w:rPr>
          <w:rFonts w:cs="Times New Roman"/>
          <w:bCs/>
          <w:sz w:val="22"/>
        </w:rPr>
        <w:t xml:space="preserve"> </w:t>
      </w:r>
      <w:r w:rsidR="006C372D" w:rsidRPr="001E4E19">
        <w:rPr>
          <w:rFonts w:cs="Times New Roman"/>
          <w:bCs/>
          <w:sz w:val="22"/>
        </w:rPr>
        <w:fldChar w:fldCharType="begin"/>
      </w:r>
      <w:r w:rsidR="00330CC3" w:rsidRPr="001E4E19">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1E4E19">
        <w:rPr>
          <w:rFonts w:cs="Times New Roman"/>
          <w:bCs/>
          <w:sz w:val="22"/>
        </w:rPr>
        <w:fldChar w:fldCharType="separate"/>
      </w:r>
      <w:r w:rsidR="00330CC3" w:rsidRPr="001E4E19">
        <w:rPr>
          <w:rFonts w:cs="Times New Roman"/>
          <w:bCs/>
          <w:noProof/>
          <w:sz w:val="22"/>
        </w:rPr>
        <w:t>(Meeran, Jahanbin, Goodwin, &amp; Quariguasi Frota Neto, 2017)</w:t>
      </w:r>
      <w:r w:rsidR="006C372D" w:rsidRPr="001E4E19">
        <w:rPr>
          <w:rFonts w:cs="Times New Roman"/>
          <w:bCs/>
          <w:sz w:val="22"/>
        </w:rPr>
        <w:fldChar w:fldCharType="end"/>
      </w:r>
      <w:r w:rsidR="00971633" w:rsidRPr="001E4E19">
        <w:rPr>
          <w:rFonts w:cs="Times New Roman"/>
          <w:bCs/>
          <w:sz w:val="22"/>
        </w:rPr>
        <w:t xml:space="preserve">. </w:t>
      </w:r>
      <w:r w:rsidR="00971633" w:rsidRPr="001E4E19">
        <w:rPr>
          <w:rFonts w:cs="Times New Roman"/>
          <w:sz w:val="22"/>
        </w:rPr>
        <w:t xml:space="preserve">When a new competitor enters the market, the effect of prices and promotions of the focal product </w:t>
      </w:r>
      <w:r w:rsidR="00BD6A95" w:rsidRPr="001E4E19">
        <w:rPr>
          <w:rFonts w:cs="Times New Roman"/>
          <w:sz w:val="22"/>
        </w:rPr>
        <w:t>may decrease</w:t>
      </w:r>
      <w:r w:rsidR="00971633" w:rsidRPr="001E4E19">
        <w:rPr>
          <w:rFonts w:cs="Times New Roman"/>
          <w:sz w:val="22"/>
        </w:rPr>
        <w:t xml:space="preserve"> not only because </w:t>
      </w:r>
      <w:r w:rsidR="005054D8" w:rsidRPr="001E4E19">
        <w:rPr>
          <w:rFonts w:cs="Times New Roman"/>
          <w:sz w:val="22"/>
        </w:rPr>
        <w:t xml:space="preserve">of </w:t>
      </w:r>
      <w:r w:rsidR="00971633" w:rsidRPr="001E4E19">
        <w:rPr>
          <w:rFonts w:cs="Times New Roman"/>
          <w:sz w:val="22"/>
        </w:rPr>
        <w:t xml:space="preserve">the </w:t>
      </w:r>
      <w:r w:rsidR="005054D8" w:rsidRPr="001E4E19">
        <w:rPr>
          <w:rFonts w:cs="Times New Roman"/>
          <w:sz w:val="22"/>
        </w:rPr>
        <w:t xml:space="preserve">marketing activities launched by the </w:t>
      </w:r>
      <w:r w:rsidR="00971633" w:rsidRPr="001E4E19">
        <w:rPr>
          <w:rFonts w:cs="Times New Roman"/>
          <w:sz w:val="22"/>
        </w:rPr>
        <w:t xml:space="preserve">new </w:t>
      </w:r>
      <w:r w:rsidR="00971633" w:rsidRPr="001E4E19">
        <w:rPr>
          <w:rFonts w:cs="Times New Roman"/>
          <w:noProof/>
          <w:sz w:val="22"/>
        </w:rPr>
        <w:t>competitor</w:t>
      </w:r>
      <w:r w:rsidR="005054D8" w:rsidRPr="001E4E19">
        <w:rPr>
          <w:rFonts w:cs="Times New Roman"/>
          <w:sz w:val="22"/>
        </w:rPr>
        <w:t xml:space="preserve"> </w:t>
      </w:r>
      <w:r w:rsidR="00971633" w:rsidRPr="001E4E19">
        <w:rPr>
          <w:rFonts w:cs="Times New Roman"/>
          <w:sz w:val="22"/>
        </w:rPr>
        <w:t xml:space="preserve">but also because customers seek variety. In 2014, the German </w:t>
      </w:r>
      <w:r w:rsidR="00057EDF" w:rsidRPr="001E4E19">
        <w:rPr>
          <w:rFonts w:cs="Times New Roman"/>
          <w:noProof/>
          <w:sz w:val="22"/>
        </w:rPr>
        <w:t>discount</w:t>
      </w:r>
      <w:r w:rsidR="00971633" w:rsidRPr="001E4E19">
        <w:rPr>
          <w:rFonts w:cs="Times New Roman"/>
          <w:sz w:val="22"/>
        </w:rPr>
        <w:t xml:space="preserve"> retail chain Aldi opened more than 400 stores in the United States, leading to changes in customer grocery purchasing habits</w:t>
      </w:r>
      <w:r w:rsidR="001A3D69" w:rsidRPr="001E4E19">
        <w:rPr>
          <w:rFonts w:cs="Times New Roman"/>
          <w:sz w:val="22"/>
        </w:rPr>
        <w:t xml:space="preserve"> which </w:t>
      </w:r>
      <w:r w:rsidR="009014E6" w:rsidRPr="001E4E19">
        <w:rPr>
          <w:rFonts w:cs="Times New Roman"/>
          <w:sz w:val="22"/>
        </w:rPr>
        <w:t xml:space="preserve">then </w:t>
      </w:r>
      <w:r w:rsidR="001A3D69" w:rsidRPr="001E4E19">
        <w:rPr>
          <w:rFonts w:cs="Times New Roman"/>
          <w:sz w:val="22"/>
        </w:rPr>
        <w:t xml:space="preserve">exerted severe competitive pressure on </w:t>
      </w:r>
      <w:r w:rsidR="00CA60BF" w:rsidRPr="001E4E19">
        <w:rPr>
          <w:rFonts w:cs="Times New Roman"/>
          <w:sz w:val="22"/>
        </w:rPr>
        <w:t>other</w:t>
      </w:r>
      <w:r w:rsidR="001A3D69" w:rsidRPr="001E4E19">
        <w:rPr>
          <w:rFonts w:cs="Times New Roman"/>
          <w:sz w:val="22"/>
        </w:rPr>
        <w:t xml:space="preserve"> </w:t>
      </w:r>
      <w:r w:rsidR="00CA60BF" w:rsidRPr="001E4E19">
        <w:rPr>
          <w:rFonts w:cs="Times New Roman"/>
          <w:sz w:val="22"/>
        </w:rPr>
        <w:t>retail chains</w:t>
      </w:r>
      <w:r w:rsidR="00971633"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E4E19">
        <w:rPr>
          <w:rFonts w:cs="Times New Roman"/>
          <w:sz w:val="22"/>
        </w:rPr>
        <w:fldChar w:fldCharType="separate"/>
      </w:r>
      <w:r w:rsidR="00330CC3" w:rsidRPr="001E4E19">
        <w:rPr>
          <w:rFonts w:cs="Times New Roman"/>
          <w:noProof/>
          <w:sz w:val="22"/>
        </w:rPr>
        <w:t>(Loeb, 2014)</w:t>
      </w:r>
      <w:r w:rsidR="00971633" w:rsidRPr="001E4E19">
        <w:rPr>
          <w:rFonts w:cs="Times New Roman"/>
          <w:sz w:val="22"/>
        </w:rPr>
        <w:fldChar w:fldCharType="end"/>
      </w:r>
      <w:r w:rsidR="00971633" w:rsidRPr="001E4E19">
        <w:rPr>
          <w:rFonts w:cs="Times New Roman"/>
          <w:sz w:val="22"/>
        </w:rPr>
        <w:t>.</w:t>
      </w:r>
    </w:p>
    <w:p w14:paraId="6D88AE5D" w14:textId="77777777" w:rsidR="00971633" w:rsidRPr="001E4E19" w:rsidRDefault="00971633" w:rsidP="00971633">
      <w:pPr>
        <w:shd w:val="clear" w:color="auto" w:fill="FFFFFF" w:themeFill="background1"/>
        <w:spacing w:after="0" w:line="360" w:lineRule="auto"/>
        <w:rPr>
          <w:rFonts w:cs="Times New Roman"/>
          <w:sz w:val="22"/>
        </w:rPr>
      </w:pPr>
    </w:p>
    <w:p w14:paraId="2F960F36" w14:textId="155FB1F8" w:rsidR="00971633" w:rsidRPr="001E4E19" w:rsidRDefault="00971633" w:rsidP="007A06FF">
      <w:pPr>
        <w:shd w:val="clear" w:color="auto" w:fill="FFFFFF" w:themeFill="background1"/>
        <w:spacing w:after="0" w:line="360" w:lineRule="auto"/>
        <w:rPr>
          <w:rFonts w:cs="Times New Roman"/>
          <w:sz w:val="22"/>
        </w:rPr>
      </w:pPr>
      <w:r w:rsidRPr="001E4E19">
        <w:rPr>
          <w:rFonts w:cs="Times New Roman"/>
          <w:sz w:val="22"/>
        </w:rPr>
        <w:t>Under any of the</w:t>
      </w:r>
      <w:r w:rsidR="003B0104" w:rsidRPr="001E4E19">
        <w:rPr>
          <w:rFonts w:cs="Times New Roman"/>
          <w:sz w:val="22"/>
        </w:rPr>
        <w:t>se</w:t>
      </w:r>
      <w:r w:rsidRPr="001E4E19">
        <w:rPr>
          <w:rFonts w:cs="Times New Roman"/>
          <w:sz w:val="22"/>
        </w:rPr>
        <w:t xml:space="preserve"> circumstances </w:t>
      </w:r>
      <w:r w:rsidRPr="001E4E19">
        <w:rPr>
          <w:rFonts w:cs="Times New Roman"/>
          <w:noProof/>
          <w:sz w:val="22"/>
        </w:rPr>
        <w:t>described</w:t>
      </w:r>
      <w:r w:rsidRPr="001E4E19">
        <w:rPr>
          <w:rFonts w:cs="Times New Roman"/>
          <w:sz w:val="22"/>
        </w:rPr>
        <w:t xml:space="preserve"> above, </w:t>
      </w:r>
      <w:r w:rsidR="003B0104" w:rsidRPr="001E4E19">
        <w:rPr>
          <w:rFonts w:cs="Times New Roman"/>
          <w:sz w:val="22"/>
        </w:rPr>
        <w:t xml:space="preserve">these </w:t>
      </w:r>
      <w:r w:rsidR="00EF1BF2" w:rsidRPr="001E4E19">
        <w:rPr>
          <w:rFonts w:cs="Times New Roman"/>
          <w:sz w:val="22"/>
        </w:rPr>
        <w:t xml:space="preserve">forecasting </w:t>
      </w:r>
      <w:r w:rsidRPr="001E4E19">
        <w:rPr>
          <w:rFonts w:cs="Times New Roman"/>
          <w:sz w:val="22"/>
        </w:rPr>
        <w:t xml:space="preserve">models </w:t>
      </w:r>
      <w:r w:rsidR="00C514B6" w:rsidRPr="001E4E19">
        <w:rPr>
          <w:rFonts w:cs="Times New Roman"/>
          <w:sz w:val="22"/>
        </w:rPr>
        <w:t>assum</w:t>
      </w:r>
      <w:r w:rsidR="003B0104" w:rsidRPr="001E4E19">
        <w:rPr>
          <w:rFonts w:cs="Times New Roman"/>
          <w:sz w:val="22"/>
        </w:rPr>
        <w:t xml:space="preserve">e </w:t>
      </w:r>
      <w:r w:rsidR="00C514B6" w:rsidRPr="001E4E19">
        <w:rPr>
          <w:rFonts w:cs="Times New Roman"/>
          <w:noProof/>
          <w:sz w:val="22"/>
        </w:rPr>
        <w:t>constant</w:t>
      </w:r>
      <w:r w:rsidR="00253021" w:rsidRPr="001E4E19">
        <w:rPr>
          <w:rFonts w:cs="Times New Roman"/>
          <w:sz w:val="22"/>
        </w:rPr>
        <w:t xml:space="preserve"> </w:t>
      </w:r>
      <w:r w:rsidRPr="001E4E19">
        <w:rPr>
          <w:rFonts w:cs="Times New Roman"/>
          <w:sz w:val="22"/>
        </w:rPr>
        <w:t>effect</w:t>
      </w:r>
      <w:r w:rsidR="00253021" w:rsidRPr="001E4E19">
        <w:rPr>
          <w:rFonts w:cs="Times New Roman"/>
          <w:sz w:val="22"/>
        </w:rPr>
        <w:t>s</w:t>
      </w:r>
      <w:r w:rsidRPr="001E4E19">
        <w:rPr>
          <w:rFonts w:cs="Times New Roman"/>
          <w:sz w:val="22"/>
        </w:rPr>
        <w:t xml:space="preserve"> of the price and promotions </w:t>
      </w:r>
      <w:r w:rsidR="003B0104" w:rsidRPr="001E4E19">
        <w:rPr>
          <w:rFonts w:cs="Times New Roman"/>
          <w:sz w:val="22"/>
        </w:rPr>
        <w:t xml:space="preserve">but </w:t>
      </w:r>
      <w:r w:rsidR="00172FA2" w:rsidRPr="001E4E19">
        <w:rPr>
          <w:rFonts w:cs="Times New Roman"/>
          <w:sz w:val="22"/>
        </w:rPr>
        <w:t>may</w:t>
      </w:r>
      <w:r w:rsidRPr="001E4E19">
        <w:rPr>
          <w:rFonts w:cs="Times New Roman"/>
          <w:sz w:val="22"/>
        </w:rPr>
        <w:t xml:space="preserve"> potentially be subject to </w:t>
      </w:r>
      <w:r w:rsidR="00C514B6" w:rsidRPr="001E4E19">
        <w:rPr>
          <w:rFonts w:cs="Times New Roman"/>
          <w:sz w:val="22"/>
        </w:rPr>
        <w:t xml:space="preserve">the problem of </w:t>
      </w:r>
      <w:r w:rsidRPr="001E4E19">
        <w:rPr>
          <w:rFonts w:cs="Times New Roman"/>
          <w:sz w:val="22"/>
        </w:rPr>
        <w:t>structural change</w:t>
      </w:r>
      <w:r w:rsidR="00EE4B0A" w:rsidRPr="001E4E19">
        <w:rPr>
          <w:rFonts w:cs="Times New Roman"/>
          <w:sz w:val="22"/>
        </w:rPr>
        <w:t xml:space="preserve"> </w:t>
      </w:r>
      <w:r w:rsidR="00EE4B0A" w:rsidRPr="001E4E19">
        <w:rPr>
          <w:rFonts w:cs="Times New Roman"/>
          <w:sz w:val="22"/>
        </w:rPr>
        <w:fldChar w:fldCharType="begin"/>
      </w:r>
      <w:r w:rsidR="00330CC3" w:rsidRPr="001E4E19">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1E4E19">
        <w:rPr>
          <w:rFonts w:cs="Times New Roman"/>
          <w:sz w:val="22"/>
        </w:rPr>
        <w:fldChar w:fldCharType="separate"/>
      </w:r>
      <w:r w:rsidR="00330CC3" w:rsidRPr="001E4E19">
        <w:rPr>
          <w:rFonts w:cs="Times New Roman"/>
          <w:noProof/>
          <w:sz w:val="22"/>
        </w:rPr>
        <w:t>(Allen &amp; Fildes, 2001)</w:t>
      </w:r>
      <w:r w:rsidR="00EE4B0A" w:rsidRPr="001E4E19">
        <w:rPr>
          <w:rFonts w:cs="Times New Roman"/>
          <w:sz w:val="22"/>
        </w:rPr>
        <w:fldChar w:fldCharType="end"/>
      </w:r>
      <w:r w:rsidR="00EE4B0A" w:rsidRPr="001E4E19">
        <w:rPr>
          <w:rFonts w:cs="Times New Roman"/>
          <w:sz w:val="22"/>
        </w:rPr>
        <w:t>.</w:t>
      </w:r>
      <w:r w:rsidR="0097478B" w:rsidRPr="001E4E19">
        <w:rPr>
          <w:rFonts w:cs="Times New Roman"/>
          <w:sz w:val="22"/>
        </w:rPr>
        <w:t xml:space="preserve"> </w:t>
      </w:r>
      <w:r w:rsidR="000B009D" w:rsidRPr="001E4E19">
        <w:rPr>
          <w:rFonts w:cs="Times New Roman"/>
          <w:sz w:val="22"/>
        </w:rPr>
        <w:t xml:space="preserve">As a result, </w:t>
      </w:r>
      <w:r w:rsidR="00BA58CE" w:rsidRPr="001E4E19">
        <w:rPr>
          <w:rFonts w:cs="Times New Roman"/>
          <w:sz w:val="22"/>
        </w:rPr>
        <w:t xml:space="preserve">the forecasts generated by these models </w:t>
      </w:r>
      <w:r w:rsidR="003B0104" w:rsidRPr="001E4E19">
        <w:rPr>
          <w:rFonts w:cs="Times New Roman"/>
          <w:noProof/>
          <w:sz w:val="22"/>
        </w:rPr>
        <w:t>might</w:t>
      </w:r>
      <w:r w:rsidR="00BA58CE" w:rsidRPr="001E4E19">
        <w:rPr>
          <w:rFonts w:cs="Times New Roman"/>
          <w:sz w:val="22"/>
        </w:rPr>
        <w:t xml:space="preserve"> be biased</w:t>
      </w:r>
      <w:r w:rsidR="00BF5206" w:rsidRPr="001E4E19">
        <w:rPr>
          <w:rFonts w:cs="Times New Roman"/>
          <w:sz w:val="22"/>
        </w:rPr>
        <w:t xml:space="preserve"> </w:t>
      </w:r>
      <w:r w:rsidR="003B0104" w:rsidRPr="001E4E19">
        <w:rPr>
          <w:rFonts w:cs="Times New Roman"/>
          <w:sz w:val="22"/>
        </w:rPr>
        <w:t xml:space="preserve">and less </w:t>
      </w:r>
      <w:r w:rsidR="003B0104" w:rsidRPr="001E4E19">
        <w:rPr>
          <w:rFonts w:cs="Times New Roman"/>
          <w:noProof/>
          <w:sz w:val="22"/>
        </w:rPr>
        <w:t>accurate</w:t>
      </w:r>
      <w:r w:rsidRPr="001E4E19">
        <w:rPr>
          <w:rFonts w:cs="Times New Roman"/>
          <w:sz w:val="22"/>
        </w:rPr>
        <w:t xml:space="preserve">. The structural change problem has been </w:t>
      </w:r>
      <w:r w:rsidR="000B009D" w:rsidRPr="001E4E19">
        <w:rPr>
          <w:rFonts w:cs="Times New Roman"/>
          <w:sz w:val="22"/>
        </w:rPr>
        <w:t xml:space="preserve">addressed by previous studies </w:t>
      </w:r>
      <w:r w:rsidR="000B009D" w:rsidRPr="001E4E19">
        <w:rPr>
          <w:rFonts w:cs="Times New Roman"/>
          <w:sz w:val="22"/>
        </w:rPr>
        <w:fldChar w:fldCharType="begin"/>
      </w:r>
      <w:r w:rsidR="00330CC3" w:rsidRPr="001E4E19">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1E4E19">
        <w:rPr>
          <w:rFonts w:cs="Times New Roman"/>
          <w:sz w:val="22"/>
        </w:rPr>
        <w:fldChar w:fldCharType="separate"/>
      </w:r>
      <w:r w:rsidR="00330CC3" w:rsidRPr="001E4E19">
        <w:rPr>
          <w:rFonts w:cs="Times New Roman"/>
          <w:noProof/>
          <w:sz w:val="22"/>
        </w:rPr>
        <w:t>(see a summary in Clements &amp; Hendry, 1999)</w:t>
      </w:r>
      <w:r w:rsidR="000B009D" w:rsidRPr="001E4E19">
        <w:rPr>
          <w:rFonts w:cs="Times New Roman"/>
          <w:sz w:val="22"/>
        </w:rPr>
        <w:fldChar w:fldCharType="end"/>
      </w:r>
      <w:r w:rsidR="0030006F" w:rsidRPr="001E4E19">
        <w:rPr>
          <w:rFonts w:cs="Times New Roman"/>
          <w:sz w:val="22"/>
        </w:rPr>
        <w:t xml:space="preserve"> but </w:t>
      </w:r>
      <w:r w:rsidR="00705855" w:rsidRPr="001E4E19">
        <w:rPr>
          <w:rFonts w:cs="Times New Roman"/>
          <w:noProof/>
          <w:sz w:val="22"/>
        </w:rPr>
        <w:t>overlooked</w:t>
      </w:r>
      <w:r w:rsidR="00705855" w:rsidRPr="001E4E19">
        <w:rPr>
          <w:rFonts w:cs="Times New Roman"/>
          <w:sz w:val="22"/>
        </w:rPr>
        <w:t xml:space="preserve"> </w:t>
      </w:r>
      <w:r w:rsidRPr="001E4E19">
        <w:rPr>
          <w:rFonts w:cs="Times New Roman"/>
          <w:sz w:val="22"/>
        </w:rPr>
        <w:t xml:space="preserve">in </w:t>
      </w:r>
      <w:r w:rsidR="00705855" w:rsidRPr="001E4E19">
        <w:rPr>
          <w:rFonts w:cs="Times New Roman"/>
          <w:sz w:val="22"/>
        </w:rPr>
        <w:t xml:space="preserve">the </w:t>
      </w:r>
      <w:r w:rsidR="009014E6" w:rsidRPr="001E4E19">
        <w:rPr>
          <w:rFonts w:cs="Times New Roman"/>
          <w:sz w:val="22"/>
        </w:rPr>
        <w:t xml:space="preserve">marketing </w:t>
      </w:r>
      <w:r w:rsidR="00705855" w:rsidRPr="001E4E19">
        <w:rPr>
          <w:rFonts w:cs="Times New Roman"/>
          <w:sz w:val="22"/>
        </w:rPr>
        <w:t>dom</w:t>
      </w:r>
      <w:r w:rsidR="004659F8" w:rsidRPr="001E4E19">
        <w:rPr>
          <w:rFonts w:cs="Times New Roman"/>
          <w:sz w:val="22"/>
        </w:rPr>
        <w:t xml:space="preserve">ain of </w:t>
      </w:r>
      <w:r w:rsidRPr="001E4E19">
        <w:rPr>
          <w:rFonts w:cs="Times New Roman"/>
          <w:sz w:val="22"/>
        </w:rPr>
        <w:t>for</w:t>
      </w:r>
      <w:r w:rsidR="007A06FF" w:rsidRPr="001E4E19">
        <w:rPr>
          <w:rFonts w:cs="Times New Roman"/>
          <w:sz w:val="22"/>
        </w:rPr>
        <w:t xml:space="preserve">ecasting </w:t>
      </w:r>
      <w:r w:rsidR="004659F8" w:rsidRPr="001E4E19">
        <w:rPr>
          <w:rFonts w:cs="Times New Roman"/>
          <w:sz w:val="22"/>
        </w:rPr>
        <w:t>r</w:t>
      </w:r>
      <w:r w:rsidR="007A06FF" w:rsidRPr="001E4E19">
        <w:rPr>
          <w:rFonts w:cs="Times New Roman"/>
          <w:sz w:val="22"/>
        </w:rPr>
        <w:t>etailer product sales.</w:t>
      </w:r>
      <w:r w:rsidRPr="001E4E19">
        <w:rPr>
          <w:rFonts w:cs="Times New Roman"/>
          <w:sz w:val="22"/>
        </w:rPr>
        <w:t xml:space="preserve"> In this study, we </w:t>
      </w:r>
      <w:r w:rsidR="00272AE2" w:rsidRPr="001E4E19">
        <w:rPr>
          <w:rFonts w:cs="Times New Roman"/>
          <w:sz w:val="22"/>
        </w:rPr>
        <w:t xml:space="preserve">design </w:t>
      </w:r>
      <w:r w:rsidR="00EE4B0A" w:rsidRPr="001E4E19">
        <w:rPr>
          <w:rFonts w:cs="Times New Roman"/>
          <w:sz w:val="22"/>
        </w:rPr>
        <w:t>novel</w:t>
      </w:r>
      <w:r w:rsidR="00EE4B0A" w:rsidRPr="001E4E19" w:rsidDel="00EE4B0A">
        <w:rPr>
          <w:rFonts w:cs="Times New Roman"/>
          <w:sz w:val="22"/>
        </w:rPr>
        <w:t xml:space="preserve"> </w:t>
      </w:r>
      <w:r w:rsidR="000B009D" w:rsidRPr="001E4E19">
        <w:rPr>
          <w:rFonts w:cs="Times New Roman"/>
          <w:sz w:val="22"/>
        </w:rPr>
        <w:t xml:space="preserve">methods </w:t>
      </w:r>
      <w:r w:rsidR="0097478B" w:rsidRPr="001E4E19">
        <w:rPr>
          <w:rFonts w:cs="Times New Roman"/>
          <w:sz w:val="22"/>
        </w:rPr>
        <w:t xml:space="preserve">to forecast retailer product sales </w:t>
      </w:r>
      <w:r w:rsidR="000B009D" w:rsidRPr="001E4E19">
        <w:rPr>
          <w:rFonts w:cs="Times New Roman"/>
          <w:sz w:val="22"/>
        </w:rPr>
        <w:t>by taking into account the problem of structural change</w:t>
      </w:r>
      <w:r w:rsidR="00854348" w:rsidRPr="001E4E19">
        <w:rPr>
          <w:rFonts w:cs="Times New Roman"/>
          <w:sz w:val="22"/>
        </w:rPr>
        <w:t>s</w:t>
      </w:r>
      <w:r w:rsidR="000B009D" w:rsidRPr="001E4E19">
        <w:rPr>
          <w:rFonts w:cs="Times New Roman"/>
          <w:sz w:val="22"/>
        </w:rPr>
        <w:t xml:space="preserve">. Specifically, we </w:t>
      </w:r>
      <w:r w:rsidR="00EE4B0A" w:rsidRPr="001E4E19">
        <w:rPr>
          <w:rFonts w:cs="Times New Roman"/>
          <w:sz w:val="22"/>
        </w:rPr>
        <w:t>examine</w:t>
      </w:r>
      <w:r w:rsidR="00EE4B0A" w:rsidRPr="001E4E19" w:rsidDel="00EE4B0A">
        <w:rPr>
          <w:rFonts w:cs="Times New Roman"/>
          <w:sz w:val="22"/>
        </w:rPr>
        <w:t xml:space="preserve"> </w:t>
      </w:r>
      <w:r w:rsidR="000B009D" w:rsidRPr="001E4E19">
        <w:rPr>
          <w:rFonts w:cs="Times New Roman"/>
          <w:sz w:val="22"/>
        </w:rPr>
        <w:t>the</w:t>
      </w:r>
      <w:r w:rsidR="0097478B" w:rsidRPr="001E4E19">
        <w:rPr>
          <w:rFonts w:cs="Times New Roman"/>
          <w:sz w:val="22"/>
        </w:rPr>
        <w:t xml:space="preserve"> forecasting performance of the</w:t>
      </w:r>
      <w:r w:rsidR="000B009D" w:rsidRPr="001E4E19">
        <w:rPr>
          <w:rFonts w:cs="Times New Roman"/>
          <w:sz w:val="22"/>
        </w:rPr>
        <w:t xml:space="preserve"> </w:t>
      </w:r>
      <w:r w:rsidRPr="001E4E19">
        <w:rPr>
          <w:rFonts w:cs="Times New Roman"/>
          <w:sz w:val="22"/>
        </w:rPr>
        <w:t xml:space="preserve">Autoregressive Distributed Lag (ADL) models </w:t>
      </w:r>
      <w:r w:rsidR="00756654" w:rsidRPr="001E4E19">
        <w:rPr>
          <w:rFonts w:cs="Times New Roman"/>
          <w:sz w:val="22"/>
        </w:rPr>
        <w:t xml:space="preserve">with the Intercept Correction (IC) method </w:t>
      </w:r>
      <w:r w:rsidR="000B009D" w:rsidRPr="001E4E19">
        <w:rPr>
          <w:rFonts w:cs="Times New Roman"/>
          <w:sz w:val="22"/>
        </w:rPr>
        <w:t>and the ADL model</w:t>
      </w:r>
      <w:r w:rsidR="00BA58CE" w:rsidRPr="001E4E19">
        <w:rPr>
          <w:rFonts w:cs="Times New Roman"/>
          <w:sz w:val="22"/>
        </w:rPr>
        <w:t xml:space="preserve"> </w:t>
      </w:r>
      <w:r w:rsidR="00756654" w:rsidRPr="001E4E19">
        <w:rPr>
          <w:rFonts w:cs="Times New Roman"/>
          <w:sz w:val="22"/>
        </w:rPr>
        <w:t xml:space="preserve">with the Estimation Window Combining (EWC) method </w:t>
      </w:r>
      <w:r w:rsidR="000425E6" w:rsidRPr="001E4E19">
        <w:rPr>
          <w:rFonts w:cs="Times New Roman"/>
          <w:sz w:val="22"/>
        </w:rPr>
        <w:t>for retailer product sales</w:t>
      </w:r>
      <w:r w:rsidR="008251BB" w:rsidRPr="001E4E19">
        <w:rPr>
          <w:rFonts w:cs="Times New Roman"/>
          <w:sz w:val="22"/>
        </w:rPr>
        <w:t xml:space="preserve">. </w:t>
      </w:r>
      <w:r w:rsidR="00B87F68" w:rsidRPr="001E4E19">
        <w:rPr>
          <w:rFonts w:cs="Times New Roman"/>
          <w:sz w:val="22"/>
        </w:rPr>
        <w:t xml:space="preserve">The EWC method is to combine different sets of forecasts generated by the same model but with different estimation windows </w:t>
      </w:r>
      <w:r w:rsidR="00B87F68" w:rsidRPr="001E4E19">
        <w:rPr>
          <w:rFonts w:cs="Times New Roman"/>
          <w:sz w:val="22"/>
        </w:rPr>
        <w:fldChar w:fldCharType="begin"/>
      </w:r>
      <w:r w:rsidR="00B87F68" w:rsidRPr="001E4E19">
        <w:rPr>
          <w:rFonts w:cs="Times New Roman"/>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B87F68" w:rsidRPr="001E4E19">
        <w:rPr>
          <w:rFonts w:cs="Times New Roman"/>
          <w:sz w:val="22"/>
        </w:rPr>
        <w:fldChar w:fldCharType="separate"/>
      </w:r>
      <w:r w:rsidR="00B87F68" w:rsidRPr="001E4E19">
        <w:rPr>
          <w:rFonts w:cs="Times New Roman"/>
          <w:noProof/>
          <w:sz w:val="22"/>
        </w:rPr>
        <w:t>(Pesaran &amp; Timmermann, 2007)</w:t>
      </w:r>
      <w:r w:rsidR="00B87F68" w:rsidRPr="001E4E19">
        <w:rPr>
          <w:rFonts w:cs="Times New Roman"/>
          <w:sz w:val="22"/>
        </w:rPr>
        <w:fldChar w:fldCharType="end"/>
      </w:r>
      <w:r w:rsidR="00B87F68" w:rsidRPr="001E4E19">
        <w:rPr>
          <w:rFonts w:cs="Times New Roman"/>
          <w:sz w:val="22"/>
        </w:rPr>
        <w:t xml:space="preserve">. </w:t>
      </w:r>
      <w:r w:rsidR="00BA6474" w:rsidRPr="001E4E19">
        <w:rPr>
          <w:rFonts w:cs="Times New Roman"/>
          <w:sz w:val="22"/>
        </w:rPr>
        <w:t>The IC method</w:t>
      </w:r>
      <w:r w:rsidR="00BA58CE" w:rsidRPr="001E4E19">
        <w:rPr>
          <w:rFonts w:cs="Times New Roman"/>
          <w:sz w:val="22"/>
        </w:rPr>
        <w:t xml:space="preserve"> </w:t>
      </w:r>
      <w:r w:rsidR="00BE60CE" w:rsidRPr="001E4E19">
        <w:rPr>
          <w:rFonts w:cs="Times New Roman"/>
          <w:sz w:val="22"/>
        </w:rPr>
        <w:t xml:space="preserve">is to </w:t>
      </w:r>
      <w:r w:rsidR="00435C28" w:rsidRPr="001E4E19">
        <w:rPr>
          <w:rFonts w:cs="Times New Roman"/>
          <w:sz w:val="22"/>
        </w:rPr>
        <w:t>make corrections to</w:t>
      </w:r>
      <w:r w:rsidR="00BA58CE" w:rsidRPr="001E4E19">
        <w:rPr>
          <w:rFonts w:cs="Times New Roman"/>
          <w:sz w:val="22"/>
        </w:rPr>
        <w:t xml:space="preserve"> the final forecasts </w:t>
      </w:r>
      <w:r w:rsidR="00BA6474" w:rsidRPr="001E4E19">
        <w:rPr>
          <w:rFonts w:cs="Times New Roman"/>
          <w:sz w:val="22"/>
        </w:rPr>
        <w:t xml:space="preserve">of the model </w:t>
      </w:r>
      <w:r w:rsidR="00435C28" w:rsidRPr="001E4E19">
        <w:rPr>
          <w:rFonts w:cs="Times New Roman"/>
          <w:sz w:val="22"/>
        </w:rPr>
        <w:t>based on</w:t>
      </w:r>
      <w:r w:rsidR="009014E6" w:rsidRPr="001E4E19">
        <w:rPr>
          <w:rFonts w:cs="Times New Roman"/>
          <w:sz w:val="22"/>
        </w:rPr>
        <w:t xml:space="preserve"> an</w:t>
      </w:r>
      <w:r w:rsidR="00BA58CE" w:rsidRPr="001E4E19">
        <w:rPr>
          <w:rFonts w:cs="Times New Roman"/>
          <w:sz w:val="22"/>
        </w:rPr>
        <w:t xml:space="preserve"> estimate of the forecast bias</w:t>
      </w:r>
      <w:r w:rsidR="00BA6474" w:rsidRPr="001E4E19">
        <w:rPr>
          <w:rFonts w:cs="Times New Roman"/>
          <w:sz w:val="22"/>
        </w:rPr>
        <w:t xml:space="preserve"> </w:t>
      </w:r>
      <w:r w:rsidR="00BA6474" w:rsidRPr="001E4E19">
        <w:rPr>
          <w:rFonts w:cs="Times New Roman"/>
          <w:sz w:val="22"/>
        </w:rPr>
        <w:fldChar w:fldCharType="begin"/>
      </w:r>
      <w:r w:rsidR="00BA6474" w:rsidRPr="001E4E19">
        <w:rPr>
          <w:rFonts w:cs="Times New Roman"/>
          <w:sz w:val="22"/>
        </w:rPr>
        <w:instrText xml:space="preserve"> ADDIN EN.CITE &lt;EndNote&gt;&lt;Cite&gt;&lt;Author&gt;Clements&lt;/Author&gt;&lt;Year&gt;1998&lt;/Year&gt;&lt;RecNum&gt;608&lt;/RecNum&gt;&lt;DisplayText&gt;(Clements &amp;amp; Hendry, 1998, 1999)&lt;/DisplayText&gt;&lt;record&gt;&lt;rec-number&gt;608&lt;/rec-number&gt;&lt;foreign-keys&gt;&lt;key app="EN" db-id="fwzpfdt205x9v6eprsvv25dpxftedxv0z0a9" timestamp="0"&gt;608&lt;/key&gt;&lt;/foreign-keys&gt;&lt;ref-type name="Book"&gt;6&lt;/ref-type&gt;&lt;contributors&gt;&lt;authors&gt;&lt;author&gt;Michael P. Clements&lt;/author&gt;&lt;author&gt;David F. Hendry&lt;/author&gt;&lt;/authors&gt;&lt;/contributors&gt;&lt;titles&gt;&lt;title&gt;Forecasting Economic Time Series&lt;/title&gt;&lt;/titles&gt;&lt;dates&gt;&lt;year&gt;1998&lt;/year&gt;&lt;/dates&gt;&lt;publisher&gt;Cambridge University Press&lt;/publisher&gt;&lt;urls&gt;&lt;/urls&gt;&lt;/record&gt;&lt;/Cite&gt;&lt;Cite&gt;&lt;Author&gt;Clements&lt;/Author&gt;&lt;Year&gt;1999&lt;/Year&gt;&lt;RecNum&gt;199&lt;/RecNum&gt;&lt;record&gt;&lt;rec-number&gt;199&lt;/rec-number&gt;&lt;foreign-keys&gt;&lt;key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BA6474" w:rsidRPr="001E4E19">
        <w:rPr>
          <w:rFonts w:cs="Times New Roman"/>
          <w:sz w:val="22"/>
        </w:rPr>
        <w:fldChar w:fldCharType="separate"/>
      </w:r>
      <w:r w:rsidR="00BA6474" w:rsidRPr="001E4E19">
        <w:rPr>
          <w:rFonts w:cs="Times New Roman"/>
          <w:noProof/>
          <w:sz w:val="22"/>
        </w:rPr>
        <w:t>(Clements &amp; Hendry, 1998, 1999)</w:t>
      </w:r>
      <w:r w:rsidR="00BA6474" w:rsidRPr="001E4E19">
        <w:rPr>
          <w:rFonts w:cs="Times New Roman"/>
          <w:sz w:val="22"/>
        </w:rPr>
        <w:fldChar w:fldCharType="end"/>
      </w:r>
      <w:r w:rsidR="00BA6474" w:rsidRPr="001E4E19">
        <w:rPr>
          <w:rFonts w:cs="Times New Roman"/>
          <w:sz w:val="22"/>
        </w:rPr>
        <w:t>.</w:t>
      </w:r>
      <w:r w:rsidR="00756654" w:rsidRPr="001E4E19">
        <w:rPr>
          <w:rFonts w:cs="Times New Roman"/>
          <w:sz w:val="22"/>
        </w:rPr>
        <w:t xml:space="preserve"> </w:t>
      </w:r>
    </w:p>
    <w:p w14:paraId="2AD253F9" w14:textId="1BA60DF8" w:rsidR="00971633" w:rsidRPr="001E4E19" w:rsidRDefault="00BA58CE"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61EC4AA0" w14:textId="74E5D103"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Our research </w:t>
      </w:r>
      <w:r w:rsidR="000169D7" w:rsidRPr="001E4E19">
        <w:rPr>
          <w:rFonts w:cs="Times New Roman"/>
          <w:sz w:val="22"/>
        </w:rPr>
        <w:t xml:space="preserve">falls </w:t>
      </w:r>
      <w:r w:rsidRPr="001E4E19">
        <w:rPr>
          <w:rFonts w:cs="Times New Roman"/>
          <w:sz w:val="22"/>
        </w:rPr>
        <w:t>in</w:t>
      </w:r>
      <w:r w:rsidR="000266A8" w:rsidRPr="001E4E19">
        <w:rPr>
          <w:rFonts w:cs="Times New Roman"/>
          <w:sz w:val="22"/>
        </w:rPr>
        <w:t>to</w:t>
      </w:r>
      <w:r w:rsidRPr="001E4E19">
        <w:rPr>
          <w:rFonts w:cs="Times New Roman"/>
          <w:sz w:val="22"/>
        </w:rPr>
        <w:t xml:space="preserve"> the domain of retail forecasting</w:t>
      </w:r>
      <w:r w:rsidR="008146BC" w:rsidRPr="001E4E19">
        <w:rPr>
          <w:rFonts w:cs="Times New Roman"/>
          <w:sz w:val="22"/>
        </w:rPr>
        <w:t xml:space="preserve"> </w:t>
      </w:r>
      <w:r w:rsidR="00FC054D" w:rsidRPr="001E4E19">
        <w:rPr>
          <w:rFonts w:cs="Times New Roman"/>
          <w:sz w:val="22"/>
        </w:rPr>
        <w:t xml:space="preserve">and </w:t>
      </w:r>
      <w:r w:rsidR="00F2418B" w:rsidRPr="001E4E19">
        <w:rPr>
          <w:rFonts w:cs="Times New Roman"/>
          <w:sz w:val="22"/>
        </w:rPr>
        <w:t xml:space="preserve">makes the following contributions. </w:t>
      </w:r>
      <w:r w:rsidRPr="001E4E19">
        <w:rPr>
          <w:rFonts w:cs="Times New Roman"/>
          <w:sz w:val="22"/>
        </w:rPr>
        <w:t xml:space="preserve">First, </w:t>
      </w:r>
      <w:r w:rsidR="00445B0E" w:rsidRPr="001E4E19">
        <w:rPr>
          <w:rFonts w:cs="Times New Roman"/>
          <w:sz w:val="22"/>
        </w:rPr>
        <w:t xml:space="preserve">our research is, as far as we are aware, the first to investigate the problem of structural change in </w:t>
      </w:r>
      <w:r w:rsidR="00534CC1" w:rsidRPr="001E4E19">
        <w:rPr>
          <w:rFonts w:cs="Times New Roman"/>
          <w:sz w:val="22"/>
        </w:rPr>
        <w:t xml:space="preserve">the area of </w:t>
      </w:r>
      <w:r w:rsidR="00445B0E" w:rsidRPr="001E4E19">
        <w:rPr>
          <w:rFonts w:cs="Times New Roman"/>
          <w:sz w:val="22"/>
        </w:rPr>
        <w:t xml:space="preserve">forecasting retailer product sales. </w:t>
      </w:r>
      <w:r w:rsidR="004A2B83" w:rsidRPr="001E4E19">
        <w:rPr>
          <w:rFonts w:cs="Times New Roman"/>
          <w:sz w:val="22"/>
        </w:rPr>
        <w:t>The empirical results based on the data suggest that o</w:t>
      </w:r>
      <w:r w:rsidR="00FC054D" w:rsidRPr="001E4E19">
        <w:rPr>
          <w:rFonts w:cs="Times New Roman"/>
          <w:sz w:val="22"/>
        </w:rPr>
        <w:t xml:space="preserve">ur methods have superior forecasting </w:t>
      </w:r>
      <w:r w:rsidR="00FC054D" w:rsidRPr="001E4E19">
        <w:rPr>
          <w:rFonts w:cs="Times New Roman"/>
          <w:noProof/>
          <w:sz w:val="22"/>
        </w:rPr>
        <w:t>performance</w:t>
      </w:r>
      <w:r w:rsidR="00FC054D" w:rsidRPr="001E4E19">
        <w:rPr>
          <w:rFonts w:cs="Times New Roman"/>
          <w:sz w:val="22"/>
        </w:rPr>
        <w:t xml:space="preserve"> compared to conventional models which do not account for the problem of structural change.</w:t>
      </w:r>
      <w:r w:rsidR="00445B0E" w:rsidRPr="001E4E19">
        <w:rPr>
          <w:rFonts w:cs="Times New Roman"/>
          <w:sz w:val="22"/>
        </w:rPr>
        <w:t xml:space="preserve"> </w:t>
      </w:r>
      <w:r w:rsidR="00FC054D" w:rsidRPr="001E4E19">
        <w:rPr>
          <w:rFonts w:cs="Times New Roman"/>
          <w:sz w:val="22"/>
        </w:rPr>
        <w:t>Second</w:t>
      </w:r>
      <w:r w:rsidRPr="001E4E19">
        <w:rPr>
          <w:rFonts w:cs="Times New Roman"/>
          <w:sz w:val="22"/>
        </w:rPr>
        <w:t>,</w:t>
      </w:r>
      <w:r w:rsidR="007E6A9C" w:rsidRPr="001E4E19">
        <w:rPr>
          <w:rFonts w:cs="Times New Roman"/>
          <w:sz w:val="22"/>
        </w:rPr>
        <w:t xml:space="preserve"> </w:t>
      </w:r>
      <w:r w:rsidRPr="001E4E19">
        <w:rPr>
          <w:rFonts w:cs="Times New Roman"/>
          <w:sz w:val="22"/>
        </w:rPr>
        <w:t xml:space="preserve">our methods </w:t>
      </w:r>
      <w:r w:rsidR="00476808" w:rsidRPr="001E4E19">
        <w:rPr>
          <w:rFonts w:cs="Times New Roman"/>
          <w:sz w:val="22"/>
        </w:rPr>
        <w:t>focus</w:t>
      </w:r>
      <w:r w:rsidRPr="001E4E19">
        <w:rPr>
          <w:rFonts w:cs="Times New Roman"/>
          <w:sz w:val="22"/>
        </w:rPr>
        <w:t xml:space="preserve"> on </w:t>
      </w:r>
      <w:r w:rsidR="00476808" w:rsidRPr="001E4E19">
        <w:rPr>
          <w:rFonts w:cs="Times New Roman"/>
          <w:sz w:val="22"/>
        </w:rPr>
        <w:t>effectively utilizing available</w:t>
      </w:r>
      <w:r w:rsidRPr="001E4E19">
        <w:rPr>
          <w:rFonts w:cs="Times New Roman"/>
          <w:sz w:val="22"/>
        </w:rPr>
        <w:t xml:space="preserve"> promotional information</w:t>
      </w:r>
      <w:r w:rsidR="007E6A9C" w:rsidRPr="001E4E19">
        <w:rPr>
          <w:rFonts w:cs="Times New Roman"/>
          <w:sz w:val="22"/>
        </w:rPr>
        <w:t xml:space="preserve"> and thus do not incur </w:t>
      </w:r>
      <w:r w:rsidR="000266A8" w:rsidRPr="001E4E19">
        <w:rPr>
          <w:rFonts w:cs="Times New Roman"/>
          <w:sz w:val="22"/>
        </w:rPr>
        <w:t xml:space="preserve">the </w:t>
      </w:r>
      <w:r w:rsidR="007E6A9C" w:rsidRPr="001E4E19">
        <w:rPr>
          <w:rFonts w:cs="Times New Roman"/>
          <w:sz w:val="22"/>
        </w:rPr>
        <w:t xml:space="preserve">costs </w:t>
      </w:r>
      <w:r w:rsidR="000266A8" w:rsidRPr="001E4E19">
        <w:rPr>
          <w:rFonts w:cs="Times New Roman"/>
          <w:sz w:val="22"/>
        </w:rPr>
        <w:t>of</w:t>
      </w:r>
      <w:r w:rsidR="00534CC1" w:rsidRPr="001E4E19">
        <w:rPr>
          <w:rFonts w:cs="Times New Roman"/>
          <w:sz w:val="22"/>
        </w:rPr>
        <w:t xml:space="preserve"> collecting additional data</w:t>
      </w:r>
      <w:r w:rsidR="00F20D0C" w:rsidRPr="001E4E19">
        <w:rPr>
          <w:rFonts w:cs="Times New Roman"/>
          <w:sz w:val="22"/>
        </w:rPr>
        <w:t xml:space="preserve"> (also, in reality, </w:t>
      </w:r>
      <w:r w:rsidR="000266A8" w:rsidRPr="001E4E19">
        <w:rPr>
          <w:rFonts w:cs="Times New Roman"/>
          <w:sz w:val="22"/>
        </w:rPr>
        <w:t>collecting additional data may not even be possible</w:t>
      </w:r>
      <w:r w:rsidR="00F20D0C" w:rsidRPr="001E4E19">
        <w:rPr>
          <w:rFonts w:cs="Times New Roman"/>
          <w:sz w:val="22"/>
        </w:rPr>
        <w:t>)</w:t>
      </w:r>
      <w:r w:rsidRPr="001E4E19">
        <w:rPr>
          <w:rFonts w:cs="Times New Roman"/>
          <w:sz w:val="22"/>
        </w:rPr>
        <w:t xml:space="preserve">. </w:t>
      </w:r>
      <w:r w:rsidR="006D2503" w:rsidRPr="001E4E19">
        <w:rPr>
          <w:rFonts w:cs="Times New Roman"/>
          <w:noProof/>
          <w:sz w:val="22"/>
        </w:rPr>
        <w:t>Third</w:t>
      </w:r>
      <w:r w:rsidRPr="001E4E19">
        <w:rPr>
          <w:rFonts w:cs="Times New Roman"/>
          <w:sz w:val="22"/>
        </w:rPr>
        <w:t>, our research provides an evaluation of various forecasting methods</w:t>
      </w:r>
      <w:r w:rsidR="000545C5" w:rsidRPr="001E4E19">
        <w:rPr>
          <w:rFonts w:cs="Times New Roman"/>
          <w:sz w:val="22"/>
        </w:rPr>
        <w:t>. T</w:t>
      </w:r>
      <w:r w:rsidR="00435C28" w:rsidRPr="001E4E19">
        <w:rPr>
          <w:rFonts w:cs="Times New Roman"/>
          <w:sz w:val="22"/>
        </w:rPr>
        <w:t xml:space="preserve">he results </w:t>
      </w:r>
      <w:r w:rsidRPr="001E4E19">
        <w:rPr>
          <w:rFonts w:cs="Times New Roman"/>
          <w:sz w:val="22"/>
        </w:rPr>
        <w:t xml:space="preserve">offer operational guidance to not only </w:t>
      </w:r>
      <w:r w:rsidRPr="001E4E19">
        <w:rPr>
          <w:rFonts w:cs="Times New Roman"/>
          <w:noProof/>
          <w:sz w:val="22"/>
        </w:rPr>
        <w:t>retailers</w:t>
      </w:r>
      <w:r w:rsidRPr="001E4E19">
        <w:rPr>
          <w:rFonts w:cs="Times New Roman"/>
          <w:sz w:val="22"/>
        </w:rPr>
        <w:t xml:space="preserve"> but also to manufacturers </w:t>
      </w:r>
      <w:r w:rsidR="00FE323F" w:rsidRPr="001E4E19">
        <w:rPr>
          <w:rFonts w:cs="Times New Roman"/>
          <w:noProof/>
          <w:sz w:val="22"/>
        </w:rPr>
        <w:t>when</w:t>
      </w:r>
      <w:r w:rsidR="00F20D0C" w:rsidRPr="001E4E19">
        <w:rPr>
          <w:rFonts w:cs="Times New Roman"/>
          <w:sz w:val="22"/>
        </w:rPr>
        <w:t xml:space="preserve"> </w:t>
      </w:r>
      <w:r w:rsidRPr="001E4E19">
        <w:rPr>
          <w:rFonts w:cs="Times New Roman"/>
          <w:sz w:val="22"/>
        </w:rPr>
        <w:t xml:space="preserve">competitive promotional information </w:t>
      </w:r>
      <w:r w:rsidR="000266A8" w:rsidRPr="001E4E19">
        <w:rPr>
          <w:rFonts w:cs="Times New Roman"/>
          <w:sz w:val="22"/>
        </w:rPr>
        <w:t>becomes</w:t>
      </w:r>
      <w:r w:rsidRPr="001E4E19">
        <w:rPr>
          <w:rFonts w:cs="Times New Roman"/>
          <w:sz w:val="22"/>
        </w:rPr>
        <w:t xml:space="preserve"> unavailable. </w:t>
      </w:r>
      <w:r w:rsidR="00CC08FC" w:rsidRPr="001E4E19">
        <w:rPr>
          <w:rFonts w:cs="Times New Roman"/>
          <w:noProof/>
          <w:sz w:val="22"/>
        </w:rPr>
        <w:t>Finally</w:t>
      </w:r>
      <w:r w:rsidRPr="001E4E19">
        <w:rPr>
          <w:rFonts w:cs="Times New Roman"/>
          <w:sz w:val="22"/>
        </w:rPr>
        <w:t xml:space="preserve">, </w:t>
      </w:r>
      <w:r w:rsidR="000266A8" w:rsidRPr="001E4E19">
        <w:rPr>
          <w:rFonts w:cs="Times New Roman"/>
          <w:sz w:val="22"/>
        </w:rPr>
        <w:t>our methods</w:t>
      </w:r>
      <w:r w:rsidRPr="001E4E19">
        <w:rPr>
          <w:rFonts w:cs="Times New Roman"/>
          <w:sz w:val="22"/>
        </w:rPr>
        <w:t xml:space="preserve"> are fully automatic </w:t>
      </w:r>
      <w:r w:rsidR="000266A8" w:rsidRPr="001E4E19">
        <w:rPr>
          <w:rFonts w:cs="Times New Roman"/>
          <w:sz w:val="22"/>
        </w:rPr>
        <w:t xml:space="preserve">(e.g., the </w:t>
      </w:r>
      <w:r w:rsidR="00D60942" w:rsidRPr="001E4E19">
        <w:rPr>
          <w:rFonts w:cs="Times New Roman"/>
          <w:sz w:val="22"/>
        </w:rPr>
        <w:t xml:space="preserve">specification of the </w:t>
      </w:r>
      <w:r w:rsidR="000266A8" w:rsidRPr="001E4E19">
        <w:rPr>
          <w:rFonts w:cs="Times New Roman"/>
          <w:sz w:val="22"/>
        </w:rPr>
        <w:t>model</w:t>
      </w:r>
      <w:r w:rsidR="00D60942" w:rsidRPr="001E4E19">
        <w:rPr>
          <w:rFonts w:cs="Times New Roman"/>
          <w:sz w:val="22"/>
        </w:rPr>
        <w:t xml:space="preserve"> </w:t>
      </w:r>
      <w:r w:rsidR="00A12DF9" w:rsidRPr="001E4E19">
        <w:rPr>
          <w:rFonts w:cs="Times New Roman"/>
          <w:noProof/>
          <w:sz w:val="22"/>
        </w:rPr>
        <w:t>does</w:t>
      </w:r>
      <w:r w:rsidR="00A12DF9" w:rsidRPr="001E4E19">
        <w:rPr>
          <w:rFonts w:cs="Times New Roman"/>
          <w:sz w:val="22"/>
        </w:rPr>
        <w:t xml:space="preserve"> not rely on </w:t>
      </w:r>
      <w:r w:rsidR="00A12DF9" w:rsidRPr="001E4E19">
        <w:rPr>
          <w:rFonts w:cs="Times New Roman"/>
          <w:noProof/>
          <w:sz w:val="22"/>
        </w:rPr>
        <w:t>hum</w:t>
      </w:r>
      <w:r w:rsidR="000545C5" w:rsidRPr="001E4E19">
        <w:rPr>
          <w:rFonts w:cs="Times New Roman"/>
          <w:noProof/>
          <w:sz w:val="22"/>
        </w:rPr>
        <w:t>a</w:t>
      </w:r>
      <w:r w:rsidR="00A12DF9" w:rsidRPr="001E4E19">
        <w:rPr>
          <w:rFonts w:cs="Times New Roman"/>
          <w:noProof/>
          <w:sz w:val="22"/>
        </w:rPr>
        <w:t>n</w:t>
      </w:r>
      <w:r w:rsidR="00A12DF9" w:rsidRPr="001E4E19">
        <w:rPr>
          <w:rFonts w:cs="Times New Roman"/>
          <w:sz w:val="22"/>
        </w:rPr>
        <w:t xml:space="preserve"> intervention but</w:t>
      </w:r>
      <w:r w:rsidR="008B3E08" w:rsidRPr="001E4E19">
        <w:rPr>
          <w:rFonts w:cs="Times New Roman"/>
          <w:sz w:val="22"/>
        </w:rPr>
        <w:t xml:space="preserve"> </w:t>
      </w:r>
      <w:r w:rsidR="008B3E08" w:rsidRPr="001E4E19">
        <w:rPr>
          <w:rFonts w:cs="Times New Roman"/>
          <w:noProof/>
          <w:sz w:val="22"/>
        </w:rPr>
        <w:t>algorithms</w:t>
      </w:r>
      <w:r w:rsidR="000266A8" w:rsidRPr="001E4E19">
        <w:rPr>
          <w:rFonts w:cs="Times New Roman"/>
          <w:sz w:val="22"/>
        </w:rPr>
        <w:t xml:space="preserve">) </w:t>
      </w:r>
      <w:r w:rsidRPr="001E4E19">
        <w:rPr>
          <w:rFonts w:cs="Times New Roman"/>
          <w:sz w:val="22"/>
        </w:rPr>
        <w:t xml:space="preserve">and </w:t>
      </w:r>
      <w:r w:rsidR="00FE323F" w:rsidRPr="001E4E19">
        <w:rPr>
          <w:rFonts w:cs="Times New Roman"/>
          <w:sz w:val="22"/>
        </w:rPr>
        <w:t xml:space="preserve">are </w:t>
      </w:r>
      <w:r w:rsidRPr="001E4E19">
        <w:rPr>
          <w:rFonts w:cs="Times New Roman"/>
          <w:sz w:val="22"/>
        </w:rPr>
        <w:t>easy to implement</w:t>
      </w:r>
      <w:r w:rsidR="00D60942" w:rsidRPr="001E4E19">
        <w:rPr>
          <w:rFonts w:cs="Times New Roman"/>
          <w:sz w:val="22"/>
        </w:rPr>
        <w:t xml:space="preserve">, which meets the requirement by retailers who nowadays sell tens of thousands of products. </w:t>
      </w:r>
    </w:p>
    <w:p w14:paraId="40F7CDCB"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7D9EAD46" w14:textId="13C209C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The remainder of the paper </w:t>
      </w:r>
      <w:r w:rsidRPr="001E4E19">
        <w:rPr>
          <w:rFonts w:cs="Times New Roman"/>
          <w:noProof/>
          <w:sz w:val="22"/>
        </w:rPr>
        <w:t>is organi</w:t>
      </w:r>
      <w:r w:rsidR="001B17C9" w:rsidRPr="001E4E19">
        <w:rPr>
          <w:rFonts w:cs="Times New Roman"/>
          <w:noProof/>
          <w:sz w:val="22"/>
        </w:rPr>
        <w:t>z</w:t>
      </w:r>
      <w:r w:rsidRPr="001E4E19">
        <w:rPr>
          <w:rFonts w:cs="Times New Roman"/>
          <w:noProof/>
          <w:sz w:val="22"/>
        </w:rPr>
        <w:t>ed</w:t>
      </w:r>
      <w:r w:rsidRPr="001E4E19">
        <w:rPr>
          <w:rFonts w:cs="Times New Roman"/>
          <w:sz w:val="22"/>
        </w:rPr>
        <w:t xml:space="preserve"> as follows</w:t>
      </w:r>
      <w:r w:rsidR="00FE323F" w:rsidRPr="001E4E19">
        <w:rPr>
          <w:rFonts w:cs="Times New Roman"/>
          <w:sz w:val="22"/>
        </w:rPr>
        <w:t>.</w:t>
      </w:r>
      <w:r w:rsidRPr="001E4E19">
        <w:rPr>
          <w:rFonts w:cs="Times New Roman"/>
          <w:sz w:val="22"/>
        </w:rPr>
        <w:t xml:space="preserve"> </w:t>
      </w:r>
      <w:r w:rsidR="00FE323F" w:rsidRPr="001E4E19">
        <w:rPr>
          <w:rFonts w:cs="Times New Roman"/>
          <w:noProof/>
          <w:sz w:val="22"/>
        </w:rPr>
        <w:t>S</w:t>
      </w:r>
      <w:r w:rsidRPr="001E4E19">
        <w:rPr>
          <w:rFonts w:cs="Times New Roman"/>
          <w:noProof/>
          <w:sz w:val="22"/>
        </w:rPr>
        <w:t>ection</w:t>
      </w:r>
      <w:r w:rsidRPr="001E4E19">
        <w:rPr>
          <w:rFonts w:cs="Times New Roman"/>
          <w:sz w:val="22"/>
        </w:rPr>
        <w:t xml:space="preserve"> 2 </w:t>
      </w:r>
      <w:r w:rsidR="00F938B2" w:rsidRPr="001E4E19">
        <w:rPr>
          <w:rFonts w:cs="Times New Roman"/>
          <w:sz w:val="22"/>
        </w:rPr>
        <w:t xml:space="preserve">initially </w:t>
      </w:r>
      <w:r w:rsidRPr="001E4E19">
        <w:rPr>
          <w:rFonts w:cs="Times New Roman"/>
          <w:sz w:val="22"/>
        </w:rPr>
        <w:t xml:space="preserve">summarizes previous studies </w:t>
      </w:r>
      <w:r w:rsidR="00B41CDE" w:rsidRPr="001E4E19">
        <w:rPr>
          <w:rFonts w:cs="Times New Roman"/>
          <w:sz w:val="22"/>
        </w:rPr>
        <w:t xml:space="preserve">which forecast </w:t>
      </w:r>
      <w:r w:rsidRPr="001E4E19">
        <w:rPr>
          <w:rFonts w:cs="Times New Roman"/>
          <w:sz w:val="22"/>
        </w:rPr>
        <w:t xml:space="preserve">retailer product sales </w:t>
      </w:r>
      <w:r w:rsidR="00B41CDE" w:rsidRPr="001E4E19">
        <w:rPr>
          <w:rFonts w:cs="Times New Roman"/>
          <w:sz w:val="22"/>
        </w:rPr>
        <w:t xml:space="preserve">at </w:t>
      </w:r>
      <w:r w:rsidR="009A1993" w:rsidRPr="001E4E19">
        <w:rPr>
          <w:rFonts w:cs="Times New Roman"/>
          <w:sz w:val="22"/>
        </w:rPr>
        <w:t xml:space="preserve">the </w:t>
      </w:r>
      <w:r w:rsidR="00B41CDE" w:rsidRPr="001E4E19">
        <w:rPr>
          <w:rFonts w:cs="Times New Roman"/>
          <w:sz w:val="22"/>
        </w:rPr>
        <w:t>SKU level</w:t>
      </w:r>
      <w:r w:rsidR="004368E4" w:rsidRPr="001E4E19">
        <w:rPr>
          <w:rFonts w:cs="Times New Roman"/>
          <w:sz w:val="22"/>
        </w:rPr>
        <w:t>: we</w:t>
      </w:r>
      <w:r w:rsidR="00B41CDE" w:rsidRPr="001E4E19">
        <w:rPr>
          <w:rFonts w:cs="Times New Roman"/>
          <w:sz w:val="22"/>
        </w:rPr>
        <w:t xml:space="preserve"> </w:t>
      </w:r>
      <w:r w:rsidR="00F938B2" w:rsidRPr="001E4E19">
        <w:rPr>
          <w:rFonts w:cs="Times New Roman"/>
          <w:sz w:val="22"/>
        </w:rPr>
        <w:t xml:space="preserve">then </w:t>
      </w:r>
      <w:r w:rsidR="00FE323F" w:rsidRPr="001E4E19">
        <w:rPr>
          <w:rFonts w:cs="Times New Roman"/>
          <w:noProof/>
          <w:sz w:val="22"/>
        </w:rPr>
        <w:t>discuss</w:t>
      </w:r>
      <w:r w:rsidR="001B17C9" w:rsidRPr="001E4E19">
        <w:rPr>
          <w:rFonts w:cs="Times New Roman"/>
          <w:sz w:val="22"/>
        </w:rPr>
        <w:t xml:space="preserve"> </w:t>
      </w:r>
      <w:r w:rsidR="00F938B2" w:rsidRPr="001E4E19">
        <w:rPr>
          <w:rFonts w:cs="Times New Roman"/>
          <w:noProof/>
          <w:sz w:val="22"/>
        </w:rPr>
        <w:t>th</w:t>
      </w:r>
      <w:r w:rsidR="004368E4" w:rsidRPr="001E4E19">
        <w:rPr>
          <w:rFonts w:cs="Times New Roman"/>
          <w:noProof/>
          <w:sz w:val="22"/>
        </w:rPr>
        <w:t>ose</w:t>
      </w:r>
      <w:r w:rsidR="00F938B2" w:rsidRPr="001E4E19">
        <w:rPr>
          <w:rFonts w:cs="Times New Roman"/>
          <w:noProof/>
          <w:sz w:val="22"/>
        </w:rPr>
        <w:t xml:space="preserve"> findings</w:t>
      </w:r>
      <w:r w:rsidR="009014E6" w:rsidRPr="001E4E19">
        <w:rPr>
          <w:rFonts w:cs="Times New Roman"/>
          <w:noProof/>
          <w:sz w:val="22"/>
        </w:rPr>
        <w:t xml:space="preserve"> </w:t>
      </w:r>
      <w:r w:rsidR="00F938B2" w:rsidRPr="001E4E19">
        <w:rPr>
          <w:rFonts w:cs="Times New Roman"/>
          <w:noProof/>
          <w:sz w:val="22"/>
        </w:rPr>
        <w:t xml:space="preserve">which </w:t>
      </w:r>
      <w:r w:rsidR="00F417B2" w:rsidRPr="001E4E19">
        <w:rPr>
          <w:rFonts w:cs="Times New Roman"/>
          <w:noProof/>
          <w:sz w:val="22"/>
        </w:rPr>
        <w:t xml:space="preserve">justifiy </w:t>
      </w:r>
      <w:r w:rsidR="00F938B2" w:rsidRPr="001E4E19">
        <w:rPr>
          <w:rFonts w:cs="Times New Roman"/>
          <w:noProof/>
          <w:sz w:val="22"/>
        </w:rPr>
        <w:t>why the</w:t>
      </w:r>
      <w:r w:rsidRPr="001E4E19">
        <w:rPr>
          <w:rFonts w:cs="Times New Roman"/>
          <w:sz w:val="22"/>
        </w:rPr>
        <w:t xml:space="preserve"> effect of marketing activities</w:t>
      </w:r>
      <w:r w:rsidR="00FE323F" w:rsidRPr="001E4E19">
        <w:rPr>
          <w:rFonts w:cs="Times New Roman"/>
          <w:sz w:val="22"/>
        </w:rPr>
        <w:t>,</w:t>
      </w:r>
      <w:r w:rsidR="00B41CDE" w:rsidRPr="001E4E19">
        <w:rPr>
          <w:rFonts w:cs="Times New Roman"/>
          <w:sz w:val="22"/>
        </w:rPr>
        <w:t xml:space="preserve"> including price and </w:t>
      </w:r>
      <w:r w:rsidR="00B41CDE" w:rsidRPr="001E4E19">
        <w:rPr>
          <w:rFonts w:cs="Times New Roman"/>
          <w:noProof/>
          <w:sz w:val="22"/>
        </w:rPr>
        <w:t>promotions</w:t>
      </w:r>
      <w:r w:rsidR="00FE323F" w:rsidRPr="001E4E19">
        <w:rPr>
          <w:rFonts w:cs="Times New Roman"/>
          <w:noProof/>
          <w:sz w:val="22"/>
        </w:rPr>
        <w:t>,</w:t>
      </w:r>
      <w:r w:rsidR="000545C5" w:rsidRPr="001E4E19">
        <w:rPr>
          <w:rFonts w:cs="Times New Roman"/>
          <w:noProof/>
          <w:sz w:val="22"/>
        </w:rPr>
        <w:t xml:space="preserve"> </w:t>
      </w:r>
      <w:r w:rsidR="00F938B2" w:rsidRPr="001E4E19">
        <w:rPr>
          <w:rFonts w:cs="Times New Roman"/>
          <w:noProof/>
          <w:sz w:val="22"/>
        </w:rPr>
        <w:t>may</w:t>
      </w:r>
      <w:r w:rsidR="00F938B2" w:rsidRPr="001E4E19">
        <w:rPr>
          <w:rFonts w:cs="Times New Roman"/>
          <w:sz w:val="22"/>
        </w:rPr>
        <w:t xml:space="preserve"> change over time</w:t>
      </w:r>
      <w:r w:rsidRPr="001E4E19">
        <w:rPr>
          <w:rFonts w:cs="Times New Roman"/>
          <w:sz w:val="22"/>
        </w:rPr>
        <w:t xml:space="preserve">. Section 3 </w:t>
      </w:r>
      <w:r w:rsidR="00FE323F" w:rsidRPr="001E4E19">
        <w:rPr>
          <w:rFonts w:cs="Times New Roman"/>
          <w:noProof/>
          <w:sz w:val="22"/>
        </w:rPr>
        <w:t>describes</w:t>
      </w:r>
      <w:r w:rsidR="0061136D" w:rsidRPr="001E4E19">
        <w:rPr>
          <w:rFonts w:cs="Times New Roman"/>
          <w:sz w:val="22"/>
        </w:rPr>
        <w:t xml:space="preserve"> the</w:t>
      </w:r>
      <w:r w:rsidRPr="001E4E19">
        <w:rPr>
          <w:rFonts w:cs="Times New Roman"/>
          <w:sz w:val="22"/>
        </w:rPr>
        <w:t xml:space="preserve"> structural change problem</w:t>
      </w:r>
      <w:r w:rsidR="0061136D" w:rsidRPr="001E4E19">
        <w:rPr>
          <w:rFonts w:cs="Times New Roman"/>
          <w:sz w:val="22"/>
        </w:rPr>
        <w:t xml:space="preserve"> and </w:t>
      </w:r>
      <w:r w:rsidR="00487D55" w:rsidRPr="001E4E19">
        <w:rPr>
          <w:rFonts w:cs="Times New Roman"/>
          <w:sz w:val="22"/>
        </w:rPr>
        <w:t xml:space="preserve">the methods </w:t>
      </w:r>
      <w:r w:rsidR="00F938B2" w:rsidRPr="001E4E19">
        <w:rPr>
          <w:rFonts w:cs="Times New Roman"/>
          <w:sz w:val="22"/>
        </w:rPr>
        <w:t>which</w:t>
      </w:r>
      <w:r w:rsidR="00FE323F" w:rsidRPr="001E4E19">
        <w:rPr>
          <w:rFonts w:cs="Times New Roman"/>
          <w:sz w:val="22"/>
        </w:rPr>
        <w:t xml:space="preserve"> can be applied </w:t>
      </w:r>
      <w:r w:rsidR="00FE323F" w:rsidRPr="001E4E19">
        <w:rPr>
          <w:rFonts w:cs="Times New Roman"/>
          <w:noProof/>
          <w:sz w:val="22"/>
        </w:rPr>
        <w:t xml:space="preserve">to </w:t>
      </w:r>
      <w:r w:rsidR="00B41CDE" w:rsidRPr="001E4E19">
        <w:rPr>
          <w:rFonts w:cs="Times New Roman"/>
          <w:sz w:val="22"/>
        </w:rPr>
        <w:t>mitigate the problem</w:t>
      </w:r>
      <w:r w:rsidRPr="001E4E19">
        <w:rPr>
          <w:rFonts w:cs="Times New Roman"/>
          <w:sz w:val="22"/>
        </w:rPr>
        <w:t xml:space="preserve">. Section </w:t>
      </w:r>
      <w:r w:rsidR="00F04C8A" w:rsidRPr="001E4E19">
        <w:rPr>
          <w:rFonts w:cs="Times New Roman"/>
          <w:sz w:val="22"/>
        </w:rPr>
        <w:t>4</w:t>
      </w:r>
      <w:r w:rsidRPr="001E4E19">
        <w:rPr>
          <w:rFonts w:cs="Times New Roman"/>
          <w:sz w:val="22"/>
        </w:rPr>
        <w:t xml:space="preserve"> </w:t>
      </w:r>
      <w:r w:rsidRPr="001E4E19">
        <w:rPr>
          <w:rFonts w:cs="Times New Roman"/>
          <w:noProof/>
          <w:sz w:val="22"/>
        </w:rPr>
        <w:t>explores</w:t>
      </w:r>
      <w:r w:rsidRPr="001E4E19">
        <w:rPr>
          <w:rFonts w:cs="Times New Roman"/>
          <w:sz w:val="22"/>
        </w:rPr>
        <w:t xml:space="preserve"> the data</w:t>
      </w:r>
      <w:r w:rsidR="00FE323F" w:rsidRPr="001E4E19">
        <w:rPr>
          <w:rFonts w:cs="Times New Roman"/>
          <w:sz w:val="22"/>
        </w:rPr>
        <w:t xml:space="preserve"> that we use for </w:t>
      </w:r>
      <w:r w:rsidR="00FE323F" w:rsidRPr="001E4E19">
        <w:rPr>
          <w:rFonts w:cs="Times New Roman"/>
          <w:noProof/>
          <w:sz w:val="22"/>
        </w:rPr>
        <w:t>empirical</w:t>
      </w:r>
      <w:r w:rsidR="00FE323F" w:rsidRPr="001E4E19">
        <w:rPr>
          <w:rFonts w:cs="Times New Roman"/>
          <w:sz w:val="22"/>
        </w:rPr>
        <w:t xml:space="preserve"> analysis</w:t>
      </w:r>
      <w:r w:rsidRPr="001E4E19">
        <w:rPr>
          <w:rFonts w:cs="Times New Roman"/>
          <w:sz w:val="22"/>
        </w:rPr>
        <w:t xml:space="preserve">. In section </w:t>
      </w:r>
      <w:r w:rsidR="00F04C8A" w:rsidRPr="001E4E19">
        <w:rPr>
          <w:rFonts w:cs="Times New Roman"/>
          <w:sz w:val="22"/>
        </w:rPr>
        <w:t>5</w:t>
      </w:r>
      <w:r w:rsidRPr="001E4E19">
        <w:rPr>
          <w:rFonts w:cs="Times New Roman"/>
          <w:sz w:val="22"/>
        </w:rPr>
        <w:t xml:space="preserve">, we </w:t>
      </w:r>
      <w:r w:rsidR="00F938B2" w:rsidRPr="001E4E19">
        <w:rPr>
          <w:rFonts w:cs="Times New Roman"/>
          <w:sz w:val="22"/>
        </w:rPr>
        <w:t xml:space="preserve">introduce </w:t>
      </w:r>
      <w:r w:rsidRPr="001E4E19">
        <w:rPr>
          <w:rFonts w:cs="Times New Roman"/>
          <w:sz w:val="22"/>
        </w:rPr>
        <w:t xml:space="preserve">our </w:t>
      </w:r>
      <w:r w:rsidR="008024E2" w:rsidRPr="001E4E19">
        <w:rPr>
          <w:rFonts w:cs="Times New Roman"/>
          <w:sz w:val="22"/>
        </w:rPr>
        <w:t>proposed</w:t>
      </w:r>
      <w:r w:rsidRPr="001E4E19">
        <w:rPr>
          <w:rFonts w:cs="Times New Roman"/>
          <w:sz w:val="22"/>
        </w:rPr>
        <w:t xml:space="preserve"> three-stage forecasting methods. Section </w:t>
      </w:r>
      <w:r w:rsidR="00F04C8A" w:rsidRPr="001E4E19">
        <w:rPr>
          <w:rFonts w:cs="Times New Roman"/>
          <w:sz w:val="22"/>
        </w:rPr>
        <w:t>6</w:t>
      </w:r>
      <w:r w:rsidRPr="001E4E19">
        <w:rPr>
          <w:rFonts w:cs="Times New Roman"/>
          <w:sz w:val="22"/>
        </w:rPr>
        <w:t xml:space="preserve"> </w:t>
      </w:r>
      <w:r w:rsidR="00F938B2" w:rsidRPr="001E4E19">
        <w:rPr>
          <w:rFonts w:cs="Times New Roman"/>
          <w:sz w:val="22"/>
        </w:rPr>
        <w:t>describes</w:t>
      </w:r>
      <w:r w:rsidR="00B41CDE" w:rsidRPr="001E4E19">
        <w:rPr>
          <w:rFonts w:cs="Times New Roman"/>
          <w:sz w:val="22"/>
        </w:rPr>
        <w:t xml:space="preserve"> </w:t>
      </w:r>
      <w:r w:rsidRPr="001E4E19">
        <w:rPr>
          <w:rFonts w:cs="Times New Roman"/>
          <w:sz w:val="22"/>
        </w:rPr>
        <w:t xml:space="preserve">the </w:t>
      </w:r>
      <w:r w:rsidR="004368E4" w:rsidRPr="001E4E19">
        <w:rPr>
          <w:rFonts w:cs="Times New Roman"/>
          <w:sz w:val="22"/>
        </w:rPr>
        <w:t xml:space="preserve">experimental </w:t>
      </w:r>
      <w:r w:rsidRPr="001E4E19">
        <w:rPr>
          <w:rFonts w:cs="Times New Roman"/>
          <w:sz w:val="22"/>
        </w:rPr>
        <w:t>design</w:t>
      </w:r>
      <w:r w:rsidR="004368E4" w:rsidRPr="001E4E19">
        <w:rPr>
          <w:rFonts w:cs="Times New Roman"/>
          <w:sz w:val="22"/>
        </w:rPr>
        <w:t xml:space="preserve"> for evaluating the alternative </w:t>
      </w:r>
      <w:r w:rsidRPr="001E4E19">
        <w:rPr>
          <w:rFonts w:cs="Times New Roman"/>
          <w:sz w:val="22"/>
        </w:rPr>
        <w:t>model</w:t>
      </w:r>
      <w:r w:rsidR="004368E4" w:rsidRPr="001E4E19">
        <w:rPr>
          <w:rFonts w:cs="Times New Roman"/>
          <w:sz w:val="22"/>
        </w:rPr>
        <w:t>s</w:t>
      </w:r>
      <w:r w:rsidRPr="001E4E19">
        <w:rPr>
          <w:rFonts w:cs="Times New Roman"/>
          <w:sz w:val="22"/>
        </w:rPr>
        <w:t xml:space="preserve">. Section </w:t>
      </w:r>
      <w:r w:rsidR="00F04C8A" w:rsidRPr="001E4E19">
        <w:rPr>
          <w:rFonts w:cs="Times New Roman"/>
          <w:sz w:val="22"/>
        </w:rPr>
        <w:t>7</w:t>
      </w:r>
      <w:r w:rsidRPr="001E4E19">
        <w:rPr>
          <w:rFonts w:cs="Times New Roman"/>
          <w:sz w:val="22"/>
        </w:rPr>
        <w:t xml:space="preserve"> summarizes and discusses the results </w:t>
      </w:r>
      <w:r w:rsidRPr="001E4E19">
        <w:rPr>
          <w:rFonts w:cs="Times New Roman"/>
          <w:noProof/>
          <w:sz w:val="22"/>
        </w:rPr>
        <w:t>to</w:t>
      </w:r>
      <w:r w:rsidRPr="001E4E19">
        <w:rPr>
          <w:rFonts w:cs="Times New Roman"/>
          <w:sz w:val="22"/>
        </w:rPr>
        <w:t xml:space="preserve"> </w:t>
      </w:r>
      <w:r w:rsidR="00FE323F" w:rsidRPr="001E4E19">
        <w:rPr>
          <w:rFonts w:cs="Times New Roman"/>
          <w:sz w:val="22"/>
        </w:rPr>
        <w:t xml:space="preserve">compare </w:t>
      </w:r>
      <w:r w:rsidR="008024E2" w:rsidRPr="001E4E19">
        <w:rPr>
          <w:rFonts w:cs="Times New Roman"/>
          <w:sz w:val="22"/>
        </w:rPr>
        <w:t xml:space="preserve">the </w:t>
      </w:r>
      <w:r w:rsidR="00F938B2" w:rsidRPr="001E4E19">
        <w:rPr>
          <w:rFonts w:cs="Times New Roman"/>
          <w:sz w:val="22"/>
        </w:rPr>
        <w:t>methods’</w:t>
      </w:r>
      <w:r w:rsidRPr="001E4E19">
        <w:rPr>
          <w:rFonts w:cs="Times New Roman"/>
          <w:sz w:val="22"/>
        </w:rPr>
        <w:t xml:space="preserve"> performance</w:t>
      </w:r>
      <w:r w:rsidR="00FE323F" w:rsidRPr="001E4E19">
        <w:rPr>
          <w:rFonts w:cs="Times New Roman"/>
          <w:sz w:val="22"/>
        </w:rPr>
        <w:t>s</w:t>
      </w:r>
      <w:r w:rsidRPr="001E4E19">
        <w:rPr>
          <w:rFonts w:cs="Times New Roman"/>
          <w:sz w:val="22"/>
        </w:rPr>
        <w:t xml:space="preserve">. In the last section, we </w:t>
      </w:r>
      <w:r w:rsidR="00DD4FB7" w:rsidRPr="001E4E19">
        <w:rPr>
          <w:rFonts w:cs="Times New Roman"/>
          <w:sz w:val="22"/>
        </w:rPr>
        <w:t>provide</w:t>
      </w:r>
      <w:r w:rsidRPr="001E4E19">
        <w:rPr>
          <w:rFonts w:cs="Times New Roman"/>
          <w:sz w:val="22"/>
        </w:rPr>
        <w:t xml:space="preserve"> </w:t>
      </w:r>
      <w:r w:rsidR="00DD4FB7" w:rsidRPr="001E4E19">
        <w:rPr>
          <w:rFonts w:cs="Times New Roman"/>
          <w:sz w:val="22"/>
        </w:rPr>
        <w:t xml:space="preserve">recommendations </w:t>
      </w:r>
      <w:r w:rsidRPr="001E4E19">
        <w:rPr>
          <w:rFonts w:cs="Times New Roman"/>
          <w:sz w:val="22"/>
        </w:rPr>
        <w:t xml:space="preserve">for retailers, address </w:t>
      </w:r>
      <w:r w:rsidR="004368E4" w:rsidRPr="001E4E19">
        <w:rPr>
          <w:rFonts w:cs="Times New Roman"/>
          <w:sz w:val="22"/>
        </w:rPr>
        <w:t xml:space="preserve">various </w:t>
      </w:r>
      <w:r w:rsidRPr="001E4E19">
        <w:rPr>
          <w:rFonts w:cs="Times New Roman"/>
          <w:sz w:val="22"/>
        </w:rPr>
        <w:t>research limitations, and highlight directions for future research.</w:t>
      </w:r>
    </w:p>
    <w:p w14:paraId="12211E0F" w14:textId="77777777" w:rsidR="00F417B2" w:rsidRPr="001E4E19" w:rsidRDefault="00F417B2" w:rsidP="00971633">
      <w:pPr>
        <w:shd w:val="clear" w:color="auto" w:fill="FFFFFF" w:themeFill="background1"/>
        <w:spacing w:after="0" w:line="360" w:lineRule="auto"/>
        <w:rPr>
          <w:rFonts w:cs="Times New Roman"/>
          <w:sz w:val="22"/>
        </w:rPr>
      </w:pPr>
    </w:p>
    <w:p w14:paraId="488D61FB" w14:textId="1282F201" w:rsidR="00971633" w:rsidRPr="001E4E19" w:rsidRDefault="00971633" w:rsidP="00971633">
      <w:pPr>
        <w:pStyle w:val="Heading2"/>
        <w:numPr>
          <w:ilvl w:val="0"/>
          <w:numId w:val="7"/>
        </w:numPr>
        <w:spacing w:before="0" w:line="360" w:lineRule="auto"/>
        <w:rPr>
          <w:rFonts w:cs="Times New Roman"/>
          <w:sz w:val="22"/>
          <w:szCs w:val="22"/>
        </w:rPr>
      </w:pPr>
      <w:r w:rsidRPr="001E4E19">
        <w:rPr>
          <w:rFonts w:cs="Times New Roman"/>
          <w:sz w:val="22"/>
          <w:szCs w:val="22"/>
        </w:rPr>
        <w:t xml:space="preserve">Literature </w:t>
      </w:r>
      <w:r w:rsidR="00301DAC" w:rsidRPr="001E4E19">
        <w:rPr>
          <w:rFonts w:cs="Times New Roman"/>
          <w:sz w:val="22"/>
          <w:szCs w:val="22"/>
        </w:rPr>
        <w:t>review</w:t>
      </w:r>
    </w:p>
    <w:p w14:paraId="1BE4BF49" w14:textId="37E63C83" w:rsidR="00AC0C11" w:rsidRPr="001E4E19" w:rsidRDefault="00AC0C11" w:rsidP="00971633">
      <w:pPr>
        <w:shd w:val="clear" w:color="auto" w:fill="FFFFFF" w:themeFill="background1"/>
        <w:spacing w:after="0" w:line="360" w:lineRule="auto"/>
        <w:rPr>
          <w:rFonts w:cs="Times New Roman"/>
          <w:sz w:val="22"/>
        </w:rPr>
      </w:pPr>
      <w:r w:rsidRPr="001E4E19">
        <w:rPr>
          <w:rFonts w:cs="Times New Roman"/>
          <w:sz w:val="22"/>
        </w:rPr>
        <w:t>2.1</w:t>
      </w:r>
      <w:r w:rsidRPr="001E4E19">
        <w:rPr>
          <w:rFonts w:cs="Times New Roman"/>
          <w:sz w:val="22"/>
        </w:rPr>
        <w:tab/>
        <w:t xml:space="preserve">Forecasting retailer product sales at </w:t>
      </w:r>
      <w:r w:rsidR="00C63D51" w:rsidRPr="001E4E19">
        <w:rPr>
          <w:rFonts w:cs="Times New Roman"/>
          <w:sz w:val="22"/>
        </w:rPr>
        <w:t xml:space="preserve">the </w:t>
      </w:r>
      <w:r w:rsidRPr="001E4E19">
        <w:rPr>
          <w:rFonts w:cs="Times New Roman"/>
          <w:noProof/>
          <w:sz w:val="22"/>
        </w:rPr>
        <w:t>SKU</w:t>
      </w:r>
      <w:r w:rsidRPr="001E4E19">
        <w:rPr>
          <w:rFonts w:cs="Times New Roman"/>
          <w:sz w:val="22"/>
        </w:rPr>
        <w:t xml:space="preserve"> level</w:t>
      </w:r>
    </w:p>
    <w:p w14:paraId="612B3E41" w14:textId="0ADC9CB3" w:rsidR="007D16B2" w:rsidRPr="001E4E19" w:rsidRDefault="007D16B2" w:rsidP="00971633">
      <w:pPr>
        <w:shd w:val="clear" w:color="auto" w:fill="FFFFFF" w:themeFill="background1"/>
        <w:spacing w:after="0" w:line="360" w:lineRule="auto"/>
        <w:rPr>
          <w:rFonts w:cs="Times New Roman"/>
          <w:sz w:val="22"/>
        </w:rPr>
      </w:pPr>
    </w:p>
    <w:p w14:paraId="71289AFA" w14:textId="57C8AD50" w:rsidR="00AD3EC5" w:rsidRPr="001E4E19" w:rsidRDefault="00971633" w:rsidP="00E22365">
      <w:pPr>
        <w:spacing w:after="0" w:line="360" w:lineRule="auto"/>
        <w:rPr>
          <w:rFonts w:cs="Times New Roman"/>
          <w:sz w:val="22"/>
        </w:rPr>
      </w:pPr>
      <w:r w:rsidRPr="001E4E19">
        <w:rPr>
          <w:rFonts w:cs="Times New Roman"/>
          <w:sz w:val="22"/>
        </w:rPr>
        <w:t xml:space="preserve">In practice, </w:t>
      </w:r>
      <w:r w:rsidR="00012532" w:rsidRPr="001E4E19">
        <w:rPr>
          <w:rFonts w:cs="Times New Roman"/>
          <w:sz w:val="22"/>
        </w:rPr>
        <w:t xml:space="preserve">some </w:t>
      </w:r>
      <w:r w:rsidRPr="001E4E19">
        <w:rPr>
          <w:rFonts w:cs="Times New Roman"/>
          <w:sz w:val="22"/>
        </w:rPr>
        <w:t xml:space="preserve">retailers forecast their product sales at </w:t>
      </w:r>
      <w:r w:rsidR="009A1993" w:rsidRPr="001E4E19">
        <w:rPr>
          <w:rFonts w:cs="Times New Roman"/>
          <w:sz w:val="22"/>
        </w:rPr>
        <w:t xml:space="preserve">the </w:t>
      </w:r>
      <w:r w:rsidRPr="001E4E19">
        <w:rPr>
          <w:rFonts w:cs="Times New Roman"/>
          <w:sz w:val="22"/>
        </w:rPr>
        <w:t xml:space="preserve">SKU level using a </w:t>
      </w:r>
      <w:r w:rsidRPr="001E4E19">
        <w:rPr>
          <w:rFonts w:cs="Times New Roman"/>
          <w:noProof/>
          <w:sz w:val="22"/>
        </w:rPr>
        <w:t>two-stage</w:t>
      </w:r>
      <w:r w:rsidRPr="001E4E19">
        <w:rPr>
          <w:rFonts w:cs="Times New Roman"/>
          <w:sz w:val="22"/>
        </w:rPr>
        <w:t xml:space="preserve"> ‘</w:t>
      </w:r>
      <w:r w:rsidR="00F35FC9" w:rsidRPr="001E4E19">
        <w:rPr>
          <w:rFonts w:cs="Times New Roman"/>
          <w:sz w:val="22"/>
        </w:rPr>
        <w:t>B</w:t>
      </w:r>
      <w:r w:rsidRPr="001E4E19">
        <w:rPr>
          <w:rFonts w:cs="Times New Roman"/>
          <w:sz w:val="22"/>
        </w:rPr>
        <w:t>ase-lift’ method</w:t>
      </w:r>
      <w:r w:rsidR="004D307C" w:rsidRPr="001E4E19">
        <w:rPr>
          <w:rFonts w:cs="Times New Roman"/>
          <w:sz w:val="22"/>
        </w:rPr>
        <w:t xml:space="preserve"> </w:t>
      </w:r>
      <w:r w:rsidR="005414FB" w:rsidRPr="001E4E19">
        <w:rPr>
          <w:rFonts w:cs="Times New Roman"/>
          <w:sz w:val="22"/>
        </w:rPr>
        <w:fldChar w:fldCharType="begin"/>
      </w:r>
      <w:r w:rsidR="004979ED" w:rsidRPr="001E4E19">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1E4E19">
        <w:rPr>
          <w:rFonts w:cs="Times New Roman"/>
          <w:sz w:val="22"/>
        </w:rPr>
        <w:fldChar w:fldCharType="separate"/>
      </w:r>
      <w:r w:rsidR="00E57B0D" w:rsidRPr="001E4E19">
        <w:rPr>
          <w:rFonts w:cs="Times New Roman"/>
          <w:noProof/>
          <w:sz w:val="22"/>
        </w:rPr>
        <w:t>(Cooper et al., 1999; Fildes, Ma, et al., 2018)</w:t>
      </w:r>
      <w:r w:rsidR="005414FB" w:rsidRPr="001E4E19">
        <w:rPr>
          <w:rFonts w:cs="Times New Roman"/>
          <w:sz w:val="22"/>
        </w:rPr>
        <w:fldChar w:fldCharType="end"/>
      </w:r>
      <w:r w:rsidRPr="001E4E19">
        <w:rPr>
          <w:rFonts w:cs="Times New Roman"/>
          <w:sz w:val="22"/>
        </w:rPr>
        <w:t xml:space="preserve">. </w:t>
      </w:r>
      <w:r w:rsidR="0078610C" w:rsidRPr="001E4E19">
        <w:rPr>
          <w:rFonts w:cs="Times New Roman"/>
          <w:sz w:val="22"/>
        </w:rPr>
        <w:t xml:space="preserve">The method entails dividing the data into promoted and non-promoted periods based on whether the focal SKU is being promoted. </w:t>
      </w:r>
      <w:r w:rsidR="00F35FC9" w:rsidRPr="001E4E19">
        <w:rPr>
          <w:rFonts w:cs="Times New Roman"/>
          <w:sz w:val="22"/>
        </w:rPr>
        <w:t xml:space="preserve">Specifically, they </w:t>
      </w:r>
      <w:r w:rsidR="00A834DB" w:rsidRPr="001E4E19">
        <w:rPr>
          <w:rFonts w:cs="Times New Roman"/>
          <w:sz w:val="22"/>
        </w:rPr>
        <w:t xml:space="preserve">may </w:t>
      </w:r>
      <w:r w:rsidR="00F35FC9" w:rsidRPr="001E4E19">
        <w:rPr>
          <w:rFonts w:cs="Times New Roman"/>
          <w:sz w:val="22"/>
        </w:rPr>
        <w:t xml:space="preserve">use simple univariate methods to generate the ‘baseline’ forecasts for </w:t>
      </w:r>
      <w:r w:rsidR="0078610C" w:rsidRPr="001E4E19">
        <w:rPr>
          <w:rFonts w:cs="Times New Roman"/>
          <w:sz w:val="22"/>
        </w:rPr>
        <w:t>the non-</w:t>
      </w:r>
      <w:r w:rsidR="00F35FC9" w:rsidRPr="001E4E19">
        <w:rPr>
          <w:rFonts w:cs="Times New Roman"/>
          <w:noProof/>
          <w:sz w:val="22"/>
        </w:rPr>
        <w:t>promoted</w:t>
      </w:r>
      <w:r w:rsidR="00F35FC9" w:rsidRPr="001E4E19">
        <w:rPr>
          <w:rFonts w:cs="Times New Roman"/>
          <w:sz w:val="22"/>
        </w:rPr>
        <w:t xml:space="preserve"> </w:t>
      </w:r>
      <w:r w:rsidR="0078610C" w:rsidRPr="001E4E19">
        <w:rPr>
          <w:rFonts w:cs="Times New Roman"/>
          <w:sz w:val="22"/>
        </w:rPr>
        <w:t xml:space="preserve">period </w:t>
      </w:r>
      <w:r w:rsidR="00F35FC9" w:rsidRPr="001E4E19">
        <w:rPr>
          <w:rFonts w:cs="Times New Roman"/>
          <w:sz w:val="22"/>
        </w:rPr>
        <w:t xml:space="preserve">and then make adjustments for the ‘lift’ effect of any </w:t>
      </w:r>
      <w:r w:rsidR="00F01CDF" w:rsidRPr="001E4E19">
        <w:rPr>
          <w:rFonts w:cs="Times New Roman"/>
          <w:sz w:val="22"/>
        </w:rPr>
        <w:t xml:space="preserve">upcoming </w:t>
      </w:r>
      <w:r w:rsidR="00F35FC9" w:rsidRPr="001E4E19">
        <w:rPr>
          <w:rFonts w:cs="Times New Roman"/>
          <w:sz w:val="22"/>
        </w:rPr>
        <w:t>promotional events.</w:t>
      </w:r>
      <w:r w:rsidR="004549F4" w:rsidRPr="001E4E19">
        <w:rPr>
          <w:rFonts w:cs="Times New Roman"/>
          <w:sz w:val="22"/>
        </w:rPr>
        <w:t xml:space="preserve"> </w:t>
      </w:r>
      <w:r w:rsidR="004D307C" w:rsidRPr="001E4E19">
        <w:rPr>
          <w:rFonts w:cs="Times New Roman"/>
          <w:sz w:val="22"/>
        </w:rPr>
        <w:t xml:space="preserve">The </w:t>
      </w:r>
      <w:r w:rsidR="004549F4" w:rsidRPr="001E4E19">
        <w:rPr>
          <w:rFonts w:cs="Times New Roman"/>
          <w:sz w:val="22"/>
        </w:rPr>
        <w:t xml:space="preserve">adjustment </w:t>
      </w:r>
      <w:r w:rsidR="00A834DB" w:rsidRPr="001E4E19">
        <w:rPr>
          <w:rFonts w:cs="Times New Roman"/>
          <w:sz w:val="22"/>
        </w:rPr>
        <w:t>could be</w:t>
      </w:r>
      <w:r w:rsidR="004D307C" w:rsidRPr="001E4E19">
        <w:rPr>
          <w:rFonts w:cs="Times New Roman"/>
          <w:sz w:val="22"/>
        </w:rPr>
        <w:t xml:space="preserve"> estimated </w:t>
      </w:r>
      <w:r w:rsidR="00F01CDF" w:rsidRPr="001E4E19">
        <w:rPr>
          <w:rFonts w:cs="Times New Roman"/>
          <w:sz w:val="22"/>
        </w:rPr>
        <w:t xml:space="preserve">by </w:t>
      </w:r>
      <w:r w:rsidR="004D307C" w:rsidRPr="001E4E19">
        <w:rPr>
          <w:rFonts w:cs="Times New Roman"/>
          <w:sz w:val="22"/>
        </w:rPr>
        <w:t xml:space="preserve">relying on the experience of brand/category managers or </w:t>
      </w:r>
      <w:r w:rsidR="004549F4" w:rsidRPr="001E4E19">
        <w:rPr>
          <w:rFonts w:cs="Times New Roman"/>
          <w:sz w:val="22"/>
        </w:rPr>
        <w:t xml:space="preserve">based on the lift effect by the </w:t>
      </w:r>
      <w:r w:rsidR="004D307C" w:rsidRPr="001E4E19">
        <w:rPr>
          <w:rFonts w:cs="Times New Roman"/>
          <w:sz w:val="22"/>
        </w:rPr>
        <w:t xml:space="preserve">previous </w:t>
      </w:r>
      <w:r w:rsidR="004549F4" w:rsidRPr="001E4E19">
        <w:rPr>
          <w:rFonts w:cs="Times New Roman"/>
          <w:sz w:val="22"/>
        </w:rPr>
        <w:t>promotional event</w:t>
      </w:r>
      <w:r w:rsidR="004D307C" w:rsidRPr="001E4E19">
        <w:rPr>
          <w:rFonts w:cs="Times New Roman"/>
          <w:sz w:val="22"/>
        </w:rPr>
        <w:t xml:space="preserve"> </w:t>
      </w:r>
      <w:r w:rsidR="004D307C" w:rsidRPr="001E4E1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1E4E19">
        <w:rPr>
          <w:rFonts w:cs="Times New Roman"/>
          <w:sz w:val="22"/>
        </w:rPr>
        <w:instrText xml:space="preserve"> ADDIN EN.CITE </w:instrText>
      </w:r>
      <w:r w:rsidR="00E57B0D" w:rsidRPr="001E4E1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1E4E19">
        <w:rPr>
          <w:rFonts w:cs="Times New Roman"/>
          <w:sz w:val="22"/>
        </w:rPr>
        <w:instrText xml:space="preserve"> ADDIN EN.CITE.DATA </w:instrText>
      </w:r>
      <w:r w:rsidR="00E57B0D" w:rsidRPr="001E4E19">
        <w:rPr>
          <w:rFonts w:cs="Times New Roman"/>
          <w:sz w:val="22"/>
        </w:rPr>
      </w:r>
      <w:r w:rsidR="00E57B0D" w:rsidRPr="001E4E19">
        <w:rPr>
          <w:rFonts w:cs="Times New Roman"/>
          <w:sz w:val="22"/>
        </w:rPr>
        <w:fldChar w:fldCharType="end"/>
      </w:r>
      <w:r w:rsidR="004D307C" w:rsidRPr="001E4E19">
        <w:rPr>
          <w:rFonts w:cs="Times New Roman"/>
          <w:sz w:val="22"/>
        </w:rPr>
      </w:r>
      <w:r w:rsidR="004D307C" w:rsidRPr="001E4E19">
        <w:rPr>
          <w:rFonts w:cs="Times New Roman"/>
          <w:sz w:val="22"/>
        </w:rPr>
        <w:fldChar w:fldCharType="separate"/>
      </w:r>
      <w:r w:rsidR="00E57B0D" w:rsidRPr="001E4E19">
        <w:rPr>
          <w:rFonts w:cs="Times New Roman"/>
          <w:noProof/>
          <w:sz w:val="22"/>
        </w:rPr>
        <w:t>(Fildes, Goodwin, Lawrence, &amp; Nikolopoulos, 2009; Fildes, Nikolopoulos, Crone, &amp; Syntetos, 2008)</w:t>
      </w:r>
      <w:r w:rsidR="004D307C" w:rsidRPr="001E4E19">
        <w:rPr>
          <w:rFonts w:cs="Times New Roman"/>
          <w:sz w:val="22"/>
        </w:rPr>
        <w:fldChar w:fldCharType="end"/>
      </w:r>
      <w:r w:rsidR="004D307C" w:rsidRPr="001E4E19">
        <w:rPr>
          <w:rFonts w:cs="Times New Roman"/>
          <w:sz w:val="22"/>
        </w:rPr>
        <w:t xml:space="preserve">. </w:t>
      </w:r>
      <w:r w:rsidR="00F35FC9" w:rsidRPr="001E4E19">
        <w:rPr>
          <w:rFonts w:cs="Times New Roman"/>
          <w:sz w:val="22"/>
        </w:rPr>
        <w:t>A</w:t>
      </w:r>
      <w:r w:rsidRPr="001E4E19">
        <w:rPr>
          <w:rFonts w:cs="Times New Roman"/>
          <w:sz w:val="22"/>
        </w:rPr>
        <w:t xml:space="preserve"> </w:t>
      </w:r>
      <w:r w:rsidR="00F35FC9" w:rsidRPr="001E4E19">
        <w:rPr>
          <w:rFonts w:cs="Times New Roman"/>
          <w:sz w:val="22"/>
        </w:rPr>
        <w:t xml:space="preserve">stream </w:t>
      </w:r>
      <w:r w:rsidRPr="001E4E19">
        <w:rPr>
          <w:rFonts w:cs="Times New Roman"/>
          <w:sz w:val="22"/>
        </w:rPr>
        <w:t xml:space="preserve">of </w:t>
      </w:r>
      <w:r w:rsidR="00DD4FB7" w:rsidRPr="001E4E19">
        <w:rPr>
          <w:rFonts w:cs="Times New Roman"/>
          <w:noProof/>
          <w:sz w:val="22"/>
        </w:rPr>
        <w:t>research</w:t>
      </w:r>
      <w:r w:rsidRPr="001E4E19">
        <w:rPr>
          <w:rFonts w:cs="Times New Roman"/>
          <w:sz w:val="22"/>
        </w:rPr>
        <w:t xml:space="preserve"> </w:t>
      </w:r>
      <w:r w:rsidR="000545C5" w:rsidRPr="001E4E19">
        <w:rPr>
          <w:rFonts w:cs="Times New Roman"/>
          <w:sz w:val="22"/>
        </w:rPr>
        <w:t xml:space="preserve">studies </w:t>
      </w:r>
      <w:r w:rsidRPr="001E4E19">
        <w:rPr>
          <w:rFonts w:cs="Times New Roman"/>
          <w:noProof/>
          <w:sz w:val="22"/>
        </w:rPr>
        <w:t>ha</w:t>
      </w:r>
      <w:r w:rsidR="00F96787" w:rsidRPr="001E4E19">
        <w:rPr>
          <w:rFonts w:cs="Times New Roman"/>
          <w:noProof/>
          <w:sz w:val="22"/>
        </w:rPr>
        <w:t>s</w:t>
      </w:r>
      <w:r w:rsidR="0078610C" w:rsidRPr="001E4E19">
        <w:rPr>
          <w:rFonts w:cs="Times New Roman"/>
          <w:noProof/>
          <w:sz w:val="22"/>
        </w:rPr>
        <w:t xml:space="preserve"> </w:t>
      </w:r>
      <w:r w:rsidRPr="001E4E19">
        <w:rPr>
          <w:rFonts w:cs="Times New Roman"/>
          <w:noProof/>
          <w:sz w:val="22"/>
        </w:rPr>
        <w:t>been devoted</w:t>
      </w:r>
      <w:r w:rsidRPr="001E4E19">
        <w:rPr>
          <w:rFonts w:cs="Times New Roman"/>
          <w:sz w:val="22"/>
        </w:rPr>
        <w:t xml:space="preserve"> to helping </w:t>
      </w:r>
      <w:r w:rsidR="004D307C" w:rsidRPr="001E4E19">
        <w:rPr>
          <w:rFonts w:cs="Times New Roman"/>
          <w:sz w:val="22"/>
        </w:rPr>
        <w:t xml:space="preserve">retail </w:t>
      </w:r>
      <w:r w:rsidRPr="001E4E19">
        <w:rPr>
          <w:rFonts w:cs="Times New Roman"/>
          <w:sz w:val="22"/>
        </w:rPr>
        <w:t xml:space="preserve">managers </w:t>
      </w:r>
      <w:r w:rsidR="00FB2477" w:rsidRPr="001E4E19">
        <w:rPr>
          <w:rFonts w:cs="Times New Roman"/>
          <w:sz w:val="22"/>
        </w:rPr>
        <w:t>effectively tackle their own</w:t>
      </w:r>
      <w:r w:rsidRPr="001E4E19">
        <w:rPr>
          <w:rFonts w:cs="Times New Roman"/>
          <w:sz w:val="22"/>
        </w:rPr>
        <w:t xml:space="preserve"> </w:t>
      </w:r>
      <w:r w:rsidR="00097BCD" w:rsidRPr="001E4E19">
        <w:rPr>
          <w:rFonts w:cs="Times New Roman"/>
          <w:sz w:val="22"/>
        </w:rPr>
        <w:t xml:space="preserve">cognitive </w:t>
      </w:r>
      <w:r w:rsidRPr="001E4E19">
        <w:rPr>
          <w:rFonts w:cs="Times New Roman"/>
          <w:sz w:val="22"/>
        </w:rPr>
        <w:t>biases</w:t>
      </w:r>
      <w:r w:rsidR="00A834DB" w:rsidRPr="001E4E19">
        <w:rPr>
          <w:rFonts w:cs="Times New Roman"/>
          <w:sz w:val="22"/>
        </w:rPr>
        <w:t xml:space="preserve"> when they make the adjustment</w:t>
      </w:r>
      <w:r w:rsidR="00FB2477" w:rsidRPr="001E4E19">
        <w:rPr>
          <w:rFonts w:cs="Times New Roman"/>
          <w:sz w:val="22"/>
        </w:rPr>
        <w:t xml:space="preserve"> </w:t>
      </w:r>
      <w:r w:rsidR="00A62FF3" w:rsidRPr="001E4E19">
        <w:rPr>
          <w:rFonts w:cs="Times New Roman"/>
          <w:sz w:val="22"/>
        </w:rPr>
        <w:t>typically reflecting their understanding of the market conditions</w:t>
      </w:r>
      <w:r w:rsidRPr="001E4E19">
        <w:rPr>
          <w:rFonts w:cs="Times New Roman"/>
          <w:sz w:val="22"/>
        </w:rPr>
        <w:t xml:space="preserve"> </w:t>
      </w:r>
      <w:r w:rsidR="00BB45EB" w:rsidRPr="001E4E19">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1E4E19">
        <w:rPr>
          <w:rFonts w:cs="Times New Roman"/>
          <w:sz w:val="22"/>
        </w:rPr>
        <w:instrText xml:space="preserve"> ADDIN EN.CITE </w:instrText>
      </w:r>
      <w:r w:rsidR="00E57B0D" w:rsidRPr="001E4E19">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1E4E19">
        <w:rPr>
          <w:rFonts w:cs="Times New Roman"/>
          <w:sz w:val="22"/>
        </w:rPr>
        <w:instrText xml:space="preserve"> ADDIN EN.CITE.DATA </w:instrText>
      </w:r>
      <w:r w:rsidR="00E57B0D" w:rsidRPr="001E4E19">
        <w:rPr>
          <w:rFonts w:cs="Times New Roman"/>
          <w:sz w:val="22"/>
        </w:rPr>
      </w:r>
      <w:r w:rsidR="00E57B0D" w:rsidRPr="001E4E19">
        <w:rPr>
          <w:rFonts w:cs="Times New Roman"/>
          <w:sz w:val="22"/>
        </w:rPr>
        <w:fldChar w:fldCharType="end"/>
      </w:r>
      <w:r w:rsidR="00BB45EB" w:rsidRPr="001E4E19">
        <w:rPr>
          <w:rFonts w:cs="Times New Roman"/>
          <w:sz w:val="22"/>
        </w:rPr>
      </w:r>
      <w:r w:rsidR="00BB45EB" w:rsidRPr="001E4E19">
        <w:rPr>
          <w:rFonts w:cs="Times New Roman"/>
          <w:sz w:val="22"/>
        </w:rPr>
        <w:fldChar w:fldCharType="separate"/>
      </w:r>
      <w:r w:rsidR="00E57B0D" w:rsidRPr="001E4E19">
        <w:rPr>
          <w:rFonts w:cs="Times New Roman"/>
          <w:noProof/>
          <w:sz w:val="22"/>
        </w:rPr>
        <w:t>(Fildes, Goodwin, &amp; Önkal, 2018; Petropoulos, Fildes, &amp; Goodwin, 2016)</w:t>
      </w:r>
      <w:r w:rsidR="00BB45EB" w:rsidRPr="001E4E19">
        <w:rPr>
          <w:rFonts w:cs="Times New Roman"/>
          <w:sz w:val="22"/>
        </w:rPr>
        <w:fldChar w:fldCharType="end"/>
      </w:r>
      <w:r w:rsidR="00BB45EB" w:rsidRPr="001E4E19">
        <w:rPr>
          <w:rFonts w:cs="Times New Roman"/>
          <w:sz w:val="22"/>
        </w:rPr>
        <w:t xml:space="preserve">. </w:t>
      </w:r>
      <w:r w:rsidR="00DB67E6" w:rsidRPr="001E4E19">
        <w:rPr>
          <w:rFonts w:cs="Times New Roman"/>
          <w:sz w:val="22"/>
        </w:rPr>
        <w:t>Some other</w:t>
      </w:r>
      <w:r w:rsidRPr="001E4E19">
        <w:rPr>
          <w:rFonts w:cs="Times New Roman"/>
          <w:sz w:val="22"/>
        </w:rPr>
        <w:t xml:space="preserve"> studies </w:t>
      </w:r>
      <w:r w:rsidR="009703BB" w:rsidRPr="001E4E19">
        <w:rPr>
          <w:rFonts w:cs="Times New Roman"/>
          <w:sz w:val="22"/>
        </w:rPr>
        <w:t>also divide the data into promoted and non-promoted periods but</w:t>
      </w:r>
      <w:r w:rsidRPr="001E4E19">
        <w:rPr>
          <w:rFonts w:cs="Times New Roman"/>
          <w:sz w:val="22"/>
        </w:rPr>
        <w:t xml:space="preserve"> </w:t>
      </w:r>
      <w:r w:rsidR="00C140DD" w:rsidRPr="001E4E19">
        <w:rPr>
          <w:rFonts w:cs="Times New Roman"/>
          <w:sz w:val="22"/>
        </w:rPr>
        <w:t>estimate the ‘lift’ effect</w:t>
      </w:r>
      <w:r w:rsidRPr="001E4E19">
        <w:rPr>
          <w:rFonts w:cs="Times New Roman"/>
          <w:sz w:val="22"/>
        </w:rPr>
        <w:t xml:space="preserve"> with model-based forecasting </w:t>
      </w:r>
      <w:r w:rsidR="00DB67E6" w:rsidRPr="001E4E19">
        <w:rPr>
          <w:rFonts w:cs="Times New Roman"/>
          <w:sz w:val="22"/>
        </w:rPr>
        <w:t>approaches</w:t>
      </w:r>
      <w:r w:rsidRPr="001E4E19">
        <w:rPr>
          <w:rFonts w:cs="Times New Roman"/>
          <w:sz w:val="22"/>
        </w:rPr>
        <w:t xml:space="preserve">. </w:t>
      </w:r>
      <w:r w:rsidR="006E1849" w:rsidRPr="001E4E19">
        <w:rPr>
          <w:rFonts w:cs="Times New Roman"/>
          <w:sz w:val="22"/>
        </w:rPr>
        <w:t xml:space="preserve">For example, </w:t>
      </w:r>
      <w:r w:rsidRPr="001E4E19">
        <w:rPr>
          <w:rFonts w:cs="Times New Roman"/>
          <w:sz w:val="22"/>
        </w:rPr>
        <w:t>the</w:t>
      </w:r>
      <w:r w:rsidR="00C140DD" w:rsidRPr="001E4E19">
        <w:rPr>
          <w:rFonts w:cs="Times New Roman"/>
          <w:sz w:val="22"/>
        </w:rPr>
        <w:t xml:space="preserve"> </w:t>
      </w:r>
      <w:proofErr w:type="spellStart"/>
      <w:r w:rsidR="00C140DD" w:rsidRPr="001E4E19">
        <w:rPr>
          <w:rFonts w:cs="Times New Roman"/>
          <w:sz w:val="22"/>
        </w:rPr>
        <w:t>PromoCast</w:t>
      </w:r>
      <w:proofErr w:type="spellEnd"/>
      <w:r w:rsidR="00C140DD" w:rsidRPr="001E4E19">
        <w:rPr>
          <w:rFonts w:cs="Times New Roman"/>
          <w:sz w:val="22"/>
        </w:rPr>
        <w:t xml:space="preserve">™ system </w:t>
      </w:r>
      <w:r w:rsidRPr="001E4E19">
        <w:rPr>
          <w:rFonts w:cs="Times New Roman"/>
          <w:sz w:val="22"/>
        </w:rPr>
        <w:t>relate</w:t>
      </w:r>
      <w:r w:rsidR="00C140DD" w:rsidRPr="001E4E19">
        <w:rPr>
          <w:rFonts w:cs="Times New Roman"/>
          <w:sz w:val="22"/>
        </w:rPr>
        <w:t xml:space="preserve">s the ‘lift’ effect </w:t>
      </w:r>
      <w:r w:rsidRPr="001E4E19">
        <w:rPr>
          <w:rFonts w:cs="Times New Roman"/>
          <w:sz w:val="22"/>
        </w:rPr>
        <w:t xml:space="preserve">to </w:t>
      </w:r>
      <w:r w:rsidR="00DB67E6" w:rsidRPr="001E4E19">
        <w:rPr>
          <w:rFonts w:cs="Times New Roman"/>
          <w:sz w:val="22"/>
        </w:rPr>
        <w:t xml:space="preserve">various driving factors including </w:t>
      </w:r>
      <w:r w:rsidRPr="001E4E19">
        <w:rPr>
          <w:rFonts w:cs="Times New Roman"/>
          <w:sz w:val="22"/>
        </w:rPr>
        <w:t>previous promotions</w:t>
      </w:r>
      <w:r w:rsidR="00C140DD" w:rsidRPr="001E4E19">
        <w:rPr>
          <w:rFonts w:cs="Times New Roman"/>
          <w:sz w:val="22"/>
        </w:rPr>
        <w:t xml:space="preserve"> of the focal product</w:t>
      </w:r>
      <w:r w:rsidRPr="001E4E19">
        <w:rPr>
          <w:rFonts w:cs="Times New Roman"/>
          <w:sz w:val="22"/>
        </w:rPr>
        <w:t xml:space="preserve">, </w:t>
      </w:r>
      <w:r w:rsidR="00C140DD" w:rsidRPr="001E4E19">
        <w:rPr>
          <w:rFonts w:cs="Times New Roman"/>
          <w:sz w:val="22"/>
        </w:rPr>
        <w:t>the characteristics of product categor</w:t>
      </w:r>
      <w:r w:rsidR="00107284" w:rsidRPr="001E4E19">
        <w:rPr>
          <w:rFonts w:cs="Times New Roman"/>
          <w:sz w:val="22"/>
        </w:rPr>
        <w:t>ies</w:t>
      </w:r>
      <w:r w:rsidR="00C140DD" w:rsidRPr="001E4E19">
        <w:rPr>
          <w:rFonts w:cs="Times New Roman"/>
          <w:sz w:val="22"/>
        </w:rPr>
        <w:t xml:space="preserve"> and store</w:t>
      </w:r>
      <w:r w:rsidR="00107284" w:rsidRPr="001E4E19">
        <w:rPr>
          <w:rFonts w:cs="Times New Roman"/>
          <w:sz w:val="22"/>
        </w:rPr>
        <w:t>s</w:t>
      </w:r>
      <w:r w:rsidRPr="001E4E19">
        <w:rPr>
          <w:rFonts w:cs="Times New Roman"/>
          <w:sz w:val="22"/>
        </w:rPr>
        <w:t xml:space="preserve">, and </w:t>
      </w:r>
      <w:r w:rsidR="00E27AD5" w:rsidRPr="001E4E19">
        <w:rPr>
          <w:rFonts w:cs="Times New Roman"/>
          <w:sz w:val="22"/>
        </w:rPr>
        <w:t xml:space="preserve">manufacturer </w:t>
      </w:r>
      <w:r w:rsidR="00C140DD" w:rsidRPr="001E4E19">
        <w:rPr>
          <w:rFonts w:cs="Times New Roman"/>
          <w:sz w:val="22"/>
        </w:rPr>
        <w:t>information</w:t>
      </w:r>
      <w:r w:rsidRPr="001E4E19">
        <w:rPr>
          <w:rFonts w:cs="Times New Roman"/>
          <w:sz w:val="22"/>
        </w:rPr>
        <w:t xml:space="preserve"> </w:t>
      </w:r>
      <w:r w:rsidRPr="001E4E19">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(Cooper et al., 1999; Cooper &amp; Giuffrida, 2000; Trusov, Bodapati, &amp; Cooper, 2006)</w:t>
      </w:r>
      <w:r w:rsidRPr="001E4E19">
        <w:rPr>
          <w:rFonts w:cs="Times New Roman"/>
          <w:sz w:val="22"/>
        </w:rPr>
        <w:fldChar w:fldCharType="end"/>
      </w:r>
      <w:r w:rsidRPr="001E4E19">
        <w:rPr>
          <w:rFonts w:cs="Times New Roman"/>
          <w:sz w:val="22"/>
        </w:rPr>
        <w:t xml:space="preserve">. </w:t>
      </w:r>
      <w:r w:rsidR="006E1849" w:rsidRPr="001E4E19">
        <w:rPr>
          <w:sz w:val="22"/>
        </w:rPr>
        <w:fldChar w:fldCharType="begin"/>
      </w:r>
      <w:r w:rsidR="006E1849" w:rsidRPr="001E4E19">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1E4E19">
        <w:rPr>
          <w:sz w:val="22"/>
        </w:rPr>
        <w:fldChar w:fldCharType="separate"/>
      </w:r>
      <w:r w:rsidR="006E1849" w:rsidRPr="001E4E19">
        <w:rPr>
          <w:noProof/>
          <w:sz w:val="22"/>
        </w:rPr>
        <w:t>Aburto and Weber (2007)</w:t>
      </w:r>
      <w:r w:rsidR="006E1849" w:rsidRPr="001E4E19">
        <w:rPr>
          <w:sz w:val="22"/>
        </w:rPr>
        <w:fldChar w:fldCharType="end"/>
      </w:r>
      <w:r w:rsidR="006E1849" w:rsidRPr="001E4E19">
        <w:rPr>
          <w:sz w:val="22"/>
        </w:rPr>
        <w:t xml:space="preserve"> used </w:t>
      </w:r>
      <w:r w:rsidR="00C77085" w:rsidRPr="001E4E19">
        <w:rPr>
          <w:sz w:val="22"/>
        </w:rPr>
        <w:t>N</w:t>
      </w:r>
      <w:r w:rsidR="006E1849" w:rsidRPr="001E4E19">
        <w:rPr>
          <w:sz w:val="22"/>
        </w:rPr>
        <w:t xml:space="preserve">eural </w:t>
      </w:r>
      <w:r w:rsidR="00C77085" w:rsidRPr="001E4E19">
        <w:rPr>
          <w:sz w:val="22"/>
        </w:rPr>
        <w:t>N</w:t>
      </w:r>
      <w:r w:rsidR="006E1849" w:rsidRPr="001E4E19">
        <w:rPr>
          <w:sz w:val="22"/>
        </w:rPr>
        <w:t xml:space="preserve">etwork models to estimate the ‘lift’ effect </w:t>
      </w:r>
      <w:r w:rsidR="001D66D2" w:rsidRPr="001E4E19">
        <w:rPr>
          <w:sz w:val="22"/>
        </w:rPr>
        <w:t>from sales</w:t>
      </w:r>
      <w:r w:rsidR="00F01CDF" w:rsidRPr="001E4E19">
        <w:rPr>
          <w:sz w:val="22"/>
        </w:rPr>
        <w:t xml:space="preserve"> promotions on </w:t>
      </w:r>
      <w:r w:rsidR="006E1849" w:rsidRPr="001E4E19">
        <w:rPr>
          <w:sz w:val="22"/>
        </w:rPr>
        <w:t xml:space="preserve">the product </w:t>
      </w:r>
      <w:r w:rsidR="00DB67E6" w:rsidRPr="001E4E19">
        <w:rPr>
          <w:sz w:val="22"/>
        </w:rPr>
        <w:t>though</w:t>
      </w:r>
      <w:r w:rsidR="00367850" w:rsidRPr="001E4E19">
        <w:rPr>
          <w:sz w:val="22"/>
        </w:rPr>
        <w:t xml:space="preserve"> their evaluation is only based on </w:t>
      </w:r>
      <w:r w:rsidR="00F6126B" w:rsidRPr="001E4E19">
        <w:rPr>
          <w:sz w:val="22"/>
        </w:rPr>
        <w:t xml:space="preserve">a </w:t>
      </w:r>
      <w:r w:rsidR="00367850" w:rsidRPr="001E4E19">
        <w:rPr>
          <w:sz w:val="22"/>
        </w:rPr>
        <w:t xml:space="preserve">very limited number of products. </w:t>
      </w:r>
      <w:r w:rsidR="00097BCD" w:rsidRPr="001E4E19">
        <w:rPr>
          <w:rFonts w:cs="Times New Roman"/>
          <w:sz w:val="22"/>
        </w:rPr>
        <w:t>A</w:t>
      </w:r>
      <w:r w:rsidRPr="001E4E19">
        <w:rPr>
          <w:rFonts w:cs="Times New Roman"/>
          <w:sz w:val="22"/>
        </w:rPr>
        <w:t xml:space="preserve"> limitation </w:t>
      </w:r>
      <w:r w:rsidR="00367850" w:rsidRPr="001E4E19">
        <w:rPr>
          <w:rFonts w:cs="Times New Roman"/>
          <w:sz w:val="22"/>
        </w:rPr>
        <w:t>for all</w:t>
      </w:r>
      <w:r w:rsidRPr="001E4E19">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1E4E19" w:rsidRDefault="00AD3EC5" w:rsidP="00E22365">
      <w:pPr>
        <w:spacing w:after="0" w:line="360" w:lineRule="auto"/>
        <w:rPr>
          <w:rFonts w:cs="Times New Roman"/>
          <w:sz w:val="22"/>
        </w:rPr>
      </w:pPr>
    </w:p>
    <w:p w14:paraId="2E8054D0" w14:textId="15FDD27D" w:rsidR="000E39FC" w:rsidRPr="001E4E19" w:rsidRDefault="009703BB" w:rsidP="00E22365">
      <w:pPr>
        <w:spacing w:after="0" w:line="360" w:lineRule="auto"/>
        <w:rPr>
          <w:rFonts w:cs="Times New Roman"/>
          <w:bCs/>
          <w:noProof/>
          <w:sz w:val="22"/>
        </w:rPr>
      </w:pPr>
      <w:r w:rsidRPr="001E4E19">
        <w:rPr>
          <w:rFonts w:cs="Times New Roman"/>
          <w:sz w:val="22"/>
        </w:rPr>
        <w:t>Some o</w:t>
      </w:r>
      <w:r w:rsidR="00971633" w:rsidRPr="001E4E19">
        <w:rPr>
          <w:rFonts w:cs="Times New Roman"/>
          <w:sz w:val="22"/>
        </w:rPr>
        <w:t xml:space="preserve">ther studies have proposed </w:t>
      </w:r>
      <w:r w:rsidR="00DD4FB7" w:rsidRPr="001E4E19">
        <w:rPr>
          <w:rFonts w:cs="Times New Roman"/>
          <w:sz w:val="22"/>
        </w:rPr>
        <w:t xml:space="preserve">holistic </w:t>
      </w:r>
      <w:r w:rsidR="00971633" w:rsidRPr="001E4E19">
        <w:rPr>
          <w:rFonts w:cs="Times New Roman"/>
          <w:sz w:val="22"/>
        </w:rPr>
        <w:t xml:space="preserve">methods </w:t>
      </w:r>
      <w:r w:rsidR="00852CA9" w:rsidRPr="001E4E19">
        <w:rPr>
          <w:rFonts w:cs="Times New Roman"/>
          <w:noProof/>
          <w:sz w:val="22"/>
        </w:rPr>
        <w:t>which</w:t>
      </w:r>
      <w:r w:rsidR="00690040" w:rsidRPr="001E4E19">
        <w:rPr>
          <w:rFonts w:cs="Times New Roman"/>
          <w:noProof/>
          <w:sz w:val="22"/>
        </w:rPr>
        <w:t xml:space="preserve"> directly</w:t>
      </w:r>
      <w:r w:rsidR="00971633" w:rsidRPr="001E4E19">
        <w:rPr>
          <w:rFonts w:cs="Times New Roman"/>
          <w:noProof/>
          <w:sz w:val="22"/>
        </w:rPr>
        <w:t xml:space="preserve"> generate the </w:t>
      </w:r>
      <w:r w:rsidR="00690040" w:rsidRPr="001E4E19">
        <w:rPr>
          <w:rFonts w:cs="Times New Roman"/>
          <w:noProof/>
          <w:sz w:val="22"/>
        </w:rPr>
        <w:t xml:space="preserve">final </w:t>
      </w:r>
      <w:r w:rsidR="00971633" w:rsidRPr="001E4E19">
        <w:rPr>
          <w:rFonts w:cs="Times New Roman"/>
          <w:noProof/>
          <w:sz w:val="22"/>
        </w:rPr>
        <w:t>forecasts</w:t>
      </w:r>
      <w:r w:rsidR="00971633" w:rsidRPr="001E4E19">
        <w:rPr>
          <w:rFonts w:cs="Times New Roman"/>
          <w:sz w:val="22"/>
        </w:rPr>
        <w:t>.</w:t>
      </w:r>
      <w:r w:rsidR="006E1849" w:rsidRPr="001E4E19">
        <w:rPr>
          <w:rFonts w:cs="Times New Roman"/>
          <w:sz w:val="22"/>
        </w:rPr>
        <w:t xml:space="preserve"> </w:t>
      </w:r>
      <w:r w:rsidR="008C225C" w:rsidRPr="001E4E19">
        <w:rPr>
          <w:sz w:val="22"/>
        </w:rPr>
        <w:fldChar w:fldCharType="begin"/>
      </w:r>
      <w:r w:rsidR="008C225C" w:rsidRPr="001E4E19">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1E4E19">
        <w:rPr>
          <w:sz w:val="22"/>
        </w:rPr>
        <w:fldChar w:fldCharType="separate"/>
      </w:r>
      <w:r w:rsidR="008C225C" w:rsidRPr="001E4E19">
        <w:rPr>
          <w:noProof/>
          <w:sz w:val="22"/>
        </w:rPr>
        <w:t>Kuo (2001)</w:t>
      </w:r>
      <w:r w:rsidR="008C225C" w:rsidRPr="001E4E19">
        <w:rPr>
          <w:sz w:val="22"/>
        </w:rPr>
        <w:fldChar w:fldCharType="end"/>
      </w:r>
      <w:r w:rsidR="008C225C" w:rsidRPr="001E4E19">
        <w:rPr>
          <w:sz w:val="22"/>
        </w:rPr>
        <w:t xml:space="preserve"> </w:t>
      </w:r>
      <w:r w:rsidR="006E1849" w:rsidRPr="001E4E19">
        <w:rPr>
          <w:sz w:val="22"/>
        </w:rPr>
        <w:t xml:space="preserve">used </w:t>
      </w:r>
      <w:r w:rsidR="00C7221C" w:rsidRPr="001E4E19">
        <w:rPr>
          <w:sz w:val="22"/>
        </w:rPr>
        <w:t xml:space="preserve">Fuzzy </w:t>
      </w:r>
      <w:r w:rsidR="00FB2C03" w:rsidRPr="001E4E19">
        <w:rPr>
          <w:sz w:val="22"/>
        </w:rPr>
        <w:t>N</w:t>
      </w:r>
      <w:r w:rsidR="006E1849" w:rsidRPr="001E4E19">
        <w:rPr>
          <w:sz w:val="22"/>
        </w:rPr>
        <w:t xml:space="preserve">eural </w:t>
      </w:r>
      <w:r w:rsidR="00FB2C03" w:rsidRPr="001E4E19">
        <w:rPr>
          <w:sz w:val="22"/>
        </w:rPr>
        <w:t>N</w:t>
      </w:r>
      <w:r w:rsidR="006E1849" w:rsidRPr="001E4E19">
        <w:rPr>
          <w:sz w:val="22"/>
        </w:rPr>
        <w:t>etwork model</w:t>
      </w:r>
      <w:r w:rsidR="00CF4228" w:rsidRPr="001E4E19">
        <w:rPr>
          <w:sz w:val="22"/>
        </w:rPr>
        <w:t>s</w:t>
      </w:r>
      <w:r w:rsidR="006E1849" w:rsidRPr="001E4E19">
        <w:rPr>
          <w:sz w:val="22"/>
        </w:rPr>
        <w:t xml:space="preserve"> to forecast product sales of daily milk in convenience stores.</w:t>
      </w:r>
      <w:r w:rsidR="00D5231A" w:rsidRPr="001E4E19">
        <w:rPr>
          <w:sz w:val="22"/>
        </w:rPr>
        <w:t xml:space="preserve"> However, their models </w:t>
      </w:r>
      <w:r w:rsidR="001D66D2" w:rsidRPr="001E4E19">
        <w:rPr>
          <w:sz w:val="22"/>
        </w:rPr>
        <w:t xml:space="preserve">were </w:t>
      </w:r>
      <w:r w:rsidR="00D5231A" w:rsidRPr="001E4E19">
        <w:rPr>
          <w:sz w:val="22"/>
        </w:rPr>
        <w:t xml:space="preserve">evaluated based on a very limited number of products. </w:t>
      </w:r>
      <w:r w:rsidR="0081490C" w:rsidRPr="001E4E19">
        <w:rPr>
          <w:sz w:val="22"/>
        </w:rPr>
        <w:fldChar w:fldCharType="begin"/>
      </w:r>
      <w:r w:rsidR="00330CC3" w:rsidRPr="001E4E19">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1E4E19">
        <w:rPr>
          <w:sz w:val="22"/>
        </w:rPr>
        <w:fldChar w:fldCharType="separate"/>
      </w:r>
      <w:r w:rsidR="00330CC3" w:rsidRPr="001E4E19">
        <w:rPr>
          <w:noProof/>
          <w:sz w:val="22"/>
        </w:rPr>
        <w:t>Gür Ali et al. (2009)</w:t>
      </w:r>
      <w:r w:rsidR="0081490C" w:rsidRPr="001E4E19">
        <w:rPr>
          <w:sz w:val="22"/>
        </w:rPr>
        <w:fldChar w:fldCharType="end"/>
      </w:r>
      <w:r w:rsidR="0081490C" w:rsidRPr="001E4E19">
        <w:rPr>
          <w:sz w:val="22"/>
        </w:rPr>
        <w:t xml:space="preserve"> proposed </w:t>
      </w:r>
      <w:r w:rsidR="00CF4228" w:rsidRPr="001E4E19">
        <w:rPr>
          <w:sz w:val="22"/>
        </w:rPr>
        <w:t xml:space="preserve">the </w:t>
      </w:r>
      <w:r w:rsidR="00B32C17" w:rsidRPr="001E4E19">
        <w:rPr>
          <w:sz w:val="22"/>
        </w:rPr>
        <w:t xml:space="preserve">regression tree method and </w:t>
      </w:r>
      <w:r w:rsidR="00CF4228" w:rsidRPr="001E4E19">
        <w:rPr>
          <w:sz w:val="22"/>
        </w:rPr>
        <w:t xml:space="preserve">the </w:t>
      </w:r>
      <w:r w:rsidR="00B32C17" w:rsidRPr="001E4E19">
        <w:rPr>
          <w:sz w:val="22"/>
        </w:rPr>
        <w:t xml:space="preserve">support vector regression (SVR) method </w:t>
      </w:r>
      <w:r w:rsidR="0081490C" w:rsidRPr="001E4E19">
        <w:rPr>
          <w:sz w:val="22"/>
        </w:rPr>
        <w:t xml:space="preserve">to forecast retailer product sales </w:t>
      </w:r>
      <w:r w:rsidR="001D66D2" w:rsidRPr="001E4E19">
        <w:rPr>
          <w:sz w:val="22"/>
        </w:rPr>
        <w:t xml:space="preserve">at the </w:t>
      </w:r>
      <w:r w:rsidR="001D66D2" w:rsidRPr="001E4E19">
        <w:rPr>
          <w:noProof/>
          <w:sz w:val="22"/>
        </w:rPr>
        <w:t>SKU</w:t>
      </w:r>
      <w:r w:rsidR="001D66D2" w:rsidRPr="001E4E19">
        <w:rPr>
          <w:sz w:val="22"/>
        </w:rPr>
        <w:t xml:space="preserve"> level </w:t>
      </w:r>
      <w:r w:rsidR="0081490C" w:rsidRPr="001E4E19">
        <w:rPr>
          <w:sz w:val="22"/>
        </w:rPr>
        <w:t xml:space="preserve">for the non-perishable food categories. </w:t>
      </w:r>
      <w:r w:rsidR="00B32C17" w:rsidRPr="001E4E19">
        <w:rPr>
          <w:sz w:val="22"/>
        </w:rPr>
        <w:t xml:space="preserve">Their </w:t>
      </w:r>
      <w:r w:rsidR="00820D98" w:rsidRPr="001E4E19">
        <w:rPr>
          <w:sz w:val="22"/>
        </w:rPr>
        <w:t>methods</w:t>
      </w:r>
      <w:r w:rsidR="00B32C17" w:rsidRPr="001E4E19">
        <w:rPr>
          <w:sz w:val="22"/>
        </w:rPr>
        <w:t xml:space="preserve"> incorporate</w:t>
      </w:r>
      <w:r w:rsidR="001D66D2" w:rsidRPr="001E4E19">
        <w:rPr>
          <w:sz w:val="22"/>
        </w:rPr>
        <w:t>d</w:t>
      </w:r>
      <w:r w:rsidR="0081490C" w:rsidRPr="001E4E19">
        <w:rPr>
          <w:sz w:val="22"/>
        </w:rPr>
        <w:t xml:space="preserve"> variables </w:t>
      </w:r>
      <w:r w:rsidR="00515518" w:rsidRPr="001E4E19">
        <w:rPr>
          <w:sz w:val="22"/>
        </w:rPr>
        <w:t>that</w:t>
      </w:r>
      <w:r w:rsidR="001D66D2" w:rsidRPr="001E4E19">
        <w:rPr>
          <w:sz w:val="22"/>
        </w:rPr>
        <w:t xml:space="preserve"> were</w:t>
      </w:r>
      <w:r w:rsidR="00515518" w:rsidRPr="001E4E19">
        <w:rPr>
          <w:sz w:val="22"/>
        </w:rPr>
        <w:t xml:space="preserve"> </w:t>
      </w:r>
      <w:r w:rsidR="00B32C17" w:rsidRPr="001E4E19">
        <w:rPr>
          <w:sz w:val="22"/>
        </w:rPr>
        <w:t xml:space="preserve">constructed </w:t>
      </w:r>
      <w:r w:rsidR="0081490C" w:rsidRPr="001E4E19">
        <w:rPr>
          <w:sz w:val="22"/>
        </w:rPr>
        <w:t>based on statistic</w:t>
      </w:r>
      <w:r w:rsidR="00CF4228" w:rsidRPr="001E4E19">
        <w:rPr>
          <w:sz w:val="22"/>
        </w:rPr>
        <w:t>al measures</w:t>
      </w:r>
      <w:r w:rsidR="0081490C" w:rsidRPr="001E4E19">
        <w:rPr>
          <w:sz w:val="22"/>
        </w:rPr>
        <w:t xml:space="preserve"> of past information </w:t>
      </w:r>
      <w:r w:rsidR="00094570" w:rsidRPr="001E4E19">
        <w:rPr>
          <w:sz w:val="22"/>
        </w:rPr>
        <w:t xml:space="preserve">(e.g., </w:t>
      </w:r>
      <w:r w:rsidR="00CF4228" w:rsidRPr="001E4E19">
        <w:rPr>
          <w:sz w:val="22"/>
        </w:rPr>
        <w:t xml:space="preserve">the </w:t>
      </w:r>
      <w:r w:rsidR="0081490C" w:rsidRPr="001E4E19">
        <w:rPr>
          <w:sz w:val="22"/>
        </w:rPr>
        <w:t>sales, prices, and promotions</w:t>
      </w:r>
      <w:r w:rsidR="00097BCD" w:rsidRPr="001E4E19">
        <w:rPr>
          <w:sz w:val="22"/>
        </w:rPr>
        <w:t xml:space="preserve">) </w:t>
      </w:r>
      <w:r w:rsidR="00CF4228" w:rsidRPr="001E4E19">
        <w:rPr>
          <w:sz w:val="22"/>
        </w:rPr>
        <w:t>of the focal product</w:t>
      </w:r>
      <w:r w:rsidR="00820D98" w:rsidRPr="001E4E19">
        <w:rPr>
          <w:sz w:val="22"/>
        </w:rPr>
        <w:t xml:space="preserve"> and</w:t>
      </w:r>
      <w:r w:rsidR="001D66D2" w:rsidRPr="001E4E19">
        <w:rPr>
          <w:sz w:val="22"/>
        </w:rPr>
        <w:t xml:space="preserve"> showed </w:t>
      </w:r>
      <w:r w:rsidR="00CE3752" w:rsidRPr="001E4E19">
        <w:rPr>
          <w:sz w:val="22"/>
        </w:rPr>
        <w:t>overall superior</w:t>
      </w:r>
      <w:r w:rsidR="0081490C" w:rsidRPr="001E4E19">
        <w:rPr>
          <w:sz w:val="22"/>
        </w:rPr>
        <w:t xml:space="preserve"> forecasting performance</w:t>
      </w:r>
      <w:r w:rsidR="00094570" w:rsidRPr="001E4E19">
        <w:rPr>
          <w:sz w:val="22"/>
        </w:rPr>
        <w:t>.</w:t>
      </w:r>
      <w:r w:rsidR="00C77085" w:rsidRPr="001E4E19">
        <w:rPr>
          <w:sz w:val="22"/>
        </w:rPr>
        <w:t xml:space="preserve"> Their </w:t>
      </w:r>
      <w:r w:rsidR="00820D98" w:rsidRPr="001E4E19">
        <w:rPr>
          <w:sz w:val="22"/>
        </w:rPr>
        <w:t xml:space="preserve">methods </w:t>
      </w:r>
      <w:r w:rsidR="00DD4FB7" w:rsidRPr="001E4E19">
        <w:rPr>
          <w:noProof/>
          <w:sz w:val="22"/>
        </w:rPr>
        <w:t>d</w:t>
      </w:r>
      <w:r w:rsidR="001D66D2" w:rsidRPr="001E4E19">
        <w:rPr>
          <w:sz w:val="22"/>
        </w:rPr>
        <w:t>id</w:t>
      </w:r>
      <w:r w:rsidR="0015038E" w:rsidRPr="001E4E19">
        <w:rPr>
          <w:sz w:val="22"/>
        </w:rPr>
        <w:t xml:space="preserve"> </w:t>
      </w:r>
      <w:r w:rsidR="00DD4FB7" w:rsidRPr="001E4E19">
        <w:rPr>
          <w:sz w:val="22"/>
        </w:rPr>
        <w:t>not perform better than the</w:t>
      </w:r>
      <w:r w:rsidR="00094570" w:rsidRPr="001E4E19">
        <w:rPr>
          <w:sz w:val="22"/>
        </w:rPr>
        <w:t xml:space="preserve"> Base-lift method for the time period</w:t>
      </w:r>
      <w:r w:rsidR="0081490C" w:rsidRPr="001E4E19">
        <w:rPr>
          <w:sz w:val="22"/>
        </w:rPr>
        <w:t xml:space="preserve"> when the focal product </w:t>
      </w:r>
      <w:r w:rsidR="001D66D2" w:rsidRPr="001E4E19">
        <w:rPr>
          <w:sz w:val="22"/>
        </w:rPr>
        <w:t>was</w:t>
      </w:r>
      <w:r w:rsidR="00B32C17" w:rsidRPr="001E4E19">
        <w:rPr>
          <w:sz w:val="22"/>
        </w:rPr>
        <w:t xml:space="preserve"> not </w:t>
      </w:r>
      <w:r w:rsidR="00B32C17" w:rsidRPr="001E4E19">
        <w:rPr>
          <w:noProof/>
          <w:sz w:val="22"/>
        </w:rPr>
        <w:t>being promoted</w:t>
      </w:r>
      <w:r w:rsidR="00B32C17" w:rsidRPr="001E4E19">
        <w:rPr>
          <w:sz w:val="22"/>
        </w:rPr>
        <w:t xml:space="preserve">. </w:t>
      </w:r>
      <w:r w:rsidR="00094570" w:rsidRPr="001E4E19">
        <w:rPr>
          <w:sz w:val="22"/>
        </w:rPr>
        <w:t xml:space="preserve">One of the limitations </w:t>
      </w:r>
      <w:r w:rsidR="00022491" w:rsidRPr="001E4E19">
        <w:rPr>
          <w:sz w:val="22"/>
        </w:rPr>
        <w:t xml:space="preserve">of </w:t>
      </w:r>
      <w:r w:rsidR="00094570" w:rsidRPr="001E4E19">
        <w:rPr>
          <w:sz w:val="22"/>
        </w:rPr>
        <w:t>the</w:t>
      </w:r>
      <w:r w:rsidR="00820D98" w:rsidRPr="001E4E19">
        <w:rPr>
          <w:sz w:val="22"/>
        </w:rPr>
        <w:t xml:space="preserve">ir methods </w:t>
      </w:r>
      <w:r w:rsidR="001D66D2" w:rsidRPr="001E4E19">
        <w:rPr>
          <w:sz w:val="22"/>
        </w:rPr>
        <w:t>was</w:t>
      </w:r>
      <w:r w:rsidR="00094570" w:rsidRPr="001E4E19">
        <w:rPr>
          <w:sz w:val="22"/>
        </w:rPr>
        <w:t xml:space="preserve"> that </w:t>
      </w:r>
      <w:r w:rsidR="00820D98" w:rsidRPr="001E4E19">
        <w:rPr>
          <w:sz w:val="22"/>
        </w:rPr>
        <w:t>they</w:t>
      </w:r>
      <w:r w:rsidR="00094570" w:rsidRPr="001E4E19">
        <w:rPr>
          <w:sz w:val="22"/>
        </w:rPr>
        <w:t xml:space="preserve"> </w:t>
      </w:r>
      <w:r w:rsidR="0081490C" w:rsidRPr="001E4E19">
        <w:rPr>
          <w:sz w:val="22"/>
        </w:rPr>
        <w:t>overlook</w:t>
      </w:r>
      <w:r w:rsidR="001D66D2" w:rsidRPr="001E4E19">
        <w:rPr>
          <w:sz w:val="22"/>
        </w:rPr>
        <w:t>ed</w:t>
      </w:r>
      <w:r w:rsidR="0081490C" w:rsidRPr="001E4E19">
        <w:rPr>
          <w:sz w:val="22"/>
        </w:rPr>
        <w:t xml:space="preserve"> the </w:t>
      </w:r>
      <w:r w:rsidR="00B32C17" w:rsidRPr="001E4E19">
        <w:rPr>
          <w:sz w:val="22"/>
        </w:rPr>
        <w:t>effect</w:t>
      </w:r>
      <w:r w:rsidR="0081490C" w:rsidRPr="001E4E19">
        <w:rPr>
          <w:sz w:val="22"/>
        </w:rPr>
        <w:t xml:space="preserve"> of competitive promotion</w:t>
      </w:r>
      <w:r w:rsidR="00B32C17" w:rsidRPr="001E4E19">
        <w:rPr>
          <w:sz w:val="22"/>
        </w:rPr>
        <w:t xml:space="preserve">s </w:t>
      </w:r>
      <w:r w:rsidR="0081490C" w:rsidRPr="001E4E19">
        <w:rPr>
          <w:sz w:val="22"/>
        </w:rPr>
        <w:t xml:space="preserve">on the sales of the focal product. </w:t>
      </w:r>
      <w:r w:rsidR="003E2F7E" w:rsidRPr="001E4E19">
        <w:rPr>
          <w:sz w:val="22"/>
        </w:rPr>
        <w:fldChar w:fldCharType="begin"/>
      </w:r>
      <w:r w:rsidR="004979ED" w:rsidRPr="001E4E19">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1E4E19">
        <w:rPr>
          <w:sz w:val="22"/>
        </w:rPr>
        <w:fldChar w:fldCharType="separate"/>
      </w:r>
      <w:r w:rsidR="00330CC3" w:rsidRPr="001E4E19">
        <w:rPr>
          <w:noProof/>
          <w:sz w:val="22"/>
        </w:rPr>
        <w:t>Divakar, Ratchford, and Shankar (2005)</w:t>
      </w:r>
      <w:r w:rsidR="003E2F7E" w:rsidRPr="001E4E19">
        <w:rPr>
          <w:sz w:val="22"/>
        </w:rPr>
        <w:fldChar w:fldCharType="end"/>
      </w:r>
      <w:r w:rsidR="003E2F7E" w:rsidRPr="001E4E19">
        <w:rPr>
          <w:sz w:val="22"/>
        </w:rPr>
        <w:t xml:space="preserve"> </w:t>
      </w:r>
      <w:r w:rsidR="00F87D6D" w:rsidRPr="001E4E19">
        <w:rPr>
          <w:rFonts w:cs="Times New Roman"/>
          <w:sz w:val="22"/>
        </w:rPr>
        <w:t xml:space="preserve">proposed the CHAN4CAST </w:t>
      </w:r>
      <w:r w:rsidR="004D0A41" w:rsidRPr="001E4E19">
        <w:rPr>
          <w:rFonts w:cs="Times New Roman"/>
          <w:sz w:val="22"/>
        </w:rPr>
        <w:t>method</w:t>
      </w:r>
      <w:r w:rsidR="0081490C" w:rsidRPr="001E4E19">
        <w:rPr>
          <w:rFonts w:cs="Times New Roman"/>
          <w:sz w:val="22"/>
        </w:rPr>
        <w:t xml:space="preserve"> </w:t>
      </w:r>
      <w:r w:rsidR="004D0A41" w:rsidRPr="001E4E19">
        <w:rPr>
          <w:rFonts w:cs="Times New Roman"/>
          <w:sz w:val="22"/>
        </w:rPr>
        <w:t xml:space="preserve">to forecast product volume sales for beverage manufacturers. </w:t>
      </w:r>
      <w:r w:rsidR="00293D33" w:rsidRPr="001E4E19">
        <w:rPr>
          <w:rFonts w:cs="Times New Roman"/>
          <w:sz w:val="22"/>
        </w:rPr>
        <w:t>The</w:t>
      </w:r>
      <w:r w:rsidR="00CF4228" w:rsidRPr="001E4E19">
        <w:rPr>
          <w:rFonts w:cs="Times New Roman"/>
          <w:sz w:val="22"/>
        </w:rPr>
        <w:t>ir</w:t>
      </w:r>
      <w:r w:rsidR="00293D33" w:rsidRPr="001E4E19">
        <w:rPr>
          <w:rFonts w:cs="Times New Roman"/>
          <w:sz w:val="22"/>
        </w:rPr>
        <w:t xml:space="preserve"> </w:t>
      </w:r>
      <w:r w:rsidR="00CF4228" w:rsidRPr="001E4E19">
        <w:rPr>
          <w:rFonts w:cs="Times New Roman"/>
          <w:sz w:val="22"/>
        </w:rPr>
        <w:t xml:space="preserve">method </w:t>
      </w:r>
      <w:r w:rsidR="0081490C" w:rsidRPr="001E4E19">
        <w:rPr>
          <w:rFonts w:cs="Times New Roman"/>
          <w:sz w:val="22"/>
        </w:rPr>
        <w:t>incorporate</w:t>
      </w:r>
      <w:r w:rsidR="001D66D2" w:rsidRPr="001E4E19">
        <w:rPr>
          <w:rFonts w:cs="Times New Roman"/>
          <w:sz w:val="22"/>
        </w:rPr>
        <w:t>d</w:t>
      </w:r>
      <w:r w:rsidR="00F87D6D" w:rsidRPr="001E4E19">
        <w:rPr>
          <w:rFonts w:cs="Times New Roman"/>
          <w:sz w:val="22"/>
        </w:rPr>
        <w:t xml:space="preserve"> </w:t>
      </w:r>
      <w:r w:rsidR="00293D33" w:rsidRPr="001E4E19">
        <w:rPr>
          <w:rFonts w:cs="Times New Roman"/>
          <w:sz w:val="22"/>
        </w:rPr>
        <w:t>the promotional information</w:t>
      </w:r>
      <w:r w:rsidR="00DD4FB7" w:rsidRPr="001E4E19">
        <w:rPr>
          <w:rFonts w:cs="Times New Roman"/>
          <w:sz w:val="22"/>
        </w:rPr>
        <w:t xml:space="preserve"> for</w:t>
      </w:r>
      <w:r w:rsidR="0081490C" w:rsidRPr="001E4E19">
        <w:rPr>
          <w:rFonts w:cs="Times New Roman"/>
          <w:sz w:val="22"/>
        </w:rPr>
        <w:t xml:space="preserve"> </w:t>
      </w:r>
      <w:r w:rsidR="00E37F83" w:rsidRPr="001E4E19">
        <w:rPr>
          <w:rFonts w:cs="Times New Roman"/>
          <w:sz w:val="22"/>
        </w:rPr>
        <w:t xml:space="preserve">a small number of known </w:t>
      </w:r>
      <w:r w:rsidR="00293D33" w:rsidRPr="001E4E19">
        <w:rPr>
          <w:rFonts w:cs="Times New Roman"/>
          <w:sz w:val="22"/>
        </w:rPr>
        <w:t>competitors of the focal product</w:t>
      </w:r>
      <w:r w:rsidR="00FB2C03" w:rsidRPr="001E4E19">
        <w:rPr>
          <w:rFonts w:cs="Times New Roman"/>
          <w:sz w:val="22"/>
        </w:rPr>
        <w:t xml:space="preserve"> </w:t>
      </w:r>
      <w:r w:rsidR="00393F91" w:rsidRPr="001E4E19">
        <w:rPr>
          <w:rFonts w:cs="Times New Roman"/>
          <w:sz w:val="22"/>
        </w:rPr>
        <w:t>(</w:t>
      </w:r>
      <w:r w:rsidR="00393F91" w:rsidRPr="001E4E19">
        <w:rPr>
          <w:rFonts w:cs="Times New Roman"/>
          <w:noProof/>
          <w:sz w:val="22"/>
        </w:rPr>
        <w:t>e.g.</w:t>
      </w:r>
      <w:r w:rsidR="001B17C9" w:rsidRPr="001E4E19">
        <w:rPr>
          <w:rFonts w:cs="Times New Roman"/>
          <w:noProof/>
          <w:sz w:val="22"/>
        </w:rPr>
        <w:t>,</w:t>
      </w:r>
      <w:r w:rsidR="00393F91" w:rsidRPr="001E4E19">
        <w:rPr>
          <w:rFonts w:cs="Times New Roman"/>
          <w:sz w:val="22"/>
        </w:rPr>
        <w:t xml:space="preserve"> </w:t>
      </w:r>
      <w:r w:rsidR="00E37F83" w:rsidRPr="001E4E19">
        <w:rPr>
          <w:rFonts w:cs="Times New Roman"/>
          <w:sz w:val="22"/>
        </w:rPr>
        <w:t xml:space="preserve">the main competitors, </w:t>
      </w:r>
      <w:r w:rsidR="00393F91" w:rsidRPr="001E4E19">
        <w:rPr>
          <w:rFonts w:cs="Times New Roman"/>
          <w:sz w:val="22"/>
        </w:rPr>
        <w:t xml:space="preserve">Coca </w:t>
      </w:r>
      <w:r w:rsidR="00CF4228" w:rsidRPr="001E4E19">
        <w:rPr>
          <w:rFonts w:cs="Times New Roman"/>
          <w:i/>
          <w:sz w:val="22"/>
        </w:rPr>
        <w:t>versus</w:t>
      </w:r>
      <w:r w:rsidR="00393F91" w:rsidRPr="001E4E19">
        <w:rPr>
          <w:rFonts w:cs="Times New Roman"/>
          <w:sz w:val="22"/>
        </w:rPr>
        <w:t xml:space="preserve"> Pepsi)</w:t>
      </w:r>
      <w:r w:rsidR="00FB2C03" w:rsidRPr="001E4E19">
        <w:rPr>
          <w:rFonts w:cs="Times New Roman"/>
          <w:sz w:val="22"/>
        </w:rPr>
        <w:t>.</w:t>
      </w:r>
      <w:r w:rsidR="001E2A58" w:rsidRPr="001E4E19">
        <w:rPr>
          <w:rFonts w:cs="Times New Roman"/>
          <w:sz w:val="22"/>
        </w:rPr>
        <w:t xml:space="preserve"> Their method</w:t>
      </w:r>
      <w:r w:rsidR="00F96787" w:rsidRPr="001E4E19">
        <w:rPr>
          <w:rFonts w:cs="Times New Roman"/>
          <w:sz w:val="22"/>
        </w:rPr>
        <w:t>, however,</w:t>
      </w:r>
      <w:r w:rsidR="001E2A58" w:rsidRPr="001E4E19">
        <w:rPr>
          <w:rFonts w:cs="Times New Roman"/>
          <w:sz w:val="22"/>
        </w:rPr>
        <w:t xml:space="preserve"> is not </w:t>
      </w:r>
      <w:r w:rsidR="00E37F83" w:rsidRPr="001E4E19">
        <w:rPr>
          <w:rFonts w:cs="Times New Roman"/>
          <w:sz w:val="22"/>
        </w:rPr>
        <w:t>applicable</w:t>
      </w:r>
      <w:r w:rsidR="001E2A58" w:rsidRPr="001E4E19">
        <w:rPr>
          <w:rFonts w:cs="Times New Roman"/>
          <w:sz w:val="22"/>
        </w:rPr>
        <w:t xml:space="preserve"> </w:t>
      </w:r>
      <w:r w:rsidR="000545C5" w:rsidRPr="001E4E19">
        <w:rPr>
          <w:rFonts w:cs="Times New Roman"/>
          <w:noProof/>
          <w:sz w:val="22"/>
        </w:rPr>
        <w:t>to</w:t>
      </w:r>
      <w:r w:rsidR="001E2A58" w:rsidRPr="001E4E19">
        <w:rPr>
          <w:rFonts w:cs="Times New Roman"/>
          <w:sz w:val="22"/>
        </w:rPr>
        <w:t xml:space="preserve"> retailers where there are hundreds of competitive product</w:t>
      </w:r>
      <w:r w:rsidR="00E37F83" w:rsidRPr="001E4E19">
        <w:rPr>
          <w:rFonts w:cs="Times New Roman"/>
          <w:sz w:val="22"/>
        </w:rPr>
        <w:t>s</w:t>
      </w:r>
      <w:r w:rsidR="001E2A58" w:rsidRPr="001E4E19">
        <w:rPr>
          <w:rFonts w:cs="Times New Roman"/>
          <w:sz w:val="22"/>
        </w:rPr>
        <w:t xml:space="preserve">. </w:t>
      </w:r>
      <w:r w:rsidR="00626D79"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1E4E19">
        <w:rPr>
          <w:rFonts w:cs="Times New Roman"/>
          <w:sz w:val="22"/>
        </w:rPr>
        <w:fldChar w:fldCharType="separate"/>
      </w:r>
      <w:r w:rsidR="00330CC3" w:rsidRPr="001E4E19">
        <w:rPr>
          <w:rFonts w:cs="Times New Roman"/>
          <w:noProof/>
          <w:sz w:val="22"/>
        </w:rPr>
        <w:t>Huang et al. (2014)</w:t>
      </w:r>
      <w:r w:rsidR="00626D79" w:rsidRPr="001E4E19">
        <w:rPr>
          <w:rFonts w:cs="Times New Roman"/>
          <w:sz w:val="22"/>
        </w:rPr>
        <w:fldChar w:fldCharType="end"/>
      </w:r>
      <w:r w:rsidR="00626D79" w:rsidRPr="001E4E19">
        <w:rPr>
          <w:rFonts w:cs="Times New Roman"/>
          <w:sz w:val="22"/>
        </w:rPr>
        <w:t xml:space="preserve"> </w:t>
      </w:r>
      <w:r w:rsidR="00263131" w:rsidRPr="001E4E19">
        <w:rPr>
          <w:rFonts w:cs="Times New Roman"/>
          <w:sz w:val="22"/>
        </w:rPr>
        <w:t>proposed two-stage A</w:t>
      </w:r>
      <w:r w:rsidR="00FF6B91" w:rsidRPr="001E4E19">
        <w:rPr>
          <w:rFonts w:cs="Times New Roman"/>
          <w:sz w:val="22"/>
        </w:rPr>
        <w:t xml:space="preserve">utoregressive </w:t>
      </w:r>
      <w:r w:rsidR="00263131" w:rsidRPr="001E4E19">
        <w:rPr>
          <w:rFonts w:cs="Times New Roman"/>
          <w:sz w:val="22"/>
        </w:rPr>
        <w:t>D</w:t>
      </w:r>
      <w:r w:rsidR="00FF6B91" w:rsidRPr="001E4E19">
        <w:rPr>
          <w:rFonts w:cs="Times New Roman"/>
          <w:sz w:val="22"/>
        </w:rPr>
        <w:t xml:space="preserve">istributed </w:t>
      </w:r>
      <w:r w:rsidR="00263131" w:rsidRPr="001E4E19">
        <w:rPr>
          <w:rFonts w:cs="Times New Roman"/>
          <w:sz w:val="22"/>
        </w:rPr>
        <w:t>L</w:t>
      </w:r>
      <w:r w:rsidR="00FF6B91" w:rsidRPr="001E4E19">
        <w:rPr>
          <w:rFonts w:cs="Times New Roman"/>
          <w:sz w:val="22"/>
        </w:rPr>
        <w:t>ag (ADL)</w:t>
      </w:r>
      <w:r w:rsidR="00263131" w:rsidRPr="001E4E19">
        <w:rPr>
          <w:rFonts w:cs="Times New Roman"/>
          <w:sz w:val="22"/>
        </w:rPr>
        <w:t xml:space="preserve"> </w:t>
      </w:r>
      <w:r w:rsidR="00393F91" w:rsidRPr="001E4E19">
        <w:rPr>
          <w:rFonts w:cs="Times New Roman"/>
          <w:sz w:val="22"/>
        </w:rPr>
        <w:t>methods</w:t>
      </w:r>
      <w:r w:rsidR="00263131" w:rsidRPr="001E4E19">
        <w:rPr>
          <w:rFonts w:cs="Times New Roman"/>
          <w:sz w:val="22"/>
        </w:rPr>
        <w:t xml:space="preserve"> to forecast retailer product sales at </w:t>
      </w:r>
      <w:r w:rsidR="00C63D51" w:rsidRPr="001E4E19">
        <w:rPr>
          <w:rFonts w:cs="Times New Roman"/>
          <w:sz w:val="22"/>
        </w:rPr>
        <w:t xml:space="preserve">the </w:t>
      </w:r>
      <w:r w:rsidR="00263131" w:rsidRPr="001E4E19">
        <w:rPr>
          <w:rFonts w:cs="Times New Roman"/>
          <w:noProof/>
          <w:sz w:val="22"/>
        </w:rPr>
        <w:t>SKU</w:t>
      </w:r>
      <w:r w:rsidR="00263131" w:rsidRPr="001E4E19">
        <w:rPr>
          <w:rFonts w:cs="Times New Roman"/>
          <w:sz w:val="22"/>
        </w:rPr>
        <w:t xml:space="preserve"> level</w:t>
      </w:r>
      <w:r w:rsidR="00E37F83" w:rsidRPr="001E4E19">
        <w:rPr>
          <w:rFonts w:cs="Times New Roman"/>
          <w:sz w:val="22"/>
        </w:rPr>
        <w:t xml:space="preserve">, which </w:t>
      </w:r>
      <w:r w:rsidR="001D66D2" w:rsidRPr="001E4E19">
        <w:rPr>
          <w:rFonts w:cs="Times New Roman"/>
          <w:sz w:val="22"/>
        </w:rPr>
        <w:t>wa</w:t>
      </w:r>
      <w:r w:rsidR="00E37F83" w:rsidRPr="001E4E19">
        <w:rPr>
          <w:rFonts w:cs="Times New Roman"/>
          <w:sz w:val="22"/>
        </w:rPr>
        <w:t xml:space="preserve">s </w:t>
      </w:r>
      <w:r w:rsidR="00393F91" w:rsidRPr="001E4E19">
        <w:rPr>
          <w:rFonts w:cs="Times New Roman"/>
          <w:sz w:val="22"/>
        </w:rPr>
        <w:t xml:space="preserve">the first to </w:t>
      </w:r>
      <w:r w:rsidR="00293D33" w:rsidRPr="001E4E19">
        <w:rPr>
          <w:rFonts w:cs="Times New Roman"/>
          <w:sz w:val="22"/>
        </w:rPr>
        <w:t xml:space="preserve">account for the competitive promotional information </w:t>
      </w:r>
      <w:r w:rsidR="001D66D2" w:rsidRPr="001E4E19">
        <w:rPr>
          <w:rFonts w:cs="Times New Roman"/>
          <w:sz w:val="22"/>
        </w:rPr>
        <w:t xml:space="preserve">from </w:t>
      </w:r>
      <w:r w:rsidR="00293D33" w:rsidRPr="001E4E19">
        <w:rPr>
          <w:rFonts w:cs="Times New Roman"/>
          <w:sz w:val="22"/>
        </w:rPr>
        <w:t>the whole product category</w:t>
      </w:r>
      <w:r w:rsidR="00CC15B5" w:rsidRPr="001E4E19">
        <w:rPr>
          <w:rFonts w:cs="Times New Roman"/>
          <w:sz w:val="22"/>
        </w:rPr>
        <w:t xml:space="preserve"> where there is a large number of competitive products</w:t>
      </w:r>
      <w:r w:rsidR="00293D33" w:rsidRPr="001E4E19">
        <w:rPr>
          <w:rFonts w:cs="Times New Roman"/>
          <w:sz w:val="22"/>
        </w:rPr>
        <w:t xml:space="preserve">. They initially </w:t>
      </w:r>
      <w:r w:rsidR="00393F91" w:rsidRPr="001E4E19">
        <w:rPr>
          <w:rFonts w:cs="Times New Roman"/>
          <w:sz w:val="22"/>
        </w:rPr>
        <w:t>implemented</w:t>
      </w:r>
      <w:r w:rsidR="00293D33" w:rsidRPr="001E4E19">
        <w:rPr>
          <w:rFonts w:cs="Times New Roman"/>
          <w:sz w:val="22"/>
        </w:rPr>
        <w:t xml:space="preserve"> a variable selection </w:t>
      </w:r>
      <w:r w:rsidR="00393F91" w:rsidRPr="001E4E19">
        <w:rPr>
          <w:rFonts w:cs="Times New Roman"/>
          <w:sz w:val="22"/>
        </w:rPr>
        <w:t>procedure</w:t>
      </w:r>
      <w:r w:rsidR="00293D33" w:rsidRPr="001E4E19">
        <w:rPr>
          <w:rFonts w:cs="Times New Roman"/>
          <w:sz w:val="22"/>
        </w:rPr>
        <w:t xml:space="preserve"> to identify the most important variables for the competitive activities</w:t>
      </w:r>
      <w:r w:rsidR="00393F91" w:rsidRPr="001E4E19">
        <w:rPr>
          <w:rFonts w:cs="Times New Roman"/>
          <w:sz w:val="22"/>
        </w:rPr>
        <w:t xml:space="preserve"> within the product category</w:t>
      </w:r>
      <w:r w:rsidR="00293D33" w:rsidRPr="001E4E19">
        <w:rPr>
          <w:rFonts w:cs="Times New Roman"/>
          <w:sz w:val="22"/>
        </w:rPr>
        <w:t xml:space="preserve">. </w:t>
      </w:r>
      <w:r w:rsidR="00393F91" w:rsidRPr="001E4E19">
        <w:rPr>
          <w:rFonts w:cs="Times New Roman"/>
          <w:sz w:val="22"/>
        </w:rPr>
        <w:t>T</w:t>
      </w:r>
      <w:r w:rsidR="00CC15B5" w:rsidRPr="001E4E19">
        <w:rPr>
          <w:rFonts w:cs="Times New Roman"/>
          <w:sz w:val="22"/>
        </w:rPr>
        <w:t>hen t</w:t>
      </w:r>
      <w:r w:rsidR="00293D33" w:rsidRPr="001E4E19">
        <w:rPr>
          <w:rFonts w:cs="Times New Roman"/>
          <w:sz w:val="22"/>
        </w:rPr>
        <w:t xml:space="preserve">hey specified </w:t>
      </w:r>
      <w:r w:rsidR="00FB0FAA" w:rsidRPr="001E4E19">
        <w:rPr>
          <w:rFonts w:cs="Times New Roman"/>
          <w:sz w:val="22"/>
        </w:rPr>
        <w:t>the ADL</w:t>
      </w:r>
      <w:r w:rsidR="00626D79" w:rsidRPr="001E4E19">
        <w:rPr>
          <w:rFonts w:cs="Times New Roman"/>
          <w:sz w:val="22"/>
        </w:rPr>
        <w:t xml:space="preserve"> models</w:t>
      </w:r>
      <w:r w:rsidR="00FB0FAA" w:rsidRPr="001E4E19">
        <w:rPr>
          <w:rFonts w:cs="Times New Roman"/>
          <w:sz w:val="22"/>
        </w:rPr>
        <w:t xml:space="preserve"> following a general-to-specific </w:t>
      </w:r>
      <w:r w:rsidR="00FB0FAA" w:rsidRPr="001E4E19">
        <w:rPr>
          <w:rFonts w:cs="Times New Roman"/>
          <w:noProof/>
          <w:sz w:val="22"/>
        </w:rPr>
        <w:t>modeling</w:t>
      </w:r>
      <w:r w:rsidR="00FB0FAA" w:rsidRPr="001E4E19">
        <w:rPr>
          <w:rFonts w:cs="Times New Roman"/>
          <w:sz w:val="22"/>
        </w:rPr>
        <w:t xml:space="preserve"> strategy</w:t>
      </w:r>
      <w:r w:rsidR="00626D79" w:rsidRPr="001E4E19">
        <w:rPr>
          <w:rFonts w:cs="Times New Roman"/>
          <w:sz w:val="22"/>
        </w:rPr>
        <w:t xml:space="preserve"> </w:t>
      </w:r>
      <w:r w:rsidR="00293D33" w:rsidRPr="001E4E19">
        <w:rPr>
          <w:rFonts w:cs="Times New Roman"/>
          <w:sz w:val="22"/>
        </w:rPr>
        <w:t>based on the</w:t>
      </w:r>
      <w:r w:rsidR="00393F91" w:rsidRPr="001E4E19">
        <w:rPr>
          <w:rFonts w:cs="Times New Roman"/>
          <w:sz w:val="22"/>
        </w:rPr>
        <w:t>se</w:t>
      </w:r>
      <w:r w:rsidR="00293D33" w:rsidRPr="001E4E19">
        <w:rPr>
          <w:rFonts w:cs="Times New Roman"/>
          <w:sz w:val="22"/>
        </w:rPr>
        <w:t xml:space="preserve"> selected variables. Their </w:t>
      </w:r>
      <w:r w:rsidR="007A4011" w:rsidRPr="001E4E19">
        <w:rPr>
          <w:rFonts w:cs="Times New Roman"/>
          <w:sz w:val="22"/>
        </w:rPr>
        <w:t>methods</w:t>
      </w:r>
      <w:r w:rsidR="00293D33" w:rsidRPr="001E4E19">
        <w:rPr>
          <w:rFonts w:cs="Times New Roman"/>
          <w:sz w:val="22"/>
        </w:rPr>
        <w:t xml:space="preserve"> </w:t>
      </w:r>
      <w:r w:rsidR="00FB0FAA" w:rsidRPr="001E4E19">
        <w:rPr>
          <w:rFonts w:cs="Times New Roman"/>
          <w:noProof/>
          <w:sz w:val="22"/>
        </w:rPr>
        <w:t>ha</w:t>
      </w:r>
      <w:r w:rsidR="001D66D2" w:rsidRPr="001E4E19">
        <w:rPr>
          <w:rFonts w:cs="Times New Roman"/>
          <w:noProof/>
          <w:sz w:val="22"/>
        </w:rPr>
        <w:t>d</w:t>
      </w:r>
      <w:r w:rsidR="00FB0FAA" w:rsidRPr="001E4E19">
        <w:rPr>
          <w:rFonts w:cs="Times New Roman"/>
          <w:noProof/>
          <w:sz w:val="22"/>
        </w:rPr>
        <w:t xml:space="preserve"> superior</w:t>
      </w:r>
      <w:r w:rsidR="00FF6B91" w:rsidRPr="001E4E19">
        <w:rPr>
          <w:rFonts w:cs="Times New Roman"/>
          <w:sz w:val="22"/>
        </w:rPr>
        <w:t xml:space="preserve"> forecasting performance</w:t>
      </w:r>
      <w:r w:rsidR="00FF6B91" w:rsidRPr="001E4E19">
        <w:rPr>
          <w:rFonts w:cs="Times New Roman"/>
          <w:noProof/>
          <w:sz w:val="22"/>
        </w:rPr>
        <w:t xml:space="preserve"> </w:t>
      </w:r>
      <w:r w:rsidR="00263131" w:rsidRPr="001E4E19">
        <w:rPr>
          <w:rFonts w:cs="Times New Roman"/>
          <w:sz w:val="22"/>
        </w:rPr>
        <w:t>for five grocery categories such as Bottled Juice, Soft Drinks, and Bath Soap</w:t>
      </w:r>
      <w:r w:rsidR="00F342A1" w:rsidRPr="001E4E19">
        <w:rPr>
          <w:rFonts w:cs="Times New Roman"/>
          <w:sz w:val="22"/>
        </w:rPr>
        <w:t>.</w:t>
      </w:r>
      <w:r w:rsidR="008A0FEA" w:rsidRPr="001E4E19">
        <w:rPr>
          <w:rFonts w:cs="Times New Roman"/>
          <w:sz w:val="22"/>
        </w:rPr>
        <w:t xml:space="preserve"> However, their methods </w:t>
      </w:r>
      <w:r w:rsidR="008A0FEA" w:rsidRPr="001E4E19">
        <w:rPr>
          <w:rFonts w:cs="Times New Roman"/>
          <w:noProof/>
          <w:sz w:val="22"/>
        </w:rPr>
        <w:t>rel</w:t>
      </w:r>
      <w:r w:rsidR="001D66D2" w:rsidRPr="001E4E19">
        <w:rPr>
          <w:rFonts w:cs="Times New Roman"/>
          <w:noProof/>
          <w:sz w:val="22"/>
        </w:rPr>
        <w:t>ied</w:t>
      </w:r>
      <w:r w:rsidR="00F96787" w:rsidRPr="001E4E19">
        <w:rPr>
          <w:rFonts w:cs="Times New Roman"/>
          <w:noProof/>
          <w:sz w:val="22"/>
        </w:rPr>
        <w:t xml:space="preserve"> on</w:t>
      </w:r>
      <w:r w:rsidR="008A0FEA" w:rsidRPr="001E4E19">
        <w:rPr>
          <w:rFonts w:cs="Times New Roman"/>
          <w:sz w:val="22"/>
        </w:rPr>
        <w:t xml:space="preserve"> </w:t>
      </w:r>
      <w:r w:rsidR="000545C5" w:rsidRPr="001E4E19">
        <w:rPr>
          <w:rFonts w:cs="Times New Roman"/>
          <w:sz w:val="22"/>
        </w:rPr>
        <w:t xml:space="preserve">intervention by </w:t>
      </w:r>
      <w:r w:rsidR="008A0FEA" w:rsidRPr="001E4E19">
        <w:rPr>
          <w:rFonts w:cs="Times New Roman"/>
          <w:sz w:val="22"/>
        </w:rPr>
        <w:t>human expert</w:t>
      </w:r>
      <w:r w:rsidR="001D66D2" w:rsidRPr="001E4E19">
        <w:rPr>
          <w:rFonts w:cs="Times New Roman"/>
          <w:sz w:val="22"/>
        </w:rPr>
        <w:t>s</w:t>
      </w:r>
      <w:r w:rsidR="008A0FEA" w:rsidRPr="001E4E19">
        <w:rPr>
          <w:rFonts w:cs="Times New Roman"/>
          <w:sz w:val="22"/>
        </w:rPr>
        <w:t xml:space="preserve"> and </w:t>
      </w:r>
      <w:r w:rsidR="00FB0FAA" w:rsidRPr="001E4E19">
        <w:rPr>
          <w:rFonts w:cs="Times New Roman"/>
          <w:sz w:val="22"/>
        </w:rPr>
        <w:t xml:space="preserve">thus </w:t>
      </w:r>
      <w:r w:rsidR="00671043" w:rsidRPr="001E4E19">
        <w:rPr>
          <w:rFonts w:cs="Times New Roman"/>
          <w:sz w:val="22"/>
        </w:rPr>
        <w:t>do not directly</w:t>
      </w:r>
      <w:r w:rsidR="008A0FEA" w:rsidRPr="001E4E19">
        <w:rPr>
          <w:rFonts w:cs="Times New Roman"/>
          <w:sz w:val="22"/>
        </w:rPr>
        <w:t xml:space="preserve"> meet the </w:t>
      </w:r>
      <w:r w:rsidR="00377768" w:rsidRPr="001E4E19">
        <w:rPr>
          <w:rFonts w:cs="Times New Roman"/>
          <w:sz w:val="22"/>
        </w:rPr>
        <w:t xml:space="preserve">requirements </w:t>
      </w:r>
      <w:r w:rsidR="000545C5" w:rsidRPr="001E4E19">
        <w:rPr>
          <w:rFonts w:cs="Times New Roman"/>
          <w:noProof/>
          <w:sz w:val="22"/>
        </w:rPr>
        <w:t>for</w:t>
      </w:r>
      <w:r w:rsidR="008A0FEA" w:rsidRPr="001E4E19">
        <w:rPr>
          <w:rFonts w:cs="Times New Roman"/>
          <w:sz w:val="22"/>
        </w:rPr>
        <w:t xml:space="preserve"> automatic </w:t>
      </w:r>
      <w:r w:rsidR="008A0FEA" w:rsidRPr="001E4E19">
        <w:rPr>
          <w:rFonts w:cs="Times New Roman"/>
          <w:noProof/>
          <w:sz w:val="22"/>
        </w:rPr>
        <w:t>modeling</w:t>
      </w:r>
      <w:r w:rsidR="008A0FEA" w:rsidRPr="001E4E19">
        <w:rPr>
          <w:rFonts w:cs="Times New Roman"/>
          <w:sz w:val="22"/>
        </w:rPr>
        <w:t xml:space="preserve"> which is </w:t>
      </w:r>
      <w:r w:rsidR="00CC184E" w:rsidRPr="001E4E19">
        <w:rPr>
          <w:rFonts w:cs="Times New Roman"/>
          <w:sz w:val="22"/>
        </w:rPr>
        <w:t xml:space="preserve">considered </w:t>
      </w:r>
      <w:r w:rsidR="008A0FEA" w:rsidRPr="001E4E19">
        <w:rPr>
          <w:rFonts w:cs="Times New Roman"/>
          <w:sz w:val="22"/>
        </w:rPr>
        <w:t>essential by today’s retailers.</w:t>
      </w:r>
      <w:r w:rsidR="00FF6B91"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Ma et al. (2016)</w:t>
      </w:r>
      <w:r w:rsidR="00971633" w:rsidRPr="001E4E19">
        <w:rPr>
          <w:rFonts w:cs="Times New Roman"/>
          <w:sz w:val="22"/>
        </w:rPr>
        <w:fldChar w:fldCharType="end"/>
      </w:r>
      <w:r w:rsidR="00971633" w:rsidRPr="001E4E19">
        <w:rPr>
          <w:rFonts w:cs="Times New Roman"/>
          <w:sz w:val="22"/>
        </w:rPr>
        <w:t xml:space="preserve"> </w:t>
      </w:r>
      <w:r w:rsidR="00330276" w:rsidRPr="001E4E19">
        <w:rPr>
          <w:rFonts w:cs="Times New Roman"/>
          <w:sz w:val="22"/>
        </w:rPr>
        <w:t>proposed</w:t>
      </w:r>
      <w:r w:rsidR="005B48F2" w:rsidRPr="001E4E19">
        <w:rPr>
          <w:rFonts w:cs="Times New Roman"/>
          <w:sz w:val="22"/>
        </w:rPr>
        <w:t xml:space="preserve"> three-stage ADL </w:t>
      </w:r>
      <w:r w:rsidR="0061626F" w:rsidRPr="001E4E19">
        <w:rPr>
          <w:rFonts w:cs="Times New Roman"/>
          <w:sz w:val="22"/>
        </w:rPr>
        <w:t>methods</w:t>
      </w:r>
      <w:r w:rsidR="005B48F2" w:rsidRPr="001E4E19">
        <w:rPr>
          <w:rFonts w:cs="Times New Roman"/>
          <w:sz w:val="22"/>
        </w:rPr>
        <w:t xml:space="preserve"> which </w:t>
      </w:r>
      <w:r w:rsidR="00971633" w:rsidRPr="001E4E19">
        <w:rPr>
          <w:rFonts w:cs="Times New Roman"/>
          <w:sz w:val="22"/>
        </w:rPr>
        <w:t xml:space="preserve">further integrate the promotional information not only from the same </w:t>
      </w:r>
      <w:r w:rsidR="00330276" w:rsidRPr="001E4E19">
        <w:rPr>
          <w:rFonts w:cs="Times New Roman"/>
          <w:sz w:val="22"/>
        </w:rPr>
        <w:t xml:space="preserve">product </w:t>
      </w:r>
      <w:r w:rsidR="00971633" w:rsidRPr="001E4E19">
        <w:rPr>
          <w:rFonts w:cs="Times New Roman"/>
          <w:sz w:val="22"/>
        </w:rPr>
        <w:t xml:space="preserve">category but also from other related </w:t>
      </w:r>
      <w:r w:rsidR="00330276" w:rsidRPr="001E4E19">
        <w:rPr>
          <w:rFonts w:cs="Times New Roman"/>
          <w:sz w:val="22"/>
        </w:rPr>
        <w:t xml:space="preserve">product </w:t>
      </w:r>
      <w:r w:rsidR="00971633" w:rsidRPr="001E4E19">
        <w:rPr>
          <w:rFonts w:cs="Times New Roman"/>
          <w:sz w:val="22"/>
        </w:rPr>
        <w:t xml:space="preserve">categories. </w:t>
      </w:r>
      <w:r w:rsidR="0061626F" w:rsidRPr="001E4E19">
        <w:rPr>
          <w:rFonts w:cs="Times New Roman"/>
          <w:sz w:val="22"/>
        </w:rPr>
        <w:t xml:space="preserve">Their methods </w:t>
      </w:r>
      <w:r w:rsidR="001D66D2" w:rsidRPr="001E4E19">
        <w:rPr>
          <w:rFonts w:cs="Times New Roman"/>
          <w:sz w:val="22"/>
        </w:rPr>
        <w:t xml:space="preserve">were </w:t>
      </w:r>
      <w:r w:rsidR="0061626F" w:rsidRPr="001E4E19">
        <w:rPr>
          <w:rFonts w:cs="Times New Roman"/>
          <w:sz w:val="22"/>
        </w:rPr>
        <w:t xml:space="preserve">extensions of those in </w:t>
      </w:r>
      <w:r w:rsidR="0061626F"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1E4E19">
        <w:rPr>
          <w:rFonts w:cs="Times New Roman"/>
          <w:sz w:val="22"/>
        </w:rPr>
        <w:fldChar w:fldCharType="separate"/>
      </w:r>
      <w:r w:rsidR="00330CC3" w:rsidRPr="001E4E19">
        <w:rPr>
          <w:rFonts w:cs="Times New Roman"/>
          <w:noProof/>
          <w:sz w:val="22"/>
        </w:rPr>
        <w:t>Huang et al. (2014)</w:t>
      </w:r>
      <w:r w:rsidR="0061626F" w:rsidRPr="001E4E19">
        <w:rPr>
          <w:rFonts w:cs="Times New Roman"/>
          <w:sz w:val="22"/>
        </w:rPr>
        <w:fldChar w:fldCharType="end"/>
      </w:r>
      <w:r w:rsidR="0061626F" w:rsidRPr="001E4E19">
        <w:rPr>
          <w:rFonts w:cs="Times New Roman"/>
          <w:sz w:val="22"/>
        </w:rPr>
        <w:t xml:space="preserve"> and </w:t>
      </w:r>
      <w:r w:rsidR="00E84595" w:rsidRPr="001E4E19">
        <w:rPr>
          <w:rFonts w:cs="Times New Roman"/>
          <w:sz w:val="22"/>
        </w:rPr>
        <w:t>also</w:t>
      </w:r>
      <w:r w:rsidR="0061626F" w:rsidRPr="001E4E19">
        <w:rPr>
          <w:rFonts w:cs="Times New Roman"/>
          <w:sz w:val="22"/>
        </w:rPr>
        <w:t xml:space="preserve"> benefit</w:t>
      </w:r>
      <w:r w:rsidR="001D66D2" w:rsidRPr="001E4E19">
        <w:rPr>
          <w:rFonts w:cs="Times New Roman"/>
          <w:sz w:val="22"/>
        </w:rPr>
        <w:t>ed</w:t>
      </w:r>
      <w:r w:rsidR="0061626F" w:rsidRPr="001E4E19">
        <w:rPr>
          <w:rFonts w:cs="Times New Roman"/>
          <w:sz w:val="22"/>
        </w:rPr>
        <w:t xml:space="preserve"> from an automatic model specification procedure. </w:t>
      </w:r>
      <w:r w:rsidR="00F342A1" w:rsidRPr="001E4E19">
        <w:rPr>
          <w:rFonts w:cs="Times New Roman"/>
          <w:sz w:val="22"/>
        </w:rPr>
        <w:t xml:space="preserve">Their </w:t>
      </w:r>
      <w:r w:rsidR="0061626F" w:rsidRPr="001E4E19">
        <w:rPr>
          <w:rFonts w:cs="Times New Roman"/>
          <w:sz w:val="22"/>
        </w:rPr>
        <w:t>methods</w:t>
      </w:r>
      <w:r w:rsidR="00F342A1" w:rsidRPr="001E4E19">
        <w:rPr>
          <w:rFonts w:cs="Times New Roman"/>
          <w:sz w:val="22"/>
        </w:rPr>
        <w:t xml:space="preserve"> outperform</w:t>
      </w:r>
      <w:r w:rsidR="001D66D2" w:rsidRPr="001E4E19">
        <w:rPr>
          <w:rFonts w:cs="Times New Roman"/>
          <w:sz w:val="22"/>
        </w:rPr>
        <w:t>ed</w:t>
      </w:r>
      <w:r w:rsidR="00F342A1" w:rsidRPr="001E4E19">
        <w:rPr>
          <w:rFonts w:cs="Times New Roman"/>
          <w:sz w:val="22"/>
        </w:rPr>
        <w:t xml:space="preserve"> the Base-lift benchmark model for 15 food product categories.</w:t>
      </w:r>
      <w:r w:rsidR="00F60228" w:rsidRPr="001E4E19">
        <w:rPr>
          <w:rFonts w:cs="Times New Roman"/>
          <w:sz w:val="22"/>
        </w:rPr>
        <w:t xml:space="preserve"> </w:t>
      </w:r>
      <w:bookmarkStart w:id="3" w:name="_Hlk5809009"/>
      <w:r w:rsidR="0097126A" w:rsidRPr="001E4E19">
        <w:rPr>
          <w:rFonts w:cs="Times New Roman"/>
          <w:sz w:val="22"/>
        </w:rPr>
        <w:t>These studies suggest that promotional information</w:t>
      </w:r>
      <w:r w:rsidR="001D66D2" w:rsidRPr="001E4E19">
        <w:rPr>
          <w:rFonts w:cs="Times New Roman"/>
          <w:sz w:val="22"/>
        </w:rPr>
        <w:t xml:space="preserve"> is</w:t>
      </w:r>
      <w:r w:rsidR="0097126A" w:rsidRPr="001E4E19">
        <w:rPr>
          <w:rFonts w:cs="Times New Roman"/>
          <w:sz w:val="22"/>
        </w:rPr>
        <w:t xml:space="preserve"> valuable in forecasting retailer product sales, and </w:t>
      </w:r>
      <w:r w:rsidR="0081590D" w:rsidRPr="001E4E19">
        <w:rPr>
          <w:rFonts w:cs="Times New Roman"/>
          <w:sz w:val="22"/>
        </w:rPr>
        <w:t xml:space="preserve">this is reflected in new </w:t>
      </w:r>
      <w:r w:rsidR="0097126A" w:rsidRPr="001E4E19">
        <w:rPr>
          <w:rFonts w:cs="Times New Roman"/>
          <w:sz w:val="22"/>
        </w:rPr>
        <w:t>evidence shows that modern</w:t>
      </w:r>
      <w:r w:rsidR="0097126A" w:rsidRPr="001E4E19">
        <w:rPr>
          <w:rFonts w:cs="Times New Roman"/>
          <w:bCs/>
          <w:noProof/>
          <w:sz w:val="22"/>
        </w:rPr>
        <w:t xml:space="preserve"> </w:t>
      </w:r>
      <w:r w:rsidR="0078610C" w:rsidRPr="001E4E19">
        <w:rPr>
          <w:rFonts w:cs="Times New Roman"/>
          <w:bCs/>
          <w:noProof/>
          <w:sz w:val="22"/>
        </w:rPr>
        <w:t>commercial software</w:t>
      </w:r>
      <w:r w:rsidR="0097126A" w:rsidRPr="001E4E19">
        <w:rPr>
          <w:rFonts w:cs="Times New Roman"/>
          <w:bCs/>
          <w:noProof/>
          <w:sz w:val="22"/>
        </w:rPr>
        <w:t xml:space="preserve"> has also started to integrate promotional information</w:t>
      </w:r>
      <w:r w:rsidR="009E6E0F" w:rsidRPr="001E4E19">
        <w:rPr>
          <w:rFonts w:cs="Times New Roman"/>
          <w:bCs/>
          <w:noProof/>
          <w:sz w:val="22"/>
        </w:rPr>
        <w:t xml:space="preserve"> </w:t>
      </w:r>
      <w:r w:rsidR="00805656" w:rsidRPr="001E4E19">
        <w:rPr>
          <w:rFonts w:cs="Times New Roman"/>
          <w:bCs/>
          <w:noProof/>
          <w:sz w:val="22"/>
        </w:rPr>
        <w:fldChar w:fldCharType="begin"/>
      </w:r>
      <w:r w:rsidR="00805656" w:rsidRPr="001E4E19">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805656" w:rsidRPr="001E4E19">
        <w:rPr>
          <w:rFonts w:cs="Times New Roman"/>
          <w:bCs/>
          <w:noProof/>
          <w:sz w:val="22"/>
        </w:rPr>
        <w:fldChar w:fldCharType="separate"/>
      </w:r>
      <w:r w:rsidR="00805656" w:rsidRPr="001E4E19">
        <w:rPr>
          <w:rFonts w:cs="Times New Roman"/>
          <w:bCs/>
          <w:noProof/>
          <w:sz w:val="22"/>
        </w:rPr>
        <w:t>(Fildes, Ma, et al., 2018)</w:t>
      </w:r>
      <w:r w:rsidR="00805656" w:rsidRPr="001E4E19">
        <w:rPr>
          <w:rFonts w:cs="Times New Roman"/>
          <w:bCs/>
          <w:noProof/>
          <w:sz w:val="22"/>
        </w:rPr>
        <w:fldChar w:fldCharType="end"/>
      </w:r>
      <w:r w:rsidR="00805656" w:rsidRPr="001E4E19">
        <w:rPr>
          <w:rFonts w:cs="Times New Roman"/>
          <w:bCs/>
          <w:noProof/>
          <w:sz w:val="22"/>
        </w:rPr>
        <w:t xml:space="preserve">. </w:t>
      </w:r>
      <w:r w:rsidR="0097126A" w:rsidRPr="001E4E19">
        <w:rPr>
          <w:rFonts w:cs="Times New Roman"/>
          <w:sz w:val="22"/>
        </w:rPr>
        <w:t>However, a</w:t>
      </w:r>
      <w:r w:rsidR="00E84595" w:rsidRPr="001E4E19">
        <w:rPr>
          <w:rFonts w:cs="Times New Roman"/>
          <w:sz w:val="22"/>
        </w:rPr>
        <w:t xml:space="preserve">ll the studies </w:t>
      </w:r>
      <w:r w:rsidR="0097126A" w:rsidRPr="001E4E19">
        <w:rPr>
          <w:rFonts w:cs="Times New Roman"/>
          <w:sz w:val="22"/>
        </w:rPr>
        <w:t xml:space="preserve">described </w:t>
      </w:r>
      <w:r w:rsidR="00E84595" w:rsidRPr="001E4E19">
        <w:rPr>
          <w:rFonts w:cs="Times New Roman"/>
          <w:sz w:val="22"/>
        </w:rPr>
        <w:t xml:space="preserve">here assume </w:t>
      </w:r>
      <w:r w:rsidR="00E84595" w:rsidRPr="001E4E19">
        <w:rPr>
          <w:rFonts w:cs="Times New Roman"/>
          <w:noProof/>
          <w:sz w:val="22"/>
        </w:rPr>
        <w:t>constant</w:t>
      </w:r>
      <w:r w:rsidR="00E84595" w:rsidRPr="001E4E19">
        <w:rPr>
          <w:rFonts w:cs="Times New Roman"/>
          <w:sz w:val="22"/>
        </w:rPr>
        <w:t xml:space="preserve"> effects</w:t>
      </w:r>
      <w:r w:rsidR="0081590D" w:rsidRPr="001E4E19">
        <w:rPr>
          <w:rFonts w:cs="Times New Roman"/>
          <w:sz w:val="22"/>
        </w:rPr>
        <w:t xml:space="preserve"> from</w:t>
      </w:r>
      <w:r w:rsidR="00E84595" w:rsidRPr="001E4E19">
        <w:rPr>
          <w:rFonts w:cs="Times New Roman"/>
          <w:sz w:val="22"/>
        </w:rPr>
        <w:t xml:space="preserve"> the marketing activities</w:t>
      </w:r>
      <w:r w:rsidR="00E84595" w:rsidRPr="001E4E19">
        <w:rPr>
          <w:rFonts w:cs="Times New Roman"/>
          <w:bCs/>
          <w:noProof/>
          <w:sz w:val="22"/>
        </w:rPr>
        <w:t>.</w:t>
      </w:r>
      <w:bookmarkEnd w:id="3"/>
    </w:p>
    <w:p w14:paraId="378B96A6" w14:textId="77777777" w:rsidR="0097126A" w:rsidRPr="001E4E19" w:rsidRDefault="0097126A" w:rsidP="00E22365">
      <w:pPr>
        <w:spacing w:after="0" w:line="360" w:lineRule="auto"/>
        <w:rPr>
          <w:rFonts w:cs="Times New Roman"/>
          <w:sz w:val="22"/>
        </w:rPr>
      </w:pPr>
    </w:p>
    <w:p w14:paraId="0D9E1F7A" w14:textId="0CDE2A97" w:rsidR="00AC0C11" w:rsidRPr="001E4E19" w:rsidRDefault="00AC0C11" w:rsidP="004D70F0">
      <w:pPr>
        <w:shd w:val="clear" w:color="auto" w:fill="FFFFFF" w:themeFill="background1"/>
        <w:spacing w:after="0" w:line="360" w:lineRule="auto"/>
        <w:rPr>
          <w:rFonts w:cs="Times New Roman"/>
          <w:sz w:val="22"/>
        </w:rPr>
      </w:pPr>
      <w:r w:rsidRPr="001E4E19">
        <w:rPr>
          <w:rFonts w:cs="Times New Roman"/>
          <w:sz w:val="22"/>
        </w:rPr>
        <w:t>2.2</w:t>
      </w:r>
      <w:r w:rsidRPr="001E4E19">
        <w:rPr>
          <w:rFonts w:cs="Times New Roman"/>
          <w:sz w:val="22"/>
        </w:rPr>
        <w:tab/>
      </w:r>
      <w:r w:rsidR="00DD4FB7" w:rsidRPr="001E4E19">
        <w:rPr>
          <w:rFonts w:cs="Times New Roman"/>
          <w:noProof/>
          <w:sz w:val="22"/>
        </w:rPr>
        <w:t>T</w:t>
      </w:r>
      <w:r w:rsidR="008100E6" w:rsidRPr="001E4E19">
        <w:rPr>
          <w:rFonts w:cs="Times New Roman"/>
          <w:noProof/>
          <w:sz w:val="22"/>
        </w:rPr>
        <w:t>he</w:t>
      </w:r>
      <w:r w:rsidR="008100E6" w:rsidRPr="001E4E19">
        <w:rPr>
          <w:rFonts w:cs="Times New Roman"/>
          <w:sz w:val="22"/>
        </w:rPr>
        <w:t xml:space="preserve"> </w:t>
      </w:r>
      <w:r w:rsidR="0097589C" w:rsidRPr="001E4E19">
        <w:rPr>
          <w:rFonts w:cs="Times New Roman"/>
          <w:noProof/>
          <w:sz w:val="22"/>
        </w:rPr>
        <w:t xml:space="preserve">changing </w:t>
      </w:r>
      <w:r w:rsidR="008100E6" w:rsidRPr="001E4E19">
        <w:rPr>
          <w:rFonts w:cs="Times New Roman"/>
          <w:sz w:val="22"/>
        </w:rPr>
        <w:t xml:space="preserve">effect of </w:t>
      </w:r>
      <w:r w:rsidR="008100E6" w:rsidRPr="001E4E19">
        <w:rPr>
          <w:rFonts w:cs="Times New Roman"/>
          <w:noProof/>
          <w:sz w:val="22"/>
        </w:rPr>
        <w:t>marke</w:t>
      </w:r>
      <w:r w:rsidR="000545C5" w:rsidRPr="001E4E19">
        <w:rPr>
          <w:rFonts w:cs="Times New Roman"/>
          <w:noProof/>
          <w:sz w:val="22"/>
        </w:rPr>
        <w:t>t</w:t>
      </w:r>
      <w:r w:rsidR="008100E6" w:rsidRPr="001E4E19">
        <w:rPr>
          <w:rFonts w:cs="Times New Roman"/>
          <w:noProof/>
          <w:sz w:val="22"/>
        </w:rPr>
        <w:t>ing</w:t>
      </w:r>
      <w:r w:rsidR="008100E6" w:rsidRPr="001E4E19">
        <w:rPr>
          <w:rFonts w:cs="Times New Roman"/>
          <w:sz w:val="22"/>
        </w:rPr>
        <w:t xml:space="preserve"> activities </w:t>
      </w:r>
    </w:p>
    <w:p w14:paraId="00C5936B" w14:textId="24204745" w:rsidR="00EC2C3A" w:rsidRPr="001E4E19" w:rsidRDefault="00EC2C3A" w:rsidP="004D70F0">
      <w:pPr>
        <w:shd w:val="clear" w:color="auto" w:fill="FFFFFF" w:themeFill="background1"/>
        <w:spacing w:after="0" w:line="360" w:lineRule="auto"/>
        <w:rPr>
          <w:sz w:val="22"/>
        </w:rPr>
      </w:pPr>
    </w:p>
    <w:p w14:paraId="1413A938" w14:textId="41EB1636" w:rsidR="00F221D0" w:rsidRPr="001E4E19" w:rsidRDefault="00CE5667" w:rsidP="002342A0">
      <w:pPr>
        <w:shd w:val="clear" w:color="auto" w:fill="FFFFFF" w:themeFill="background1"/>
        <w:spacing w:after="0" w:line="360" w:lineRule="auto"/>
        <w:rPr>
          <w:rFonts w:cs="Times New Roman"/>
          <w:bCs/>
          <w:sz w:val="22"/>
        </w:rPr>
      </w:pPr>
      <w:r w:rsidRPr="001E4E19">
        <w:rPr>
          <w:rFonts w:cs="Times New Roman"/>
          <w:sz w:val="22"/>
        </w:rPr>
        <w:t xml:space="preserve">Previous studies </w:t>
      </w:r>
      <w:r w:rsidR="0081590D" w:rsidRPr="001E4E19">
        <w:rPr>
          <w:rFonts w:cs="Times New Roman"/>
          <w:sz w:val="22"/>
        </w:rPr>
        <w:t xml:space="preserve">of retail demand have suggested that </w:t>
      </w:r>
      <w:r w:rsidR="006106EB" w:rsidRPr="001E4E19">
        <w:rPr>
          <w:rFonts w:cs="Times New Roman"/>
          <w:sz w:val="22"/>
        </w:rPr>
        <w:t xml:space="preserve">the </w:t>
      </w:r>
      <w:r w:rsidR="004D70F0" w:rsidRPr="001E4E19">
        <w:rPr>
          <w:rFonts w:cs="Times New Roman"/>
          <w:sz w:val="22"/>
        </w:rPr>
        <w:t xml:space="preserve">effect of </w:t>
      </w:r>
      <w:r w:rsidR="00A7059B" w:rsidRPr="001E4E19">
        <w:rPr>
          <w:rFonts w:cs="Times New Roman"/>
          <w:sz w:val="22"/>
        </w:rPr>
        <w:t xml:space="preserve">marketing activities </w:t>
      </w:r>
      <w:r w:rsidR="00DD4FB7" w:rsidRPr="001E4E19">
        <w:rPr>
          <w:rFonts w:cs="Times New Roman"/>
          <w:noProof/>
          <w:sz w:val="22"/>
        </w:rPr>
        <w:t>can</w:t>
      </w:r>
      <w:r w:rsidR="004D70F0" w:rsidRPr="001E4E19">
        <w:rPr>
          <w:rFonts w:cs="Times New Roman"/>
          <w:sz w:val="22"/>
        </w:rPr>
        <w:t xml:space="preserve"> change over time</w:t>
      </w:r>
      <w:r w:rsidR="00BE72D8" w:rsidRPr="001E4E19">
        <w:rPr>
          <w:rFonts w:cs="Times New Roman"/>
          <w:bCs/>
          <w:sz w:val="22"/>
        </w:rPr>
        <w:t>.</w:t>
      </w:r>
      <w:r w:rsidR="00722ECF" w:rsidRPr="001E4E19">
        <w:rPr>
          <w:rFonts w:cs="Times New Roman"/>
          <w:bCs/>
          <w:sz w:val="22"/>
        </w:rPr>
        <w:t xml:space="preserve"> </w:t>
      </w:r>
      <w:r w:rsidR="004D70F0" w:rsidRPr="001E4E19">
        <w:rPr>
          <w:rFonts w:cs="Times New Roman"/>
          <w:bCs/>
          <w:sz w:val="22"/>
        </w:rPr>
        <w:fldChar w:fldCharType="begin"/>
      </w:r>
      <w:r w:rsidR="00773951" w:rsidRPr="001E4E19">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1E4E19">
        <w:rPr>
          <w:rFonts w:cs="Times New Roman"/>
          <w:bCs/>
          <w:sz w:val="22"/>
        </w:rPr>
        <w:fldChar w:fldCharType="separate"/>
      </w:r>
      <w:r w:rsidR="004D70F0" w:rsidRPr="001E4E19">
        <w:rPr>
          <w:rFonts w:cs="Times New Roman"/>
          <w:bCs/>
          <w:noProof/>
          <w:sz w:val="22"/>
        </w:rPr>
        <w:t>Wildt (1976)</w:t>
      </w:r>
      <w:r w:rsidR="004D70F0" w:rsidRPr="001E4E19">
        <w:rPr>
          <w:rFonts w:cs="Times New Roman"/>
          <w:bCs/>
          <w:sz w:val="22"/>
        </w:rPr>
        <w:fldChar w:fldCharType="end"/>
      </w:r>
      <w:r w:rsidR="004D70F0" w:rsidRPr="001E4E19">
        <w:rPr>
          <w:rFonts w:cs="Times New Roman"/>
          <w:bCs/>
          <w:sz w:val="22"/>
        </w:rPr>
        <w:t xml:space="preserve"> and </w:t>
      </w:r>
      <w:r w:rsidR="004D70F0" w:rsidRPr="001E4E19">
        <w:rPr>
          <w:rFonts w:cs="Times New Roman"/>
          <w:bCs/>
          <w:sz w:val="22"/>
        </w:rPr>
        <w:fldChar w:fldCharType="begin"/>
      </w:r>
      <w:r w:rsidR="004979ED" w:rsidRPr="001E4E19">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1E4E19">
        <w:rPr>
          <w:rFonts w:cs="Times New Roman"/>
          <w:bCs/>
          <w:sz w:val="22"/>
        </w:rPr>
        <w:fldChar w:fldCharType="separate"/>
      </w:r>
      <w:r w:rsidR="004D70F0" w:rsidRPr="001E4E19">
        <w:rPr>
          <w:rFonts w:cs="Times New Roman"/>
          <w:bCs/>
          <w:noProof/>
          <w:sz w:val="22"/>
        </w:rPr>
        <w:t>Wildt and Winer (1983)</w:t>
      </w:r>
      <w:r w:rsidR="004D70F0" w:rsidRPr="001E4E19">
        <w:rPr>
          <w:rFonts w:cs="Times New Roman"/>
          <w:bCs/>
          <w:sz w:val="22"/>
        </w:rPr>
        <w:fldChar w:fldCharType="end"/>
      </w:r>
      <w:r w:rsidR="004D70F0" w:rsidRPr="001E4E19">
        <w:rPr>
          <w:rFonts w:cs="Times New Roman"/>
          <w:sz w:val="22"/>
        </w:rPr>
        <w:t xml:space="preserve"> </w:t>
      </w:r>
      <w:r w:rsidR="001236E3" w:rsidRPr="001E4E19">
        <w:rPr>
          <w:rFonts w:cs="Times New Roman"/>
          <w:bCs/>
          <w:sz w:val="22"/>
        </w:rPr>
        <w:t xml:space="preserve">found </w:t>
      </w:r>
      <w:r w:rsidR="00E05278" w:rsidRPr="001E4E19">
        <w:rPr>
          <w:rFonts w:cs="Times New Roman"/>
          <w:sz w:val="22"/>
        </w:rPr>
        <w:t>th</w:t>
      </w:r>
      <w:r w:rsidR="00D57216" w:rsidRPr="001E4E19">
        <w:rPr>
          <w:rFonts w:cs="Times New Roman"/>
          <w:sz w:val="22"/>
        </w:rPr>
        <w:t>at the</w:t>
      </w:r>
      <w:r w:rsidR="004D70F0" w:rsidRPr="001E4E19">
        <w:rPr>
          <w:rFonts w:cs="Times New Roman"/>
          <w:sz w:val="22"/>
        </w:rPr>
        <w:t xml:space="preserve"> effect of the marketing activities </w:t>
      </w:r>
      <w:r w:rsidR="00E05278" w:rsidRPr="001E4E19">
        <w:rPr>
          <w:rFonts w:cs="Times New Roman"/>
          <w:sz w:val="22"/>
        </w:rPr>
        <w:t>may</w:t>
      </w:r>
      <w:r w:rsidR="004D70F0" w:rsidRPr="001E4E19">
        <w:rPr>
          <w:rFonts w:cs="Times New Roman"/>
          <w:sz w:val="22"/>
        </w:rPr>
        <w:t xml:space="preserve"> change </w:t>
      </w:r>
      <w:r w:rsidR="00E05278" w:rsidRPr="001E4E19">
        <w:rPr>
          <w:rFonts w:cs="Times New Roman"/>
          <w:sz w:val="22"/>
        </w:rPr>
        <w:t xml:space="preserve">due to </w:t>
      </w:r>
      <w:r w:rsidR="002C5C76" w:rsidRPr="001E4E19">
        <w:rPr>
          <w:rFonts w:cs="Times New Roman"/>
          <w:sz w:val="22"/>
        </w:rPr>
        <w:t xml:space="preserve">a </w:t>
      </w:r>
      <w:r w:rsidR="00E05278" w:rsidRPr="001E4E19">
        <w:rPr>
          <w:rFonts w:cs="Times New Roman"/>
          <w:sz w:val="22"/>
        </w:rPr>
        <w:t>change in</w:t>
      </w:r>
      <w:r w:rsidR="004D70F0" w:rsidRPr="001E4E19">
        <w:rPr>
          <w:rFonts w:cs="Times New Roman"/>
          <w:sz w:val="22"/>
        </w:rPr>
        <w:t xml:space="preserve"> economic conditions, consumer tastes, and the </w:t>
      </w:r>
      <w:r w:rsidR="00E05278" w:rsidRPr="001E4E19">
        <w:rPr>
          <w:rFonts w:cs="Times New Roman"/>
          <w:sz w:val="22"/>
        </w:rPr>
        <w:t>competition</w:t>
      </w:r>
      <w:r w:rsidR="004D70F0" w:rsidRPr="001E4E19">
        <w:rPr>
          <w:rFonts w:cs="Times New Roman"/>
          <w:sz w:val="22"/>
        </w:rPr>
        <w:t xml:space="preserve"> environment. </w:t>
      </w:r>
      <w:r w:rsidR="00722ECF" w:rsidRPr="001E4E19">
        <w:rPr>
          <w:rFonts w:cs="Times New Roman"/>
          <w:sz w:val="22"/>
        </w:rPr>
        <w:t>C</w:t>
      </w:r>
      <w:r w:rsidR="004D70F0" w:rsidRPr="001E4E19">
        <w:rPr>
          <w:rFonts w:cs="Times New Roman"/>
          <w:sz w:val="22"/>
        </w:rPr>
        <w:t xml:space="preserve">ustomers may find price reductions and promotions more attractive </w:t>
      </w:r>
      <w:r w:rsidR="00722ECF" w:rsidRPr="001E4E19">
        <w:rPr>
          <w:rFonts w:cs="Times New Roman"/>
          <w:sz w:val="22"/>
        </w:rPr>
        <w:t xml:space="preserve">during </w:t>
      </w:r>
      <w:r w:rsidR="00DD4FB7" w:rsidRPr="001E4E19">
        <w:rPr>
          <w:rFonts w:cs="Times New Roman"/>
          <w:noProof/>
          <w:sz w:val="22"/>
        </w:rPr>
        <w:t>an</w:t>
      </w:r>
      <w:r w:rsidR="00722ECF" w:rsidRPr="001E4E19">
        <w:rPr>
          <w:rFonts w:cs="Times New Roman"/>
          <w:sz w:val="22"/>
        </w:rPr>
        <w:t xml:space="preserve"> </w:t>
      </w:r>
      <w:r w:rsidR="004D70F0" w:rsidRPr="001E4E19">
        <w:rPr>
          <w:rFonts w:cs="Times New Roman"/>
          <w:sz w:val="22"/>
        </w:rPr>
        <w:t xml:space="preserve">economic crunch compared to other time periods. </w:t>
      </w:r>
      <w:r w:rsidR="00BE72D8" w:rsidRPr="001E4E19">
        <w:rPr>
          <w:rFonts w:cs="Times New Roman"/>
          <w:bCs/>
          <w:sz w:val="22"/>
        </w:rPr>
        <w:fldChar w:fldCharType="begin"/>
      </w:r>
      <w:r w:rsidR="004979ED" w:rsidRPr="001E4E19">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1E4E19">
        <w:rPr>
          <w:rFonts w:cs="Times New Roman"/>
          <w:bCs/>
          <w:sz w:val="22"/>
        </w:rPr>
        <w:fldChar w:fldCharType="separate"/>
      </w:r>
      <w:r w:rsidR="00330CC3" w:rsidRPr="001E4E19">
        <w:rPr>
          <w:rFonts w:cs="Times New Roman"/>
          <w:bCs/>
          <w:noProof/>
          <w:sz w:val="22"/>
        </w:rPr>
        <w:t>Mahajan, Bretschneider, and Bradford (1980)</w:t>
      </w:r>
      <w:r w:rsidR="00BE72D8" w:rsidRPr="001E4E19">
        <w:rPr>
          <w:rFonts w:cs="Times New Roman"/>
          <w:bCs/>
          <w:sz w:val="22"/>
        </w:rPr>
        <w:fldChar w:fldCharType="end"/>
      </w:r>
      <w:r w:rsidR="00BE72D8" w:rsidRPr="001E4E19">
        <w:rPr>
          <w:rFonts w:cs="Times New Roman"/>
          <w:bCs/>
          <w:sz w:val="22"/>
        </w:rPr>
        <w:t xml:space="preserve"> found that </w:t>
      </w:r>
      <w:r w:rsidR="00BE72D8" w:rsidRPr="001E4E19">
        <w:rPr>
          <w:rFonts w:cs="Times New Roman"/>
          <w:sz w:val="22"/>
        </w:rPr>
        <w:t>t</w:t>
      </w:r>
      <w:r w:rsidR="00BE72D8" w:rsidRPr="001E4E19">
        <w:rPr>
          <w:rFonts w:cs="Times New Roman"/>
          <w:bCs/>
          <w:sz w:val="22"/>
        </w:rPr>
        <w:t>he effect of prices and promotions change</w:t>
      </w:r>
      <w:r w:rsidR="00B95532" w:rsidRPr="001E4E19">
        <w:rPr>
          <w:rFonts w:cs="Times New Roman"/>
          <w:bCs/>
          <w:sz w:val="22"/>
        </w:rPr>
        <w:t>s</w:t>
      </w:r>
      <w:r w:rsidR="00BE72D8" w:rsidRPr="001E4E19">
        <w:rPr>
          <w:rFonts w:cs="Times New Roman"/>
          <w:bCs/>
          <w:sz w:val="22"/>
        </w:rPr>
        <w:t xml:space="preserve"> during different stages of the product </w:t>
      </w:r>
      <w:r w:rsidR="00BE72D8" w:rsidRPr="001E4E19">
        <w:rPr>
          <w:rFonts w:cs="Times New Roman"/>
          <w:bCs/>
          <w:noProof/>
          <w:sz w:val="22"/>
        </w:rPr>
        <w:t xml:space="preserve">lifecycle. </w:t>
      </w:r>
      <w:r w:rsidR="00BE72D8" w:rsidRPr="001E4E19">
        <w:rPr>
          <w:rFonts w:cs="Times New Roman"/>
          <w:bCs/>
          <w:sz w:val="22"/>
        </w:rPr>
        <w:fldChar w:fldCharType="begin"/>
      </w:r>
      <w:r w:rsidR="00330CC3" w:rsidRPr="001E4E19">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1E4E19">
        <w:rPr>
          <w:rFonts w:cs="Times New Roman"/>
          <w:bCs/>
          <w:sz w:val="22"/>
        </w:rPr>
        <w:fldChar w:fldCharType="separate"/>
      </w:r>
      <w:r w:rsidR="00330CC3" w:rsidRPr="001E4E19">
        <w:rPr>
          <w:rFonts w:cs="Times New Roman"/>
          <w:bCs/>
          <w:noProof/>
          <w:sz w:val="22"/>
        </w:rPr>
        <w:t>Meeran et al. (2017)</w:t>
      </w:r>
      <w:r w:rsidR="00BE72D8" w:rsidRPr="001E4E19">
        <w:rPr>
          <w:rFonts w:cs="Times New Roman"/>
          <w:bCs/>
          <w:sz w:val="22"/>
        </w:rPr>
        <w:fldChar w:fldCharType="end"/>
      </w:r>
      <w:r w:rsidR="00BE72D8" w:rsidRPr="001E4E19">
        <w:rPr>
          <w:rFonts w:cs="Times New Roman"/>
          <w:bCs/>
          <w:sz w:val="22"/>
        </w:rPr>
        <w:t xml:space="preserve"> </w:t>
      </w:r>
      <w:r w:rsidR="006106EB" w:rsidRPr="001E4E19">
        <w:rPr>
          <w:rFonts w:cs="Times New Roman"/>
          <w:bCs/>
          <w:sz w:val="22"/>
        </w:rPr>
        <w:t xml:space="preserve">find </w:t>
      </w:r>
      <w:r w:rsidR="00BE72D8" w:rsidRPr="001E4E19">
        <w:rPr>
          <w:rFonts w:cs="Times New Roman"/>
          <w:bCs/>
          <w:sz w:val="22"/>
        </w:rPr>
        <w:t>that c</w:t>
      </w:r>
      <w:r w:rsidR="004D70F0" w:rsidRPr="001E4E19">
        <w:rPr>
          <w:rFonts w:cs="Times New Roman"/>
          <w:sz w:val="22"/>
        </w:rPr>
        <w:t>ustomers</w:t>
      </w:r>
      <w:r w:rsidR="004D70F0" w:rsidRPr="001E4E19">
        <w:rPr>
          <w:rFonts w:cs="Times New Roman"/>
          <w:bCs/>
          <w:sz w:val="22"/>
        </w:rPr>
        <w:t xml:space="preserve"> have different tastes and preferences when they accumulate </w:t>
      </w:r>
      <w:r w:rsidR="00392AB8" w:rsidRPr="001E4E19">
        <w:rPr>
          <w:rFonts w:cs="Times New Roman"/>
          <w:bCs/>
          <w:sz w:val="22"/>
        </w:rPr>
        <w:t>more</w:t>
      </w:r>
      <w:r w:rsidR="004D70F0" w:rsidRPr="001E4E19">
        <w:rPr>
          <w:rFonts w:cs="Times New Roman"/>
          <w:bCs/>
          <w:sz w:val="22"/>
        </w:rPr>
        <w:t xml:space="preserve"> knowledge </w:t>
      </w:r>
      <w:r w:rsidR="001236E3" w:rsidRPr="001E4E19">
        <w:rPr>
          <w:rFonts w:cs="Times New Roman"/>
          <w:bCs/>
          <w:sz w:val="22"/>
        </w:rPr>
        <w:t xml:space="preserve">about </w:t>
      </w:r>
      <w:r w:rsidR="004D70F0" w:rsidRPr="001E4E19">
        <w:rPr>
          <w:rFonts w:cs="Times New Roman"/>
          <w:bCs/>
          <w:sz w:val="22"/>
        </w:rPr>
        <w:t xml:space="preserve">the </w:t>
      </w:r>
      <w:r w:rsidR="004D70F0" w:rsidRPr="001E4E19">
        <w:rPr>
          <w:rFonts w:cs="Times New Roman"/>
          <w:bCs/>
          <w:noProof/>
          <w:sz w:val="22"/>
        </w:rPr>
        <w:t>product</w:t>
      </w:r>
      <w:r w:rsidR="004D70F0" w:rsidRPr="001E4E19">
        <w:rPr>
          <w:rFonts w:cs="Times New Roman"/>
          <w:bCs/>
          <w:sz w:val="22"/>
        </w:rPr>
        <w:t xml:space="preserve">, when they seek variety, and when they reach a different social status and then decide to adopt a different lifestyle. </w:t>
      </w:r>
      <w:r w:rsidR="0081590D" w:rsidRPr="001E4E19">
        <w:rPr>
          <w:rFonts w:cs="Times New Roman"/>
          <w:bCs/>
          <w:sz w:val="22"/>
        </w:rPr>
        <w:t xml:space="preserve">Changes </w:t>
      </w:r>
      <w:r w:rsidR="00F34195" w:rsidRPr="001E4E19">
        <w:rPr>
          <w:rFonts w:cs="Times New Roman"/>
          <w:bCs/>
          <w:sz w:val="22"/>
        </w:rPr>
        <w:t xml:space="preserve">in the </w:t>
      </w:r>
      <w:r w:rsidR="00F34195" w:rsidRPr="001E4E19">
        <w:rPr>
          <w:rFonts w:cs="Times New Roman"/>
          <w:bCs/>
          <w:noProof/>
          <w:sz w:val="22"/>
        </w:rPr>
        <w:t>behavior</w:t>
      </w:r>
      <w:r w:rsidR="00F34195" w:rsidRPr="001E4E19">
        <w:rPr>
          <w:rFonts w:cs="Times New Roman"/>
          <w:bCs/>
          <w:sz w:val="22"/>
        </w:rPr>
        <w:t xml:space="preserve"> of </w:t>
      </w:r>
      <w:r w:rsidR="004D70F0" w:rsidRPr="001E4E19">
        <w:rPr>
          <w:rFonts w:cs="Times New Roman"/>
          <w:bCs/>
          <w:sz w:val="22"/>
        </w:rPr>
        <w:t>individual</w:t>
      </w:r>
      <w:r w:rsidR="00F34195" w:rsidRPr="001E4E19">
        <w:rPr>
          <w:rFonts w:cs="Times New Roman"/>
          <w:bCs/>
          <w:sz w:val="22"/>
        </w:rPr>
        <w:t xml:space="preserve"> customers may eventually</w:t>
      </w:r>
      <w:r w:rsidR="004D70F0" w:rsidRPr="001E4E19">
        <w:rPr>
          <w:rFonts w:cs="Times New Roman"/>
          <w:bCs/>
          <w:sz w:val="22"/>
        </w:rPr>
        <w:t xml:space="preserve"> lead to substantial </w:t>
      </w:r>
      <w:r w:rsidR="00F34195" w:rsidRPr="001E4E19">
        <w:rPr>
          <w:rFonts w:cs="Times New Roman"/>
          <w:bCs/>
          <w:sz w:val="22"/>
        </w:rPr>
        <w:t xml:space="preserve">change in the </w:t>
      </w:r>
      <w:r w:rsidR="004D70F0" w:rsidRPr="001E4E19">
        <w:rPr>
          <w:rFonts w:cs="Times New Roman"/>
          <w:bCs/>
          <w:sz w:val="22"/>
        </w:rPr>
        <w:t>aggregate effect</w:t>
      </w:r>
      <w:r w:rsidR="000C2A95" w:rsidRPr="001E4E19">
        <w:rPr>
          <w:rFonts w:cs="Times New Roman"/>
          <w:bCs/>
          <w:sz w:val="22"/>
        </w:rPr>
        <w:t xml:space="preserve"> </w:t>
      </w:r>
      <w:r w:rsidR="00377768" w:rsidRPr="001E4E19">
        <w:rPr>
          <w:rFonts w:cs="Times New Roman"/>
          <w:bCs/>
          <w:sz w:val="22"/>
        </w:rPr>
        <w:t xml:space="preserve">of </w:t>
      </w:r>
      <w:r w:rsidR="000C2A95" w:rsidRPr="001E4E19">
        <w:rPr>
          <w:rFonts w:cs="Times New Roman"/>
          <w:bCs/>
          <w:sz w:val="22"/>
        </w:rPr>
        <w:t>the marketing activities</w:t>
      </w:r>
      <w:r w:rsidR="004D70F0" w:rsidRPr="001E4E19">
        <w:rPr>
          <w:rFonts w:cs="Times New Roman"/>
          <w:bCs/>
          <w:sz w:val="22"/>
        </w:rPr>
        <w:t xml:space="preserve"> on </w:t>
      </w:r>
      <w:r w:rsidR="004D70F0" w:rsidRPr="001E4E19">
        <w:rPr>
          <w:rFonts w:cs="Times New Roman"/>
          <w:bCs/>
          <w:noProof/>
          <w:sz w:val="22"/>
        </w:rPr>
        <w:t>product</w:t>
      </w:r>
      <w:r w:rsidR="004D70F0" w:rsidRPr="001E4E19">
        <w:rPr>
          <w:rFonts w:cs="Times New Roman"/>
          <w:bCs/>
          <w:sz w:val="22"/>
        </w:rPr>
        <w:t xml:space="preserve"> sales</w:t>
      </w:r>
      <w:r w:rsidR="00722ECF" w:rsidRPr="001E4E19">
        <w:rPr>
          <w:rFonts w:cs="Times New Roman"/>
          <w:bCs/>
          <w:sz w:val="22"/>
        </w:rPr>
        <w:t xml:space="preserve">. </w:t>
      </w:r>
      <w:r w:rsidR="006106EB" w:rsidRPr="001E4E19">
        <w:rPr>
          <w:rFonts w:cs="Times New Roman"/>
          <w:sz w:val="22"/>
        </w:rPr>
        <w:fldChar w:fldCharType="begin"/>
      </w:r>
      <w:r w:rsidR="006106EB" w:rsidRPr="001E4E19">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1E4E19">
        <w:rPr>
          <w:rFonts w:cs="Times New Roman"/>
          <w:sz w:val="22"/>
        </w:rPr>
        <w:fldChar w:fldCharType="separate"/>
      </w:r>
      <w:r w:rsidR="006106EB" w:rsidRPr="001E4E19">
        <w:rPr>
          <w:rFonts w:cs="Times New Roman"/>
          <w:noProof/>
          <w:sz w:val="22"/>
        </w:rPr>
        <w:t>Pauwels and Srinivasan (2004)</w:t>
      </w:r>
      <w:r w:rsidR="006106EB" w:rsidRPr="001E4E19">
        <w:rPr>
          <w:rFonts w:cs="Times New Roman"/>
          <w:sz w:val="22"/>
        </w:rPr>
        <w:fldChar w:fldCharType="end"/>
      </w:r>
      <w:r w:rsidR="006106EB" w:rsidRPr="001E4E19">
        <w:rPr>
          <w:rFonts w:cs="Times New Roman"/>
          <w:sz w:val="22"/>
        </w:rPr>
        <w:t xml:space="preserve"> </w:t>
      </w:r>
      <w:r w:rsidR="00D57216" w:rsidRPr="001E4E19">
        <w:rPr>
          <w:rFonts w:cs="Times New Roman"/>
          <w:bCs/>
          <w:sz w:val="22"/>
        </w:rPr>
        <w:t>f</w:t>
      </w:r>
      <w:r w:rsidR="0081590D" w:rsidRPr="001E4E19">
        <w:rPr>
          <w:rFonts w:cs="Times New Roman"/>
          <w:bCs/>
          <w:sz w:val="22"/>
        </w:rPr>
        <w:t>ou</w:t>
      </w:r>
      <w:r w:rsidR="00D57216" w:rsidRPr="001E4E19">
        <w:rPr>
          <w:rFonts w:cs="Times New Roman"/>
          <w:bCs/>
          <w:sz w:val="22"/>
        </w:rPr>
        <w:t xml:space="preserve">nd </w:t>
      </w:r>
      <w:r w:rsidR="00722ECF" w:rsidRPr="001E4E19">
        <w:rPr>
          <w:rFonts w:cs="Times New Roman"/>
          <w:bCs/>
          <w:sz w:val="22"/>
        </w:rPr>
        <w:t xml:space="preserve">that </w:t>
      </w:r>
      <w:r w:rsidR="004D70F0" w:rsidRPr="001E4E19">
        <w:rPr>
          <w:rFonts w:cs="Times New Roman"/>
          <w:bCs/>
          <w:sz w:val="22"/>
        </w:rPr>
        <w:t xml:space="preserve">the </w:t>
      </w:r>
      <w:r w:rsidR="004D70F0" w:rsidRPr="001E4E19">
        <w:rPr>
          <w:rFonts w:cs="Times New Roman"/>
          <w:sz w:val="22"/>
        </w:rPr>
        <w:t xml:space="preserve">introduction of store-own brands in a product category </w:t>
      </w:r>
      <w:r w:rsidR="006106EB" w:rsidRPr="001E4E19">
        <w:rPr>
          <w:rFonts w:cs="Times New Roman"/>
          <w:sz w:val="22"/>
        </w:rPr>
        <w:t>reduces</w:t>
      </w:r>
      <w:r w:rsidR="004D70F0" w:rsidRPr="001E4E19">
        <w:rPr>
          <w:rFonts w:cs="Times New Roman"/>
          <w:sz w:val="22"/>
        </w:rPr>
        <w:t xml:space="preserve"> the </w:t>
      </w:r>
      <w:r w:rsidR="00E340BF" w:rsidRPr="001E4E19">
        <w:rPr>
          <w:rFonts w:cs="Times New Roman"/>
          <w:sz w:val="22"/>
        </w:rPr>
        <w:t xml:space="preserve">price </w:t>
      </w:r>
      <w:r w:rsidR="004D70F0" w:rsidRPr="001E4E19">
        <w:rPr>
          <w:rFonts w:cs="Times New Roman"/>
          <w:sz w:val="22"/>
        </w:rPr>
        <w:t>elasticities of premium national brands and increase</w:t>
      </w:r>
      <w:r w:rsidR="00760F81" w:rsidRPr="001E4E19">
        <w:rPr>
          <w:rFonts w:cs="Times New Roman"/>
          <w:sz w:val="22"/>
        </w:rPr>
        <w:t>s</w:t>
      </w:r>
      <w:r w:rsidR="004D70F0" w:rsidRPr="001E4E19">
        <w:rPr>
          <w:rFonts w:cs="Times New Roman"/>
          <w:sz w:val="22"/>
        </w:rPr>
        <w:t xml:space="preserve"> </w:t>
      </w:r>
      <w:r w:rsidR="00E340BF" w:rsidRPr="001E4E19">
        <w:rPr>
          <w:rFonts w:cs="Times New Roman"/>
          <w:sz w:val="22"/>
        </w:rPr>
        <w:t>price</w:t>
      </w:r>
      <w:r w:rsidR="004D70F0" w:rsidRPr="001E4E19">
        <w:rPr>
          <w:rFonts w:cs="Times New Roman"/>
          <w:sz w:val="22"/>
        </w:rPr>
        <w:t xml:space="preserve"> elasticities of second</w:t>
      </w:r>
      <w:r w:rsidR="00E340BF" w:rsidRPr="001E4E19">
        <w:rPr>
          <w:rFonts w:cs="Times New Roman"/>
          <w:sz w:val="22"/>
        </w:rPr>
        <w:t>-</w:t>
      </w:r>
      <w:r w:rsidR="004D70F0" w:rsidRPr="001E4E19">
        <w:rPr>
          <w:rFonts w:cs="Times New Roman"/>
          <w:sz w:val="22"/>
        </w:rPr>
        <w:t>tier national brands.</w:t>
      </w:r>
      <w:r w:rsidR="004D70F0" w:rsidRPr="001E4E19">
        <w:rPr>
          <w:rFonts w:cs="Times New Roman"/>
          <w:bCs/>
          <w:sz w:val="22"/>
        </w:rPr>
        <w:t xml:space="preserve"> </w:t>
      </w:r>
      <w:bookmarkStart w:id="4" w:name="_Hlk5794366"/>
      <w:bookmarkStart w:id="5" w:name="_Hlk5879999"/>
      <w:r w:rsidR="00B95215" w:rsidRPr="001E4E19">
        <w:rPr>
          <w:rFonts w:cs="Times New Roman"/>
          <w:bCs/>
          <w:sz w:val="22"/>
        </w:rPr>
        <w:t xml:space="preserve">The effect of the marketing activities can also change </w:t>
      </w:r>
      <w:r w:rsidR="00E6428D" w:rsidRPr="001E4E19">
        <w:rPr>
          <w:rFonts w:cs="Times New Roman"/>
          <w:bCs/>
          <w:sz w:val="22"/>
        </w:rPr>
        <w:t xml:space="preserve">depending on how </w:t>
      </w:r>
      <w:r w:rsidR="00B95215" w:rsidRPr="001E4E19">
        <w:rPr>
          <w:rFonts w:cs="Times New Roman"/>
          <w:bCs/>
          <w:sz w:val="22"/>
        </w:rPr>
        <w:t xml:space="preserve">retailers </w:t>
      </w:r>
      <w:r w:rsidR="00F221D0" w:rsidRPr="001E4E19">
        <w:rPr>
          <w:rFonts w:cs="Times New Roman"/>
          <w:bCs/>
          <w:sz w:val="22"/>
        </w:rPr>
        <w:t xml:space="preserve">communicate </w:t>
      </w:r>
      <w:r w:rsidR="00B95215" w:rsidRPr="001E4E19">
        <w:rPr>
          <w:rFonts w:cs="Times New Roman"/>
          <w:bCs/>
          <w:sz w:val="22"/>
        </w:rPr>
        <w:t>the</w:t>
      </w:r>
      <w:r w:rsidR="00E6428D" w:rsidRPr="001E4E19">
        <w:rPr>
          <w:rFonts w:cs="Times New Roman"/>
          <w:bCs/>
          <w:sz w:val="22"/>
        </w:rPr>
        <w:t>ir</w:t>
      </w:r>
      <w:r w:rsidR="00B95215" w:rsidRPr="001E4E19">
        <w:rPr>
          <w:rFonts w:cs="Times New Roman"/>
          <w:bCs/>
          <w:sz w:val="22"/>
        </w:rPr>
        <w:t xml:space="preserve"> marketing </w:t>
      </w:r>
      <w:r w:rsidR="00F221D0" w:rsidRPr="001E4E19">
        <w:rPr>
          <w:rFonts w:cs="Times New Roman"/>
          <w:bCs/>
          <w:sz w:val="22"/>
        </w:rPr>
        <w:t>events</w:t>
      </w:r>
      <w:r w:rsidR="00B95215" w:rsidRPr="001E4E19">
        <w:rPr>
          <w:rFonts w:cs="Times New Roman"/>
          <w:bCs/>
          <w:sz w:val="22"/>
        </w:rPr>
        <w:t xml:space="preserve">. For example, </w:t>
      </w:r>
      <w:r w:rsidR="00693F7A" w:rsidRPr="001E4E19">
        <w:rPr>
          <w:rFonts w:cs="Times New Roman"/>
          <w:bCs/>
          <w:sz w:val="22"/>
        </w:rPr>
        <w:t xml:space="preserve">retailers </w:t>
      </w:r>
      <w:r w:rsidR="00E6428D" w:rsidRPr="001E4E19">
        <w:rPr>
          <w:rFonts w:cs="Times New Roman"/>
          <w:bCs/>
          <w:sz w:val="22"/>
        </w:rPr>
        <w:t xml:space="preserve">may </w:t>
      </w:r>
      <w:r w:rsidR="00B95215" w:rsidRPr="001E4E19">
        <w:rPr>
          <w:rFonts w:cs="Times New Roman"/>
          <w:bCs/>
          <w:sz w:val="22"/>
        </w:rPr>
        <w:t>promot</w:t>
      </w:r>
      <w:r w:rsidR="00E6428D" w:rsidRPr="001E4E19">
        <w:rPr>
          <w:rFonts w:cs="Times New Roman"/>
          <w:bCs/>
          <w:sz w:val="22"/>
        </w:rPr>
        <w:t>e</w:t>
      </w:r>
      <w:r w:rsidR="00B95215" w:rsidRPr="001E4E19">
        <w:rPr>
          <w:rFonts w:cs="Times New Roman"/>
          <w:bCs/>
          <w:sz w:val="22"/>
        </w:rPr>
        <w:t xml:space="preserve"> products through </w:t>
      </w:r>
      <w:r w:rsidR="00F221D0" w:rsidRPr="001E4E19">
        <w:rPr>
          <w:rFonts w:cs="Times New Roman"/>
          <w:bCs/>
          <w:sz w:val="22"/>
        </w:rPr>
        <w:t xml:space="preserve">mobile applications and </w:t>
      </w:r>
      <w:r w:rsidR="00E6428D" w:rsidRPr="001E4E19">
        <w:rPr>
          <w:rFonts w:cs="Times New Roman"/>
          <w:bCs/>
          <w:sz w:val="22"/>
        </w:rPr>
        <w:t>adopt</w:t>
      </w:r>
      <w:r w:rsidR="00B95215" w:rsidRPr="001E4E19">
        <w:rPr>
          <w:rFonts w:cs="Times New Roman"/>
          <w:bCs/>
          <w:sz w:val="22"/>
        </w:rPr>
        <w:t xml:space="preserve"> </w:t>
      </w:r>
      <w:r w:rsidR="00F221D0" w:rsidRPr="001E4E19">
        <w:rPr>
          <w:rFonts w:cs="Times New Roman"/>
          <w:bCs/>
          <w:sz w:val="22"/>
        </w:rPr>
        <w:t xml:space="preserve">new </w:t>
      </w:r>
      <w:r w:rsidR="00B95215" w:rsidRPr="001E4E19">
        <w:rPr>
          <w:rFonts w:cs="Times New Roman"/>
          <w:bCs/>
          <w:sz w:val="22"/>
        </w:rPr>
        <w:t>prominent promotion</w:t>
      </w:r>
      <w:r w:rsidR="0081590D" w:rsidRPr="001E4E19">
        <w:rPr>
          <w:rFonts w:cs="Times New Roman"/>
          <w:bCs/>
          <w:sz w:val="22"/>
        </w:rPr>
        <w:t>al</w:t>
      </w:r>
      <w:r w:rsidR="00B95215" w:rsidRPr="001E4E19">
        <w:rPr>
          <w:rFonts w:cs="Times New Roman"/>
          <w:bCs/>
          <w:sz w:val="22"/>
        </w:rPr>
        <w:t xml:space="preserve"> shelf </w:t>
      </w:r>
      <w:r w:rsidR="00F221D0" w:rsidRPr="001E4E19">
        <w:rPr>
          <w:rFonts w:cs="Times New Roman"/>
          <w:bCs/>
          <w:sz w:val="22"/>
        </w:rPr>
        <w:t>tags</w:t>
      </w:r>
      <w:r w:rsidR="00E6428D" w:rsidRPr="001E4E19">
        <w:rPr>
          <w:rFonts w:cs="Times New Roman"/>
          <w:bCs/>
          <w:sz w:val="22"/>
        </w:rPr>
        <w:t xml:space="preserve">, which </w:t>
      </w:r>
      <w:r w:rsidR="00693F7A" w:rsidRPr="001E4E19">
        <w:rPr>
          <w:rFonts w:cs="Times New Roman"/>
          <w:bCs/>
          <w:sz w:val="22"/>
        </w:rPr>
        <w:t>can</w:t>
      </w:r>
      <w:r w:rsidR="00B95215" w:rsidRPr="001E4E19">
        <w:rPr>
          <w:rFonts w:cs="Times New Roman"/>
          <w:bCs/>
          <w:sz w:val="22"/>
        </w:rPr>
        <w:t xml:space="preserve"> </w:t>
      </w:r>
      <w:r w:rsidR="00F221D0" w:rsidRPr="001E4E19">
        <w:rPr>
          <w:rFonts w:cs="Times New Roman"/>
          <w:bCs/>
          <w:sz w:val="22"/>
        </w:rPr>
        <w:t xml:space="preserve">make promotions more </w:t>
      </w:r>
      <w:bookmarkStart w:id="6" w:name="_Hlk5879947"/>
      <w:r w:rsidR="00F221D0" w:rsidRPr="001E4E19">
        <w:rPr>
          <w:rFonts w:cs="Times New Roman"/>
          <w:bCs/>
          <w:sz w:val="22"/>
        </w:rPr>
        <w:t>effective</w:t>
      </w:r>
      <w:r w:rsidR="005A4058" w:rsidRPr="001E4E19">
        <w:rPr>
          <w:rFonts w:cs="Times New Roman"/>
          <w:bCs/>
          <w:sz w:val="22"/>
        </w:rPr>
        <w:t xml:space="preserve"> </w:t>
      </w:r>
      <w:r w:rsidR="005A4058" w:rsidRPr="001E4E19">
        <w:rPr>
          <w:rFonts w:cs="Times New Roman"/>
          <w:bCs/>
          <w:sz w:val="22"/>
        </w:rPr>
        <w:fldChar w:fldCharType="begin"/>
      </w:r>
      <w:r w:rsidR="00CC4523" w:rsidRPr="001E4E19">
        <w:rPr>
          <w:rFonts w:cs="Times New Roman"/>
          <w:bCs/>
          <w:sz w:val="22"/>
        </w:rPr>
        <w:instrText xml:space="preserve"> ADDIN EN.CITE &lt;EndNote&gt;&lt;Cite&gt;&lt;Author&gt;M. Dinner&lt;/Author&gt;&lt;Year&gt;2015&lt;/Year&gt;&lt;RecNum&gt;776&lt;/RecNum&gt;&lt;DisplayText&gt;(Dinner, Heerde, &amp;amp; Neslin, 2015)&lt;/DisplayText&gt;&lt;record&gt;&lt;rec-number&gt;776&lt;/rec-number&gt;&lt;foreign-keys&gt;&lt;key app="EN" db-id="fwzpfdt205x9v6eprsvv25dpxftedxv0z0a9" timestamp="1541430472"&gt;776&lt;/key&gt;&lt;/foreign-keys&gt;&lt;ref-type name="Journal Article"&gt;17&lt;/ref-type&gt;&lt;contributors&gt;&lt;authors&gt;&lt;author&gt;Isaac M. Dinner&lt;/author&gt;&lt;author&gt;Harald J. van Heerde&lt;/author&gt;&lt;author&gt;Scott Neslin&lt;/author&gt;&lt;/authors&gt;&lt;/contributors&gt;&lt;titles&gt;&lt;title&gt;Creating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sidRPr="001E4E19">
        <w:rPr>
          <w:rFonts w:cs="Times New Roman"/>
          <w:bCs/>
          <w:sz w:val="22"/>
        </w:rPr>
        <w:fldChar w:fldCharType="separate"/>
      </w:r>
      <w:r w:rsidR="00CC4523" w:rsidRPr="001E4E19">
        <w:rPr>
          <w:rFonts w:cs="Times New Roman"/>
          <w:bCs/>
          <w:noProof/>
          <w:sz w:val="22"/>
        </w:rPr>
        <w:t>(Dinner, Heerde, &amp; Neslin, 2015)</w:t>
      </w:r>
      <w:r w:rsidR="005A4058" w:rsidRPr="001E4E19">
        <w:rPr>
          <w:rFonts w:cs="Times New Roman"/>
          <w:bCs/>
          <w:sz w:val="22"/>
        </w:rPr>
        <w:fldChar w:fldCharType="end"/>
      </w:r>
      <w:bookmarkEnd w:id="6"/>
      <w:r w:rsidR="005943A2" w:rsidRPr="001E4E19">
        <w:rPr>
          <w:rFonts w:cs="Times New Roman"/>
          <w:bCs/>
          <w:sz w:val="22"/>
        </w:rPr>
        <w:t xml:space="preserve">. </w:t>
      </w:r>
      <w:r w:rsidR="00851123" w:rsidRPr="001E4E19">
        <w:rPr>
          <w:rFonts w:cs="Times New Roman"/>
          <w:bCs/>
          <w:sz w:val="22"/>
        </w:rPr>
        <w:t xml:space="preserve">The effect of the marketing activities can also change </w:t>
      </w:r>
      <w:r w:rsidR="00A12DF9" w:rsidRPr="001E4E19">
        <w:rPr>
          <w:rFonts w:cs="Times New Roman"/>
          <w:bCs/>
          <w:sz w:val="22"/>
        </w:rPr>
        <w:t xml:space="preserve">due </w:t>
      </w:r>
      <w:r w:rsidR="00BB17F7" w:rsidRPr="001E4E19">
        <w:rPr>
          <w:rFonts w:cs="Times New Roman"/>
          <w:bCs/>
          <w:sz w:val="22"/>
        </w:rPr>
        <w:t>to a</w:t>
      </w:r>
      <w:r w:rsidR="00E06B7A" w:rsidRPr="001E4E19">
        <w:rPr>
          <w:rFonts w:cs="Times New Roman"/>
          <w:bCs/>
          <w:sz w:val="22"/>
        </w:rPr>
        <w:t xml:space="preserve">n update of </w:t>
      </w:r>
      <w:r w:rsidR="00A92DF2" w:rsidRPr="001E4E19">
        <w:rPr>
          <w:rFonts w:cs="Times New Roman"/>
          <w:bCs/>
          <w:sz w:val="22"/>
        </w:rPr>
        <w:t xml:space="preserve">their </w:t>
      </w:r>
      <w:r w:rsidR="00CE1D14" w:rsidRPr="001E4E19">
        <w:rPr>
          <w:rFonts w:cs="Times New Roman"/>
          <w:bCs/>
          <w:sz w:val="22"/>
        </w:rPr>
        <w:t>content</w:t>
      </w:r>
      <w:r w:rsidR="005943A2" w:rsidRPr="001E4E19">
        <w:rPr>
          <w:rFonts w:cs="Times New Roman"/>
          <w:bCs/>
          <w:sz w:val="22"/>
        </w:rPr>
        <w:t xml:space="preserve"> and format</w:t>
      </w:r>
      <w:r w:rsidR="00851123" w:rsidRPr="001E4E19">
        <w:rPr>
          <w:rFonts w:cs="Times New Roman"/>
          <w:bCs/>
          <w:sz w:val="22"/>
        </w:rPr>
        <w:t xml:space="preserve">. </w:t>
      </w:r>
      <w:r w:rsidR="00CE1D14" w:rsidRPr="001E4E19">
        <w:rPr>
          <w:rFonts w:cs="Times New Roman"/>
          <w:bCs/>
          <w:sz w:val="22"/>
        </w:rPr>
        <w:t xml:space="preserve">For example, </w:t>
      </w:r>
      <w:r w:rsidR="00A92DF2" w:rsidRPr="001E4E19">
        <w:rPr>
          <w:rFonts w:cs="Times New Roman"/>
          <w:bCs/>
          <w:sz w:val="22"/>
        </w:rPr>
        <w:t xml:space="preserve">retailers </w:t>
      </w:r>
      <w:r w:rsidR="007B0A32" w:rsidRPr="001E4E19">
        <w:rPr>
          <w:rFonts w:cs="Times New Roman"/>
          <w:bCs/>
          <w:sz w:val="22"/>
        </w:rPr>
        <w:t xml:space="preserve">tend to </w:t>
      </w:r>
      <w:r w:rsidR="00A92DF2" w:rsidRPr="001E4E19">
        <w:rPr>
          <w:rFonts w:cs="Times New Roman"/>
          <w:bCs/>
          <w:sz w:val="22"/>
        </w:rPr>
        <w:t>launch</w:t>
      </w:r>
      <w:r w:rsidR="00ED2719" w:rsidRPr="001E4E19">
        <w:rPr>
          <w:rFonts w:cs="Times New Roman"/>
          <w:bCs/>
          <w:sz w:val="22"/>
        </w:rPr>
        <w:t xml:space="preserve"> promotional events </w:t>
      </w:r>
      <w:r w:rsidR="007B0A32" w:rsidRPr="001E4E19">
        <w:rPr>
          <w:rFonts w:cs="Times New Roman"/>
          <w:bCs/>
          <w:sz w:val="22"/>
        </w:rPr>
        <w:t>of</w:t>
      </w:r>
      <w:r w:rsidR="00A92DF2" w:rsidRPr="001E4E19">
        <w:rPr>
          <w:rFonts w:cs="Times New Roman"/>
          <w:bCs/>
          <w:sz w:val="22"/>
        </w:rPr>
        <w:t xml:space="preserve"> a </w:t>
      </w:r>
      <w:r w:rsidR="007B0A32" w:rsidRPr="001E4E19">
        <w:rPr>
          <w:rFonts w:cs="Times New Roman"/>
          <w:bCs/>
          <w:sz w:val="22"/>
        </w:rPr>
        <w:t xml:space="preserve">wide </w:t>
      </w:r>
      <w:r w:rsidR="00A92DF2" w:rsidRPr="001E4E19">
        <w:rPr>
          <w:rFonts w:cs="Times New Roman"/>
          <w:bCs/>
          <w:sz w:val="22"/>
        </w:rPr>
        <w:t xml:space="preserve">range of types such as </w:t>
      </w:r>
      <w:r w:rsidR="00E06B7A" w:rsidRPr="001E4E19">
        <w:rPr>
          <w:rFonts w:cs="Times New Roman"/>
          <w:bCs/>
          <w:sz w:val="22"/>
        </w:rPr>
        <w:t>multi-buy promotions</w:t>
      </w:r>
      <w:r w:rsidR="00CE1D14" w:rsidRPr="001E4E19">
        <w:rPr>
          <w:rFonts w:cs="Times New Roman"/>
          <w:bCs/>
          <w:sz w:val="22"/>
        </w:rPr>
        <w:t>,</w:t>
      </w:r>
      <w:r w:rsidR="00E06B7A" w:rsidRPr="001E4E19">
        <w:rPr>
          <w:rFonts w:cs="Times New Roman"/>
          <w:bCs/>
          <w:sz w:val="22"/>
        </w:rPr>
        <w:t xml:space="preserve"> </w:t>
      </w:r>
      <w:r w:rsidR="00CE1D14" w:rsidRPr="001E4E19">
        <w:rPr>
          <w:rFonts w:cs="Times New Roman"/>
          <w:bCs/>
          <w:sz w:val="22"/>
        </w:rPr>
        <w:t xml:space="preserve">store flyers, </w:t>
      </w:r>
      <w:r w:rsidR="005943A2" w:rsidRPr="001E4E19">
        <w:rPr>
          <w:rFonts w:cs="Times New Roman"/>
          <w:bCs/>
          <w:sz w:val="22"/>
        </w:rPr>
        <w:t xml:space="preserve">mobile apps, </w:t>
      </w:r>
      <w:r w:rsidR="00CE1D14" w:rsidRPr="001E4E19">
        <w:rPr>
          <w:rFonts w:cs="Times New Roman"/>
          <w:bCs/>
          <w:sz w:val="22"/>
        </w:rPr>
        <w:t xml:space="preserve">billboard advertising, and temporary price reduction (TPR), or TPR for </w:t>
      </w:r>
      <w:r w:rsidR="00CE1D14" w:rsidRPr="001E4E19">
        <w:rPr>
          <w:rFonts w:cs="Times New Roman"/>
          <w:bCs/>
          <w:noProof/>
          <w:sz w:val="22"/>
        </w:rPr>
        <w:t>shopper-card holders</w:t>
      </w:r>
      <w:r w:rsidR="00CE1D14" w:rsidRPr="001E4E19">
        <w:rPr>
          <w:rFonts w:cs="Times New Roman"/>
          <w:bCs/>
          <w:sz w:val="22"/>
        </w:rPr>
        <w:t xml:space="preserve"> only</w:t>
      </w:r>
      <w:r w:rsidR="00ED2719" w:rsidRPr="001E4E19">
        <w:rPr>
          <w:rFonts w:cs="Times New Roman"/>
          <w:bCs/>
          <w:sz w:val="22"/>
        </w:rPr>
        <w:t xml:space="preserve">. </w:t>
      </w:r>
      <w:r w:rsidR="005943A2" w:rsidRPr="001E4E19">
        <w:rPr>
          <w:rFonts w:cs="Times New Roman"/>
          <w:bCs/>
          <w:sz w:val="22"/>
        </w:rPr>
        <w:t xml:space="preserve">Retailers </w:t>
      </w:r>
      <w:r w:rsidR="007B0A32" w:rsidRPr="001E4E19">
        <w:rPr>
          <w:rFonts w:cs="Times New Roman"/>
          <w:bCs/>
          <w:sz w:val="22"/>
        </w:rPr>
        <w:t>may</w:t>
      </w:r>
      <w:r w:rsidR="00A92DF2" w:rsidRPr="001E4E19">
        <w:rPr>
          <w:rFonts w:cs="Times New Roman"/>
          <w:bCs/>
          <w:sz w:val="22"/>
        </w:rPr>
        <w:t xml:space="preserve"> </w:t>
      </w:r>
      <w:r w:rsidR="007B0A32" w:rsidRPr="001E4E19">
        <w:rPr>
          <w:rFonts w:cs="Times New Roman"/>
          <w:bCs/>
          <w:sz w:val="22"/>
        </w:rPr>
        <w:t xml:space="preserve">initially </w:t>
      </w:r>
      <w:r w:rsidR="00ED2719" w:rsidRPr="001E4E19">
        <w:rPr>
          <w:rFonts w:cs="Times New Roman"/>
          <w:bCs/>
          <w:sz w:val="22"/>
        </w:rPr>
        <w:t xml:space="preserve">promote </w:t>
      </w:r>
      <w:r w:rsidR="008B3227" w:rsidRPr="001E4E19">
        <w:rPr>
          <w:rFonts w:cs="Times New Roman"/>
          <w:bCs/>
          <w:sz w:val="22"/>
        </w:rPr>
        <w:t>a</w:t>
      </w:r>
      <w:r w:rsidR="007B0A32" w:rsidRPr="001E4E19">
        <w:rPr>
          <w:rFonts w:cs="Times New Roman"/>
          <w:bCs/>
          <w:sz w:val="22"/>
        </w:rPr>
        <w:t xml:space="preserve"> product with</w:t>
      </w:r>
      <w:r w:rsidR="00ED2719" w:rsidRPr="001E4E19">
        <w:rPr>
          <w:rFonts w:cs="Times New Roman"/>
          <w:bCs/>
          <w:sz w:val="22"/>
        </w:rPr>
        <w:t xml:space="preserve"> </w:t>
      </w:r>
      <w:r w:rsidR="00A92DF2" w:rsidRPr="001E4E19">
        <w:rPr>
          <w:rFonts w:cs="Times New Roman"/>
          <w:bCs/>
          <w:sz w:val="22"/>
        </w:rPr>
        <w:t xml:space="preserve">‘Buy One Get One Free’ </w:t>
      </w:r>
      <w:r w:rsidR="007B0A32" w:rsidRPr="001E4E19">
        <w:rPr>
          <w:rFonts w:cs="Times New Roman"/>
          <w:bCs/>
          <w:sz w:val="22"/>
        </w:rPr>
        <w:t xml:space="preserve">but </w:t>
      </w:r>
      <w:r w:rsidR="00277369" w:rsidRPr="001E4E19">
        <w:rPr>
          <w:rFonts w:cs="Times New Roman"/>
          <w:bCs/>
          <w:sz w:val="22"/>
        </w:rPr>
        <w:t xml:space="preserve">then </w:t>
      </w:r>
      <w:r w:rsidR="007B0A32" w:rsidRPr="001E4E19">
        <w:rPr>
          <w:rFonts w:cs="Times New Roman"/>
          <w:bCs/>
          <w:sz w:val="22"/>
        </w:rPr>
        <w:t xml:space="preserve">update </w:t>
      </w:r>
      <w:r w:rsidR="008B3227" w:rsidRPr="001E4E19">
        <w:rPr>
          <w:rFonts w:cs="Times New Roman"/>
          <w:bCs/>
          <w:sz w:val="22"/>
        </w:rPr>
        <w:t xml:space="preserve">the </w:t>
      </w:r>
      <w:r w:rsidR="007B0A32" w:rsidRPr="001E4E19">
        <w:rPr>
          <w:rFonts w:cs="Times New Roman"/>
          <w:bCs/>
          <w:sz w:val="22"/>
        </w:rPr>
        <w:t>content</w:t>
      </w:r>
      <w:r w:rsidR="005943A2" w:rsidRPr="001E4E19">
        <w:rPr>
          <w:rFonts w:cs="Times New Roman"/>
          <w:bCs/>
          <w:sz w:val="22"/>
        </w:rPr>
        <w:t xml:space="preserve"> </w:t>
      </w:r>
      <w:r w:rsidR="007B0A32" w:rsidRPr="001E4E19">
        <w:rPr>
          <w:rFonts w:cs="Times New Roman"/>
          <w:bCs/>
          <w:sz w:val="22"/>
        </w:rPr>
        <w:t xml:space="preserve">to </w:t>
      </w:r>
      <w:r w:rsidR="00A92DF2" w:rsidRPr="001E4E19">
        <w:rPr>
          <w:rFonts w:cs="Times New Roman"/>
          <w:bCs/>
          <w:sz w:val="22"/>
        </w:rPr>
        <w:t>‘</w:t>
      </w:r>
      <w:r w:rsidR="007B0A32" w:rsidRPr="001E4E19">
        <w:rPr>
          <w:rFonts w:cs="Times New Roman"/>
          <w:bCs/>
          <w:sz w:val="22"/>
        </w:rPr>
        <w:t xml:space="preserve">Buy One Get the Second </w:t>
      </w:r>
      <w:r w:rsidR="008B3227" w:rsidRPr="001E4E19">
        <w:rPr>
          <w:rFonts w:cs="Times New Roman"/>
          <w:bCs/>
          <w:sz w:val="22"/>
        </w:rPr>
        <w:t xml:space="preserve">for </w:t>
      </w:r>
      <w:r w:rsidR="007B0A32" w:rsidRPr="001E4E19">
        <w:rPr>
          <w:rFonts w:cs="Times New Roman"/>
          <w:bCs/>
          <w:sz w:val="22"/>
        </w:rPr>
        <w:t>Half Price</w:t>
      </w:r>
      <w:r w:rsidR="00A92DF2" w:rsidRPr="001E4E19">
        <w:rPr>
          <w:rFonts w:cs="Times New Roman"/>
          <w:bCs/>
          <w:sz w:val="22"/>
        </w:rPr>
        <w:t xml:space="preserve">” </w:t>
      </w:r>
      <w:r w:rsidR="00424BA7" w:rsidRPr="001E4E19">
        <w:rPr>
          <w:rFonts w:cs="Times New Roman"/>
          <w:bCs/>
          <w:sz w:val="22"/>
        </w:rPr>
        <w:t>months</w:t>
      </w:r>
      <w:r w:rsidR="00ED2719" w:rsidRPr="001E4E19">
        <w:rPr>
          <w:rFonts w:cs="Times New Roman"/>
          <w:bCs/>
          <w:sz w:val="22"/>
        </w:rPr>
        <w:t xml:space="preserve"> later. </w:t>
      </w:r>
      <w:r w:rsidR="005943A2" w:rsidRPr="001E4E19">
        <w:rPr>
          <w:rFonts w:cs="Times New Roman"/>
          <w:bCs/>
          <w:sz w:val="22"/>
        </w:rPr>
        <w:t xml:space="preserve">They may change the format of the </w:t>
      </w:r>
      <w:r w:rsidR="00277369" w:rsidRPr="001E4E19">
        <w:rPr>
          <w:rFonts w:cs="Times New Roman"/>
          <w:bCs/>
          <w:sz w:val="22"/>
        </w:rPr>
        <w:t>feature advertising</w:t>
      </w:r>
      <w:r w:rsidR="005943A2" w:rsidRPr="001E4E19">
        <w:rPr>
          <w:rFonts w:cs="Times New Roman"/>
          <w:bCs/>
          <w:sz w:val="22"/>
        </w:rPr>
        <w:t xml:space="preserve"> from weekly store flyers to mobile apps and also redesign the racks of their display. </w:t>
      </w:r>
      <w:r w:rsidR="0081590D" w:rsidRPr="001E4E19">
        <w:rPr>
          <w:rFonts w:cs="Times New Roman"/>
          <w:bCs/>
          <w:sz w:val="22"/>
        </w:rPr>
        <w:t xml:space="preserve">These changes in the </w:t>
      </w:r>
      <w:r w:rsidR="005943A2" w:rsidRPr="001E4E19">
        <w:rPr>
          <w:rFonts w:cs="Times New Roman"/>
          <w:bCs/>
          <w:sz w:val="22"/>
        </w:rPr>
        <w:t xml:space="preserve">content and </w:t>
      </w:r>
      <w:r w:rsidR="0081590D" w:rsidRPr="001E4E19">
        <w:rPr>
          <w:rFonts w:cs="Times New Roman"/>
          <w:bCs/>
          <w:sz w:val="22"/>
        </w:rPr>
        <w:t>format</w:t>
      </w:r>
      <w:r w:rsidR="005943A2" w:rsidRPr="001E4E19">
        <w:rPr>
          <w:rFonts w:cs="Times New Roman"/>
          <w:bCs/>
          <w:sz w:val="22"/>
        </w:rPr>
        <w:t xml:space="preserve"> </w:t>
      </w:r>
      <w:r w:rsidR="0081590D" w:rsidRPr="001E4E19">
        <w:rPr>
          <w:rFonts w:cs="Times New Roman"/>
          <w:bCs/>
          <w:sz w:val="22"/>
        </w:rPr>
        <w:t>of marketing activities can be expected to lead to changes in consumer response</w:t>
      </w:r>
      <w:bookmarkEnd w:id="4"/>
      <w:r w:rsidR="005943A2" w:rsidRPr="001E4E19">
        <w:rPr>
          <w:rFonts w:cs="Times New Roman"/>
          <w:bCs/>
          <w:sz w:val="22"/>
        </w:rPr>
        <w:t>.</w:t>
      </w:r>
    </w:p>
    <w:bookmarkEnd w:id="5"/>
    <w:p w14:paraId="431A5656" w14:textId="6B55E843" w:rsidR="00971633" w:rsidRPr="001E4E19" w:rsidRDefault="004C61AC" w:rsidP="00971633">
      <w:pPr>
        <w:shd w:val="clear" w:color="auto" w:fill="FFFFFF" w:themeFill="background1"/>
        <w:spacing w:after="0" w:line="360" w:lineRule="auto"/>
        <w:rPr>
          <w:rFonts w:cs="Times New Roman"/>
          <w:sz w:val="22"/>
        </w:rPr>
      </w:pPr>
      <w:r w:rsidRPr="001E4E19">
        <w:rPr>
          <w:rFonts w:cs="Times New Roman"/>
          <w:bCs/>
          <w:sz w:val="22"/>
        </w:rPr>
        <w:t xml:space="preserve"> </w:t>
      </w:r>
      <w:r w:rsidR="00F221D0" w:rsidRPr="001E4E19">
        <w:rPr>
          <w:rFonts w:cs="Times New Roman"/>
          <w:bCs/>
          <w:sz w:val="22"/>
        </w:rPr>
        <w:t xml:space="preserve"> </w:t>
      </w:r>
      <w:r w:rsidR="003E6D35" w:rsidRPr="001E4E19">
        <w:rPr>
          <w:rFonts w:cs="Times New Roman"/>
          <w:bCs/>
          <w:sz w:val="22"/>
        </w:rPr>
        <w:t xml:space="preserve"> </w:t>
      </w:r>
    </w:p>
    <w:p w14:paraId="646EFA68" w14:textId="6A0463F2" w:rsidR="00971633" w:rsidRPr="002C297B" w:rsidRDefault="002C297B" w:rsidP="003F7ACC">
      <w:pPr>
        <w:pStyle w:val="Heading2"/>
        <w:numPr>
          <w:ilvl w:val="0"/>
          <w:numId w:val="7"/>
        </w:numPr>
        <w:spacing w:before="0" w:line="360" w:lineRule="auto"/>
        <w:rPr>
          <w:rFonts w:cs="Times New Roman"/>
          <w:color w:val="C00000"/>
          <w:sz w:val="22"/>
          <w:szCs w:val="22"/>
        </w:rPr>
      </w:pPr>
      <w:r w:rsidRPr="002C297B">
        <w:rPr>
          <w:rFonts w:cs="Times New Roman"/>
          <w:color w:val="C00000"/>
          <w:sz w:val="22"/>
          <w:szCs w:val="22"/>
        </w:rPr>
        <w:t>Dealing with t</w:t>
      </w:r>
      <w:r w:rsidR="003C298E" w:rsidRPr="002C297B">
        <w:rPr>
          <w:rFonts w:cs="Times New Roman"/>
          <w:color w:val="C00000"/>
          <w:sz w:val="22"/>
          <w:szCs w:val="22"/>
        </w:rPr>
        <w:t>he problem of s</w:t>
      </w:r>
      <w:r w:rsidR="00971633" w:rsidRPr="002C297B">
        <w:rPr>
          <w:rFonts w:cs="Times New Roman"/>
          <w:color w:val="C00000"/>
          <w:sz w:val="22"/>
          <w:szCs w:val="22"/>
        </w:rPr>
        <w:t xml:space="preserve">tructural change </w:t>
      </w:r>
    </w:p>
    <w:p w14:paraId="10894778" w14:textId="3DE765AB" w:rsidR="00971633" w:rsidRPr="001E4E19" w:rsidRDefault="00971633" w:rsidP="00971633">
      <w:pPr>
        <w:shd w:val="clear" w:color="auto" w:fill="FFFFFF" w:themeFill="background1"/>
        <w:spacing w:after="0" w:line="360" w:lineRule="auto"/>
        <w:rPr>
          <w:rFonts w:cs="Times New Roman"/>
          <w:sz w:val="22"/>
        </w:rPr>
      </w:pPr>
    </w:p>
    <w:p w14:paraId="60F167CB" w14:textId="7FB07044" w:rsidR="00971633" w:rsidRPr="0054430E" w:rsidRDefault="004F7F95" w:rsidP="009D65AA">
      <w:pPr>
        <w:shd w:val="clear" w:color="auto" w:fill="FFFFFF" w:themeFill="background1"/>
        <w:spacing w:after="0" w:line="360" w:lineRule="auto"/>
        <w:rPr>
          <w:rFonts w:cs="Times New Roman"/>
          <w:color w:val="C00000"/>
          <w:sz w:val="22"/>
        </w:rPr>
      </w:pPr>
      <w:r w:rsidRPr="0054430E">
        <w:rPr>
          <w:rFonts w:cs="Times New Roman"/>
          <w:color w:val="C00000"/>
          <w:sz w:val="22"/>
        </w:rPr>
        <w:t>In practice, the effect of marketing activities such as prices and promotions may change due to influencing factors</w:t>
      </w:r>
      <w:r w:rsidR="0054430E" w:rsidRPr="0054430E">
        <w:rPr>
          <w:rFonts w:cs="Times New Roman"/>
          <w:color w:val="C00000"/>
          <w:sz w:val="22"/>
        </w:rPr>
        <w:t xml:space="preserve"> described in section 2.2</w:t>
      </w:r>
      <w:r w:rsidRPr="0054430E">
        <w:rPr>
          <w:rFonts w:cs="Times New Roman"/>
          <w:color w:val="C00000"/>
          <w:sz w:val="22"/>
        </w:rPr>
        <w:t>.</w:t>
      </w:r>
      <w:r w:rsidR="0054430E" w:rsidRPr="0054430E">
        <w:rPr>
          <w:rFonts w:cs="Times New Roman"/>
          <w:color w:val="C00000"/>
          <w:sz w:val="22"/>
        </w:rPr>
        <w:t xml:space="preserve"> Under </w:t>
      </w:r>
      <w:r w:rsidR="00FD25C2">
        <w:rPr>
          <w:rFonts w:cs="Times New Roman"/>
          <w:color w:val="C00000"/>
          <w:sz w:val="22"/>
        </w:rPr>
        <w:t>this</w:t>
      </w:r>
      <w:r w:rsidR="0054430E" w:rsidRPr="0054430E">
        <w:rPr>
          <w:rFonts w:cs="Times New Roman"/>
          <w:color w:val="C00000"/>
          <w:sz w:val="22"/>
        </w:rPr>
        <w:t xml:space="preserve"> </w:t>
      </w:r>
      <w:r w:rsidR="00FD25C2" w:rsidRPr="00C471DA">
        <w:rPr>
          <w:rFonts w:cs="Times New Roman"/>
          <w:color w:val="C00000"/>
          <w:sz w:val="22"/>
        </w:rPr>
        <w:t>circumstance</w:t>
      </w:r>
      <w:r w:rsidRPr="0054430E">
        <w:rPr>
          <w:rFonts w:cs="Times New Roman"/>
          <w:color w:val="C00000"/>
          <w:sz w:val="22"/>
        </w:rPr>
        <w:t xml:space="preserve">, </w:t>
      </w:r>
      <w:r w:rsidR="0054430E" w:rsidRPr="0054430E">
        <w:rPr>
          <w:rFonts w:cs="Times New Roman"/>
          <w:color w:val="C00000"/>
          <w:sz w:val="22"/>
        </w:rPr>
        <w:t>conventional forecasting</w:t>
      </w:r>
      <w:r w:rsidRPr="0054430E">
        <w:rPr>
          <w:rFonts w:cs="Times New Roman"/>
          <w:color w:val="C00000"/>
          <w:sz w:val="22"/>
        </w:rPr>
        <w:t xml:space="preserve"> models </w:t>
      </w:r>
      <w:del w:id="7" w:author="Didier Soopramanien" w:date="2019-05-23T11:46:00Z">
        <w:r w:rsidRPr="0054430E" w:rsidDel="00C669C0">
          <w:rPr>
            <w:rFonts w:cs="Times New Roman"/>
            <w:color w:val="C00000"/>
            <w:sz w:val="22"/>
          </w:rPr>
          <w:delText>assum</w:delText>
        </w:r>
        <w:r w:rsidR="0054430E" w:rsidRPr="0054430E" w:rsidDel="00C669C0">
          <w:rPr>
            <w:rFonts w:cs="Times New Roman"/>
            <w:color w:val="C00000"/>
            <w:sz w:val="22"/>
          </w:rPr>
          <w:delText>ing</w:delText>
        </w:r>
        <w:r w:rsidRPr="0054430E" w:rsidDel="00C669C0">
          <w:rPr>
            <w:rFonts w:cs="Times New Roman"/>
            <w:color w:val="C00000"/>
            <w:sz w:val="22"/>
          </w:rPr>
          <w:delText xml:space="preserve"> </w:delText>
        </w:r>
      </w:del>
      <w:ins w:id="8" w:author="Didier Soopramanien" w:date="2019-05-23T11:46:00Z">
        <w:r w:rsidR="00C669C0">
          <w:rPr>
            <w:rFonts w:cs="Times New Roman"/>
            <w:color w:val="C00000"/>
            <w:sz w:val="22"/>
          </w:rPr>
          <w:t xml:space="preserve">that assume </w:t>
        </w:r>
      </w:ins>
      <w:r w:rsidRPr="0054430E">
        <w:rPr>
          <w:rFonts w:cs="Times New Roman"/>
          <w:noProof/>
          <w:color w:val="C00000"/>
          <w:sz w:val="22"/>
        </w:rPr>
        <w:t>constant</w:t>
      </w:r>
      <w:r w:rsidRPr="0054430E">
        <w:rPr>
          <w:rFonts w:cs="Times New Roman"/>
          <w:color w:val="C00000"/>
          <w:sz w:val="22"/>
        </w:rPr>
        <w:t xml:space="preserve"> effects of the </w:t>
      </w:r>
      <w:r w:rsidR="0054430E" w:rsidRPr="0054430E">
        <w:rPr>
          <w:rFonts w:cs="Times New Roman"/>
          <w:color w:val="C00000"/>
          <w:sz w:val="22"/>
        </w:rPr>
        <w:t>marketing activities</w:t>
      </w:r>
      <w:r w:rsidR="002B4606">
        <w:rPr>
          <w:rFonts w:cs="Times New Roman"/>
          <w:color w:val="C00000"/>
          <w:sz w:val="22"/>
        </w:rPr>
        <w:t xml:space="preserve"> </w:t>
      </w:r>
      <w:r w:rsidR="00C266DE">
        <w:rPr>
          <w:rFonts w:cs="Times New Roman"/>
          <w:color w:val="C00000"/>
          <w:sz w:val="22"/>
        </w:rPr>
        <w:t>may</w:t>
      </w:r>
      <w:r w:rsidRPr="0054430E">
        <w:rPr>
          <w:rFonts w:cs="Times New Roman"/>
          <w:color w:val="C00000"/>
          <w:sz w:val="22"/>
        </w:rPr>
        <w:t xml:space="preserve"> be subject to the </w:t>
      </w:r>
      <w:r w:rsidR="0054430E" w:rsidRPr="0054430E">
        <w:rPr>
          <w:rFonts w:cs="Times New Roman"/>
          <w:color w:val="C00000"/>
          <w:sz w:val="22"/>
        </w:rPr>
        <w:t xml:space="preserve">structural change </w:t>
      </w:r>
      <w:r w:rsidRPr="0054430E">
        <w:rPr>
          <w:rFonts w:cs="Times New Roman"/>
          <w:color w:val="C00000"/>
          <w:sz w:val="22"/>
        </w:rPr>
        <w:t xml:space="preserve">problem </w:t>
      </w:r>
      <w:r w:rsidRPr="0054430E">
        <w:rPr>
          <w:rFonts w:cs="Times New Roman"/>
          <w:color w:val="C00000"/>
          <w:sz w:val="22"/>
        </w:rPr>
        <w:fldChar w:fldCharType="begin"/>
      </w:r>
      <w:r w:rsidRPr="0054430E">
        <w:rPr>
          <w:rFonts w:cs="Times New Roman"/>
          <w:color w:val="C00000"/>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54430E">
        <w:rPr>
          <w:rFonts w:cs="Times New Roman"/>
          <w:color w:val="C00000"/>
          <w:sz w:val="22"/>
        </w:rPr>
        <w:fldChar w:fldCharType="separate"/>
      </w:r>
      <w:r w:rsidRPr="0054430E">
        <w:rPr>
          <w:rFonts w:cs="Times New Roman"/>
          <w:noProof/>
          <w:color w:val="C00000"/>
          <w:sz w:val="22"/>
        </w:rPr>
        <w:t>(Allen &amp; Fildes, 2001)</w:t>
      </w:r>
      <w:r w:rsidRPr="0054430E">
        <w:rPr>
          <w:rFonts w:cs="Times New Roman"/>
          <w:color w:val="C00000"/>
          <w:sz w:val="22"/>
        </w:rPr>
        <w:fldChar w:fldCharType="end"/>
      </w:r>
      <w:r w:rsidRPr="0054430E">
        <w:rPr>
          <w:rFonts w:cs="Times New Roman"/>
          <w:color w:val="C00000"/>
          <w:sz w:val="22"/>
        </w:rPr>
        <w:t xml:space="preserve">. </w:t>
      </w:r>
      <w:r w:rsidR="00DE12B5" w:rsidRPr="0054430E">
        <w:rPr>
          <w:rFonts w:cs="Times New Roman"/>
          <w:noProof/>
          <w:color w:val="C00000"/>
          <w:sz w:val="22"/>
        </w:rPr>
        <w:t xml:space="preserve">The </w:t>
      </w:r>
      <w:r w:rsidRPr="0054430E">
        <w:rPr>
          <w:rFonts w:cs="Times New Roman"/>
          <w:noProof/>
          <w:color w:val="C00000"/>
          <w:sz w:val="22"/>
        </w:rPr>
        <w:t xml:space="preserve">impact </w:t>
      </w:r>
      <w:r w:rsidR="00DE12B5" w:rsidRPr="0054430E">
        <w:rPr>
          <w:rFonts w:cs="Times New Roman"/>
          <w:noProof/>
          <w:color w:val="C00000"/>
          <w:sz w:val="22"/>
        </w:rPr>
        <w:t xml:space="preserve">of </w:t>
      </w:r>
      <w:r w:rsidRPr="0054430E">
        <w:rPr>
          <w:rFonts w:cs="Times New Roman"/>
          <w:noProof/>
          <w:color w:val="C00000"/>
          <w:sz w:val="22"/>
        </w:rPr>
        <w:t xml:space="preserve">the </w:t>
      </w:r>
      <w:r w:rsidR="00DE12B5" w:rsidRPr="0054430E">
        <w:rPr>
          <w:rFonts w:cs="Times New Roman"/>
          <w:noProof/>
          <w:color w:val="C00000"/>
          <w:sz w:val="22"/>
        </w:rPr>
        <w:t xml:space="preserve">structural change </w:t>
      </w:r>
      <w:r w:rsidRPr="0054430E">
        <w:rPr>
          <w:rFonts w:cs="Times New Roman"/>
          <w:noProof/>
          <w:color w:val="C00000"/>
          <w:sz w:val="22"/>
        </w:rPr>
        <w:t xml:space="preserve">problem on </w:t>
      </w:r>
      <w:r w:rsidR="0054430E" w:rsidRPr="0054430E">
        <w:rPr>
          <w:rFonts w:cs="Times New Roman"/>
          <w:noProof/>
          <w:color w:val="C00000"/>
          <w:sz w:val="22"/>
        </w:rPr>
        <w:t xml:space="preserve">the model’s </w:t>
      </w:r>
      <w:r w:rsidRPr="0054430E">
        <w:rPr>
          <w:rFonts w:cs="Times New Roman"/>
          <w:noProof/>
          <w:color w:val="C00000"/>
          <w:sz w:val="22"/>
        </w:rPr>
        <w:t xml:space="preserve">forecasting performance </w:t>
      </w:r>
      <w:r w:rsidR="00DE12B5" w:rsidRPr="0054430E">
        <w:rPr>
          <w:rFonts w:cs="Times New Roman"/>
          <w:noProof/>
          <w:color w:val="C00000"/>
          <w:sz w:val="22"/>
        </w:rPr>
        <w:t xml:space="preserve">has been addressed </w:t>
      </w:r>
      <w:ins w:id="9" w:author="Didier Soopramanien" w:date="2019-05-23T11:47:00Z">
        <w:r w:rsidR="00C669C0">
          <w:rPr>
            <w:rFonts w:cs="Times New Roman"/>
            <w:noProof/>
            <w:color w:val="C00000"/>
            <w:sz w:val="22"/>
          </w:rPr>
          <w:t>by</w:t>
        </w:r>
      </w:ins>
      <w:del w:id="10" w:author="Didier Soopramanien" w:date="2019-05-23T11:47:00Z">
        <w:r w:rsidR="00DE12B5" w:rsidRPr="0054430E" w:rsidDel="00C669C0">
          <w:rPr>
            <w:rFonts w:cs="Times New Roman"/>
            <w:noProof/>
            <w:color w:val="C00000"/>
            <w:sz w:val="22"/>
          </w:rPr>
          <w:delText>by</w:delText>
        </w:r>
      </w:del>
      <w:r w:rsidR="00DE12B5" w:rsidRPr="0054430E">
        <w:rPr>
          <w:rFonts w:cs="Times New Roman"/>
          <w:noProof/>
          <w:color w:val="C00000"/>
          <w:sz w:val="22"/>
        </w:rPr>
        <w:t xml:space="preserve"> previous studies</w:t>
      </w:r>
      <w:ins w:id="11" w:author="Didier Soopramanien" w:date="2019-05-23T11:47:00Z">
        <w:r w:rsidR="00C669C0">
          <w:rPr>
            <w:rFonts w:cs="Times New Roman"/>
            <w:noProof/>
            <w:color w:val="C00000"/>
            <w:sz w:val="22"/>
          </w:rPr>
          <w:t xml:space="preserve"> but not in  retailing context</w:t>
        </w:r>
      </w:ins>
      <w:r w:rsidR="00DE12B5" w:rsidRPr="0054430E">
        <w:rPr>
          <w:rStyle w:val="FootnoteReference"/>
          <w:rFonts w:cs="Times New Roman"/>
          <w:color w:val="C00000"/>
          <w:sz w:val="22"/>
        </w:rPr>
        <w:footnoteReference w:id="2"/>
      </w:r>
      <w:r w:rsidR="00DE12B5" w:rsidRPr="0054430E">
        <w:rPr>
          <w:rFonts w:cs="Times New Roman"/>
          <w:color w:val="C00000"/>
          <w:sz w:val="22"/>
        </w:rPr>
        <w:t xml:space="preserve"> </w:t>
      </w:r>
      <w:r w:rsidR="00DE12B5" w:rsidRPr="0054430E">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54430E">
        <w:rPr>
          <w:rFonts w:cs="Times New Roman"/>
          <w:color w:val="C00000"/>
          <w:sz w:val="22"/>
        </w:rPr>
        <w:instrText xml:space="preserve"> ADDIN EN.CITE </w:instrText>
      </w:r>
      <w:r w:rsidR="004979ED" w:rsidRPr="0054430E">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54430E">
        <w:rPr>
          <w:rFonts w:cs="Times New Roman"/>
          <w:color w:val="C00000"/>
          <w:sz w:val="22"/>
        </w:rPr>
        <w:instrText xml:space="preserve"> ADDIN EN.CITE.DATA </w:instrText>
      </w:r>
      <w:r w:rsidR="004979ED" w:rsidRPr="0054430E">
        <w:rPr>
          <w:rFonts w:cs="Times New Roman"/>
          <w:color w:val="C00000"/>
          <w:sz w:val="22"/>
        </w:rPr>
      </w:r>
      <w:r w:rsidR="004979ED" w:rsidRPr="0054430E">
        <w:rPr>
          <w:rFonts w:cs="Times New Roman"/>
          <w:color w:val="C00000"/>
          <w:sz w:val="22"/>
        </w:rPr>
        <w:fldChar w:fldCharType="end"/>
      </w:r>
      <w:r w:rsidR="00DE12B5" w:rsidRPr="0054430E">
        <w:rPr>
          <w:rFonts w:cs="Times New Roman"/>
          <w:color w:val="C00000"/>
          <w:sz w:val="22"/>
        </w:rPr>
      </w:r>
      <w:r w:rsidR="00DE12B5" w:rsidRPr="0054430E">
        <w:rPr>
          <w:rFonts w:cs="Times New Roman"/>
          <w:color w:val="C00000"/>
          <w:sz w:val="22"/>
        </w:rPr>
        <w:fldChar w:fldCharType="separate"/>
      </w:r>
      <w:r w:rsidR="00330CC3" w:rsidRPr="0054430E">
        <w:rPr>
          <w:rFonts w:cs="Times New Roman"/>
          <w:noProof/>
          <w:color w:val="C00000"/>
          <w:sz w:val="22"/>
        </w:rPr>
        <w:t>(e.g., Castle, Doornik, &amp; Hendry, 2008; Hendry, 2018; Pesaran &amp; Timmermann, 2007)</w:t>
      </w:r>
      <w:r w:rsidR="00DE12B5" w:rsidRPr="0054430E">
        <w:rPr>
          <w:rFonts w:cs="Times New Roman"/>
          <w:color w:val="C00000"/>
          <w:sz w:val="22"/>
        </w:rPr>
        <w:fldChar w:fldCharType="end"/>
      </w:r>
      <w:r w:rsidR="00DE12B5" w:rsidRPr="0054430E">
        <w:rPr>
          <w:rFonts w:cs="Times New Roman"/>
          <w:color w:val="C00000"/>
          <w:sz w:val="22"/>
        </w:rPr>
        <w:t>.</w:t>
      </w:r>
      <w:r w:rsidR="00532F4A">
        <w:rPr>
          <w:rFonts w:cs="Times New Roman"/>
          <w:color w:val="C00000"/>
          <w:sz w:val="22"/>
        </w:rPr>
        <w:t xml:space="preserve"> </w:t>
      </w:r>
      <w:r w:rsidR="002B4606">
        <w:rPr>
          <w:rFonts w:cs="Times New Roman"/>
          <w:color w:val="C00000"/>
          <w:sz w:val="22"/>
        </w:rPr>
        <w:t>If t</w:t>
      </w:r>
      <w:r w:rsidR="00C266DE">
        <w:rPr>
          <w:rFonts w:cs="Times New Roman"/>
          <w:color w:val="C00000"/>
          <w:sz w:val="22"/>
        </w:rPr>
        <w:t xml:space="preserve">he model </w:t>
      </w:r>
      <w:r w:rsidR="002B4606">
        <w:rPr>
          <w:rFonts w:cs="Times New Roman"/>
          <w:color w:val="C00000"/>
          <w:sz w:val="22"/>
        </w:rPr>
        <w:t xml:space="preserve">is </w:t>
      </w:r>
      <w:r w:rsidR="00C266DE">
        <w:rPr>
          <w:rFonts w:cs="Times New Roman"/>
          <w:color w:val="C00000"/>
          <w:sz w:val="22"/>
        </w:rPr>
        <w:t xml:space="preserve">subject to </w:t>
      </w:r>
      <w:r w:rsidR="00C266DE" w:rsidRPr="00C266DE">
        <w:rPr>
          <w:rFonts w:cs="Times New Roman"/>
          <w:color w:val="C00000"/>
          <w:sz w:val="22"/>
        </w:rPr>
        <w:t>structural change</w:t>
      </w:r>
      <w:r w:rsidR="00C266DE">
        <w:rPr>
          <w:rFonts w:cs="Times New Roman"/>
          <w:color w:val="C00000"/>
          <w:sz w:val="22"/>
        </w:rPr>
        <w:t xml:space="preserve"> problem</w:t>
      </w:r>
      <w:r w:rsidR="002B4606">
        <w:rPr>
          <w:rFonts w:cs="Times New Roman"/>
          <w:color w:val="C00000"/>
          <w:sz w:val="22"/>
        </w:rPr>
        <w:t>, it</w:t>
      </w:r>
      <w:r w:rsidR="00C266DE">
        <w:rPr>
          <w:rFonts w:cs="Times New Roman"/>
          <w:color w:val="C00000"/>
          <w:sz w:val="22"/>
        </w:rPr>
        <w:t xml:space="preserve"> will generate biased and potentially less accurate forecasts </w:t>
      </w:r>
      <w:r w:rsidR="00532F4A">
        <w:rPr>
          <w:rFonts w:cs="Times New Roman"/>
          <w:color w:val="C00000"/>
          <w:sz w:val="22"/>
        </w:rPr>
        <w:fldChar w:fldCharType="begin"/>
      </w:r>
      <w:r w:rsidR="00532F4A">
        <w:rPr>
          <w:rFonts w:cs="Times New Roman"/>
          <w:color w:val="C00000"/>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532F4A">
        <w:rPr>
          <w:rFonts w:cs="Times New Roman"/>
          <w:color w:val="C00000"/>
          <w:sz w:val="22"/>
        </w:rPr>
        <w:fldChar w:fldCharType="separate"/>
      </w:r>
      <w:r w:rsidR="00532F4A">
        <w:rPr>
          <w:rFonts w:cs="Times New Roman"/>
          <w:noProof/>
          <w:color w:val="C00000"/>
          <w:sz w:val="22"/>
        </w:rPr>
        <w:t>(Clements &amp; Hendry, 1999)</w:t>
      </w:r>
      <w:r w:rsidR="00532F4A">
        <w:rPr>
          <w:rFonts w:cs="Times New Roman"/>
          <w:color w:val="C00000"/>
          <w:sz w:val="22"/>
        </w:rPr>
        <w:fldChar w:fldCharType="end"/>
      </w:r>
      <w:r w:rsidR="00532F4A">
        <w:rPr>
          <w:rFonts w:cs="Times New Roman"/>
          <w:color w:val="C00000"/>
          <w:sz w:val="22"/>
        </w:rPr>
        <w:t xml:space="preserve">. </w:t>
      </w:r>
      <w:r w:rsidR="00530CFE" w:rsidRPr="0054430E">
        <w:rPr>
          <w:rFonts w:cs="Times New Roman"/>
          <w:color w:val="C00000"/>
          <w:sz w:val="22"/>
        </w:rPr>
        <w:fldChar w:fldCharType="begin"/>
      </w:r>
      <w:r w:rsidR="00530CFE" w:rsidRPr="0054430E">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54430E">
        <w:rPr>
          <w:rFonts w:cs="Times New Roman"/>
          <w:color w:val="C00000"/>
          <w:sz w:val="22"/>
        </w:rPr>
        <w:fldChar w:fldCharType="separate"/>
      </w:r>
      <w:r w:rsidR="00530CFE" w:rsidRPr="0054430E">
        <w:rPr>
          <w:rFonts w:cs="Times New Roman"/>
          <w:noProof/>
          <w:color w:val="C00000"/>
          <w:sz w:val="22"/>
        </w:rPr>
        <w:t>Pesaran and Timmermann (2007)</w:t>
      </w:r>
      <w:r w:rsidR="00530CFE" w:rsidRPr="0054430E">
        <w:rPr>
          <w:rFonts w:cs="Times New Roman"/>
          <w:color w:val="C00000"/>
          <w:sz w:val="22"/>
        </w:rPr>
        <w:fldChar w:fldCharType="end"/>
      </w:r>
      <w:r w:rsidR="00530CFE" w:rsidRPr="0054430E">
        <w:rPr>
          <w:rFonts w:cs="Times New Roman"/>
          <w:color w:val="C00000"/>
          <w:sz w:val="22"/>
        </w:rPr>
        <w:t xml:space="preserve"> </w:t>
      </w:r>
      <w:r w:rsidR="0054430E" w:rsidRPr="0054430E">
        <w:rPr>
          <w:rFonts w:cs="Times New Roman"/>
          <w:noProof/>
          <w:color w:val="C00000"/>
          <w:sz w:val="22"/>
        </w:rPr>
        <w:t xml:space="preserve">demonstrated </w:t>
      </w:r>
      <w:r w:rsidR="002B4606">
        <w:rPr>
          <w:rFonts w:cs="Times New Roman"/>
          <w:noProof/>
          <w:color w:val="C00000"/>
          <w:sz w:val="22"/>
        </w:rPr>
        <w:t>an</w:t>
      </w:r>
      <w:r w:rsidR="00C266DE">
        <w:rPr>
          <w:rFonts w:cs="Times New Roman"/>
          <w:noProof/>
          <w:color w:val="C00000"/>
          <w:sz w:val="22"/>
        </w:rPr>
        <w:t xml:space="preserve"> example </w:t>
      </w:r>
      <w:r w:rsidR="002B4606">
        <w:rPr>
          <w:rFonts w:cs="Times New Roman"/>
          <w:noProof/>
          <w:color w:val="C00000"/>
          <w:sz w:val="22"/>
        </w:rPr>
        <w:t xml:space="preserve">based on the calculation of </w:t>
      </w:r>
      <w:r w:rsidRPr="0054430E">
        <w:rPr>
          <w:rFonts w:cs="Times New Roman"/>
          <w:color w:val="C00000"/>
          <w:sz w:val="22"/>
        </w:rPr>
        <w:t>a</w:t>
      </w:r>
      <w:r w:rsidR="008F3856" w:rsidRPr="0054430E">
        <w:rPr>
          <w:rFonts w:cs="Times New Roman"/>
          <w:color w:val="C00000"/>
          <w:sz w:val="22"/>
        </w:rPr>
        <w:t xml:space="preserve"> simple regression model</w:t>
      </w:r>
      <w:r w:rsidRPr="0054430E">
        <w:rPr>
          <w:rFonts w:cs="Times New Roman"/>
          <w:color w:val="C00000"/>
          <w:sz w:val="22"/>
        </w:rPr>
        <w:t xml:space="preserve">. </w:t>
      </w:r>
      <w:bookmarkStart w:id="12" w:name="_Hlk525640925"/>
      <w:r w:rsidRPr="0054430E">
        <w:rPr>
          <w:rFonts w:cs="Times New Roman"/>
          <w:color w:val="C00000"/>
          <w:sz w:val="22"/>
        </w:rPr>
        <w:t>Other</w:t>
      </w:r>
      <w:r w:rsidR="009D65AA" w:rsidRPr="0054430E">
        <w:rPr>
          <w:rFonts w:cs="Times New Roman"/>
          <w:color w:val="C00000"/>
          <w:sz w:val="22"/>
        </w:rPr>
        <w:t xml:space="preserve"> studies </w:t>
      </w:r>
      <w:r w:rsidR="005779C2">
        <w:rPr>
          <w:rFonts w:cs="Times New Roman"/>
          <w:color w:val="C00000"/>
          <w:sz w:val="22"/>
        </w:rPr>
        <w:t>showed examples</w:t>
      </w:r>
      <w:r w:rsidR="009D65AA" w:rsidRPr="0054430E">
        <w:rPr>
          <w:rFonts w:cs="Times New Roman"/>
          <w:color w:val="C00000"/>
          <w:sz w:val="22"/>
        </w:rPr>
        <w:t xml:space="preserve"> for more general cases (e.g., model</w:t>
      </w:r>
      <w:r w:rsidR="00234C29" w:rsidRPr="0054430E">
        <w:rPr>
          <w:rFonts w:cs="Times New Roman"/>
          <w:color w:val="C00000"/>
          <w:sz w:val="22"/>
        </w:rPr>
        <w:t>s</w:t>
      </w:r>
      <w:r w:rsidR="009D65AA" w:rsidRPr="0054430E">
        <w:rPr>
          <w:rFonts w:cs="Times New Roman"/>
          <w:color w:val="C00000"/>
          <w:sz w:val="22"/>
        </w:rPr>
        <w:t xml:space="preserve"> </w:t>
      </w:r>
      <w:r w:rsidR="008F3856" w:rsidRPr="0054430E">
        <w:rPr>
          <w:rFonts w:cs="Times New Roman"/>
          <w:color w:val="C00000"/>
          <w:sz w:val="22"/>
        </w:rPr>
        <w:t>with</w:t>
      </w:r>
      <w:r w:rsidR="009D65AA" w:rsidRPr="0054430E">
        <w:rPr>
          <w:rFonts w:cs="Times New Roman"/>
          <w:color w:val="C00000"/>
          <w:sz w:val="22"/>
        </w:rPr>
        <w:t xml:space="preserve"> endogenous explanatory variables) using Monte Carlo simulation</w:t>
      </w:r>
      <w:r w:rsidR="00971633" w:rsidRPr="0054430E">
        <w:rPr>
          <w:rFonts w:cs="Times New Roman"/>
          <w:color w:val="C00000"/>
          <w:sz w:val="22"/>
        </w:rPr>
        <w:t xml:space="preserve"> </w:t>
      </w:r>
      <w:r w:rsidR="00971633" w:rsidRPr="0054430E">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54430E">
        <w:rPr>
          <w:rFonts w:cs="Times New Roman"/>
          <w:color w:val="C00000"/>
          <w:sz w:val="22"/>
        </w:rPr>
        <w:instrText xml:space="preserve"> ADDIN EN.CITE </w:instrText>
      </w:r>
      <w:r w:rsidR="00330CC3" w:rsidRPr="0054430E">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54430E">
        <w:rPr>
          <w:rFonts w:cs="Times New Roman"/>
          <w:color w:val="C00000"/>
          <w:sz w:val="22"/>
        </w:rPr>
        <w:instrText xml:space="preserve"> ADDIN EN.CITE.DATA </w:instrText>
      </w:r>
      <w:r w:rsidR="00330CC3" w:rsidRPr="0054430E">
        <w:rPr>
          <w:rFonts w:cs="Times New Roman"/>
          <w:color w:val="C00000"/>
          <w:sz w:val="22"/>
        </w:rPr>
      </w:r>
      <w:r w:rsidR="00330CC3" w:rsidRPr="0054430E">
        <w:rPr>
          <w:rFonts w:cs="Times New Roman"/>
          <w:color w:val="C00000"/>
          <w:sz w:val="22"/>
        </w:rPr>
        <w:fldChar w:fldCharType="end"/>
      </w:r>
      <w:r w:rsidR="00971633" w:rsidRPr="0054430E">
        <w:rPr>
          <w:rFonts w:cs="Times New Roman"/>
          <w:color w:val="C00000"/>
          <w:sz w:val="22"/>
        </w:rPr>
      </w:r>
      <w:r w:rsidR="00971633" w:rsidRPr="0054430E">
        <w:rPr>
          <w:rFonts w:cs="Times New Roman"/>
          <w:color w:val="C00000"/>
          <w:sz w:val="22"/>
        </w:rPr>
        <w:fldChar w:fldCharType="separate"/>
      </w:r>
      <w:r w:rsidR="00330CC3" w:rsidRPr="0054430E">
        <w:rPr>
          <w:rFonts w:cs="Times New Roman"/>
          <w:noProof/>
          <w:color w:val="C00000"/>
          <w:sz w:val="22"/>
        </w:rPr>
        <w:t>(see Clements &amp; Hendry, 1999; Pesaran &amp; Timmermann, 2005, 2007)</w:t>
      </w:r>
      <w:r w:rsidR="00971633" w:rsidRPr="0054430E">
        <w:rPr>
          <w:rFonts w:cs="Times New Roman"/>
          <w:color w:val="C00000"/>
          <w:sz w:val="22"/>
        </w:rPr>
        <w:fldChar w:fldCharType="end"/>
      </w:r>
      <w:r w:rsidR="00A944CE" w:rsidRPr="0054430E">
        <w:rPr>
          <w:rStyle w:val="FootnoteReference"/>
          <w:rFonts w:cs="Times New Roman"/>
          <w:color w:val="C00000"/>
          <w:sz w:val="22"/>
        </w:rPr>
        <w:footnoteReference w:id="3"/>
      </w:r>
      <w:r w:rsidR="00971633" w:rsidRPr="0054430E">
        <w:rPr>
          <w:rFonts w:cs="Times New Roman"/>
          <w:color w:val="C00000"/>
          <w:sz w:val="22"/>
        </w:rPr>
        <w:t xml:space="preserve">. </w:t>
      </w:r>
    </w:p>
    <w:p w14:paraId="590E89E4" w14:textId="77777777" w:rsidR="001656FB" w:rsidRPr="00C471DA" w:rsidRDefault="001656FB">
      <w:pPr>
        <w:shd w:val="clear" w:color="auto" w:fill="FFFFFF" w:themeFill="background1"/>
        <w:spacing w:after="0" w:line="360" w:lineRule="auto"/>
        <w:rPr>
          <w:rFonts w:cs="Times New Roman"/>
          <w:color w:val="C00000"/>
          <w:sz w:val="22"/>
        </w:rPr>
      </w:pPr>
    </w:p>
    <w:bookmarkEnd w:id="12"/>
    <w:p w14:paraId="4A8DF854" w14:textId="78DCE28D" w:rsidR="00243E26" w:rsidRPr="00C471DA" w:rsidRDefault="006C2E0A">
      <w:pPr>
        <w:shd w:val="clear" w:color="auto" w:fill="FFFFFF" w:themeFill="background1"/>
        <w:spacing w:after="0" w:line="360" w:lineRule="auto"/>
        <w:rPr>
          <w:rFonts w:cs="Times New Roman"/>
          <w:color w:val="C00000"/>
          <w:sz w:val="22"/>
        </w:rPr>
      </w:pPr>
      <w:r w:rsidRPr="00C471DA">
        <w:rPr>
          <w:rFonts w:cs="Times New Roman"/>
          <w:color w:val="C00000"/>
          <w:sz w:val="22"/>
        </w:rPr>
        <w:t xml:space="preserve">In this study, we implement two methods </w:t>
      </w:r>
      <w:r w:rsidR="00953F15" w:rsidRPr="00C471DA">
        <w:rPr>
          <w:rFonts w:cs="Times New Roman"/>
          <w:color w:val="C00000"/>
          <w:sz w:val="22"/>
        </w:rPr>
        <w:t xml:space="preserve">to </w:t>
      </w:r>
      <w:r w:rsidR="00934A5C" w:rsidRPr="00C471DA">
        <w:rPr>
          <w:rFonts w:cs="Times New Roman"/>
          <w:color w:val="C00000"/>
          <w:sz w:val="22"/>
        </w:rPr>
        <w:t>mitigate</w:t>
      </w:r>
      <w:r w:rsidR="00953F15" w:rsidRPr="00C471DA">
        <w:rPr>
          <w:rFonts w:cs="Times New Roman"/>
          <w:color w:val="C00000"/>
          <w:sz w:val="22"/>
        </w:rPr>
        <w:t xml:space="preserve"> </w:t>
      </w:r>
      <w:r w:rsidRPr="00C471DA">
        <w:rPr>
          <w:rFonts w:cs="Times New Roman"/>
          <w:color w:val="C00000"/>
          <w:sz w:val="22"/>
        </w:rPr>
        <w:t>the problem of structural</w:t>
      </w:r>
      <w:r w:rsidR="00CB376C" w:rsidRPr="00C471DA">
        <w:rPr>
          <w:rFonts w:cs="Times New Roman"/>
          <w:color w:val="C00000"/>
          <w:sz w:val="22"/>
        </w:rPr>
        <w:t xml:space="preserve"> change.</w:t>
      </w:r>
      <w:r w:rsidR="00953F15" w:rsidRPr="00C471DA">
        <w:rPr>
          <w:rFonts w:cs="Times New Roman"/>
          <w:color w:val="C00000"/>
          <w:sz w:val="22"/>
        </w:rPr>
        <w:t xml:space="preserve"> The first</w:t>
      </w:r>
      <w:r w:rsidR="002D3ECC" w:rsidRPr="00C471DA">
        <w:rPr>
          <w:rFonts w:cs="Times New Roman"/>
          <w:color w:val="C00000"/>
          <w:sz w:val="22"/>
        </w:rPr>
        <w:t xml:space="preserve"> method</w:t>
      </w:r>
      <w:r w:rsidR="00953F15" w:rsidRPr="00C471DA">
        <w:rPr>
          <w:rFonts w:cs="Times New Roman"/>
          <w:color w:val="C00000"/>
          <w:sz w:val="22"/>
        </w:rPr>
        <w:t xml:space="preserve"> </w:t>
      </w:r>
      <w:r w:rsidR="0025060A" w:rsidRPr="00C471DA">
        <w:rPr>
          <w:rFonts w:cs="Times New Roman"/>
          <w:color w:val="C00000"/>
          <w:sz w:val="22"/>
        </w:rPr>
        <w:t xml:space="preserve">is the </w:t>
      </w:r>
      <w:r w:rsidR="00CB376C" w:rsidRPr="00C471DA">
        <w:rPr>
          <w:rFonts w:cs="Times New Roman"/>
          <w:color w:val="C00000"/>
          <w:sz w:val="22"/>
        </w:rPr>
        <w:t>I</w:t>
      </w:r>
      <w:r w:rsidRPr="00C471DA">
        <w:rPr>
          <w:rFonts w:cs="Times New Roman"/>
          <w:color w:val="C00000"/>
          <w:sz w:val="22"/>
        </w:rPr>
        <w:t xml:space="preserve">ntercept </w:t>
      </w:r>
      <w:r w:rsidR="00CB376C" w:rsidRPr="00C471DA">
        <w:rPr>
          <w:rFonts w:cs="Times New Roman"/>
          <w:color w:val="C00000"/>
          <w:sz w:val="22"/>
        </w:rPr>
        <w:t>C</w:t>
      </w:r>
      <w:r w:rsidRPr="00C471DA">
        <w:rPr>
          <w:rFonts w:cs="Times New Roman"/>
          <w:color w:val="C00000"/>
          <w:sz w:val="22"/>
        </w:rPr>
        <w:t xml:space="preserve">orrection (IC) </w:t>
      </w:r>
      <w:r w:rsidR="0025060A" w:rsidRPr="00C471DA">
        <w:rPr>
          <w:rFonts w:cs="Times New Roman"/>
          <w:color w:val="C00000"/>
          <w:sz w:val="22"/>
        </w:rPr>
        <w:t xml:space="preserve">which </w:t>
      </w:r>
      <w:r w:rsidRPr="00C471DA">
        <w:rPr>
          <w:rFonts w:cs="Times New Roman"/>
          <w:color w:val="C00000"/>
          <w:sz w:val="22"/>
        </w:rPr>
        <w:t>specifies</w:t>
      </w:r>
      <w:r w:rsidR="00971633" w:rsidRPr="00C471DA">
        <w:rPr>
          <w:rFonts w:cs="Times New Roman"/>
          <w:color w:val="C00000"/>
          <w:sz w:val="22"/>
        </w:rPr>
        <w:t xml:space="preserve"> non-zero values for the model’s errors in the forecas</w:t>
      </w:r>
      <w:r w:rsidR="00934A5C" w:rsidRPr="00C471DA">
        <w:rPr>
          <w:rFonts w:cs="Times New Roman"/>
          <w:color w:val="C00000"/>
          <w:sz w:val="22"/>
        </w:rPr>
        <w:t>t</w:t>
      </w:r>
      <w:r w:rsidR="00971633" w:rsidRPr="00C471DA">
        <w:rPr>
          <w:rFonts w:cs="Times New Roman"/>
          <w:color w:val="C00000"/>
          <w:sz w:val="22"/>
        </w:rPr>
        <w:t xml:space="preserve"> period</w:t>
      </w:r>
      <w:r w:rsidR="00200BA4" w:rsidRPr="00C471DA">
        <w:rPr>
          <w:rFonts w:cs="Times New Roman"/>
          <w:color w:val="C00000"/>
          <w:sz w:val="22"/>
        </w:rPr>
        <w:t xml:space="preserve"> given that the model is subject to structural change</w:t>
      </w:r>
      <w:r w:rsidR="00971633" w:rsidRPr="00C471DA">
        <w:rPr>
          <w:rFonts w:cs="Times New Roman"/>
          <w:color w:val="C00000"/>
          <w:sz w:val="22"/>
        </w:rPr>
        <w:t xml:space="preserve"> </w:t>
      </w:r>
      <w:r w:rsidR="00971633" w:rsidRPr="00C471DA">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C471DA">
        <w:rPr>
          <w:rFonts w:cs="Times New Roman"/>
          <w:color w:val="C00000"/>
          <w:sz w:val="22"/>
        </w:rPr>
        <w:instrText xml:space="preserve"> ADDIN EN.CITE </w:instrText>
      </w:r>
      <w:r w:rsidR="004979ED" w:rsidRPr="00C471DA">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C471DA">
        <w:rPr>
          <w:rFonts w:cs="Times New Roman"/>
          <w:color w:val="C00000"/>
          <w:sz w:val="22"/>
        </w:rPr>
        <w:instrText xml:space="preserve"> ADDIN EN.CITE.DATA </w:instrText>
      </w:r>
      <w:r w:rsidR="004979ED" w:rsidRPr="00C471DA">
        <w:rPr>
          <w:rFonts w:cs="Times New Roman"/>
          <w:color w:val="C00000"/>
          <w:sz w:val="22"/>
        </w:rPr>
      </w:r>
      <w:r w:rsidR="004979ED" w:rsidRPr="00C471DA">
        <w:rPr>
          <w:rFonts w:cs="Times New Roman"/>
          <w:color w:val="C00000"/>
          <w:sz w:val="22"/>
        </w:rPr>
        <w:fldChar w:fldCharType="end"/>
      </w:r>
      <w:r w:rsidR="00971633" w:rsidRPr="00C471DA">
        <w:rPr>
          <w:rFonts w:cs="Times New Roman"/>
          <w:color w:val="C00000"/>
          <w:sz w:val="22"/>
        </w:rPr>
      </w:r>
      <w:r w:rsidR="00971633" w:rsidRPr="00C471DA">
        <w:rPr>
          <w:rFonts w:cs="Times New Roman"/>
          <w:color w:val="C00000"/>
          <w:sz w:val="22"/>
        </w:rPr>
        <w:fldChar w:fldCharType="separate"/>
      </w:r>
      <w:r w:rsidR="00330CC3" w:rsidRPr="00C471DA">
        <w:rPr>
          <w:rFonts w:cs="Times New Roman"/>
          <w:noProof/>
          <w:color w:val="C00000"/>
          <w:sz w:val="22"/>
        </w:rPr>
        <w:t>(Clark &amp; McCracken, 2007; Clements &amp; Hendry, 1994, 1999)</w:t>
      </w:r>
      <w:r w:rsidR="00971633" w:rsidRPr="00C471DA">
        <w:rPr>
          <w:rFonts w:cs="Times New Roman"/>
          <w:color w:val="C00000"/>
          <w:sz w:val="22"/>
        </w:rPr>
        <w:fldChar w:fldCharType="end"/>
      </w:r>
      <w:r w:rsidR="00971633" w:rsidRPr="00C471DA">
        <w:rPr>
          <w:rFonts w:cs="Times New Roman"/>
          <w:color w:val="C00000"/>
          <w:sz w:val="22"/>
        </w:rPr>
        <w:t xml:space="preserve">. </w:t>
      </w:r>
      <w:r w:rsidR="00200BA4" w:rsidRPr="00C471DA">
        <w:rPr>
          <w:rFonts w:cs="Times New Roman"/>
          <w:color w:val="C00000"/>
          <w:sz w:val="22"/>
        </w:rPr>
        <w:t xml:space="preserve">If the model is </w:t>
      </w:r>
      <w:r w:rsidR="00971633" w:rsidRPr="00C471DA">
        <w:rPr>
          <w:rFonts w:cs="Times New Roman"/>
          <w:color w:val="C00000"/>
          <w:sz w:val="22"/>
        </w:rPr>
        <w:t>subject to structural change</w:t>
      </w:r>
      <w:r w:rsidR="00DE5783" w:rsidRPr="00C471DA">
        <w:rPr>
          <w:rFonts w:cs="Times New Roman"/>
          <w:color w:val="C00000"/>
          <w:sz w:val="22"/>
        </w:rPr>
        <w:t>s</w:t>
      </w:r>
      <w:r w:rsidR="00971633" w:rsidRPr="00C471DA">
        <w:rPr>
          <w:rFonts w:cs="Times New Roman"/>
          <w:color w:val="C00000"/>
          <w:sz w:val="22"/>
        </w:rPr>
        <w:t xml:space="preserve">, we </w:t>
      </w:r>
      <w:r w:rsidR="00200BA4" w:rsidRPr="00C471DA">
        <w:rPr>
          <w:rFonts w:cs="Times New Roman"/>
          <w:color w:val="C00000"/>
          <w:sz w:val="22"/>
        </w:rPr>
        <w:t>can</w:t>
      </w:r>
      <w:r w:rsidR="00446A4F" w:rsidRPr="00C471DA">
        <w:rPr>
          <w:rFonts w:cs="Times New Roman"/>
          <w:color w:val="C00000"/>
          <w:sz w:val="22"/>
        </w:rPr>
        <w:t xml:space="preserve"> </w:t>
      </w:r>
      <w:r w:rsidR="00971633" w:rsidRPr="00C471DA">
        <w:rPr>
          <w:rFonts w:cs="Times New Roman"/>
          <w:color w:val="C00000"/>
          <w:sz w:val="22"/>
        </w:rPr>
        <w:t xml:space="preserve">estimate the </w:t>
      </w:r>
      <w:r w:rsidRPr="00C471DA">
        <w:rPr>
          <w:rFonts w:cs="Times New Roman"/>
          <w:color w:val="C00000"/>
          <w:sz w:val="22"/>
        </w:rPr>
        <w:t xml:space="preserve">forecast </w:t>
      </w:r>
      <w:r w:rsidR="00971633" w:rsidRPr="00C471DA">
        <w:rPr>
          <w:rFonts w:cs="Times New Roman"/>
          <w:color w:val="C00000"/>
          <w:sz w:val="22"/>
        </w:rPr>
        <w:t>bias</w:t>
      </w:r>
      <w:r w:rsidR="00446A4F" w:rsidRPr="00C471DA">
        <w:rPr>
          <w:rFonts w:cs="Times New Roman"/>
          <w:color w:val="C00000"/>
          <w:sz w:val="22"/>
        </w:rPr>
        <w:t xml:space="preserve">, e.g., </w:t>
      </w:r>
      <w:r w:rsidR="00B77F49" w:rsidRPr="00C471DA">
        <w:rPr>
          <w:rFonts w:cs="Times New Roman"/>
          <w:color w:val="C00000"/>
          <w:sz w:val="22"/>
        </w:rPr>
        <w:t>by taking</w:t>
      </w:r>
      <w:r w:rsidR="00971633" w:rsidRPr="00C471DA">
        <w:rPr>
          <w:rFonts w:cs="Times New Roman"/>
          <w:color w:val="C00000"/>
          <w:sz w:val="22"/>
        </w:rPr>
        <w:t xml:space="preserve"> the average value of </w:t>
      </w:r>
      <w:r w:rsidR="00DE1A06" w:rsidRPr="00C471DA">
        <w:rPr>
          <w:rFonts w:cs="Times New Roman"/>
          <w:color w:val="C00000"/>
          <w:sz w:val="22"/>
        </w:rPr>
        <w:t>the</w:t>
      </w:r>
      <w:r w:rsidR="00971633" w:rsidRPr="00C471DA">
        <w:rPr>
          <w:rFonts w:cs="Times New Roman"/>
          <w:color w:val="C00000"/>
          <w:sz w:val="22"/>
        </w:rPr>
        <w:t xml:space="preserve"> </w:t>
      </w:r>
      <w:r w:rsidR="00A40EE6" w:rsidRPr="00C471DA">
        <w:rPr>
          <w:rFonts w:cs="Times New Roman"/>
          <w:color w:val="C00000"/>
          <w:sz w:val="22"/>
        </w:rPr>
        <w:t xml:space="preserve">most </w:t>
      </w:r>
      <w:r w:rsidR="00971633" w:rsidRPr="00C471DA">
        <w:rPr>
          <w:rFonts w:cs="Times New Roman"/>
          <w:color w:val="C00000"/>
          <w:sz w:val="22"/>
        </w:rPr>
        <w:t xml:space="preserve">recent residuals, </w:t>
      </w:r>
      <w:r w:rsidRPr="00C471DA">
        <w:rPr>
          <w:rFonts w:cs="Times New Roman"/>
          <w:color w:val="C00000"/>
          <w:sz w:val="22"/>
        </w:rPr>
        <w:t>e.g</w:t>
      </w:r>
      <w:r w:rsidR="00971633" w:rsidRPr="00C471DA">
        <w:rPr>
          <w:rFonts w:cs="Times New Roman"/>
          <w:color w:val="C00000"/>
          <w:sz w:val="22"/>
        </w:rPr>
        <w:t xml:space="preserv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m:rPr>
                    <m:sty m:val="p"/>
                  </m:rPr>
                  <w:rPr>
                    <w:rFonts w:ascii="Cambria Math" w:hAnsi="Cambria Math" w:cs="Times New Roman"/>
                    <w:color w:val="C00000"/>
                    <w:sz w:val="22"/>
                  </w:rPr>
                  <m:t>Bias</m:t>
                </m:r>
              </m:e>
            </m:acc>
          </m:e>
          <m:sub>
            <m:r>
              <w:rPr>
                <w:rFonts w:ascii="Cambria Math" w:hAnsi="Cambria Math" w:cs="Times New Roman"/>
                <w:color w:val="C00000"/>
                <w:sz w:val="22"/>
              </w:rPr>
              <m:t>IC</m:t>
            </m:r>
          </m:sub>
        </m:sSub>
        <m:r>
          <w:rPr>
            <w:rFonts w:ascii="Cambria Math" w:hAnsi="Cambria Math" w:cs="Times New Roman"/>
            <w:color w:val="C00000"/>
            <w:sz w:val="22"/>
          </w:rPr>
          <m:t xml:space="preserve">= </m:t>
        </m:r>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λ</m:t>
            </m:r>
          </m:den>
        </m:f>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i=1</m:t>
            </m:r>
          </m:sub>
          <m:sup>
            <m:r>
              <w:rPr>
                <w:rFonts w:ascii="Cambria Math" w:hAnsi="Cambria Math" w:cs="Times New Roman"/>
                <w:color w:val="C00000"/>
                <w:sz w:val="22"/>
              </w:rPr>
              <m:t>λ</m:t>
            </m:r>
          </m:sup>
          <m:e>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e>
        </m:nary>
      </m:oMath>
      <w:r w:rsidR="00971633" w:rsidRPr="00C471DA">
        <w:rPr>
          <w:rFonts w:cs="Times New Roman"/>
          <w:color w:val="C00000"/>
          <w:sz w:val="22"/>
        </w:rPr>
        <w:t>, where</w:t>
      </w:r>
      <w:r w:rsidR="002C297B" w:rsidRPr="00C471DA">
        <w:rPr>
          <w:rFonts w:cs="Times New Roman"/>
          <w:color w:val="C00000"/>
          <w:sz w:val="22"/>
        </w:rPr>
        <w:t xml:space="preserve"> </w:t>
      </w:r>
      <m:oMath>
        <m:r>
          <w:rPr>
            <w:rFonts w:ascii="Cambria Math" w:hAnsi="Cambria Math" w:cs="Times New Roman"/>
            <w:color w:val="C00000"/>
            <w:sz w:val="22"/>
          </w:rPr>
          <m:t>T</m:t>
        </m:r>
      </m:oMath>
      <w:r w:rsidR="002C297B" w:rsidRPr="00C471DA">
        <w:rPr>
          <w:rFonts w:cs="Times New Roman"/>
          <w:color w:val="C00000"/>
          <w:sz w:val="22"/>
        </w:rPr>
        <w:t xml:space="preserve"> is the forecast origin,</w:t>
      </w:r>
      <w:r w:rsidR="00971633" w:rsidRPr="00C471DA">
        <w:rPr>
          <w:rFonts w:cs="Times New Roman"/>
          <w:color w:val="C00000"/>
          <w:sz w:val="22"/>
        </w:rPr>
        <w:t xml:space="preserve"> </w:t>
      </w:r>
      <m:oMath>
        <m:r>
          <w:rPr>
            <w:rFonts w:ascii="Cambria Math" w:hAnsi="Cambria Math" w:cs="Times New Roman"/>
            <w:color w:val="C00000"/>
            <w:sz w:val="22"/>
          </w:rPr>
          <m:t>λ</m:t>
        </m:r>
      </m:oMath>
      <w:r w:rsidR="00971633" w:rsidRPr="00C471DA">
        <w:rPr>
          <w:rFonts w:cs="Times New Roman"/>
          <w:color w:val="C00000"/>
          <w:sz w:val="22"/>
        </w:rPr>
        <w:t xml:space="preserve"> is the number of residuals</w:t>
      </w:r>
      <w:r w:rsidR="00A104B9" w:rsidRPr="00C471DA">
        <w:rPr>
          <w:rFonts w:cs="Times New Roman"/>
          <w:color w:val="C00000"/>
          <w:sz w:val="22"/>
        </w:rPr>
        <w:t xml:space="preserve">, and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oMath>
      <w:r w:rsidR="00A104B9" w:rsidRPr="00C471DA">
        <w:rPr>
          <w:rFonts w:cs="Times New Roman"/>
          <w:color w:val="C00000"/>
          <w:sz w:val="22"/>
        </w:rPr>
        <w:t xml:space="preserve"> is the residual for time period </w:t>
      </w:r>
      <m:oMath>
        <m:r>
          <w:rPr>
            <w:rFonts w:ascii="Cambria Math" w:hAnsi="Cambria Math" w:cs="Times New Roman"/>
            <w:color w:val="C00000"/>
            <w:sz w:val="22"/>
          </w:rPr>
          <m:t>T</m:t>
        </m:r>
        <m:r>
          <m:rPr>
            <m:sty m:val="p"/>
          </m:rPr>
          <w:rPr>
            <w:rFonts w:ascii="Cambria Math" w:hAnsi="Cambria Math" w:cs="Times New Roman"/>
            <w:color w:val="C00000"/>
            <w:sz w:val="22"/>
          </w:rPr>
          <m:t>-i</m:t>
        </m:r>
      </m:oMath>
      <w:r w:rsidR="00971633" w:rsidRPr="00C471DA">
        <w:rPr>
          <w:rFonts w:cs="Times New Roman"/>
          <w:color w:val="C00000"/>
          <w:sz w:val="22"/>
        </w:rPr>
        <w:t xml:space="preserve">. When </w:t>
      </w:r>
      <m:oMath>
        <m:r>
          <w:rPr>
            <w:rFonts w:ascii="Cambria Math" w:hAnsi="Cambria Math" w:cs="Times New Roman"/>
            <w:color w:val="C00000"/>
            <w:sz w:val="22"/>
          </w:rPr>
          <m:t>λ=1</m:t>
        </m:r>
      </m:oMath>
      <w:r w:rsidR="00971633" w:rsidRPr="00C471DA">
        <w:rPr>
          <w:rFonts w:cs="Times New Roman"/>
          <w:color w:val="C00000"/>
          <w:sz w:val="22"/>
        </w:rPr>
        <w:t xml:space="preserve">, the </w:t>
      </w:r>
      <w:r w:rsidR="002843EF" w:rsidRPr="00C471DA">
        <w:rPr>
          <w:rFonts w:cs="Times New Roman"/>
          <w:color w:val="C00000"/>
          <w:sz w:val="22"/>
        </w:rPr>
        <w:t xml:space="preserve">bias </w:t>
      </w:r>
      <w:r w:rsidR="00DE1A06" w:rsidRPr="00C471DA">
        <w:rPr>
          <w:rFonts w:cs="Times New Roman"/>
          <w:color w:val="C00000"/>
          <w:sz w:val="22"/>
        </w:rPr>
        <w:t xml:space="preserve">will be estimated to be the residual at the forecast origin, i.e.,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00971633" w:rsidRPr="00C471DA">
        <w:rPr>
          <w:rFonts w:cs="Times New Roman"/>
          <w:color w:val="C00000"/>
          <w:sz w:val="22"/>
        </w:rPr>
        <w:t xml:space="preserve">, </w:t>
      </w:r>
      <w:r w:rsidR="00971633" w:rsidRPr="00C471DA">
        <w:rPr>
          <w:rFonts w:cs="Times New Roman"/>
          <w:color w:val="C00000"/>
          <w:sz w:val="22"/>
        </w:rPr>
        <w:fldChar w:fldCharType="begin"/>
      </w:r>
      <w:r w:rsidR="00330CC3" w:rsidRPr="00C471DA">
        <w:rPr>
          <w:rFonts w:cs="Times New Roman"/>
          <w:color w:val="C0000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C471DA">
        <w:rPr>
          <w:rFonts w:cs="Times New Roman"/>
          <w:color w:val="C00000"/>
          <w:sz w:val="22"/>
        </w:rPr>
        <w:fldChar w:fldCharType="separate"/>
      </w:r>
      <w:r w:rsidR="00330CC3" w:rsidRPr="00C471DA">
        <w:rPr>
          <w:rFonts w:cs="Times New Roman"/>
          <w:noProof/>
          <w:color w:val="C00000"/>
          <w:sz w:val="22"/>
        </w:rPr>
        <w:t>(e.g., Chevillon, 2016)</w:t>
      </w:r>
      <w:r w:rsidR="00971633" w:rsidRPr="00C471DA">
        <w:rPr>
          <w:rFonts w:cs="Times New Roman"/>
          <w:color w:val="C00000"/>
          <w:sz w:val="22"/>
        </w:rPr>
        <w:fldChar w:fldCharType="end"/>
      </w:r>
      <w:r w:rsidR="00971633" w:rsidRPr="00C471DA">
        <w:rPr>
          <w:rFonts w:cs="Times New Roman"/>
          <w:color w:val="C00000"/>
          <w:sz w:val="22"/>
        </w:rPr>
        <w:t>.</w:t>
      </w:r>
      <w:r w:rsidR="00A40EE6" w:rsidRPr="00C471DA">
        <w:rPr>
          <w:rFonts w:cs="Times New Roman"/>
          <w:color w:val="C00000"/>
          <w:sz w:val="22"/>
        </w:rPr>
        <w:t xml:space="preserve"> W</w:t>
      </w:r>
      <w:r w:rsidR="0025060A" w:rsidRPr="00C471DA">
        <w:rPr>
          <w:rFonts w:cs="Times New Roman"/>
          <w:color w:val="C00000"/>
          <w:sz w:val="22"/>
        </w:rPr>
        <w:t xml:space="preserve">e </w:t>
      </w:r>
      <w:r w:rsidR="00A40EE6" w:rsidRPr="00C471DA">
        <w:rPr>
          <w:rFonts w:cs="Times New Roman"/>
          <w:color w:val="C00000"/>
          <w:sz w:val="22"/>
        </w:rPr>
        <w:t>then</w:t>
      </w:r>
      <w:r w:rsidR="0025060A" w:rsidRPr="00C471DA">
        <w:rPr>
          <w:rFonts w:cs="Times New Roman"/>
          <w:color w:val="C00000"/>
          <w:sz w:val="22"/>
        </w:rPr>
        <w:t xml:space="preserve"> add t</w:t>
      </w:r>
      <w:r w:rsidR="00971633" w:rsidRPr="00C471DA">
        <w:rPr>
          <w:rFonts w:cs="Times New Roman"/>
          <w:color w:val="C00000"/>
          <w:sz w:val="22"/>
        </w:rPr>
        <w:t>he estimated bias back</w:t>
      </w:r>
      <w:r w:rsidR="0025060A" w:rsidRPr="00C471DA">
        <w:rPr>
          <w:rFonts w:cs="Times New Roman"/>
          <w:color w:val="C00000"/>
          <w:sz w:val="22"/>
        </w:rPr>
        <w:t xml:space="preserve"> to the out-of-sample forecasts</w:t>
      </w:r>
      <w:r w:rsidR="00FD25C2">
        <w:rPr>
          <w:rFonts w:cs="Times New Roman"/>
          <w:color w:val="C00000"/>
          <w:sz w:val="22"/>
        </w:rPr>
        <w:t>. T</w:t>
      </w:r>
      <w:r w:rsidR="00200BA4" w:rsidRPr="00C471DA">
        <w:rPr>
          <w:rFonts w:cs="Times New Roman"/>
          <w:color w:val="C00000"/>
          <w:sz w:val="22"/>
        </w:rPr>
        <w:t>h</w:t>
      </w:r>
      <w:r w:rsidR="00A40EE6" w:rsidRPr="00C471DA">
        <w:rPr>
          <w:rFonts w:cs="Times New Roman"/>
          <w:color w:val="C00000"/>
          <w:sz w:val="22"/>
        </w:rPr>
        <w:t xml:space="preserve">e </w:t>
      </w:r>
      <w:r w:rsidR="00DE1A06" w:rsidRPr="00C471DA">
        <w:rPr>
          <w:rFonts w:cs="Times New Roman"/>
          <w:color w:val="C00000"/>
          <w:sz w:val="22"/>
        </w:rPr>
        <w:t xml:space="preserve">final </w:t>
      </w:r>
      <w:r w:rsidR="00A40EE6" w:rsidRPr="00C471DA">
        <w:rPr>
          <w:rFonts w:cs="Times New Roman"/>
          <w:color w:val="C00000"/>
          <w:sz w:val="22"/>
        </w:rPr>
        <w:t xml:space="preserve">forecasts </w:t>
      </w:r>
      <w:r w:rsidR="00FD25C2">
        <w:rPr>
          <w:rFonts w:cs="Times New Roman"/>
          <w:color w:val="C00000"/>
          <w:sz w:val="22"/>
        </w:rPr>
        <w:t xml:space="preserve">will </w:t>
      </w:r>
      <w:r w:rsidR="00A40EE6" w:rsidRPr="00C471DA">
        <w:rPr>
          <w:rFonts w:cs="Times New Roman"/>
          <w:color w:val="C00000"/>
          <w:sz w:val="22"/>
        </w:rPr>
        <w:t xml:space="preserve">be less biased and potentially more accurate. However, </w:t>
      </w:r>
      <w:r w:rsidR="00FB71BA" w:rsidRPr="00C471DA">
        <w:rPr>
          <w:rFonts w:cs="Times New Roman"/>
          <w:color w:val="C00000"/>
          <w:sz w:val="22"/>
        </w:rPr>
        <w:t>the IC method comes with limitation</w:t>
      </w:r>
      <w:r w:rsidR="003E78D5" w:rsidRPr="00C471DA">
        <w:rPr>
          <w:rFonts w:cs="Times New Roman"/>
          <w:color w:val="C00000"/>
          <w:sz w:val="22"/>
        </w:rPr>
        <w:t>s</w:t>
      </w:r>
      <w:r w:rsidR="00FB71BA" w:rsidRPr="00C471DA">
        <w:rPr>
          <w:rFonts w:cs="Times New Roman"/>
          <w:color w:val="C00000"/>
          <w:sz w:val="22"/>
        </w:rPr>
        <w:t xml:space="preserve">. </w:t>
      </w:r>
      <w:r w:rsidR="00E6070C" w:rsidRPr="00C471DA">
        <w:rPr>
          <w:rFonts w:cs="Times New Roman"/>
          <w:color w:val="C00000"/>
          <w:sz w:val="22"/>
        </w:rPr>
        <w:t>For example</w:t>
      </w:r>
      <w:r w:rsidR="001B2FC4" w:rsidRPr="00C471DA">
        <w:rPr>
          <w:rFonts w:cs="Times New Roman"/>
          <w:color w:val="C00000"/>
          <w:sz w:val="22"/>
        </w:rPr>
        <w:t>,</w:t>
      </w:r>
      <w:r w:rsidR="00FB71BA" w:rsidRPr="00C471DA">
        <w:rPr>
          <w:rFonts w:cs="Times New Roman"/>
          <w:color w:val="C00000"/>
          <w:sz w:val="22"/>
        </w:rPr>
        <w:t xml:space="preserve"> </w:t>
      </w:r>
      <w:r w:rsidR="00A40EE6" w:rsidRPr="00C471DA">
        <w:rPr>
          <w:rFonts w:cs="Times New Roman"/>
          <w:color w:val="C00000"/>
          <w:sz w:val="22"/>
        </w:rPr>
        <w:t xml:space="preserve">by adding the estimated bias back </w:t>
      </w:r>
      <w:ins w:id="13" w:author="Didier Soopramanien" w:date="2019-05-23T11:48:00Z">
        <w:r w:rsidR="00C669C0">
          <w:rPr>
            <w:rFonts w:cs="Times New Roman"/>
            <w:color w:val="C00000"/>
            <w:sz w:val="22"/>
          </w:rPr>
          <w:t>in</w:t>
        </w:r>
      </w:ins>
      <w:r w:rsidR="00A40EE6" w:rsidRPr="00C471DA">
        <w:rPr>
          <w:rFonts w:cs="Times New Roman"/>
          <w:color w:val="C00000"/>
          <w:sz w:val="22"/>
        </w:rPr>
        <w:t xml:space="preserve">to the out-of-sample forecasts, we inevitably incur the cost of inflated forecast error variance </w:t>
      </w:r>
      <w:r w:rsidR="00A40EE6" w:rsidRPr="00C471DA">
        <w:rPr>
          <w:rFonts w:cs="Times New Roman"/>
          <w:color w:val="C00000"/>
          <w:sz w:val="22"/>
        </w:rPr>
        <w:fldChar w:fldCharType="begin"/>
      </w:r>
      <w:r w:rsidR="00330CC3" w:rsidRPr="00C471DA">
        <w:rPr>
          <w:rFonts w:cs="Times New Roman"/>
          <w:color w:val="C00000"/>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C471DA">
        <w:rPr>
          <w:rFonts w:cs="Times New Roman"/>
          <w:color w:val="C00000"/>
          <w:sz w:val="22"/>
        </w:rPr>
        <w:fldChar w:fldCharType="separate"/>
      </w:r>
      <w:r w:rsidR="00330CC3" w:rsidRPr="00C471DA">
        <w:rPr>
          <w:rFonts w:cs="Times New Roman"/>
          <w:noProof/>
          <w:color w:val="C00000"/>
          <w:sz w:val="22"/>
        </w:rPr>
        <w:t>(see the analytical evidence in Clements &amp; Hendry, 1999)</w:t>
      </w:r>
      <w:r w:rsidR="00A40EE6" w:rsidRPr="00C471DA">
        <w:rPr>
          <w:rFonts w:cs="Times New Roman"/>
          <w:color w:val="C00000"/>
          <w:sz w:val="22"/>
        </w:rPr>
        <w:fldChar w:fldCharType="end"/>
      </w:r>
      <w:r w:rsidR="00A40EE6" w:rsidRPr="00C471DA">
        <w:rPr>
          <w:rFonts w:cs="Times New Roman"/>
          <w:color w:val="C00000"/>
          <w:sz w:val="22"/>
        </w:rPr>
        <w:t>.</w:t>
      </w:r>
      <w:r w:rsidR="00FB71BA" w:rsidRPr="00C471DA">
        <w:rPr>
          <w:rFonts w:cs="Times New Roman"/>
          <w:color w:val="C00000"/>
          <w:sz w:val="22"/>
        </w:rPr>
        <w:t xml:space="preserve"> </w:t>
      </w:r>
      <w:r w:rsidR="00E6070C" w:rsidRPr="00C471DA">
        <w:rPr>
          <w:rFonts w:cs="Times New Roman"/>
          <w:color w:val="C00000"/>
          <w:sz w:val="22"/>
        </w:rPr>
        <w:t>Also, i</w:t>
      </w:r>
      <w:r w:rsidR="00650152" w:rsidRPr="00C471DA">
        <w:rPr>
          <w:rFonts w:cs="Times New Roman"/>
          <w:color w:val="C00000"/>
          <w:sz w:val="22"/>
        </w:rPr>
        <w:t>n practice</w:t>
      </w:r>
      <w:r w:rsidR="00971633" w:rsidRPr="00C471DA">
        <w:rPr>
          <w:rFonts w:cs="Times New Roman"/>
          <w:color w:val="C00000"/>
          <w:sz w:val="22"/>
        </w:rPr>
        <w:t xml:space="preserve">, </w:t>
      </w:r>
      <w:r w:rsidR="00A40EE6" w:rsidRPr="00C471DA">
        <w:rPr>
          <w:rFonts w:cs="Times New Roman"/>
          <w:color w:val="C00000"/>
          <w:sz w:val="22"/>
        </w:rPr>
        <w:t xml:space="preserve">product </w:t>
      </w:r>
      <w:r w:rsidR="00971633" w:rsidRPr="00C471DA">
        <w:rPr>
          <w:rFonts w:cs="Times New Roman"/>
          <w:color w:val="C00000"/>
          <w:sz w:val="22"/>
        </w:rPr>
        <w:t xml:space="preserve">sales at </w:t>
      </w:r>
      <w:r w:rsidR="00C63D51" w:rsidRPr="00C471DA">
        <w:rPr>
          <w:rFonts w:cs="Times New Roman"/>
          <w:color w:val="C00000"/>
          <w:sz w:val="22"/>
        </w:rPr>
        <w:t xml:space="preserve">the </w:t>
      </w:r>
      <w:r w:rsidR="00971633" w:rsidRPr="00C471DA">
        <w:rPr>
          <w:rFonts w:cs="Times New Roman"/>
          <w:color w:val="C00000"/>
          <w:sz w:val="22"/>
        </w:rPr>
        <w:t xml:space="preserve">SKU level </w:t>
      </w:r>
      <w:r w:rsidR="00A40EE6" w:rsidRPr="00C471DA">
        <w:rPr>
          <w:rFonts w:cs="Times New Roman"/>
          <w:color w:val="C00000"/>
          <w:sz w:val="22"/>
        </w:rPr>
        <w:t>often</w:t>
      </w:r>
      <w:r w:rsidR="00650152" w:rsidRPr="00C471DA">
        <w:rPr>
          <w:rFonts w:cs="Times New Roman"/>
          <w:color w:val="C00000"/>
          <w:sz w:val="22"/>
        </w:rPr>
        <w:t xml:space="preserve"> </w:t>
      </w:r>
      <w:r w:rsidR="00971633" w:rsidRPr="00C471DA">
        <w:rPr>
          <w:rFonts w:cs="Times New Roman"/>
          <w:color w:val="C00000"/>
          <w:sz w:val="22"/>
        </w:rPr>
        <w:t>exhibit large variations</w:t>
      </w:r>
      <w:r w:rsidR="00650152" w:rsidRPr="00C471DA">
        <w:rPr>
          <w:rFonts w:cs="Times New Roman"/>
          <w:color w:val="C00000"/>
          <w:sz w:val="22"/>
        </w:rPr>
        <w:t xml:space="preserve"> and</w:t>
      </w:r>
      <w:r w:rsidR="00971633" w:rsidRPr="00C471DA">
        <w:rPr>
          <w:rFonts w:cs="Times New Roman"/>
          <w:color w:val="C00000"/>
          <w:sz w:val="22"/>
        </w:rPr>
        <w:t xml:space="preserve"> unexpected outliers</w:t>
      </w:r>
      <w:r w:rsidR="00FB71BA" w:rsidRPr="00C471DA">
        <w:rPr>
          <w:rFonts w:cs="Times New Roman"/>
          <w:color w:val="C00000"/>
          <w:sz w:val="22"/>
        </w:rPr>
        <w:t xml:space="preserve"> caused by </w:t>
      </w:r>
      <w:r w:rsidR="003E78D5" w:rsidRPr="00C471DA">
        <w:rPr>
          <w:rFonts w:cs="Times New Roman"/>
          <w:color w:val="C00000"/>
          <w:sz w:val="22"/>
        </w:rPr>
        <w:t>marketing activities</w:t>
      </w:r>
      <w:r w:rsidR="00F2162B" w:rsidRPr="00C471DA">
        <w:rPr>
          <w:rFonts w:cs="Times New Roman"/>
          <w:color w:val="C00000"/>
          <w:sz w:val="22"/>
        </w:rPr>
        <w:t xml:space="preserve">, </w:t>
      </w:r>
      <w:r w:rsidR="00971633" w:rsidRPr="00C471DA">
        <w:rPr>
          <w:rFonts w:cs="Times New Roman"/>
          <w:color w:val="C00000"/>
          <w:sz w:val="22"/>
        </w:rPr>
        <w:t>which</w:t>
      </w:r>
      <w:r w:rsidR="00181410" w:rsidRPr="00C471DA">
        <w:rPr>
          <w:rFonts w:cs="Times New Roman"/>
          <w:color w:val="C00000"/>
          <w:sz w:val="22"/>
        </w:rPr>
        <w:t xml:space="preserve"> renders the task of </w:t>
      </w:r>
      <w:r w:rsidR="00971633" w:rsidRPr="00C471DA">
        <w:rPr>
          <w:rFonts w:cs="Times New Roman"/>
          <w:color w:val="C00000"/>
          <w:sz w:val="22"/>
        </w:rPr>
        <w:t xml:space="preserve">estimating the forecast bias </w:t>
      </w:r>
      <w:r w:rsidR="00347F7E" w:rsidRPr="00C471DA">
        <w:rPr>
          <w:rFonts w:cs="Times New Roman"/>
          <w:color w:val="C00000"/>
          <w:sz w:val="22"/>
        </w:rPr>
        <w:t>challenging</w:t>
      </w:r>
      <w:r w:rsidR="00971633" w:rsidRPr="00C471DA">
        <w:rPr>
          <w:rFonts w:cs="Times New Roman"/>
          <w:color w:val="C00000"/>
          <w:sz w:val="22"/>
        </w:rPr>
        <w:t xml:space="preserve">. </w:t>
      </w:r>
      <w:r w:rsidR="00A40EE6" w:rsidRPr="00C471DA">
        <w:rPr>
          <w:rFonts w:cs="Times New Roman"/>
          <w:color w:val="C00000"/>
          <w:sz w:val="22"/>
        </w:rPr>
        <w:t>T</w:t>
      </w:r>
      <w:r w:rsidR="00347F7E" w:rsidRPr="00C471DA">
        <w:rPr>
          <w:rFonts w:cs="Times New Roman"/>
          <w:color w:val="C00000"/>
          <w:sz w:val="22"/>
        </w:rPr>
        <w:t xml:space="preserve">he bias </w:t>
      </w:r>
      <w:r w:rsidR="00A40EE6" w:rsidRPr="00C471DA">
        <w:rPr>
          <w:rFonts w:cs="Times New Roman"/>
          <w:color w:val="C00000"/>
          <w:sz w:val="22"/>
        </w:rPr>
        <w:t xml:space="preserve">could be </w:t>
      </w:r>
      <w:r w:rsidR="00347F7E" w:rsidRPr="00C471DA">
        <w:rPr>
          <w:rFonts w:cs="Times New Roman"/>
          <w:color w:val="C00000"/>
          <w:sz w:val="22"/>
        </w:rPr>
        <w:t xml:space="preserve">submerged by </w:t>
      </w:r>
      <w:r w:rsidR="00650152" w:rsidRPr="00C471DA">
        <w:rPr>
          <w:rFonts w:cs="Times New Roman"/>
          <w:color w:val="C00000"/>
          <w:sz w:val="22"/>
        </w:rPr>
        <w:t xml:space="preserve">high variations in the </w:t>
      </w:r>
      <w:r w:rsidR="00347F7E" w:rsidRPr="00C471DA">
        <w:rPr>
          <w:rFonts w:cs="Times New Roman"/>
          <w:color w:val="C00000"/>
          <w:sz w:val="22"/>
        </w:rPr>
        <w:t>product sales.</w:t>
      </w:r>
      <w:r w:rsidR="00977DF1" w:rsidRPr="00C471DA">
        <w:rPr>
          <w:rFonts w:cs="Times New Roman"/>
          <w:color w:val="C00000"/>
          <w:sz w:val="22"/>
        </w:rPr>
        <w:t xml:space="preserve"> </w:t>
      </w:r>
      <w:r w:rsidR="00A40EE6" w:rsidRPr="00C471DA">
        <w:rPr>
          <w:rFonts w:cs="Times New Roman"/>
          <w:color w:val="C00000"/>
          <w:sz w:val="22"/>
        </w:rPr>
        <w:t xml:space="preserve">Under this </w:t>
      </w:r>
      <w:r w:rsidR="00FB71BA" w:rsidRPr="00C471DA">
        <w:rPr>
          <w:rFonts w:cs="Times New Roman"/>
          <w:color w:val="C00000"/>
          <w:sz w:val="22"/>
        </w:rPr>
        <w:t>circumstance</w:t>
      </w:r>
      <w:r w:rsidR="00A40EE6" w:rsidRPr="00C471DA">
        <w:rPr>
          <w:rFonts w:cs="Times New Roman"/>
          <w:color w:val="C00000"/>
          <w:sz w:val="22"/>
        </w:rPr>
        <w:t xml:space="preserve">, </w:t>
      </w:r>
      <w:r w:rsidR="001A2E41" w:rsidRPr="00C471DA">
        <w:rPr>
          <w:rFonts w:cs="Times New Roman"/>
          <w:color w:val="C00000"/>
          <w:sz w:val="22"/>
        </w:rPr>
        <w:t xml:space="preserve">it is possible that </w:t>
      </w:r>
      <w:r w:rsidR="00A06B38" w:rsidRPr="00C471DA">
        <w:rPr>
          <w:rFonts w:cs="Times New Roman"/>
          <w:color w:val="C00000"/>
          <w:sz w:val="22"/>
        </w:rPr>
        <w:t xml:space="preserve">the average value of the most recent residuals </w:t>
      </w:r>
      <w:r w:rsidR="001A2E41" w:rsidRPr="00C471DA">
        <w:rPr>
          <w:rFonts w:cs="Times New Roman"/>
          <w:color w:val="C00000"/>
          <w:sz w:val="22"/>
        </w:rPr>
        <w:t xml:space="preserve">may </w:t>
      </w:r>
      <w:r w:rsidR="002D3ECC" w:rsidRPr="00C471DA">
        <w:rPr>
          <w:rFonts w:cs="Times New Roman"/>
          <w:color w:val="C00000"/>
          <w:sz w:val="22"/>
        </w:rPr>
        <w:t>predomina</w:t>
      </w:r>
      <w:r w:rsidR="009A1993" w:rsidRPr="00C471DA">
        <w:rPr>
          <w:rFonts w:cs="Times New Roman"/>
          <w:color w:val="C00000"/>
          <w:sz w:val="22"/>
        </w:rPr>
        <w:t>nt</w:t>
      </w:r>
      <w:r w:rsidR="002D3ECC" w:rsidRPr="00C471DA">
        <w:rPr>
          <w:rFonts w:cs="Times New Roman"/>
          <w:color w:val="C00000"/>
          <w:sz w:val="22"/>
        </w:rPr>
        <w:t>ly</w:t>
      </w:r>
      <w:r w:rsidR="00A06B38" w:rsidRPr="00C471DA">
        <w:rPr>
          <w:rFonts w:cs="Times New Roman"/>
          <w:color w:val="C00000"/>
          <w:sz w:val="22"/>
        </w:rPr>
        <w:t xml:space="preserve"> represent random variations</w:t>
      </w:r>
      <w:r w:rsidR="001B2FC4" w:rsidRPr="00C471DA">
        <w:rPr>
          <w:rFonts w:cs="Times New Roman"/>
          <w:color w:val="C00000"/>
          <w:sz w:val="22"/>
        </w:rPr>
        <w:t xml:space="preserve"> rather than the bias caused by the structural change</w:t>
      </w:r>
      <w:r w:rsidR="00A40EE6" w:rsidRPr="00C471DA">
        <w:rPr>
          <w:rFonts w:cs="Times New Roman"/>
          <w:color w:val="C00000"/>
          <w:sz w:val="22"/>
        </w:rPr>
        <w:t xml:space="preserve">. </w:t>
      </w:r>
    </w:p>
    <w:p w14:paraId="6338CDFD" w14:textId="77777777" w:rsidR="00243E26" w:rsidRPr="00C471DA" w:rsidRDefault="00243E26">
      <w:pPr>
        <w:shd w:val="clear" w:color="auto" w:fill="FFFFFF" w:themeFill="background1"/>
        <w:spacing w:after="0" w:line="360" w:lineRule="auto"/>
        <w:rPr>
          <w:rFonts w:cs="Times New Roman"/>
          <w:color w:val="C00000"/>
          <w:sz w:val="22"/>
        </w:rPr>
      </w:pPr>
    </w:p>
    <w:p w14:paraId="19E42BAB" w14:textId="35200586" w:rsidR="009B6721" w:rsidRPr="00C471DA" w:rsidRDefault="00820026">
      <w:pPr>
        <w:shd w:val="clear" w:color="auto" w:fill="FFFFFF" w:themeFill="background1"/>
        <w:spacing w:after="0" w:line="360" w:lineRule="auto"/>
        <w:rPr>
          <w:rFonts w:cs="Times New Roman"/>
          <w:color w:val="C00000"/>
          <w:sz w:val="22"/>
        </w:rPr>
      </w:pPr>
      <w:r w:rsidRPr="00C471DA">
        <w:rPr>
          <w:rFonts w:cs="Times New Roman"/>
          <w:color w:val="C00000"/>
          <w:sz w:val="22"/>
        </w:rPr>
        <w:t>Th</w:t>
      </w:r>
      <w:r w:rsidR="009428A9" w:rsidRPr="00C471DA">
        <w:rPr>
          <w:rFonts w:cs="Times New Roman"/>
          <w:color w:val="C00000"/>
          <w:sz w:val="22"/>
        </w:rPr>
        <w:t>e second</w:t>
      </w:r>
      <w:r w:rsidR="00971633" w:rsidRPr="00C471DA">
        <w:rPr>
          <w:rFonts w:cs="Times New Roman"/>
          <w:color w:val="C00000"/>
          <w:sz w:val="22"/>
        </w:rPr>
        <w:t xml:space="preserve"> </w:t>
      </w:r>
      <w:r w:rsidR="006E043F" w:rsidRPr="00C471DA">
        <w:rPr>
          <w:rFonts w:cs="Times New Roman"/>
          <w:color w:val="C00000"/>
          <w:sz w:val="22"/>
        </w:rPr>
        <w:t>method</w:t>
      </w:r>
      <w:r w:rsidR="009428A9" w:rsidRPr="00C471DA">
        <w:rPr>
          <w:rFonts w:cs="Times New Roman"/>
          <w:color w:val="C00000"/>
          <w:sz w:val="22"/>
        </w:rPr>
        <w:t xml:space="preserve"> </w:t>
      </w:r>
      <w:r w:rsidR="00971633" w:rsidRPr="00C471DA">
        <w:rPr>
          <w:rFonts w:cs="Times New Roman"/>
          <w:color w:val="C00000"/>
          <w:sz w:val="22"/>
        </w:rPr>
        <w:t xml:space="preserve">is </w:t>
      </w:r>
      <w:r w:rsidRPr="00C471DA">
        <w:rPr>
          <w:rFonts w:cs="Times New Roman"/>
          <w:color w:val="C00000"/>
          <w:sz w:val="22"/>
        </w:rPr>
        <w:t xml:space="preserve">the Estimation Window Combining (EWC) which </w:t>
      </w:r>
      <w:r w:rsidR="00971633" w:rsidRPr="00C471DA">
        <w:rPr>
          <w:rFonts w:cs="Times New Roman"/>
          <w:color w:val="C00000"/>
          <w:sz w:val="22"/>
        </w:rPr>
        <w:t>combine</w:t>
      </w:r>
      <w:r w:rsidRPr="00C471DA">
        <w:rPr>
          <w:rFonts w:cs="Times New Roman"/>
          <w:color w:val="C00000"/>
          <w:sz w:val="22"/>
        </w:rPr>
        <w:t>s</w:t>
      </w:r>
      <w:r w:rsidR="00971633" w:rsidRPr="00C471DA">
        <w:rPr>
          <w:rFonts w:cs="Times New Roman"/>
          <w:color w:val="C00000"/>
          <w:sz w:val="22"/>
        </w:rPr>
        <w:t xml:space="preserve"> the forecasts generated by the same model but wi</w:t>
      </w:r>
      <w:r w:rsidR="00D4226E" w:rsidRPr="00C471DA">
        <w:rPr>
          <w:rFonts w:cs="Times New Roman"/>
          <w:color w:val="C00000"/>
          <w:sz w:val="22"/>
        </w:rPr>
        <w:t>th different estimation windows</w:t>
      </w:r>
      <w:r w:rsidRPr="00C471DA">
        <w:rPr>
          <w:rFonts w:cs="Times New Roman"/>
          <w:color w:val="C00000"/>
          <w:sz w:val="22"/>
        </w:rPr>
        <w:t xml:space="preserve"> </w:t>
      </w:r>
      <w:r w:rsidR="00971633" w:rsidRPr="00C471DA">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C471DA">
        <w:rPr>
          <w:rFonts w:cs="Times New Roman"/>
          <w:color w:val="C00000"/>
          <w:sz w:val="22"/>
        </w:rPr>
        <w:instrText xml:space="preserve"> ADDIN EN.CITE </w:instrText>
      </w:r>
      <w:r w:rsidR="004979ED" w:rsidRPr="00C471DA">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C471DA">
        <w:rPr>
          <w:rFonts w:cs="Times New Roman"/>
          <w:color w:val="C00000"/>
          <w:sz w:val="22"/>
        </w:rPr>
        <w:instrText xml:space="preserve"> ADDIN EN.CITE.DATA </w:instrText>
      </w:r>
      <w:r w:rsidR="004979ED" w:rsidRPr="00C471DA">
        <w:rPr>
          <w:rFonts w:cs="Times New Roman"/>
          <w:color w:val="C00000"/>
          <w:sz w:val="22"/>
        </w:rPr>
      </w:r>
      <w:r w:rsidR="004979ED" w:rsidRPr="00C471DA">
        <w:rPr>
          <w:rFonts w:cs="Times New Roman"/>
          <w:color w:val="C00000"/>
          <w:sz w:val="22"/>
        </w:rPr>
        <w:fldChar w:fldCharType="end"/>
      </w:r>
      <w:r w:rsidR="00971633" w:rsidRPr="00C471DA">
        <w:rPr>
          <w:rFonts w:cs="Times New Roman"/>
          <w:color w:val="C00000"/>
          <w:sz w:val="22"/>
        </w:rPr>
      </w:r>
      <w:r w:rsidR="00971633" w:rsidRPr="00C471DA">
        <w:rPr>
          <w:rFonts w:cs="Times New Roman"/>
          <w:color w:val="C00000"/>
          <w:sz w:val="22"/>
        </w:rPr>
        <w:fldChar w:fldCharType="separate"/>
      </w:r>
      <w:r w:rsidR="00330CC3" w:rsidRPr="00C471DA">
        <w:rPr>
          <w:rFonts w:cs="Times New Roman"/>
          <w:noProof/>
          <w:color w:val="C00000"/>
          <w:sz w:val="22"/>
        </w:rPr>
        <w:t>(e.g., Pesaran &amp; Pick, 2011; Pesaran, Schuermann, &amp; Smith, 2009; Pesaran &amp; Timmermann, 2005)</w:t>
      </w:r>
      <w:r w:rsidR="00971633" w:rsidRPr="00C471DA">
        <w:rPr>
          <w:rFonts w:cs="Times New Roman"/>
          <w:color w:val="C00000"/>
          <w:sz w:val="22"/>
        </w:rPr>
        <w:fldChar w:fldCharType="end"/>
      </w:r>
      <w:r w:rsidR="00971633" w:rsidRPr="00C471DA">
        <w:rPr>
          <w:rFonts w:cs="Times New Roman"/>
          <w:color w:val="C00000"/>
          <w:sz w:val="22"/>
        </w:rPr>
        <w:t xml:space="preserve">. </w:t>
      </w:r>
      <w:r w:rsidR="00A40EE6" w:rsidRPr="00C471DA">
        <w:rPr>
          <w:rFonts w:cs="Times New Roman"/>
          <w:color w:val="C00000"/>
          <w:sz w:val="22"/>
        </w:rPr>
        <w:t>The forecasts can be combined based on</w:t>
      </w:r>
      <w:r w:rsidRPr="00C471DA">
        <w:rPr>
          <w:rFonts w:cs="Times New Roman"/>
          <w:color w:val="C00000"/>
          <w:sz w:val="22"/>
        </w:rPr>
        <w:t xml:space="preserve"> equal weights</w:t>
      </w:r>
      <w:r w:rsidR="00A40EE6" w:rsidRPr="00C471DA">
        <w:rPr>
          <w:rFonts w:cs="Times New Roman"/>
          <w:color w:val="C00000"/>
          <w:sz w:val="22"/>
        </w:rPr>
        <w:t xml:space="preserve">, which </w:t>
      </w:r>
      <w:r w:rsidR="00B5143C" w:rsidRPr="00C471DA">
        <w:rPr>
          <w:rFonts w:cs="Times New Roman"/>
          <w:color w:val="C00000"/>
          <w:sz w:val="22"/>
        </w:rPr>
        <w:t xml:space="preserve">have </w:t>
      </w:r>
      <w:r w:rsidRPr="00C471DA">
        <w:rPr>
          <w:rFonts w:cs="Times New Roman"/>
          <w:color w:val="C00000"/>
          <w:sz w:val="22"/>
        </w:rPr>
        <w:t>been found effective and easy to implement</w:t>
      </w:r>
      <w:r w:rsidR="00330CC3" w:rsidRPr="00C471DA">
        <w:rPr>
          <w:rFonts w:cs="Times New Roman"/>
          <w:color w:val="C00000"/>
          <w:sz w:val="22"/>
        </w:rPr>
        <w:t xml:space="preserve"> </w:t>
      </w:r>
      <w:r w:rsidR="00901729" w:rsidRPr="00C471DA">
        <w:rPr>
          <w:rFonts w:cs="Times New Roman"/>
          <w:color w:val="C00000"/>
          <w:sz w:val="22"/>
        </w:rPr>
        <w:fldChar w:fldCharType="begin"/>
      </w:r>
      <w:r w:rsidR="0042263A">
        <w:rPr>
          <w:rFonts w:cs="Times New Roman"/>
          <w:color w:val="C00000"/>
          <w:sz w:val="22"/>
        </w:rPr>
        <w:instrText xml:space="preserve"> ADDIN EN.CITE &lt;EndNote&gt;&lt;Cite&gt;&lt;Author&gt;Elliott&lt;/Author&gt;&lt;Year&gt;2006&lt;/Year&gt;&lt;RecNum&gt;194&lt;/RecNum&gt;&lt;DisplayText&gt;(Claeskens, Magnus, Vasnev, &amp;amp; Wang, 2016; 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Cite&gt;&lt;Author&gt;Claeskens&lt;/Author&gt;&lt;Year&gt;2016&lt;/Year&gt;&lt;RecNum&gt;789&lt;/RecNum&gt;&lt;record&gt;&lt;rec-number&gt;789&lt;/rec-number&gt;&lt;foreign-keys&gt;&lt;key app="EN" db-id="fwzpfdt205x9v6eprsvv25dpxftedxv0z0a9" timestamp="1558455540"&gt;789&lt;/key&gt;&lt;/foreign-keys&gt;&lt;ref-type name="Journal Article"&gt;17&lt;/ref-type&gt;&lt;contributors&gt;&lt;authors&gt;&lt;author&gt;Claeskens, Gerda&lt;/author&gt;&lt;author&gt;Magnus, Jan R.&lt;/author&gt;&lt;author&gt;Vasnev, Andrey L.&lt;/author&gt;&lt;author&gt;Wang, Wendun&lt;/author&gt;&lt;/authors&gt;&lt;/contributors&gt;&lt;titles&gt;&lt;title&gt;The forecast combination puzzle: A simple theoretical explanation&lt;/title&gt;&lt;secondary-title&gt;International Journal of Forecasting&lt;/secondary-title&gt;&lt;/titles&gt;&lt;periodical&gt;&lt;full-title&gt;International Journal of Forecasting&lt;/full-title&gt;&lt;/periodical&gt;&lt;pages&gt;754-762&lt;/pages&gt;&lt;volume&gt;32&lt;/volume&gt;&lt;number&gt;3&lt;/number&gt;&lt;keywords&gt;&lt;keyword&gt;Forecast combination&lt;/keyword&gt;&lt;keyword&gt;Optimal weights&lt;/keyword&gt;&lt;/keywords&gt;&lt;dates&gt;&lt;year&gt;2016&lt;/year&gt;&lt;pub-dates&gt;&lt;date&gt;2016/07/01/&lt;/date&gt;&lt;/pub-dates&gt;&lt;/dates&gt;&lt;isbn&gt;0169-2070&lt;/isbn&gt;&lt;urls&gt;&lt;/urls&gt;&lt;electronic-resource-num&gt;https://doi.org/10.1016/j.ijforecast.2015.12.005&lt;/electronic-resource-num&gt;&lt;/record&gt;&lt;/Cite&gt;&lt;/EndNote&gt;</w:instrText>
      </w:r>
      <w:r w:rsidR="00901729" w:rsidRPr="00C471DA">
        <w:rPr>
          <w:rFonts w:cs="Times New Roman"/>
          <w:color w:val="C00000"/>
          <w:sz w:val="22"/>
        </w:rPr>
        <w:fldChar w:fldCharType="separate"/>
      </w:r>
      <w:r w:rsidR="0042263A">
        <w:rPr>
          <w:rFonts w:cs="Times New Roman"/>
          <w:noProof/>
          <w:color w:val="C00000"/>
          <w:sz w:val="22"/>
        </w:rPr>
        <w:t>(Claeskens, Magnus, Vasnev, &amp; Wang, 2016; Elliott, Granger, &amp; Timmermann, 2006)</w:t>
      </w:r>
      <w:r w:rsidR="00901729" w:rsidRPr="00C471DA">
        <w:rPr>
          <w:rFonts w:cs="Times New Roman"/>
          <w:color w:val="C00000"/>
          <w:sz w:val="22"/>
        </w:rPr>
        <w:fldChar w:fldCharType="end"/>
      </w:r>
      <w:r w:rsidR="00901729" w:rsidRPr="00C471DA">
        <w:rPr>
          <w:rFonts w:cs="Times New Roman"/>
          <w:color w:val="C00000"/>
          <w:sz w:val="22"/>
        </w:rPr>
        <w:t xml:space="preserve">. </w:t>
      </w:r>
      <w:r w:rsidR="00DE3364" w:rsidRPr="00C471DA">
        <w:rPr>
          <w:rFonts w:cs="Times New Roman"/>
          <w:color w:val="C00000"/>
          <w:sz w:val="22"/>
        </w:rPr>
        <w:t>For example, w</w:t>
      </w:r>
      <w:r w:rsidRPr="00C471DA">
        <w:rPr>
          <w:rFonts w:cs="Times New Roman"/>
          <w:color w:val="C00000"/>
          <w:sz w:val="22"/>
        </w:rPr>
        <w:t xml:space="preserve">e may </w:t>
      </w:r>
      <w:r w:rsidR="00E301C0" w:rsidRPr="00C471DA">
        <w:rPr>
          <w:rFonts w:cs="Times New Roman"/>
          <w:color w:val="C00000"/>
          <w:sz w:val="22"/>
        </w:rPr>
        <w:t xml:space="preserve">initially </w:t>
      </w:r>
      <w:r w:rsidRPr="00C471DA">
        <w:rPr>
          <w:rFonts w:cs="Times New Roman"/>
          <w:color w:val="C00000"/>
          <w:sz w:val="22"/>
        </w:rPr>
        <w:t>estimate the model using the</w:t>
      </w:r>
      <w:r w:rsidR="00DE3364" w:rsidRPr="00C471DA">
        <w:rPr>
          <w:rFonts w:cs="Times New Roman"/>
          <w:color w:val="C00000"/>
          <w:sz w:val="22"/>
        </w:rPr>
        <w:t xml:space="preserve"> most recent </w:t>
      </w:r>
      <m:oMath>
        <m:r>
          <w:rPr>
            <w:rFonts w:ascii="Cambria Math" w:hAnsi="Cambria Math" w:cs="Times New Roman"/>
            <w:color w:val="C00000"/>
            <w:sz w:val="22"/>
          </w:rPr>
          <m:t>ω</m:t>
        </m:r>
      </m:oMath>
      <w:r w:rsidR="00DE3364" w:rsidRPr="00C471DA">
        <w:rPr>
          <w:rFonts w:cs="Times New Roman"/>
          <w:color w:val="C00000"/>
          <w:sz w:val="22"/>
        </w:rPr>
        <w:t xml:space="preserve"> observations</w:t>
      </w:r>
      <w:r w:rsidR="00ED555B">
        <w:rPr>
          <w:rFonts w:cs="Times New Roman"/>
          <w:color w:val="C00000"/>
          <w:sz w:val="22"/>
        </w:rPr>
        <w:t xml:space="preserve">. e.g., </w:t>
      </w:r>
      <w:r w:rsidR="00CE1BDB" w:rsidRPr="00C471DA">
        <w:rPr>
          <w:rFonts w:cs="Times New Roman"/>
          <w:color w:val="C00000"/>
          <w:sz w:val="22"/>
        </w:rPr>
        <w:t>the estimation window is</w:t>
      </w:r>
      <w:r w:rsidR="00DE3364" w:rsidRPr="00C471DA">
        <w:rPr>
          <w:rFonts w:cs="Times New Roman"/>
          <w:color w:val="C00000"/>
          <w:sz w:val="22"/>
        </w:rPr>
        <w:t xml:space="preserve"> </w:t>
      </w:r>
      <m:oMath>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oMath>
      <w:r w:rsidR="00CE1BDB" w:rsidRPr="00C471DA">
        <w:rPr>
          <w:rFonts w:cs="Times New Roman"/>
          <w:color w:val="C00000"/>
          <w:sz w:val="22"/>
        </w:rPr>
        <w:t xml:space="preserve">. The value of </w:t>
      </w:r>
      <m:oMath>
        <m:r>
          <w:rPr>
            <w:rFonts w:ascii="Cambria Math" w:hAnsi="Cambria Math" w:cs="Times New Roman"/>
            <w:color w:val="C00000"/>
            <w:sz w:val="22"/>
          </w:rPr>
          <m:t>ω</m:t>
        </m:r>
      </m:oMath>
      <w:r w:rsidR="00CE1BDB" w:rsidRPr="00C471DA">
        <w:rPr>
          <w:rFonts w:cs="Times New Roman"/>
          <w:color w:val="C00000"/>
          <w:sz w:val="22"/>
        </w:rPr>
        <w:t xml:space="preserve"> can be arbitrarily chosen given that there are enough observations to estimate the model and enough variations in the explanatory variable</w:t>
      </w:r>
      <w:r w:rsidR="00ED555B">
        <w:rPr>
          <w:rFonts w:cs="Times New Roman"/>
          <w:color w:val="C00000"/>
          <w:sz w:val="22"/>
        </w:rPr>
        <w:t>s</w:t>
      </w:r>
      <w:r w:rsidR="00CE1BDB" w:rsidRPr="00C471DA">
        <w:rPr>
          <w:rFonts w:cs="Times New Roman"/>
          <w:color w:val="C00000"/>
          <w:sz w:val="22"/>
        </w:rPr>
        <w:t xml:space="preserve">. </w:t>
      </w:r>
      <w:r w:rsidR="00ED555B">
        <w:rPr>
          <w:rFonts w:cs="Times New Roman"/>
          <w:color w:val="C00000"/>
          <w:sz w:val="22"/>
        </w:rPr>
        <w:t>Thus, w</w:t>
      </w:r>
      <w:r w:rsidR="00CE1BDB" w:rsidRPr="00C471DA">
        <w:rPr>
          <w:rFonts w:cs="Times New Roman"/>
          <w:color w:val="C00000"/>
          <w:sz w:val="22"/>
        </w:rPr>
        <w:t xml:space="preserve">e </w:t>
      </w:r>
      <w:r w:rsidR="00E301C0" w:rsidRPr="00C471DA">
        <w:rPr>
          <w:rFonts w:cs="Times New Roman"/>
          <w:color w:val="C00000"/>
          <w:sz w:val="22"/>
        </w:rPr>
        <w:t xml:space="preserve">can </w:t>
      </w:r>
      <w:r w:rsidR="00CE1BDB" w:rsidRPr="00C471DA">
        <w:rPr>
          <w:rFonts w:cs="Times New Roman"/>
          <w:color w:val="C00000"/>
          <w:sz w:val="22"/>
        </w:rPr>
        <w:t xml:space="preserve">generate the first set of forecasts,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,1</m:t>
            </m:r>
          </m:sub>
        </m:sSub>
      </m:oMath>
      <w:r w:rsidR="0078538E" w:rsidRPr="00C471DA">
        <w:rPr>
          <w:rFonts w:cs="Times New Roman"/>
          <w:color w:val="C00000"/>
          <w:sz w:val="22"/>
        </w:rPr>
        <w:t xml:space="preserve">, where </w:t>
      </w:r>
      <w:r w:rsidR="0078538E" w:rsidRPr="00C471DA">
        <w:rPr>
          <w:rFonts w:cs="Times New Roman"/>
          <w:i/>
          <w:color w:val="C00000"/>
          <w:sz w:val="22"/>
        </w:rPr>
        <w:t>h</w:t>
      </w:r>
      <w:r w:rsidR="0078538E" w:rsidRPr="00C471DA">
        <w:rPr>
          <w:rFonts w:cs="Times New Roman"/>
          <w:color w:val="C00000"/>
          <w:sz w:val="22"/>
        </w:rPr>
        <w:t xml:space="preserve"> is the forecast horizon</w:t>
      </w:r>
      <w:r w:rsidR="00E301C0" w:rsidRPr="00C471DA">
        <w:rPr>
          <w:rFonts w:cs="Times New Roman"/>
          <w:color w:val="C00000"/>
          <w:sz w:val="22"/>
        </w:rPr>
        <w:t xml:space="preserve">. We may add more observations (e.g., one) to the estimation window and generate the second set of forecasts,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,2</m:t>
            </m:r>
          </m:sub>
        </m:sSub>
      </m:oMath>
      <w:r w:rsidR="00C82FAC" w:rsidRPr="00C471DA">
        <w:rPr>
          <w:rFonts w:cs="Times New Roman"/>
          <w:color w:val="C00000"/>
          <w:sz w:val="22"/>
        </w:rPr>
        <w:t xml:space="preserve"> and so forth, </w:t>
      </w:r>
      <w:r w:rsidR="00E30AFA" w:rsidRPr="00C471DA">
        <w:rPr>
          <w:rFonts w:cs="Times New Roman"/>
          <w:color w:val="C00000"/>
          <w:sz w:val="22"/>
        </w:rPr>
        <w:t xml:space="preserve">until we </w:t>
      </w:r>
      <w:r w:rsidR="00C82FAC" w:rsidRPr="00C471DA">
        <w:rPr>
          <w:rFonts w:cs="Times New Roman"/>
          <w:color w:val="C00000"/>
          <w:sz w:val="22"/>
        </w:rPr>
        <w:t xml:space="preserve">estimate the model using </w:t>
      </w:r>
      <w:r w:rsidR="00E30AFA" w:rsidRPr="00C471DA">
        <w:rPr>
          <w:rFonts w:cs="Times New Roman"/>
          <w:color w:val="C00000"/>
          <w:sz w:val="22"/>
        </w:rPr>
        <w:t xml:space="preserve">the estimation window </w:t>
      </w:r>
      <m:oMath>
        <m:r>
          <w:rPr>
            <w:rFonts w:ascii="Cambria Math" w:hAnsi="Cambria Math" w:cs="Times New Roman"/>
            <w:color w:val="C00000"/>
            <w:sz w:val="22"/>
          </w:rPr>
          <m:t>[1,T]</m:t>
        </m:r>
      </m:oMath>
      <w:r w:rsidR="00C82FAC" w:rsidRPr="00C471DA">
        <w:rPr>
          <w:rFonts w:cs="Times New Roman"/>
          <w:color w:val="C00000"/>
          <w:sz w:val="22"/>
        </w:rPr>
        <w:t xml:space="preserve"> and generate the last set of forecasts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m:t>
            </m:r>
            <m:r>
              <w:rPr>
                <w:rFonts w:ascii="Cambria Math" w:hAnsi="Cambria Math" w:cs="Times New Roman"/>
                <w:color w:val="C00000"/>
                <w:sz w:val="22"/>
              </w:rPr>
              <m:t>T-ω+1</m:t>
            </m:r>
          </m:sub>
        </m:sSub>
      </m:oMath>
      <w:r w:rsidR="00C82FAC" w:rsidRPr="00C471DA">
        <w:rPr>
          <w:rFonts w:cs="Times New Roman"/>
          <w:color w:val="C00000"/>
          <w:sz w:val="22"/>
        </w:rPr>
        <w:t xml:space="preserve">. </w:t>
      </w:r>
      <w:r w:rsidR="001A10C9" w:rsidRPr="00C471DA">
        <w:rPr>
          <w:rFonts w:cs="Times New Roman"/>
          <w:color w:val="C00000"/>
          <w:sz w:val="22"/>
        </w:rPr>
        <w:t>Thus, w</w:t>
      </w:r>
      <w:r w:rsidRPr="00C471DA">
        <w:rPr>
          <w:rFonts w:cs="Times New Roman"/>
          <w:color w:val="C00000"/>
          <w:sz w:val="22"/>
        </w:rPr>
        <w:t xml:space="preserve">e </w:t>
      </w:r>
      <w:r w:rsidR="001A10C9" w:rsidRPr="00C471DA">
        <w:rPr>
          <w:rFonts w:cs="Times New Roman"/>
          <w:color w:val="C00000"/>
          <w:sz w:val="22"/>
        </w:rPr>
        <w:t xml:space="preserve">may </w:t>
      </w:r>
      <w:r w:rsidR="00E6070C" w:rsidRPr="00C471DA">
        <w:rPr>
          <w:rFonts w:cs="Times New Roman"/>
          <w:color w:val="C00000"/>
          <w:sz w:val="22"/>
        </w:rPr>
        <w:t>obtain</w:t>
      </w:r>
      <w:r w:rsidR="001A10C9" w:rsidRPr="00C471DA">
        <w:rPr>
          <w:rFonts w:cs="Times New Roman"/>
          <w:color w:val="C00000"/>
          <w:sz w:val="22"/>
        </w:rPr>
        <w:t xml:space="preserve"> the final forecast</w:t>
      </w:r>
      <w:r w:rsidR="0034789D" w:rsidRPr="00C471DA">
        <w:rPr>
          <w:rFonts w:cs="Times New Roman"/>
          <w:color w:val="C00000"/>
          <w:sz w:val="22"/>
        </w:rPr>
        <w:t xml:space="preserve"> by equally combining the </w:t>
      </w:r>
      <m:oMath>
        <m:r>
          <w:rPr>
            <w:rFonts w:ascii="Cambria Math" w:hAnsi="Cambria Math" w:cs="Times New Roman"/>
            <w:color w:val="C00000"/>
            <w:sz w:val="22"/>
          </w:rPr>
          <m:t>T-ω+1</m:t>
        </m:r>
      </m:oMath>
      <w:r w:rsidR="0034789D" w:rsidRPr="00C471DA">
        <w:rPr>
          <w:rFonts w:cs="Times New Roman"/>
          <w:color w:val="C00000"/>
          <w:sz w:val="22"/>
        </w:rPr>
        <w:t xml:space="preserve"> sets of forecasts</w:t>
      </w:r>
      <w:r w:rsidR="001A10C9" w:rsidRPr="00C471DA">
        <w:rPr>
          <w:rFonts w:cs="Times New Roman"/>
          <w:color w:val="C00000"/>
          <w:sz w:val="22"/>
        </w:rPr>
        <w:t>:</w:t>
      </w:r>
      <w:r w:rsidR="009503D7" w:rsidRPr="00C471DA">
        <w:rPr>
          <w:rFonts w:cs="Times New Roman"/>
          <w:color w:val="C00000"/>
          <w:sz w:val="22"/>
        </w:rPr>
        <w:t xml:space="preserve"> </w:t>
      </w:r>
      <w:r w:rsidR="001A10C9" w:rsidRPr="00C471DA">
        <w:rPr>
          <w:rFonts w:cs="Times New Roman"/>
          <w:color w:val="C00000"/>
          <w:sz w:val="22"/>
        </w:rPr>
        <w:t xml:space="preserve"> </w:t>
      </w:r>
    </w:p>
    <w:p w14:paraId="616C0DA5" w14:textId="28C9A70D" w:rsidR="00820026" w:rsidRPr="00C471DA" w:rsidRDefault="00955593" w:rsidP="00820026">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h</m:t>
              </m:r>
            </m:sub>
          </m:sSub>
          <m:d>
            <m:dPr>
              <m:ctrlPr>
                <w:rPr>
                  <w:rFonts w:ascii="Cambria Math" w:hAnsi="Cambria Math" w:cs="Times New Roman"/>
                  <w:i/>
                  <w:color w:val="C00000"/>
                  <w:sz w:val="22"/>
                </w:rPr>
              </m:ctrlPr>
            </m:dPr>
            <m:e>
              <m:r>
                <w:rPr>
                  <w:rFonts w:ascii="Cambria Math" w:hAnsi="Cambria Math" w:cs="Times New Roman"/>
                  <w:color w:val="C00000"/>
                  <w:sz w:val="22"/>
                </w:rPr>
                <m:t>T,ω</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m:t>
                  </m:r>
                  <m:r>
                    <w:rPr>
                      <w:rFonts w:ascii="Cambria Math" w:hAnsi="Cambria Math" w:cs="Times New Roman"/>
                      <w:color w:val="C00000"/>
                      <w:sz w:val="22"/>
                    </w:rPr>
                    <m:t>m</m:t>
                  </m:r>
                </m:sub>
              </m:sSub>
            </m:e>
          </m:nary>
        </m:oMath>
      </m:oMathPara>
    </w:p>
    <w:p w14:paraId="09545A92" w14:textId="4843A2CB" w:rsidR="00820026" w:rsidRPr="00C471DA" w:rsidRDefault="00820026" w:rsidP="00820026">
      <w:pPr>
        <w:shd w:val="clear" w:color="auto" w:fill="FFFFFF" w:themeFill="background1"/>
        <w:spacing w:after="0" w:line="360" w:lineRule="auto"/>
        <w:jc w:val="right"/>
        <w:rPr>
          <w:rFonts w:cs="Times New Roman"/>
          <w:color w:val="C00000"/>
          <w:sz w:val="22"/>
        </w:rPr>
      </w:pPr>
      <w:r w:rsidRPr="00C471DA">
        <w:rPr>
          <w:rFonts w:cs="Times New Roman"/>
          <w:color w:val="C00000"/>
          <w:sz w:val="22"/>
        </w:rPr>
        <w:t>(</w:t>
      </w:r>
      <w:r w:rsidR="00EC0D92" w:rsidRPr="00C471DA">
        <w:rPr>
          <w:rFonts w:cs="Times New Roman"/>
          <w:color w:val="C00000"/>
          <w:sz w:val="22"/>
        </w:rPr>
        <w:t>1</w:t>
      </w:r>
      <w:r w:rsidRPr="00C471DA">
        <w:rPr>
          <w:rFonts w:cs="Times New Roman"/>
          <w:color w:val="C00000"/>
          <w:sz w:val="22"/>
        </w:rPr>
        <w:t>)</w:t>
      </w:r>
    </w:p>
    <w:p w14:paraId="04234E89" w14:textId="04E494E6" w:rsidR="00820026" w:rsidRPr="003B20F1" w:rsidRDefault="00ED555B">
      <w:pPr>
        <w:shd w:val="clear" w:color="auto" w:fill="FFFFFF" w:themeFill="background1"/>
        <w:spacing w:after="0" w:line="360" w:lineRule="auto"/>
        <w:rPr>
          <w:rFonts w:cs="Times New Roman"/>
          <w:color w:val="000000" w:themeColor="text1"/>
          <w:sz w:val="22"/>
        </w:rPr>
      </w:pPr>
      <w:r>
        <w:rPr>
          <w:rFonts w:cs="Times New Roman"/>
          <w:color w:val="C00000"/>
          <w:sz w:val="22"/>
        </w:rPr>
        <w:t>T</w:t>
      </w:r>
      <w:r w:rsidR="009B6721" w:rsidRPr="00C471DA">
        <w:rPr>
          <w:rFonts w:cs="Times New Roman"/>
          <w:color w:val="C00000"/>
          <w:sz w:val="22"/>
        </w:rPr>
        <w:t xml:space="preserve">he forecasts generated </w:t>
      </w:r>
      <w:r w:rsidR="00C400F7" w:rsidRPr="00C471DA">
        <w:rPr>
          <w:rFonts w:cs="Times New Roman"/>
          <w:color w:val="C00000"/>
          <w:sz w:val="22"/>
        </w:rPr>
        <w:t>using</w:t>
      </w:r>
      <w:r w:rsidR="009B6721" w:rsidRPr="00C471DA">
        <w:rPr>
          <w:rFonts w:cs="Times New Roman"/>
          <w:color w:val="C00000"/>
          <w:sz w:val="22"/>
        </w:rPr>
        <w:t xml:space="preserve"> smaller estimation windows tend to be less biased</w:t>
      </w:r>
      <w:r w:rsidR="008C4B2B" w:rsidRPr="00C471DA">
        <w:rPr>
          <w:rFonts w:cs="Times New Roman"/>
          <w:color w:val="C00000"/>
          <w:sz w:val="22"/>
        </w:rPr>
        <w:t xml:space="preserve"> </w:t>
      </w:r>
      <w:r w:rsidR="00574B56" w:rsidRPr="00C471DA">
        <w:rPr>
          <w:rFonts w:cs="Times New Roman"/>
          <w:color w:val="C00000"/>
          <w:sz w:val="22"/>
        </w:rPr>
        <w:t>(e.g., the models will utilize fewer observations before the structural change)</w:t>
      </w:r>
      <w:r w:rsidR="005B47F7">
        <w:rPr>
          <w:rFonts w:cs="Times New Roman"/>
          <w:color w:val="C00000"/>
          <w:sz w:val="22"/>
        </w:rPr>
        <w:t xml:space="preserve">. </w:t>
      </w:r>
      <w:r w:rsidR="00E41E10" w:rsidRPr="00C471DA">
        <w:rPr>
          <w:rFonts w:cs="Times New Roman"/>
          <w:noProof/>
          <w:color w:val="C00000"/>
          <w:sz w:val="22"/>
        </w:rPr>
        <w:t xml:space="preserve">However, </w:t>
      </w:r>
      <w:r w:rsidR="001B17C9" w:rsidRPr="00C471DA">
        <w:rPr>
          <w:rFonts w:cs="Times New Roman"/>
          <w:noProof/>
          <w:color w:val="C00000"/>
          <w:sz w:val="22"/>
        </w:rPr>
        <w:t>these</w:t>
      </w:r>
      <w:r w:rsidR="00E41E10" w:rsidRPr="00C471DA">
        <w:rPr>
          <w:rFonts w:cs="Times New Roman"/>
          <w:noProof/>
          <w:color w:val="C00000"/>
          <w:sz w:val="22"/>
        </w:rPr>
        <w:t xml:space="preserve"> forecasts </w:t>
      </w:r>
      <w:r w:rsidR="00C229B5" w:rsidRPr="00C471DA">
        <w:rPr>
          <w:rFonts w:cs="Times New Roman"/>
          <w:noProof/>
          <w:color w:val="C00000"/>
          <w:sz w:val="22"/>
        </w:rPr>
        <w:t>may</w:t>
      </w:r>
      <w:r w:rsidR="00E41E10" w:rsidRPr="00C471DA">
        <w:rPr>
          <w:rFonts w:cs="Times New Roman"/>
          <w:noProof/>
          <w:color w:val="C00000"/>
          <w:sz w:val="22"/>
        </w:rPr>
        <w:t xml:space="preserve"> bear </w:t>
      </w:r>
      <w:r w:rsidR="00574B56" w:rsidRPr="00C471DA">
        <w:rPr>
          <w:rFonts w:cs="Times New Roman"/>
          <w:noProof/>
          <w:color w:val="C00000"/>
          <w:sz w:val="22"/>
        </w:rPr>
        <w:t>a cost of i</w:t>
      </w:r>
      <w:r w:rsidR="009B6721" w:rsidRPr="00C471DA">
        <w:rPr>
          <w:rFonts w:cs="Times New Roman"/>
          <w:noProof/>
          <w:color w:val="C00000"/>
          <w:sz w:val="22"/>
        </w:rPr>
        <w:t>nflated forecast error variance</w:t>
      </w:r>
      <w:r w:rsidR="00D20EFB" w:rsidRPr="00C471DA">
        <w:rPr>
          <w:rFonts w:cs="Times New Roman"/>
          <w:noProof/>
          <w:color w:val="C00000"/>
          <w:sz w:val="22"/>
        </w:rPr>
        <w:t>. This is</w:t>
      </w:r>
      <w:r w:rsidR="008C4B2B" w:rsidRPr="00C471DA">
        <w:rPr>
          <w:rFonts w:cs="Times New Roman"/>
          <w:noProof/>
          <w:color w:val="C00000"/>
          <w:sz w:val="22"/>
        </w:rPr>
        <w:t xml:space="preserve"> because </w:t>
      </w:r>
      <w:r w:rsidR="005B47F7">
        <w:rPr>
          <w:rFonts w:cs="Times New Roman"/>
          <w:noProof/>
          <w:color w:val="C00000"/>
          <w:sz w:val="22"/>
        </w:rPr>
        <w:t>the models</w:t>
      </w:r>
      <w:r>
        <w:rPr>
          <w:rFonts w:cs="Times New Roman"/>
          <w:noProof/>
          <w:color w:val="C00000"/>
          <w:sz w:val="22"/>
        </w:rPr>
        <w:t xml:space="preserve"> </w:t>
      </w:r>
      <w:r w:rsidR="005B47F7">
        <w:rPr>
          <w:rFonts w:cs="Times New Roman"/>
          <w:noProof/>
          <w:color w:val="C00000"/>
          <w:sz w:val="22"/>
        </w:rPr>
        <w:t xml:space="preserve">based on </w:t>
      </w:r>
      <w:r w:rsidR="005B47F7" w:rsidRPr="00C471DA">
        <w:rPr>
          <w:rFonts w:cs="Times New Roman"/>
          <w:color w:val="C00000"/>
          <w:sz w:val="22"/>
        </w:rPr>
        <w:t xml:space="preserve">smaller estimation windows </w:t>
      </w:r>
      <w:r w:rsidR="00C229B5" w:rsidRPr="00C471DA">
        <w:rPr>
          <w:rFonts w:cs="Times New Roman"/>
          <w:noProof/>
          <w:color w:val="C00000"/>
          <w:sz w:val="22"/>
        </w:rPr>
        <w:t xml:space="preserve">tend to </w:t>
      </w:r>
      <w:r w:rsidR="005B47F7">
        <w:rPr>
          <w:rFonts w:cs="Times New Roman"/>
          <w:noProof/>
          <w:color w:val="C00000"/>
          <w:sz w:val="22"/>
        </w:rPr>
        <w:t>ignore</w:t>
      </w:r>
      <w:r w:rsidR="00C229B5" w:rsidRPr="00C471DA">
        <w:rPr>
          <w:rFonts w:cs="Times New Roman"/>
          <w:noProof/>
          <w:color w:val="C00000"/>
          <w:sz w:val="22"/>
        </w:rPr>
        <w:t xml:space="preserve"> some of the</w:t>
      </w:r>
      <w:r w:rsidR="00E41E10" w:rsidRPr="00C471DA">
        <w:rPr>
          <w:rFonts w:cs="Times New Roman"/>
          <w:noProof/>
          <w:color w:val="C00000"/>
          <w:sz w:val="22"/>
        </w:rPr>
        <w:t xml:space="preserve"> data before the structural change</w:t>
      </w:r>
      <w:r w:rsidR="00C229B5" w:rsidRPr="00C471DA">
        <w:rPr>
          <w:rFonts w:cs="Times New Roman"/>
          <w:noProof/>
          <w:color w:val="C00000"/>
          <w:sz w:val="22"/>
        </w:rPr>
        <w:t xml:space="preserve"> (</w:t>
      </w:r>
      <w:r w:rsidR="005B47F7">
        <w:rPr>
          <w:rFonts w:cs="Times New Roman"/>
          <w:noProof/>
          <w:color w:val="C00000"/>
          <w:sz w:val="22"/>
        </w:rPr>
        <w:t>these data</w:t>
      </w:r>
      <w:r w:rsidR="00C229B5" w:rsidRPr="00C471DA">
        <w:rPr>
          <w:rFonts w:cs="Times New Roman"/>
          <w:noProof/>
          <w:color w:val="C00000"/>
          <w:sz w:val="22"/>
        </w:rPr>
        <w:t xml:space="preserve"> may potent</w:t>
      </w:r>
      <w:r w:rsidR="00F96787" w:rsidRPr="00C471DA">
        <w:rPr>
          <w:rFonts w:cs="Times New Roman"/>
          <w:noProof/>
          <w:color w:val="C00000"/>
          <w:sz w:val="22"/>
        </w:rPr>
        <w:t>ia</w:t>
      </w:r>
      <w:r w:rsidR="00C229B5" w:rsidRPr="00C471DA">
        <w:rPr>
          <w:rFonts w:cs="Times New Roman"/>
          <w:noProof/>
          <w:color w:val="C00000"/>
          <w:sz w:val="22"/>
        </w:rPr>
        <w:t>lly be more informative compared to the data after the struct</w:t>
      </w:r>
      <w:r w:rsidR="00F96787" w:rsidRPr="00C471DA">
        <w:rPr>
          <w:rFonts w:cs="Times New Roman"/>
          <w:noProof/>
          <w:color w:val="C00000"/>
          <w:sz w:val="22"/>
        </w:rPr>
        <w:t>ur</w:t>
      </w:r>
      <w:r w:rsidR="00C229B5" w:rsidRPr="00C471DA">
        <w:rPr>
          <w:rFonts w:cs="Times New Roman"/>
          <w:noProof/>
          <w:color w:val="C00000"/>
          <w:sz w:val="22"/>
        </w:rPr>
        <w:t>al change)</w:t>
      </w:r>
      <w:r w:rsidR="00E41E10" w:rsidRPr="00C471DA">
        <w:rPr>
          <w:rFonts w:cs="Times New Roman"/>
          <w:noProof/>
          <w:color w:val="C00000"/>
          <w:sz w:val="22"/>
        </w:rPr>
        <w:t>.</w:t>
      </w:r>
      <w:r w:rsidR="00E41E10" w:rsidRPr="00C471DA">
        <w:rPr>
          <w:rFonts w:cs="Times New Roman"/>
          <w:color w:val="C00000"/>
          <w:sz w:val="22"/>
        </w:rPr>
        <w:t xml:space="preserve"> </w:t>
      </w:r>
      <w:r w:rsidR="00574B56" w:rsidRPr="00C471DA">
        <w:rPr>
          <w:color w:val="C00000"/>
          <w:sz w:val="22"/>
        </w:rPr>
        <w:t>T</w:t>
      </w:r>
      <w:r w:rsidR="00574B56" w:rsidRPr="00C471DA">
        <w:rPr>
          <w:rFonts w:cs="Times New Roman"/>
          <w:color w:val="C00000"/>
          <w:sz w:val="22"/>
        </w:rPr>
        <w:t>h</w:t>
      </w:r>
      <w:r w:rsidR="00E41E10" w:rsidRPr="00C471DA">
        <w:rPr>
          <w:rFonts w:cs="Times New Roman"/>
          <w:color w:val="C00000"/>
          <w:sz w:val="22"/>
        </w:rPr>
        <w:t xml:space="preserve">e </w:t>
      </w:r>
      <w:r w:rsidR="00574B56" w:rsidRPr="00C471DA">
        <w:rPr>
          <w:color w:val="C00000"/>
          <w:sz w:val="22"/>
        </w:rPr>
        <w:t xml:space="preserve">EWC method </w:t>
      </w:r>
      <w:r w:rsidR="00E41E10" w:rsidRPr="00C471DA">
        <w:rPr>
          <w:color w:val="C00000"/>
          <w:sz w:val="22"/>
        </w:rPr>
        <w:t xml:space="preserve">thus </w:t>
      </w:r>
      <w:r w:rsidR="00574B56" w:rsidRPr="00C471DA">
        <w:rPr>
          <w:color w:val="C00000"/>
          <w:sz w:val="22"/>
        </w:rPr>
        <w:t xml:space="preserve">tries to </w:t>
      </w:r>
      <w:r w:rsidR="008C4B2B" w:rsidRPr="00C471DA">
        <w:rPr>
          <w:color w:val="C00000"/>
          <w:sz w:val="22"/>
        </w:rPr>
        <w:t xml:space="preserve">generate more accurate forecasts by </w:t>
      </w:r>
      <w:r w:rsidR="00812814" w:rsidRPr="00C471DA">
        <w:rPr>
          <w:color w:val="C00000"/>
          <w:sz w:val="22"/>
        </w:rPr>
        <w:t xml:space="preserve">making </w:t>
      </w:r>
      <w:r w:rsidR="008C4B2B" w:rsidRPr="00C471DA">
        <w:rPr>
          <w:color w:val="C00000"/>
          <w:sz w:val="22"/>
        </w:rPr>
        <w:t>a</w:t>
      </w:r>
      <w:r w:rsidR="002568B8" w:rsidRPr="00C471DA">
        <w:rPr>
          <w:color w:val="C00000"/>
          <w:sz w:val="22"/>
        </w:rPr>
        <w:t xml:space="preserve"> </w:t>
      </w:r>
      <w:r w:rsidR="00820026" w:rsidRPr="00C471DA">
        <w:rPr>
          <w:color w:val="C00000"/>
          <w:sz w:val="22"/>
        </w:rPr>
        <w:t>trade-off between the reduced forecast bias and the</w:t>
      </w:r>
      <w:r w:rsidR="00C229B5" w:rsidRPr="00C471DA">
        <w:rPr>
          <w:color w:val="C00000"/>
          <w:sz w:val="22"/>
        </w:rPr>
        <w:t xml:space="preserve"> potentially</w:t>
      </w:r>
      <w:r w:rsidR="00820026" w:rsidRPr="00C471DA">
        <w:rPr>
          <w:color w:val="C00000"/>
          <w:sz w:val="22"/>
        </w:rPr>
        <w:t xml:space="preserve"> inflated </w:t>
      </w:r>
      <w:r w:rsidR="008C4B2B" w:rsidRPr="00C471DA">
        <w:rPr>
          <w:color w:val="C00000"/>
          <w:sz w:val="22"/>
        </w:rPr>
        <w:t>forecast error variance</w:t>
      </w:r>
      <w:r>
        <w:rPr>
          <w:color w:val="C00000"/>
          <w:sz w:val="22"/>
        </w:rPr>
        <w:t xml:space="preserve"> </w:t>
      </w:r>
      <w:r w:rsidRPr="00C471DA">
        <w:rPr>
          <w:rFonts w:cs="Times New Roman"/>
          <w:color w:val="C00000"/>
          <w:sz w:val="22"/>
        </w:rPr>
        <w:fldChar w:fldCharType="begin"/>
      </w:r>
      <w:r w:rsidR="00117594">
        <w:rPr>
          <w:rFonts w:cs="Times New Roman"/>
          <w:color w:val="C00000"/>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C471DA">
        <w:rPr>
          <w:rFonts w:cs="Times New Roman"/>
          <w:color w:val="C00000"/>
          <w:sz w:val="22"/>
        </w:rPr>
        <w:fldChar w:fldCharType="separate"/>
      </w:r>
      <w:r w:rsidR="00117594">
        <w:rPr>
          <w:rFonts w:cs="Times New Roman"/>
          <w:noProof/>
          <w:color w:val="C00000"/>
          <w:sz w:val="22"/>
        </w:rPr>
        <w:t>(Pesaran &amp; Timmermann, 2007)</w:t>
      </w:r>
      <w:r w:rsidRPr="00C471DA">
        <w:rPr>
          <w:rFonts w:cs="Times New Roman"/>
          <w:color w:val="C00000"/>
          <w:sz w:val="22"/>
        </w:rPr>
        <w:fldChar w:fldCharType="end"/>
      </w:r>
      <w:r w:rsidRPr="00C471DA">
        <w:rPr>
          <w:rFonts w:cs="Times New Roman"/>
          <w:color w:val="C00000"/>
          <w:sz w:val="22"/>
        </w:rPr>
        <w:t>.</w:t>
      </w:r>
      <w:r>
        <w:rPr>
          <w:color w:val="C00000"/>
          <w:sz w:val="22"/>
        </w:rPr>
        <w:t xml:space="preserve"> </w:t>
      </w:r>
      <w:r w:rsidR="00574B56" w:rsidRPr="00C471DA">
        <w:rPr>
          <w:color w:val="C00000"/>
          <w:sz w:val="22"/>
        </w:rPr>
        <w:t>Compared to the IC method</w:t>
      </w:r>
      <w:r w:rsidR="00574B56" w:rsidRPr="00C471DA">
        <w:rPr>
          <w:rFonts w:cs="Times New Roman"/>
          <w:color w:val="C00000"/>
          <w:sz w:val="22"/>
        </w:rPr>
        <w:t>, the</w:t>
      </w:r>
      <w:r w:rsidR="00574B56" w:rsidRPr="00C471DA">
        <w:rPr>
          <w:color w:val="C00000"/>
          <w:sz w:val="22"/>
        </w:rPr>
        <w:t xml:space="preserve"> EWC method does not estimate the size of the bias. </w:t>
      </w:r>
    </w:p>
    <w:p w14:paraId="598899C9" w14:textId="607237BE" w:rsidR="00CB376C" w:rsidRPr="003B20F1" w:rsidRDefault="00CB376C" w:rsidP="00971633">
      <w:pPr>
        <w:shd w:val="clear" w:color="auto" w:fill="FFFFFF" w:themeFill="background1"/>
        <w:spacing w:after="0" w:line="360" w:lineRule="auto"/>
        <w:rPr>
          <w:rFonts w:cs="Times New Roman"/>
          <w:color w:val="000000" w:themeColor="text1"/>
          <w:sz w:val="22"/>
        </w:rPr>
      </w:pPr>
    </w:p>
    <w:p w14:paraId="23DB49AC" w14:textId="35C491E8" w:rsidR="004B3164" w:rsidRPr="003B20F1" w:rsidRDefault="000B77AF" w:rsidP="00971633">
      <w:pPr>
        <w:shd w:val="clear" w:color="auto" w:fill="FFFFFF" w:themeFill="background1"/>
        <w:spacing w:after="0" w:line="360" w:lineRule="auto"/>
        <w:rPr>
          <w:color w:val="000000" w:themeColor="text1"/>
          <w:sz w:val="22"/>
        </w:rPr>
      </w:pPr>
      <w:r w:rsidRPr="003B20F1">
        <w:rPr>
          <w:rFonts w:cs="Times New Roman"/>
          <w:color w:val="000000" w:themeColor="text1"/>
          <w:sz w:val="22"/>
        </w:rPr>
        <w:t xml:space="preserve">The two methods described above have been found </w:t>
      </w:r>
      <w:r w:rsidR="0042108B" w:rsidRPr="003B20F1">
        <w:rPr>
          <w:rFonts w:cs="Times New Roman"/>
          <w:color w:val="000000" w:themeColor="text1"/>
          <w:sz w:val="22"/>
        </w:rPr>
        <w:t xml:space="preserve">effective in </w:t>
      </w:r>
      <w:r w:rsidRPr="003B20F1">
        <w:rPr>
          <w:rFonts w:cs="Times New Roman"/>
          <w:color w:val="000000" w:themeColor="text1"/>
          <w:sz w:val="22"/>
        </w:rPr>
        <w:t xml:space="preserve">previous studies. For example, </w:t>
      </w:r>
      <w:r w:rsidR="005B7733" w:rsidRPr="003B20F1">
        <w:rPr>
          <w:rFonts w:cs="Times New Roman"/>
          <w:color w:val="000000" w:themeColor="text1"/>
          <w:sz w:val="22"/>
        </w:rPr>
        <w:t xml:space="preserve">the EWC method has shown superior forecasting performance for exchange rate, inflation, and equity index futures </w:t>
      </w:r>
      <w:r w:rsidR="005B7733" w:rsidRPr="003B20F1">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3B20F1">
        <w:rPr>
          <w:rFonts w:cs="Times New Roman"/>
          <w:color w:val="000000" w:themeColor="text1"/>
          <w:sz w:val="22"/>
        </w:rPr>
        <w:instrText xml:space="preserve"> ADDIN EN.CITE </w:instrText>
      </w:r>
      <w:r w:rsidR="005B7733" w:rsidRPr="003B20F1">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3B20F1">
        <w:rPr>
          <w:rFonts w:cs="Times New Roman"/>
          <w:color w:val="000000" w:themeColor="text1"/>
          <w:sz w:val="22"/>
        </w:rPr>
        <w:instrText xml:space="preserve"> ADDIN EN.CITE.DATA </w:instrText>
      </w:r>
      <w:r w:rsidR="005B7733" w:rsidRPr="003B20F1">
        <w:rPr>
          <w:rFonts w:cs="Times New Roman"/>
          <w:color w:val="000000" w:themeColor="text1"/>
          <w:sz w:val="22"/>
        </w:rPr>
      </w:r>
      <w:r w:rsidR="005B7733" w:rsidRPr="003B20F1">
        <w:rPr>
          <w:rFonts w:cs="Times New Roman"/>
          <w:color w:val="000000" w:themeColor="text1"/>
          <w:sz w:val="22"/>
        </w:rPr>
        <w:fldChar w:fldCharType="end"/>
      </w:r>
      <w:r w:rsidR="005B7733" w:rsidRPr="003B20F1">
        <w:rPr>
          <w:rFonts w:cs="Times New Roman"/>
          <w:color w:val="000000" w:themeColor="text1"/>
          <w:sz w:val="22"/>
        </w:rPr>
      </w:r>
      <w:r w:rsidR="005B7733" w:rsidRPr="003B20F1">
        <w:rPr>
          <w:rFonts w:cs="Times New Roman"/>
          <w:color w:val="000000" w:themeColor="text1"/>
          <w:sz w:val="22"/>
        </w:rPr>
        <w:fldChar w:fldCharType="separate"/>
      </w:r>
      <w:r w:rsidR="005B7733" w:rsidRPr="003B20F1">
        <w:rPr>
          <w:rFonts w:cs="Times New Roman"/>
          <w:noProof/>
          <w:color w:val="000000" w:themeColor="text1"/>
          <w:sz w:val="22"/>
        </w:rPr>
        <w:t>(e.g., Pesaran &amp; Pick, 2011; Pesaran et al., 2009; Rapach &amp; Strauss, 2008)</w:t>
      </w:r>
      <w:r w:rsidR="005B7733" w:rsidRPr="003B20F1">
        <w:rPr>
          <w:rFonts w:cs="Times New Roman"/>
          <w:color w:val="000000" w:themeColor="text1"/>
          <w:sz w:val="22"/>
        </w:rPr>
        <w:fldChar w:fldCharType="end"/>
      </w:r>
      <w:r w:rsidR="005B7733" w:rsidRPr="003B20F1">
        <w:rPr>
          <w:color w:val="000000" w:themeColor="text1"/>
          <w:sz w:val="22"/>
        </w:rPr>
        <w:t xml:space="preserve">. </w:t>
      </w:r>
      <w:r w:rsidR="005B7733" w:rsidRPr="003B20F1">
        <w:rPr>
          <w:rFonts w:cs="Times New Roman"/>
          <w:color w:val="000000" w:themeColor="text1"/>
          <w:sz w:val="22"/>
        </w:rPr>
        <w:t xml:space="preserve">Meanwhile, </w:t>
      </w:r>
      <w:r w:rsidRPr="003B20F1">
        <w:rPr>
          <w:rFonts w:cs="Times New Roman"/>
          <w:color w:val="000000" w:themeColor="text1"/>
          <w:sz w:val="22"/>
        </w:rPr>
        <w:t>t</w:t>
      </w:r>
      <w:r w:rsidR="00CC5180" w:rsidRPr="003B20F1">
        <w:rPr>
          <w:rFonts w:cs="Times New Roman"/>
          <w:color w:val="000000" w:themeColor="text1"/>
          <w:sz w:val="22"/>
        </w:rPr>
        <w:t xml:space="preserve">he IC method has </w:t>
      </w:r>
      <w:r w:rsidR="0042108B" w:rsidRPr="003B20F1">
        <w:rPr>
          <w:rFonts w:cs="Times New Roman"/>
          <w:color w:val="000000" w:themeColor="text1"/>
          <w:sz w:val="22"/>
        </w:rPr>
        <w:t>been applied to forecast</w:t>
      </w:r>
      <w:r w:rsidR="00CC5180" w:rsidRPr="003B20F1">
        <w:rPr>
          <w:rFonts w:cs="Times New Roman"/>
          <w:color w:val="000000" w:themeColor="text1"/>
          <w:sz w:val="22"/>
        </w:rPr>
        <w:t xml:space="preserve"> </w:t>
      </w:r>
      <w:r w:rsidR="00001BAE" w:rsidRPr="003B20F1">
        <w:rPr>
          <w:rFonts w:cs="Times New Roman"/>
          <w:color w:val="000000" w:themeColor="text1"/>
          <w:sz w:val="22"/>
        </w:rPr>
        <w:t xml:space="preserve">the likes of </w:t>
      </w:r>
      <w:r w:rsidR="00CC5180" w:rsidRPr="003B20F1">
        <w:rPr>
          <w:rFonts w:cs="Times New Roman"/>
          <w:color w:val="000000" w:themeColor="text1"/>
          <w:sz w:val="22"/>
        </w:rPr>
        <w:t>wage</w:t>
      </w:r>
      <w:r w:rsidR="00001BAE" w:rsidRPr="003B20F1">
        <w:rPr>
          <w:rFonts w:cs="Times New Roman"/>
          <w:color w:val="000000" w:themeColor="text1"/>
          <w:sz w:val="22"/>
        </w:rPr>
        <w:t>s</w:t>
      </w:r>
      <w:r w:rsidR="00CC5180" w:rsidRPr="003B20F1">
        <w:rPr>
          <w:rFonts w:cs="Times New Roman"/>
          <w:color w:val="000000" w:themeColor="text1"/>
          <w:sz w:val="22"/>
        </w:rPr>
        <w:t xml:space="preserve">, unemployment, and CPI inflation </w:t>
      </w:r>
      <w:r w:rsidR="008023F3" w:rsidRPr="003B20F1">
        <w:rPr>
          <w:rFonts w:cs="Times New Roman"/>
          <w:color w:val="000000" w:themeColor="text1"/>
          <w:sz w:val="22"/>
        </w:rPr>
        <w:fldChar w:fldCharType="begin"/>
      </w:r>
      <w:r w:rsidR="004979ED" w:rsidRPr="003B20F1">
        <w:rPr>
          <w:rFonts w:cs="Times New Roman"/>
          <w:color w:val="000000" w:themeColor="text1"/>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3B20F1">
        <w:rPr>
          <w:rFonts w:cs="Times New Roman"/>
          <w:color w:val="000000" w:themeColor="text1"/>
          <w:sz w:val="22"/>
        </w:rPr>
        <w:fldChar w:fldCharType="separate"/>
      </w:r>
      <w:r w:rsidR="00330CC3" w:rsidRPr="003B20F1">
        <w:rPr>
          <w:rFonts w:cs="Times New Roman"/>
          <w:noProof/>
          <w:color w:val="000000" w:themeColor="text1"/>
          <w:sz w:val="22"/>
        </w:rPr>
        <w:t>(e.g., Clark &amp; McCracken, 2007; Clements &amp; Hendry, 1996)</w:t>
      </w:r>
      <w:r w:rsidR="008023F3" w:rsidRPr="003B20F1">
        <w:rPr>
          <w:rFonts w:cs="Times New Roman"/>
          <w:color w:val="000000" w:themeColor="text1"/>
          <w:sz w:val="22"/>
        </w:rPr>
        <w:fldChar w:fldCharType="end"/>
      </w:r>
      <w:r w:rsidR="005B7733" w:rsidRPr="003B20F1">
        <w:rPr>
          <w:rFonts w:cs="Times New Roman"/>
          <w:color w:val="000000" w:themeColor="text1"/>
          <w:sz w:val="22"/>
        </w:rPr>
        <w:t xml:space="preserve">. </w:t>
      </w:r>
      <w:r w:rsidR="0042108B" w:rsidRPr="003B20F1">
        <w:rPr>
          <w:color w:val="000000" w:themeColor="text1"/>
          <w:sz w:val="22"/>
        </w:rPr>
        <w:t xml:space="preserve">However, </w:t>
      </w:r>
      <w:r w:rsidR="00A20DD6" w:rsidRPr="003B20F1">
        <w:rPr>
          <w:color w:val="000000" w:themeColor="text1"/>
          <w:sz w:val="22"/>
        </w:rPr>
        <w:t xml:space="preserve">in the case </w:t>
      </w:r>
      <w:r w:rsidR="00A20DD6" w:rsidRPr="003B20F1">
        <w:rPr>
          <w:noProof/>
          <w:color w:val="000000" w:themeColor="text1"/>
          <w:sz w:val="22"/>
        </w:rPr>
        <w:t>of</w:t>
      </w:r>
      <w:r w:rsidRPr="003B20F1">
        <w:rPr>
          <w:color w:val="000000" w:themeColor="text1"/>
          <w:sz w:val="22"/>
        </w:rPr>
        <w:t xml:space="preserve"> </w:t>
      </w:r>
      <w:r w:rsidRPr="003B20F1">
        <w:rPr>
          <w:noProof/>
          <w:color w:val="000000" w:themeColor="text1"/>
          <w:sz w:val="22"/>
        </w:rPr>
        <w:t>retailer</w:t>
      </w:r>
      <w:r w:rsidRPr="003B20F1">
        <w:rPr>
          <w:color w:val="000000" w:themeColor="text1"/>
          <w:sz w:val="22"/>
        </w:rPr>
        <w:t xml:space="preserve"> product sales, w</w:t>
      </w:r>
      <w:r w:rsidR="00664D69" w:rsidRPr="003B20F1">
        <w:rPr>
          <w:color w:val="000000" w:themeColor="text1"/>
          <w:sz w:val="22"/>
        </w:rPr>
        <w:t xml:space="preserve">hether </w:t>
      </w:r>
      <w:r w:rsidR="002D3ECC" w:rsidRPr="003B20F1">
        <w:rPr>
          <w:color w:val="000000" w:themeColor="text1"/>
          <w:sz w:val="22"/>
        </w:rPr>
        <w:t xml:space="preserve">we </w:t>
      </w:r>
      <w:r w:rsidR="00496AA4" w:rsidRPr="003B20F1">
        <w:rPr>
          <w:color w:val="000000" w:themeColor="text1"/>
          <w:sz w:val="22"/>
        </w:rPr>
        <w:t>could rely on the</w:t>
      </w:r>
      <w:r w:rsidR="00664D69" w:rsidRPr="003B20F1">
        <w:rPr>
          <w:color w:val="000000" w:themeColor="text1"/>
          <w:sz w:val="22"/>
        </w:rPr>
        <w:t xml:space="preserve"> two methods</w:t>
      </w:r>
      <w:r w:rsidR="00D403A4" w:rsidRPr="003B20F1">
        <w:rPr>
          <w:color w:val="000000" w:themeColor="text1"/>
          <w:sz w:val="22"/>
        </w:rPr>
        <w:t xml:space="preserve"> (i.e., </w:t>
      </w:r>
      <w:r w:rsidR="00664D69" w:rsidRPr="003B20F1">
        <w:rPr>
          <w:color w:val="000000" w:themeColor="text1"/>
          <w:sz w:val="22"/>
        </w:rPr>
        <w:t>the IC method</w:t>
      </w:r>
      <w:r w:rsidR="00D403A4" w:rsidRPr="003B20F1">
        <w:rPr>
          <w:color w:val="000000" w:themeColor="text1"/>
          <w:sz w:val="22"/>
        </w:rPr>
        <w:t>,</w:t>
      </w:r>
      <w:r w:rsidR="00664D69" w:rsidRPr="003B20F1">
        <w:rPr>
          <w:color w:val="000000" w:themeColor="text1"/>
          <w:sz w:val="22"/>
        </w:rPr>
        <w:t xml:space="preserve"> </w:t>
      </w:r>
      <w:r w:rsidR="00664D69" w:rsidRPr="003B20F1">
        <w:rPr>
          <w:noProof/>
          <w:color w:val="000000" w:themeColor="text1"/>
          <w:sz w:val="22"/>
        </w:rPr>
        <w:t>and</w:t>
      </w:r>
      <w:r w:rsidR="00D403A4" w:rsidRPr="003B20F1">
        <w:rPr>
          <w:noProof/>
          <w:color w:val="000000" w:themeColor="text1"/>
          <w:sz w:val="22"/>
        </w:rPr>
        <w:t>/or</w:t>
      </w:r>
      <w:r w:rsidR="00664D69" w:rsidRPr="003B20F1">
        <w:rPr>
          <w:color w:val="000000" w:themeColor="text1"/>
          <w:sz w:val="22"/>
        </w:rPr>
        <w:t xml:space="preserve"> the EWC method</w:t>
      </w:r>
      <w:r w:rsidR="00D403A4" w:rsidRPr="003B20F1">
        <w:rPr>
          <w:color w:val="000000" w:themeColor="text1"/>
          <w:sz w:val="22"/>
        </w:rPr>
        <w:t xml:space="preserve">) </w:t>
      </w:r>
      <w:r w:rsidR="00496AA4" w:rsidRPr="003B20F1">
        <w:rPr>
          <w:noProof/>
          <w:color w:val="000000" w:themeColor="text1"/>
          <w:sz w:val="22"/>
        </w:rPr>
        <w:t>to</w:t>
      </w:r>
      <w:r w:rsidR="00664D69" w:rsidRPr="003B20F1">
        <w:rPr>
          <w:color w:val="000000" w:themeColor="text1"/>
          <w:sz w:val="22"/>
        </w:rPr>
        <w:t xml:space="preserve"> </w:t>
      </w:r>
      <w:r w:rsidR="00664D69" w:rsidRPr="003B20F1">
        <w:rPr>
          <w:noProof/>
          <w:color w:val="000000" w:themeColor="text1"/>
          <w:sz w:val="22"/>
        </w:rPr>
        <w:t>generate</w:t>
      </w:r>
      <w:r w:rsidR="00664D69" w:rsidRPr="003B20F1">
        <w:rPr>
          <w:color w:val="000000" w:themeColor="text1"/>
          <w:sz w:val="22"/>
        </w:rPr>
        <w:t xml:space="preserve"> </w:t>
      </w:r>
      <w:r w:rsidRPr="003B20F1">
        <w:rPr>
          <w:color w:val="000000" w:themeColor="text1"/>
          <w:sz w:val="22"/>
        </w:rPr>
        <w:t xml:space="preserve">more </w:t>
      </w:r>
      <w:r w:rsidR="00664D69" w:rsidRPr="003B20F1">
        <w:rPr>
          <w:color w:val="000000" w:themeColor="text1"/>
          <w:sz w:val="22"/>
        </w:rPr>
        <w:t xml:space="preserve">accurate forecasts </w:t>
      </w:r>
      <w:r w:rsidR="00A20DD6" w:rsidRPr="003B20F1">
        <w:rPr>
          <w:noProof/>
          <w:color w:val="000000" w:themeColor="text1"/>
          <w:sz w:val="22"/>
        </w:rPr>
        <w:t>remain</w:t>
      </w:r>
      <w:r w:rsidR="00664D69" w:rsidRPr="003B20F1">
        <w:rPr>
          <w:color w:val="000000" w:themeColor="text1"/>
          <w:sz w:val="22"/>
        </w:rPr>
        <w:t xml:space="preserve"> empirical questions.</w:t>
      </w:r>
    </w:p>
    <w:p w14:paraId="6E09ABAC" w14:textId="77777777" w:rsidR="00A34735" w:rsidRPr="001E4E19" w:rsidRDefault="00A34735" w:rsidP="00971633">
      <w:pPr>
        <w:shd w:val="clear" w:color="auto" w:fill="FFFFFF" w:themeFill="background1"/>
        <w:spacing w:after="0" w:line="360" w:lineRule="auto"/>
        <w:rPr>
          <w:rFonts w:cs="Times New Roman"/>
          <w:sz w:val="22"/>
        </w:rPr>
      </w:pPr>
    </w:p>
    <w:p w14:paraId="6880A0D0"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The data</w:t>
      </w:r>
    </w:p>
    <w:p w14:paraId="29A641E0" w14:textId="77777777" w:rsidR="00971633" w:rsidRPr="001E4E19" w:rsidRDefault="00971633" w:rsidP="00971633">
      <w:pPr>
        <w:shd w:val="clear" w:color="auto" w:fill="FFFFFF" w:themeFill="background1"/>
        <w:spacing w:after="0" w:line="360" w:lineRule="auto"/>
        <w:rPr>
          <w:rFonts w:cs="Times New Roman"/>
          <w:sz w:val="22"/>
        </w:rPr>
      </w:pPr>
    </w:p>
    <w:p w14:paraId="6A3A00F2" w14:textId="4313B3BF" w:rsidR="00971633" w:rsidRPr="001E4E19" w:rsidRDefault="00105B5A" w:rsidP="00971633">
      <w:pPr>
        <w:shd w:val="clear" w:color="auto" w:fill="FFFFFF" w:themeFill="background1"/>
        <w:spacing w:after="0" w:line="360" w:lineRule="auto"/>
        <w:rPr>
          <w:rFonts w:cs="Times New Roman"/>
          <w:sz w:val="22"/>
        </w:rPr>
      </w:pPr>
      <w:r w:rsidRPr="001E4E19">
        <w:rPr>
          <w:rFonts w:cs="Times New Roman"/>
          <w:sz w:val="22"/>
        </w:rPr>
        <w:t xml:space="preserve">In this study, we </w:t>
      </w:r>
      <w:r w:rsidR="00FF429B" w:rsidRPr="001E4E19">
        <w:rPr>
          <w:rFonts w:cs="Times New Roman"/>
          <w:sz w:val="22"/>
        </w:rPr>
        <w:t>use</w:t>
      </w:r>
      <w:r w:rsidRPr="001E4E19">
        <w:rPr>
          <w:rFonts w:cs="Times New Roman"/>
          <w:sz w:val="22"/>
        </w:rPr>
        <w:t xml:space="preserve"> </w:t>
      </w:r>
      <w:r w:rsidR="00971633" w:rsidRPr="001E4E19">
        <w:rPr>
          <w:rFonts w:cs="Times New Roman"/>
          <w:sz w:val="22"/>
        </w:rPr>
        <w:t xml:space="preserve">the retail dataset </w:t>
      </w:r>
      <w:r w:rsidR="00A20DD6" w:rsidRPr="001E4E19">
        <w:rPr>
          <w:rFonts w:cs="Times New Roman"/>
          <w:sz w:val="22"/>
        </w:rPr>
        <w:t xml:space="preserve">which is publicly </w:t>
      </w:r>
      <w:r w:rsidR="00A240CD" w:rsidRPr="001E4E19">
        <w:rPr>
          <w:rFonts w:cs="Times New Roman"/>
          <w:sz w:val="22"/>
        </w:rPr>
        <w:t>available</w:t>
      </w:r>
      <w:r w:rsidR="00C64395" w:rsidRPr="001E4E19">
        <w:rPr>
          <w:rFonts w:cs="Times New Roman"/>
          <w:sz w:val="22"/>
        </w:rPr>
        <w:t xml:space="preserve"> </w:t>
      </w:r>
      <w:r w:rsidR="00A20DD6" w:rsidRPr="001E4E19">
        <w:rPr>
          <w:rFonts w:cs="Times New Roman"/>
          <w:noProof/>
          <w:sz w:val="22"/>
        </w:rPr>
        <w:t>from</w:t>
      </w:r>
      <w:r w:rsidR="00971633" w:rsidRPr="001E4E19">
        <w:rPr>
          <w:rFonts w:cs="Times New Roman"/>
          <w:sz w:val="22"/>
        </w:rPr>
        <w:t xml:space="preserve"> the Information Resources, Inc. (IRI) company. A </w:t>
      </w:r>
      <w:r w:rsidR="00C64395" w:rsidRPr="001E4E19">
        <w:rPr>
          <w:rFonts w:cs="Times New Roman"/>
          <w:sz w:val="22"/>
        </w:rPr>
        <w:t xml:space="preserve">more comprehensive </w:t>
      </w:r>
      <w:r w:rsidR="00971633" w:rsidRPr="001E4E19">
        <w:rPr>
          <w:rFonts w:cs="Times New Roman"/>
          <w:sz w:val="22"/>
        </w:rPr>
        <w:t xml:space="preserve">description of the dataset can </w:t>
      </w:r>
      <w:r w:rsidR="00971633" w:rsidRPr="001E4E19">
        <w:rPr>
          <w:rFonts w:cs="Times New Roman"/>
          <w:noProof/>
          <w:sz w:val="22"/>
        </w:rPr>
        <w:t>be found</w:t>
      </w:r>
      <w:r w:rsidR="00971633" w:rsidRPr="001E4E19">
        <w:rPr>
          <w:rFonts w:cs="Times New Roman"/>
          <w:sz w:val="22"/>
        </w:rPr>
        <w:t xml:space="preserve"> in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Bronnenberg, Kruger, and Mela (2008)</w:t>
      </w:r>
      <w:r w:rsidR="00971633" w:rsidRPr="001E4E19">
        <w:rPr>
          <w:rFonts w:cs="Times New Roman"/>
          <w:sz w:val="22"/>
        </w:rPr>
        <w:fldChar w:fldCharType="end"/>
      </w:r>
      <w:r w:rsidR="00971633" w:rsidRPr="001E4E19">
        <w:rPr>
          <w:rFonts w:cs="Times New Roman"/>
          <w:sz w:val="22"/>
        </w:rPr>
        <w:t xml:space="preserve">. The dataset contains weekly data at </w:t>
      </w:r>
      <w:r w:rsidR="009A1993" w:rsidRPr="001E4E19">
        <w:rPr>
          <w:rFonts w:cs="Times New Roman"/>
          <w:sz w:val="22"/>
        </w:rPr>
        <w:t xml:space="preserve">the </w:t>
      </w:r>
      <w:r w:rsidR="00971633" w:rsidRPr="001E4E19">
        <w:rPr>
          <w:rFonts w:cs="Times New Roman"/>
          <w:sz w:val="22"/>
        </w:rPr>
        <w:t xml:space="preserve">SKU level with variables including product unit sales, price, </w:t>
      </w:r>
      <w:r w:rsidR="00971633" w:rsidRPr="001E4E19">
        <w:rPr>
          <w:rFonts w:cs="Times New Roman"/>
          <w:noProof/>
          <w:sz w:val="22"/>
        </w:rPr>
        <w:t>features,</w:t>
      </w:r>
      <w:r w:rsidR="00971633" w:rsidRPr="001E4E19">
        <w:rPr>
          <w:rFonts w:cs="Times New Roman"/>
          <w:sz w:val="22"/>
        </w:rPr>
        <w:t xml:space="preserve"> and displays. We initially </w:t>
      </w:r>
      <w:r w:rsidR="00FF429B" w:rsidRPr="001E4E19">
        <w:rPr>
          <w:rFonts w:cs="Times New Roman"/>
          <w:sz w:val="22"/>
        </w:rPr>
        <w:t>evaluate the forecasting performance of various models</w:t>
      </w:r>
      <w:r w:rsidR="00971633" w:rsidRPr="001E4E19">
        <w:rPr>
          <w:rFonts w:cs="Times New Roman"/>
          <w:sz w:val="22"/>
        </w:rPr>
        <w:t xml:space="preserve"> based on </w:t>
      </w:r>
      <w:r w:rsidR="00971633" w:rsidRPr="001E4E19">
        <w:rPr>
          <w:rFonts w:cs="Times New Roman"/>
          <w:noProof/>
          <w:sz w:val="22"/>
        </w:rPr>
        <w:t>1831</w:t>
      </w:r>
      <w:r w:rsidR="00971633" w:rsidRPr="001E4E19">
        <w:rPr>
          <w:rFonts w:cs="Times New Roman"/>
          <w:sz w:val="22"/>
        </w:rPr>
        <w:t xml:space="preserve"> </w:t>
      </w:r>
      <w:r w:rsidR="00F621BA" w:rsidRPr="001E4E19">
        <w:rPr>
          <w:rFonts w:cs="Times New Roman"/>
          <w:sz w:val="22"/>
        </w:rPr>
        <w:t xml:space="preserve">SKUs </w:t>
      </w:r>
      <w:r w:rsidR="00971633" w:rsidRPr="001E4E19">
        <w:rPr>
          <w:rFonts w:cs="Times New Roman"/>
          <w:sz w:val="22"/>
        </w:rPr>
        <w:t xml:space="preserve">for 28 product categories from 28 different stores. </w:t>
      </w:r>
      <w:r w:rsidR="00780B23" w:rsidRPr="001E4E19">
        <w:rPr>
          <w:rFonts w:cs="Times New Roman"/>
          <w:sz w:val="22"/>
        </w:rPr>
        <w:t xml:space="preserve">We select the </w:t>
      </w:r>
      <w:r w:rsidR="00F621BA" w:rsidRPr="001E4E19">
        <w:rPr>
          <w:rFonts w:cs="Times New Roman"/>
          <w:sz w:val="22"/>
        </w:rPr>
        <w:t xml:space="preserve">SKUs </w:t>
      </w:r>
      <w:r w:rsidR="00780B23" w:rsidRPr="001E4E19">
        <w:rPr>
          <w:rFonts w:cs="Times New Roman"/>
          <w:sz w:val="22"/>
        </w:rPr>
        <w:t xml:space="preserve">for the same category from the same store, and </w:t>
      </w:r>
      <w:r w:rsidR="00C73407" w:rsidRPr="001E4E19">
        <w:rPr>
          <w:rFonts w:cs="Times New Roman"/>
          <w:sz w:val="22"/>
        </w:rPr>
        <w:t>with positive movements for at least 90% of the tim</w:t>
      </w:r>
      <w:r w:rsidR="00780B23" w:rsidRPr="001E4E19">
        <w:rPr>
          <w:rFonts w:cs="Times New Roman"/>
          <w:sz w:val="22"/>
        </w:rPr>
        <w:t>e</w:t>
      </w:r>
      <w:r w:rsidR="00C73407" w:rsidRPr="001E4E19">
        <w:rPr>
          <w:rFonts w:cs="Times New Roman"/>
          <w:sz w:val="22"/>
        </w:rPr>
        <w:t xml:space="preserve">. </w:t>
      </w:r>
      <w:r w:rsidR="00971633" w:rsidRPr="001E4E19">
        <w:rPr>
          <w:rFonts w:cs="Times New Roman"/>
          <w:sz w:val="22"/>
        </w:rPr>
        <w:t>Table 1 shows basic statistic</w:t>
      </w:r>
      <w:r w:rsidR="00E008DF" w:rsidRPr="001E4E19">
        <w:rPr>
          <w:rFonts w:cs="Times New Roman"/>
          <w:sz w:val="22"/>
        </w:rPr>
        <w:t>al measures</w:t>
      </w:r>
      <w:r w:rsidR="00971633" w:rsidRPr="001E4E19">
        <w:rPr>
          <w:rFonts w:cs="Times New Roman"/>
          <w:sz w:val="22"/>
        </w:rPr>
        <w:t xml:space="preserve"> </w:t>
      </w:r>
      <w:r w:rsidR="00697F20" w:rsidRPr="001E4E19">
        <w:rPr>
          <w:rFonts w:cs="Times New Roman"/>
          <w:sz w:val="22"/>
        </w:rPr>
        <w:t xml:space="preserve">for </w:t>
      </w:r>
      <w:r w:rsidR="00971633" w:rsidRPr="001E4E19">
        <w:rPr>
          <w:rFonts w:cs="Times New Roman"/>
          <w:sz w:val="22"/>
        </w:rPr>
        <w:t xml:space="preserve">the selected </w:t>
      </w:r>
      <w:r w:rsidR="00F621BA" w:rsidRPr="001E4E19">
        <w:rPr>
          <w:rFonts w:cs="Times New Roman"/>
          <w:sz w:val="22"/>
        </w:rPr>
        <w:t xml:space="preserve">SKUs </w:t>
      </w:r>
      <w:r w:rsidR="00971633" w:rsidRPr="001E4E19">
        <w:rPr>
          <w:rFonts w:cs="Times New Roman"/>
          <w:sz w:val="22"/>
        </w:rPr>
        <w:t xml:space="preserve">during a </w:t>
      </w:r>
      <w:r w:rsidR="00971633" w:rsidRPr="001E4E19">
        <w:rPr>
          <w:rFonts w:cs="Times New Roman"/>
          <w:noProof/>
          <w:sz w:val="22"/>
        </w:rPr>
        <w:t>period</w:t>
      </w:r>
      <w:r w:rsidR="00971633" w:rsidRPr="001E4E19">
        <w:rPr>
          <w:rFonts w:cs="Times New Roman"/>
          <w:sz w:val="22"/>
        </w:rPr>
        <w:t xml:space="preserve"> of 202 weeks for each product category</w:t>
      </w:r>
      <w:r w:rsidR="008A0C00" w:rsidRPr="001E4E19">
        <w:rPr>
          <w:rFonts w:cs="Times New Roman"/>
          <w:sz w:val="22"/>
        </w:rPr>
        <w:t xml:space="preserve">, which suggests a wide variety in the marketing activities across different </w:t>
      </w:r>
      <w:r w:rsidR="00BB2763" w:rsidRPr="001E4E19">
        <w:rPr>
          <w:rFonts w:cs="Times New Roman"/>
          <w:sz w:val="22"/>
        </w:rPr>
        <w:t xml:space="preserve">product </w:t>
      </w:r>
      <w:r w:rsidR="008A0C00" w:rsidRPr="001E4E19">
        <w:rPr>
          <w:rFonts w:cs="Times New Roman"/>
          <w:sz w:val="22"/>
        </w:rPr>
        <w:t xml:space="preserve">categories. </w:t>
      </w:r>
      <w:r w:rsidR="00971633" w:rsidRPr="001E4E19">
        <w:rPr>
          <w:rFonts w:cs="Times New Roman"/>
          <w:sz w:val="22"/>
        </w:rPr>
        <w:t xml:space="preserve">Figure 1 </w:t>
      </w:r>
      <w:r w:rsidR="0062223C" w:rsidRPr="001E4E19">
        <w:rPr>
          <w:rFonts w:cs="Times New Roman"/>
          <w:sz w:val="22"/>
        </w:rPr>
        <w:t>shows</w:t>
      </w:r>
      <w:r w:rsidR="00971633" w:rsidRPr="001E4E19">
        <w:rPr>
          <w:rFonts w:cs="Times New Roman"/>
          <w:sz w:val="22"/>
        </w:rPr>
        <w:t xml:space="preserve"> the data series for a typical SKU in the Beer category</w:t>
      </w:r>
      <w:r w:rsidR="0062223C" w:rsidRPr="001E4E19">
        <w:rPr>
          <w:rFonts w:cs="Times New Roman"/>
          <w:sz w:val="22"/>
        </w:rPr>
        <w:t xml:space="preserve">. e.g., the product </w:t>
      </w:r>
      <w:r w:rsidR="00971633" w:rsidRPr="001E4E19">
        <w:rPr>
          <w:rFonts w:cs="Times New Roman"/>
          <w:sz w:val="22"/>
        </w:rPr>
        <w:t xml:space="preserve">sales spikes </w:t>
      </w:r>
      <w:r w:rsidR="00971633" w:rsidRPr="001E4E19">
        <w:rPr>
          <w:rFonts w:cs="Times New Roman"/>
          <w:noProof/>
          <w:sz w:val="22"/>
        </w:rPr>
        <w:t>are usually associated</w:t>
      </w:r>
      <w:r w:rsidR="00971633" w:rsidRPr="001E4E19">
        <w:rPr>
          <w:rFonts w:cs="Times New Roman"/>
          <w:sz w:val="22"/>
        </w:rPr>
        <w:t xml:space="preserve"> with price reductions</w:t>
      </w:r>
      <w:r w:rsidR="00603479" w:rsidRPr="001E4E19">
        <w:rPr>
          <w:rFonts w:cs="Times New Roman"/>
          <w:sz w:val="22"/>
        </w:rPr>
        <w:t xml:space="preserve">, </w:t>
      </w:r>
      <w:r w:rsidR="005376AA" w:rsidRPr="001E4E19">
        <w:rPr>
          <w:rFonts w:cs="Times New Roman"/>
          <w:sz w:val="22"/>
        </w:rPr>
        <w:t>feature</w:t>
      </w:r>
      <w:r w:rsidR="00603479" w:rsidRPr="001E4E19">
        <w:rPr>
          <w:rFonts w:cs="Times New Roman"/>
          <w:sz w:val="22"/>
        </w:rPr>
        <w:t xml:space="preserve">, or </w:t>
      </w:r>
      <w:r w:rsidR="005376AA" w:rsidRPr="001E4E19">
        <w:rPr>
          <w:rFonts w:cs="Times New Roman"/>
          <w:sz w:val="22"/>
        </w:rPr>
        <w:t xml:space="preserve">display </w:t>
      </w:r>
      <w:r w:rsidR="00971633" w:rsidRPr="001E4E19">
        <w:rPr>
          <w:rFonts w:cs="Times New Roman"/>
          <w:sz w:val="22"/>
        </w:rPr>
        <w:t xml:space="preserve">of the focal product, as well as calendar events </w:t>
      </w:r>
      <w:r w:rsidR="00812814" w:rsidRPr="001E4E19">
        <w:rPr>
          <w:rFonts w:cs="Times New Roman"/>
          <w:sz w:val="22"/>
        </w:rPr>
        <w:t>such as</w:t>
      </w:r>
      <w:r w:rsidR="00971633" w:rsidRPr="001E4E19">
        <w:rPr>
          <w:rFonts w:cs="Times New Roman"/>
          <w:sz w:val="22"/>
        </w:rPr>
        <w:t xml:space="preserve"> Halloween, Thanksgiving, and Christmas.</w:t>
      </w:r>
    </w:p>
    <w:p w14:paraId="4E432432" w14:textId="20BA1A04" w:rsidR="00971633" w:rsidRPr="001E4E19" w:rsidRDefault="00971633" w:rsidP="00971633">
      <w:pPr>
        <w:shd w:val="clear" w:color="auto" w:fill="FFFFFF" w:themeFill="background1"/>
        <w:spacing w:after="160" w:line="360" w:lineRule="auto"/>
        <w:jc w:val="center"/>
        <w:rPr>
          <w:rFonts w:cs="Times New Roman"/>
          <w:sz w:val="22"/>
        </w:rPr>
      </w:pPr>
      <w:r w:rsidRPr="001E4E19">
        <w:rPr>
          <w:rFonts w:cs="Times New Roman"/>
          <w:sz w:val="22"/>
        </w:rPr>
        <w:t>Table 1.</w:t>
      </w:r>
      <w:r w:rsidRPr="001E4E19">
        <w:rPr>
          <w:rFonts w:cs="Times New Roman"/>
          <w:sz w:val="22"/>
        </w:rPr>
        <w:tab/>
        <w:t xml:space="preserve">Statistical </w:t>
      </w:r>
      <w:r w:rsidRPr="001E4E19">
        <w:rPr>
          <w:rFonts w:cs="Times New Roman"/>
          <w:noProof/>
          <w:sz w:val="22"/>
        </w:rPr>
        <w:t>description</w:t>
      </w:r>
      <w:r w:rsidR="00433912" w:rsidRPr="001E4E19">
        <w:rPr>
          <w:rFonts w:cs="Times New Roman"/>
          <w:noProof/>
          <w:sz w:val="22"/>
        </w:rPr>
        <w:t>s</w:t>
      </w:r>
      <w:r w:rsidRPr="001E4E19">
        <w:rPr>
          <w:rFonts w:cs="Times New Roman"/>
          <w:noProof/>
          <w:sz w:val="22"/>
        </w:rPr>
        <w:t xml:space="preserve"> </w:t>
      </w:r>
      <w:r w:rsidR="00433912" w:rsidRPr="001E4E19">
        <w:rPr>
          <w:rFonts w:cs="Times New Roman"/>
          <w:noProof/>
          <w:sz w:val="22"/>
        </w:rPr>
        <w:t>for</w:t>
      </w:r>
      <w:r w:rsidR="00433912" w:rsidRPr="001E4E19">
        <w:rPr>
          <w:rFonts w:cs="Times New Roman"/>
          <w:sz w:val="22"/>
        </w:rPr>
        <w:t xml:space="preserve"> </w:t>
      </w:r>
      <w:r w:rsidR="00851D94" w:rsidRPr="001E4E19">
        <w:rPr>
          <w:rFonts w:cs="Times New Roman"/>
          <w:sz w:val="22"/>
        </w:rPr>
        <w:t>each</w:t>
      </w:r>
      <w:r w:rsidRPr="001E4E19">
        <w:rPr>
          <w:rFonts w:cs="Times New Roman"/>
          <w:sz w:val="22"/>
        </w:rPr>
        <w:t xml:space="preserve"> product </w:t>
      </w:r>
      <w:r w:rsidR="00851D94" w:rsidRPr="001E4E19">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1E4E19" w:rsidRPr="001E4E19"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1E4E19" w:rsidRDefault="00971633" w:rsidP="00AE69AD">
            <w:pPr>
              <w:spacing w:after="0" w:line="240" w:lineRule="auto"/>
              <w:jc w:val="center"/>
              <w:rPr>
                <w:rFonts w:eastAsia="Times New Roman" w:cs="Times New Roman"/>
                <w:b w:val="0"/>
                <w:sz w:val="22"/>
              </w:rPr>
            </w:pPr>
            <w:bookmarkStart w:id="14" w:name="OLE_LINK1"/>
            <w:r w:rsidRPr="001E4E19">
              <w:rPr>
                <w:rFonts w:eastAsia="Times New Roman" w:cs="Times New Roman"/>
                <w:b w:val="0"/>
                <w:sz w:val="22"/>
              </w:rPr>
              <w:t>Category</w:t>
            </w:r>
          </w:p>
        </w:tc>
        <w:tc>
          <w:tcPr>
            <w:tcW w:w="960" w:type="dxa"/>
            <w:shd w:val="clear" w:color="auto" w:fill="auto"/>
            <w:noWrap/>
            <w:hideMark/>
          </w:tcPr>
          <w:p w14:paraId="5924F901" w14:textId="77777777"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Price mean</w:t>
            </w:r>
          </w:p>
        </w:tc>
        <w:tc>
          <w:tcPr>
            <w:tcW w:w="960" w:type="dxa"/>
            <w:shd w:val="clear" w:color="auto" w:fill="auto"/>
            <w:noWrap/>
            <w:hideMark/>
          </w:tcPr>
          <w:p w14:paraId="7A7189CE" w14:textId="31766233"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Sales mean</w:t>
            </w:r>
            <w:r w:rsidR="007B1F7B" w:rsidRPr="001E4E19">
              <w:rPr>
                <w:rFonts w:eastAsia="Times New Roman" w:cs="Times New Roman"/>
                <w:b w:val="0"/>
                <w:sz w:val="22"/>
              </w:rPr>
              <w:t>*</w:t>
            </w:r>
          </w:p>
        </w:tc>
        <w:tc>
          <w:tcPr>
            <w:tcW w:w="1389" w:type="dxa"/>
            <w:shd w:val="clear" w:color="auto" w:fill="auto"/>
            <w:noWrap/>
            <w:hideMark/>
          </w:tcPr>
          <w:p w14:paraId="70C0A576" w14:textId="25A215F8"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Display percentage</w:t>
            </w:r>
            <w:r w:rsidR="006A4247" w:rsidRPr="001E4E19">
              <w:rPr>
                <w:rFonts w:eastAsia="Times New Roman" w:cs="Times New Roman"/>
                <w:b w:val="0"/>
                <w:sz w:val="22"/>
              </w:rPr>
              <w:t>*</w:t>
            </w:r>
            <w:r w:rsidR="007B1F7B" w:rsidRPr="001E4E19">
              <w:rPr>
                <w:rFonts w:eastAsia="Times New Roman" w:cs="Times New Roman"/>
                <w:b w:val="0"/>
                <w:sz w:val="22"/>
              </w:rPr>
              <w:t>*</w:t>
            </w:r>
          </w:p>
        </w:tc>
        <w:tc>
          <w:tcPr>
            <w:tcW w:w="1499" w:type="dxa"/>
            <w:shd w:val="clear" w:color="auto" w:fill="auto"/>
            <w:noWrap/>
            <w:hideMark/>
          </w:tcPr>
          <w:p w14:paraId="29988300" w14:textId="5631A3F5"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Feature percentage</w:t>
            </w:r>
            <w:r w:rsidR="006A4247" w:rsidRPr="001E4E19">
              <w:rPr>
                <w:rFonts w:eastAsia="Times New Roman" w:cs="Times New Roman"/>
                <w:b w:val="0"/>
                <w:sz w:val="22"/>
              </w:rPr>
              <w:t>**</w:t>
            </w:r>
            <w:r w:rsidR="007B1F7B" w:rsidRPr="001E4E19">
              <w:rPr>
                <w:rFonts w:eastAsia="Times New Roman" w:cs="Times New Roman"/>
                <w:b w:val="0"/>
                <w:sz w:val="22"/>
              </w:rPr>
              <w:t>*</w:t>
            </w:r>
          </w:p>
        </w:tc>
        <w:tc>
          <w:tcPr>
            <w:tcW w:w="1129" w:type="dxa"/>
            <w:shd w:val="clear" w:color="auto" w:fill="auto"/>
            <w:noWrap/>
            <w:hideMark/>
          </w:tcPr>
          <w:p w14:paraId="5AE65677" w14:textId="068987D5" w:rsidR="00971633" w:rsidRPr="001E4E19"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 xml:space="preserve">Number of </w:t>
            </w:r>
            <w:r w:rsidR="00F621BA" w:rsidRPr="001E4E19">
              <w:rPr>
                <w:rFonts w:eastAsia="Times New Roman" w:cs="Times New Roman"/>
                <w:b w:val="0"/>
                <w:sz w:val="22"/>
              </w:rPr>
              <w:t>SKUs</w:t>
            </w:r>
          </w:p>
        </w:tc>
      </w:tr>
      <w:tr w:rsidR="001E4E19" w:rsidRPr="001E4E19"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Beer</w:t>
            </w:r>
          </w:p>
        </w:tc>
        <w:tc>
          <w:tcPr>
            <w:tcW w:w="960" w:type="dxa"/>
            <w:shd w:val="clear" w:color="auto" w:fill="auto"/>
            <w:noWrap/>
            <w:hideMark/>
          </w:tcPr>
          <w:p w14:paraId="311C206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8.3</w:t>
            </w:r>
          </w:p>
        </w:tc>
        <w:tc>
          <w:tcPr>
            <w:tcW w:w="960" w:type="dxa"/>
            <w:shd w:val="clear" w:color="auto" w:fill="auto"/>
            <w:noWrap/>
            <w:hideMark/>
          </w:tcPr>
          <w:p w14:paraId="1F14CD5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20.6</w:t>
            </w:r>
          </w:p>
        </w:tc>
        <w:tc>
          <w:tcPr>
            <w:tcW w:w="1389" w:type="dxa"/>
            <w:shd w:val="clear" w:color="auto" w:fill="auto"/>
            <w:noWrap/>
            <w:hideMark/>
          </w:tcPr>
          <w:p w14:paraId="7C1650FA" w14:textId="1E84D36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13.9%</w:t>
            </w:r>
          </w:p>
        </w:tc>
        <w:tc>
          <w:tcPr>
            <w:tcW w:w="1499" w:type="dxa"/>
            <w:shd w:val="clear" w:color="auto" w:fill="auto"/>
            <w:noWrap/>
            <w:hideMark/>
          </w:tcPr>
          <w:p w14:paraId="7F2D86DF" w14:textId="68AE3ED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4.0%</w:t>
            </w:r>
          </w:p>
        </w:tc>
        <w:tc>
          <w:tcPr>
            <w:tcW w:w="1129" w:type="dxa"/>
            <w:shd w:val="clear" w:color="auto" w:fill="auto"/>
            <w:noWrap/>
            <w:hideMark/>
          </w:tcPr>
          <w:p w14:paraId="109C0330"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169</w:t>
            </w:r>
          </w:p>
        </w:tc>
      </w:tr>
      <w:tr w:rsidR="001E4E19" w:rsidRPr="001E4E19"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Blades</w:t>
            </w:r>
          </w:p>
        </w:tc>
        <w:tc>
          <w:tcPr>
            <w:tcW w:w="960" w:type="dxa"/>
            <w:shd w:val="clear" w:color="auto" w:fill="auto"/>
            <w:noWrap/>
            <w:hideMark/>
          </w:tcPr>
          <w:p w14:paraId="1DE3FFF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8.1</w:t>
            </w:r>
          </w:p>
        </w:tc>
        <w:tc>
          <w:tcPr>
            <w:tcW w:w="960" w:type="dxa"/>
            <w:shd w:val="clear" w:color="auto" w:fill="auto"/>
            <w:noWrap/>
            <w:hideMark/>
          </w:tcPr>
          <w:p w14:paraId="4EDEFF5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14.6</w:t>
            </w:r>
          </w:p>
        </w:tc>
        <w:tc>
          <w:tcPr>
            <w:tcW w:w="1389" w:type="dxa"/>
            <w:shd w:val="clear" w:color="auto" w:fill="auto"/>
            <w:noWrap/>
            <w:hideMark/>
          </w:tcPr>
          <w:p w14:paraId="5BF5B1CC" w14:textId="7FAD17E3"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7.4%</w:t>
            </w:r>
          </w:p>
        </w:tc>
        <w:tc>
          <w:tcPr>
            <w:tcW w:w="1499" w:type="dxa"/>
            <w:shd w:val="clear" w:color="auto" w:fill="auto"/>
            <w:noWrap/>
            <w:hideMark/>
          </w:tcPr>
          <w:p w14:paraId="7BB2C41C" w14:textId="2E7A6D9B"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2.2%</w:t>
            </w:r>
          </w:p>
        </w:tc>
        <w:tc>
          <w:tcPr>
            <w:tcW w:w="1129" w:type="dxa"/>
            <w:shd w:val="clear" w:color="auto" w:fill="auto"/>
            <w:noWrap/>
            <w:hideMark/>
          </w:tcPr>
          <w:p w14:paraId="141A60A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Carbonated Beverages</w:t>
            </w:r>
          </w:p>
        </w:tc>
        <w:tc>
          <w:tcPr>
            <w:tcW w:w="960" w:type="dxa"/>
            <w:shd w:val="clear" w:color="auto" w:fill="auto"/>
            <w:noWrap/>
            <w:hideMark/>
          </w:tcPr>
          <w:p w14:paraId="2F6AD5F5"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309EE33C"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113.6</w:t>
            </w:r>
          </w:p>
        </w:tc>
        <w:tc>
          <w:tcPr>
            <w:tcW w:w="1389" w:type="dxa"/>
            <w:shd w:val="clear" w:color="auto" w:fill="auto"/>
            <w:noWrap/>
            <w:hideMark/>
          </w:tcPr>
          <w:p w14:paraId="5A80365C" w14:textId="29CB9CD1"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26.8%</w:t>
            </w:r>
          </w:p>
        </w:tc>
        <w:tc>
          <w:tcPr>
            <w:tcW w:w="1499" w:type="dxa"/>
            <w:shd w:val="clear" w:color="auto" w:fill="auto"/>
            <w:noWrap/>
            <w:hideMark/>
          </w:tcPr>
          <w:p w14:paraId="03B23ECB" w14:textId="034BB8A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15.6%</w:t>
            </w:r>
          </w:p>
        </w:tc>
        <w:tc>
          <w:tcPr>
            <w:tcW w:w="1129" w:type="dxa"/>
            <w:shd w:val="clear" w:color="auto" w:fill="auto"/>
            <w:noWrap/>
            <w:hideMark/>
          </w:tcPr>
          <w:p w14:paraId="681F9D4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82</w:t>
            </w:r>
          </w:p>
        </w:tc>
      </w:tr>
      <w:tr w:rsidR="001E4E19" w:rsidRPr="001E4E19"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Cigarette</w:t>
            </w:r>
          </w:p>
        </w:tc>
        <w:tc>
          <w:tcPr>
            <w:tcW w:w="960" w:type="dxa"/>
            <w:shd w:val="clear" w:color="auto" w:fill="auto"/>
            <w:noWrap/>
            <w:hideMark/>
          </w:tcPr>
          <w:p w14:paraId="1441C83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22.3</w:t>
            </w:r>
          </w:p>
        </w:tc>
        <w:tc>
          <w:tcPr>
            <w:tcW w:w="960" w:type="dxa"/>
            <w:shd w:val="clear" w:color="auto" w:fill="auto"/>
            <w:noWrap/>
            <w:hideMark/>
          </w:tcPr>
          <w:p w14:paraId="3AAAF41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22.2</w:t>
            </w:r>
          </w:p>
        </w:tc>
        <w:tc>
          <w:tcPr>
            <w:tcW w:w="1389" w:type="dxa"/>
            <w:shd w:val="clear" w:color="auto" w:fill="auto"/>
            <w:noWrap/>
            <w:hideMark/>
          </w:tcPr>
          <w:p w14:paraId="4B6412B1" w14:textId="0AF8618C"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w:t>
            </w:r>
          </w:p>
        </w:tc>
        <w:tc>
          <w:tcPr>
            <w:tcW w:w="1499" w:type="dxa"/>
            <w:shd w:val="clear" w:color="auto" w:fill="auto"/>
            <w:noWrap/>
            <w:hideMark/>
          </w:tcPr>
          <w:p w14:paraId="592DEA70" w14:textId="75C30123"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w:t>
            </w:r>
          </w:p>
        </w:tc>
        <w:tc>
          <w:tcPr>
            <w:tcW w:w="1129" w:type="dxa"/>
            <w:shd w:val="clear" w:color="auto" w:fill="auto"/>
            <w:noWrap/>
            <w:hideMark/>
          </w:tcPr>
          <w:p w14:paraId="5187B83B"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203</w:t>
            </w:r>
          </w:p>
        </w:tc>
      </w:tr>
      <w:tr w:rsidR="001E4E19" w:rsidRPr="001E4E19"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Coffee</w:t>
            </w:r>
          </w:p>
        </w:tc>
        <w:tc>
          <w:tcPr>
            <w:tcW w:w="960" w:type="dxa"/>
            <w:shd w:val="clear" w:color="auto" w:fill="auto"/>
            <w:noWrap/>
            <w:hideMark/>
          </w:tcPr>
          <w:p w14:paraId="39084F9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5.2</w:t>
            </w:r>
          </w:p>
        </w:tc>
        <w:tc>
          <w:tcPr>
            <w:tcW w:w="960" w:type="dxa"/>
            <w:shd w:val="clear" w:color="auto" w:fill="auto"/>
            <w:noWrap/>
            <w:hideMark/>
          </w:tcPr>
          <w:p w14:paraId="0EE133F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14.5</w:t>
            </w:r>
          </w:p>
        </w:tc>
        <w:tc>
          <w:tcPr>
            <w:tcW w:w="1389" w:type="dxa"/>
            <w:shd w:val="clear" w:color="auto" w:fill="auto"/>
            <w:noWrap/>
            <w:hideMark/>
          </w:tcPr>
          <w:p w14:paraId="70932660" w14:textId="550FA546"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5.2%</w:t>
            </w:r>
          </w:p>
        </w:tc>
        <w:tc>
          <w:tcPr>
            <w:tcW w:w="1499" w:type="dxa"/>
            <w:shd w:val="clear" w:color="auto" w:fill="auto"/>
            <w:noWrap/>
            <w:hideMark/>
          </w:tcPr>
          <w:p w14:paraId="5834320D" w14:textId="54444C04"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2.9%</w:t>
            </w:r>
          </w:p>
        </w:tc>
        <w:tc>
          <w:tcPr>
            <w:tcW w:w="1129" w:type="dxa"/>
            <w:shd w:val="clear" w:color="auto" w:fill="auto"/>
            <w:noWrap/>
            <w:hideMark/>
          </w:tcPr>
          <w:p w14:paraId="6570FC4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86</w:t>
            </w:r>
          </w:p>
        </w:tc>
      </w:tr>
      <w:tr w:rsidR="001E4E19" w:rsidRPr="001E4E19"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Cold cereal</w:t>
            </w:r>
          </w:p>
        </w:tc>
        <w:tc>
          <w:tcPr>
            <w:tcW w:w="960" w:type="dxa"/>
            <w:shd w:val="clear" w:color="auto" w:fill="auto"/>
            <w:noWrap/>
            <w:hideMark/>
          </w:tcPr>
          <w:p w14:paraId="055A5BD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c>
          <w:tcPr>
            <w:tcW w:w="960" w:type="dxa"/>
            <w:shd w:val="clear" w:color="auto" w:fill="auto"/>
            <w:noWrap/>
            <w:hideMark/>
          </w:tcPr>
          <w:p w14:paraId="76817A4D"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70.7</w:t>
            </w:r>
          </w:p>
        </w:tc>
        <w:tc>
          <w:tcPr>
            <w:tcW w:w="1389" w:type="dxa"/>
            <w:shd w:val="clear" w:color="auto" w:fill="auto"/>
            <w:noWrap/>
            <w:hideMark/>
          </w:tcPr>
          <w:p w14:paraId="603DD534" w14:textId="5B250A45"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4.0%</w:t>
            </w:r>
          </w:p>
        </w:tc>
        <w:tc>
          <w:tcPr>
            <w:tcW w:w="1499" w:type="dxa"/>
            <w:shd w:val="clear" w:color="auto" w:fill="auto"/>
            <w:noWrap/>
            <w:hideMark/>
          </w:tcPr>
          <w:p w14:paraId="3F292832" w14:textId="3707EA95"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18.1%</w:t>
            </w:r>
          </w:p>
        </w:tc>
        <w:tc>
          <w:tcPr>
            <w:tcW w:w="1129" w:type="dxa"/>
            <w:shd w:val="clear" w:color="auto" w:fill="auto"/>
            <w:noWrap/>
            <w:hideMark/>
          </w:tcPr>
          <w:p w14:paraId="28F7ED1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125</w:t>
            </w:r>
          </w:p>
        </w:tc>
      </w:tr>
      <w:tr w:rsidR="001E4E19" w:rsidRPr="001E4E19"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Deodorant</w:t>
            </w:r>
          </w:p>
        </w:tc>
        <w:tc>
          <w:tcPr>
            <w:tcW w:w="960" w:type="dxa"/>
            <w:shd w:val="clear" w:color="auto" w:fill="auto"/>
            <w:noWrap/>
            <w:hideMark/>
          </w:tcPr>
          <w:p w14:paraId="3803371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2.7</w:t>
            </w:r>
          </w:p>
        </w:tc>
        <w:tc>
          <w:tcPr>
            <w:tcW w:w="960" w:type="dxa"/>
            <w:shd w:val="clear" w:color="auto" w:fill="auto"/>
            <w:noWrap/>
            <w:hideMark/>
          </w:tcPr>
          <w:p w14:paraId="6E65D01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6.9</w:t>
            </w:r>
          </w:p>
        </w:tc>
        <w:tc>
          <w:tcPr>
            <w:tcW w:w="1389" w:type="dxa"/>
            <w:shd w:val="clear" w:color="auto" w:fill="auto"/>
            <w:noWrap/>
            <w:hideMark/>
          </w:tcPr>
          <w:p w14:paraId="52ECCE8F" w14:textId="45BF3716"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4.1%</w:t>
            </w:r>
          </w:p>
        </w:tc>
        <w:tc>
          <w:tcPr>
            <w:tcW w:w="1499" w:type="dxa"/>
            <w:shd w:val="clear" w:color="auto" w:fill="auto"/>
            <w:noWrap/>
            <w:hideMark/>
          </w:tcPr>
          <w:p w14:paraId="61BD1372" w14:textId="53B1227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5.2%</w:t>
            </w:r>
          </w:p>
        </w:tc>
        <w:tc>
          <w:tcPr>
            <w:tcW w:w="1129" w:type="dxa"/>
            <w:shd w:val="clear" w:color="auto" w:fill="auto"/>
            <w:noWrap/>
            <w:hideMark/>
          </w:tcPr>
          <w:p w14:paraId="2D9FF1E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126</w:t>
            </w:r>
          </w:p>
        </w:tc>
      </w:tr>
      <w:tr w:rsidR="001E4E19" w:rsidRPr="001E4E19"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Face Tissue</w:t>
            </w:r>
          </w:p>
        </w:tc>
        <w:tc>
          <w:tcPr>
            <w:tcW w:w="960" w:type="dxa"/>
            <w:shd w:val="clear" w:color="auto" w:fill="auto"/>
            <w:noWrap/>
            <w:hideMark/>
          </w:tcPr>
          <w:p w14:paraId="7E41CDD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3D828FA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75.8</w:t>
            </w:r>
          </w:p>
        </w:tc>
        <w:tc>
          <w:tcPr>
            <w:tcW w:w="1389" w:type="dxa"/>
            <w:shd w:val="clear" w:color="auto" w:fill="auto"/>
            <w:noWrap/>
            <w:hideMark/>
          </w:tcPr>
          <w:p w14:paraId="54CE4F96" w14:textId="4D849A3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w:t>
            </w:r>
          </w:p>
        </w:tc>
        <w:tc>
          <w:tcPr>
            <w:tcW w:w="1499" w:type="dxa"/>
            <w:shd w:val="clear" w:color="auto" w:fill="auto"/>
            <w:noWrap/>
            <w:hideMark/>
          </w:tcPr>
          <w:p w14:paraId="09D01DBD" w14:textId="731CAEB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11.7%</w:t>
            </w:r>
          </w:p>
        </w:tc>
        <w:tc>
          <w:tcPr>
            <w:tcW w:w="1129" w:type="dxa"/>
            <w:shd w:val="clear" w:color="auto" w:fill="auto"/>
            <w:noWrap/>
            <w:hideMark/>
          </w:tcPr>
          <w:p w14:paraId="101192E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w:t>
            </w:r>
          </w:p>
        </w:tc>
      </w:tr>
      <w:tr w:rsidR="001E4E19" w:rsidRPr="001E4E19"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Frozen Dinner</w:t>
            </w:r>
          </w:p>
        </w:tc>
        <w:tc>
          <w:tcPr>
            <w:tcW w:w="960" w:type="dxa"/>
            <w:shd w:val="clear" w:color="auto" w:fill="auto"/>
            <w:noWrap/>
            <w:hideMark/>
          </w:tcPr>
          <w:p w14:paraId="2119096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w:t>
            </w:r>
          </w:p>
        </w:tc>
        <w:tc>
          <w:tcPr>
            <w:tcW w:w="960" w:type="dxa"/>
            <w:shd w:val="clear" w:color="auto" w:fill="auto"/>
            <w:noWrap/>
            <w:hideMark/>
          </w:tcPr>
          <w:p w14:paraId="588B4FD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43.8</w:t>
            </w:r>
          </w:p>
        </w:tc>
        <w:tc>
          <w:tcPr>
            <w:tcW w:w="1389" w:type="dxa"/>
            <w:shd w:val="clear" w:color="auto" w:fill="auto"/>
            <w:noWrap/>
            <w:hideMark/>
          </w:tcPr>
          <w:p w14:paraId="7383FD78" w14:textId="2E672C39"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5.3%</w:t>
            </w:r>
          </w:p>
        </w:tc>
        <w:tc>
          <w:tcPr>
            <w:tcW w:w="1499" w:type="dxa"/>
            <w:shd w:val="clear" w:color="auto" w:fill="auto"/>
            <w:noWrap/>
            <w:hideMark/>
          </w:tcPr>
          <w:p w14:paraId="299FCE2B" w14:textId="471851D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23.7%</w:t>
            </w:r>
          </w:p>
        </w:tc>
        <w:tc>
          <w:tcPr>
            <w:tcW w:w="1129" w:type="dxa"/>
            <w:shd w:val="clear" w:color="auto" w:fill="auto"/>
            <w:noWrap/>
            <w:hideMark/>
          </w:tcPr>
          <w:p w14:paraId="72B51E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87</w:t>
            </w:r>
          </w:p>
        </w:tc>
      </w:tr>
      <w:tr w:rsidR="001E4E19" w:rsidRPr="001E4E19"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Frozen pizza</w:t>
            </w:r>
          </w:p>
        </w:tc>
        <w:tc>
          <w:tcPr>
            <w:tcW w:w="960" w:type="dxa"/>
            <w:shd w:val="clear" w:color="auto" w:fill="auto"/>
            <w:noWrap/>
            <w:hideMark/>
          </w:tcPr>
          <w:p w14:paraId="41FA6C0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3.4</w:t>
            </w:r>
          </w:p>
        </w:tc>
        <w:tc>
          <w:tcPr>
            <w:tcW w:w="960" w:type="dxa"/>
            <w:shd w:val="clear" w:color="auto" w:fill="auto"/>
            <w:noWrap/>
            <w:hideMark/>
          </w:tcPr>
          <w:p w14:paraId="3F0E7F7D"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31.2</w:t>
            </w:r>
          </w:p>
        </w:tc>
        <w:tc>
          <w:tcPr>
            <w:tcW w:w="1389" w:type="dxa"/>
            <w:shd w:val="clear" w:color="auto" w:fill="auto"/>
            <w:noWrap/>
            <w:hideMark/>
          </w:tcPr>
          <w:p w14:paraId="2A3DB46E" w14:textId="7DCAA439"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8.9%</w:t>
            </w:r>
          </w:p>
        </w:tc>
        <w:tc>
          <w:tcPr>
            <w:tcW w:w="1499" w:type="dxa"/>
            <w:shd w:val="clear" w:color="auto" w:fill="auto"/>
            <w:noWrap/>
            <w:hideMark/>
          </w:tcPr>
          <w:p w14:paraId="1C3FA785" w14:textId="620B169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9.1%</w:t>
            </w:r>
          </w:p>
        </w:tc>
        <w:tc>
          <w:tcPr>
            <w:tcW w:w="1129" w:type="dxa"/>
            <w:shd w:val="clear" w:color="auto" w:fill="auto"/>
            <w:noWrap/>
            <w:hideMark/>
          </w:tcPr>
          <w:p w14:paraId="510A5EB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147</w:t>
            </w:r>
          </w:p>
        </w:tc>
      </w:tr>
      <w:tr w:rsidR="001E4E19" w:rsidRPr="001E4E19"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Household Cleaner</w:t>
            </w:r>
          </w:p>
        </w:tc>
        <w:tc>
          <w:tcPr>
            <w:tcW w:w="960" w:type="dxa"/>
            <w:shd w:val="clear" w:color="auto" w:fill="auto"/>
            <w:noWrap/>
            <w:hideMark/>
          </w:tcPr>
          <w:p w14:paraId="5AEF340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c>
          <w:tcPr>
            <w:tcW w:w="960" w:type="dxa"/>
            <w:shd w:val="clear" w:color="auto" w:fill="auto"/>
            <w:noWrap/>
            <w:hideMark/>
          </w:tcPr>
          <w:p w14:paraId="25ABBE9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29.9</w:t>
            </w:r>
          </w:p>
        </w:tc>
        <w:tc>
          <w:tcPr>
            <w:tcW w:w="1389" w:type="dxa"/>
            <w:shd w:val="clear" w:color="auto" w:fill="auto"/>
            <w:noWrap/>
            <w:hideMark/>
          </w:tcPr>
          <w:p w14:paraId="48BC9794" w14:textId="5E6E90A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w:t>
            </w:r>
          </w:p>
        </w:tc>
        <w:tc>
          <w:tcPr>
            <w:tcW w:w="1499" w:type="dxa"/>
            <w:shd w:val="clear" w:color="auto" w:fill="auto"/>
            <w:noWrap/>
            <w:hideMark/>
          </w:tcPr>
          <w:p w14:paraId="060FDCFD" w14:textId="52B0ECF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3.6%</w:t>
            </w:r>
          </w:p>
        </w:tc>
        <w:tc>
          <w:tcPr>
            <w:tcW w:w="1129" w:type="dxa"/>
            <w:shd w:val="clear" w:color="auto" w:fill="auto"/>
            <w:noWrap/>
            <w:hideMark/>
          </w:tcPr>
          <w:p w14:paraId="299D8FA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18</w:t>
            </w:r>
          </w:p>
        </w:tc>
      </w:tr>
      <w:tr w:rsidR="001E4E19" w:rsidRPr="001E4E19"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Hotdog</w:t>
            </w:r>
          </w:p>
        </w:tc>
        <w:tc>
          <w:tcPr>
            <w:tcW w:w="960" w:type="dxa"/>
            <w:shd w:val="clear" w:color="auto" w:fill="auto"/>
            <w:noWrap/>
            <w:hideMark/>
          </w:tcPr>
          <w:p w14:paraId="2F39939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w:t>
            </w:r>
          </w:p>
        </w:tc>
        <w:tc>
          <w:tcPr>
            <w:tcW w:w="960" w:type="dxa"/>
            <w:shd w:val="clear" w:color="auto" w:fill="auto"/>
            <w:noWrap/>
            <w:hideMark/>
          </w:tcPr>
          <w:p w14:paraId="4EDEF88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68.6</w:t>
            </w:r>
          </w:p>
        </w:tc>
        <w:tc>
          <w:tcPr>
            <w:tcW w:w="1389" w:type="dxa"/>
            <w:shd w:val="clear" w:color="auto" w:fill="auto"/>
            <w:noWrap/>
            <w:hideMark/>
          </w:tcPr>
          <w:p w14:paraId="5AF0CDCC" w14:textId="687F17A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13.2%</w:t>
            </w:r>
          </w:p>
        </w:tc>
        <w:tc>
          <w:tcPr>
            <w:tcW w:w="1499" w:type="dxa"/>
            <w:shd w:val="clear" w:color="auto" w:fill="auto"/>
            <w:noWrap/>
            <w:hideMark/>
          </w:tcPr>
          <w:p w14:paraId="6313EFE3" w14:textId="6EBAE7F6"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15.6%</w:t>
            </w:r>
          </w:p>
        </w:tc>
        <w:tc>
          <w:tcPr>
            <w:tcW w:w="1129" w:type="dxa"/>
            <w:shd w:val="clear" w:color="auto" w:fill="auto"/>
            <w:noWrap/>
            <w:hideMark/>
          </w:tcPr>
          <w:p w14:paraId="0EE6BD12"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r>
      <w:tr w:rsidR="001E4E19" w:rsidRPr="001E4E19"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Laundry Detergent</w:t>
            </w:r>
          </w:p>
        </w:tc>
        <w:tc>
          <w:tcPr>
            <w:tcW w:w="960" w:type="dxa"/>
            <w:shd w:val="clear" w:color="auto" w:fill="auto"/>
            <w:noWrap/>
            <w:hideMark/>
          </w:tcPr>
          <w:p w14:paraId="2C4AD1F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8.8</w:t>
            </w:r>
          </w:p>
        </w:tc>
        <w:tc>
          <w:tcPr>
            <w:tcW w:w="960" w:type="dxa"/>
            <w:shd w:val="clear" w:color="auto" w:fill="auto"/>
            <w:noWrap/>
            <w:hideMark/>
          </w:tcPr>
          <w:p w14:paraId="4D65864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28.9</w:t>
            </w:r>
          </w:p>
        </w:tc>
        <w:tc>
          <w:tcPr>
            <w:tcW w:w="1389" w:type="dxa"/>
            <w:shd w:val="clear" w:color="auto" w:fill="auto"/>
            <w:noWrap/>
            <w:hideMark/>
          </w:tcPr>
          <w:p w14:paraId="4ADE6A87" w14:textId="1361AC1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2.3%</w:t>
            </w:r>
          </w:p>
        </w:tc>
        <w:tc>
          <w:tcPr>
            <w:tcW w:w="1499" w:type="dxa"/>
            <w:shd w:val="clear" w:color="auto" w:fill="auto"/>
            <w:noWrap/>
            <w:hideMark/>
          </w:tcPr>
          <w:p w14:paraId="51A9911D" w14:textId="25140BEE"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8.8%</w:t>
            </w:r>
          </w:p>
        </w:tc>
        <w:tc>
          <w:tcPr>
            <w:tcW w:w="1129" w:type="dxa"/>
            <w:shd w:val="clear" w:color="auto" w:fill="auto"/>
            <w:noWrap/>
            <w:hideMark/>
          </w:tcPr>
          <w:p w14:paraId="7130D7B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57</w:t>
            </w:r>
          </w:p>
        </w:tc>
      </w:tr>
      <w:tr w:rsidR="001E4E19" w:rsidRPr="001E4E19"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Margarine/Butter</w:t>
            </w:r>
          </w:p>
        </w:tc>
        <w:tc>
          <w:tcPr>
            <w:tcW w:w="960" w:type="dxa"/>
            <w:shd w:val="clear" w:color="auto" w:fill="auto"/>
            <w:noWrap/>
            <w:hideMark/>
          </w:tcPr>
          <w:p w14:paraId="065CA3D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w:t>
            </w:r>
          </w:p>
        </w:tc>
        <w:tc>
          <w:tcPr>
            <w:tcW w:w="960" w:type="dxa"/>
            <w:shd w:val="clear" w:color="auto" w:fill="auto"/>
            <w:noWrap/>
            <w:hideMark/>
          </w:tcPr>
          <w:p w14:paraId="2B075C4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71.4</w:t>
            </w:r>
          </w:p>
        </w:tc>
        <w:tc>
          <w:tcPr>
            <w:tcW w:w="1389" w:type="dxa"/>
            <w:shd w:val="clear" w:color="auto" w:fill="auto"/>
            <w:noWrap/>
            <w:hideMark/>
          </w:tcPr>
          <w:p w14:paraId="546D0250" w14:textId="0D1A82EE"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w:t>
            </w:r>
          </w:p>
        </w:tc>
        <w:tc>
          <w:tcPr>
            <w:tcW w:w="1499" w:type="dxa"/>
            <w:shd w:val="clear" w:color="auto" w:fill="auto"/>
            <w:noWrap/>
            <w:hideMark/>
          </w:tcPr>
          <w:p w14:paraId="74FE9911" w14:textId="4D1D934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6643117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36</w:t>
            </w:r>
          </w:p>
        </w:tc>
      </w:tr>
      <w:tr w:rsidR="001E4E19" w:rsidRPr="001E4E19"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Mayonnaise</w:t>
            </w:r>
          </w:p>
        </w:tc>
        <w:tc>
          <w:tcPr>
            <w:tcW w:w="960" w:type="dxa"/>
            <w:shd w:val="clear" w:color="auto" w:fill="auto"/>
            <w:noWrap/>
            <w:hideMark/>
          </w:tcPr>
          <w:p w14:paraId="0997A96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w:t>
            </w:r>
          </w:p>
        </w:tc>
        <w:tc>
          <w:tcPr>
            <w:tcW w:w="960" w:type="dxa"/>
            <w:shd w:val="clear" w:color="auto" w:fill="auto"/>
            <w:noWrap/>
            <w:hideMark/>
          </w:tcPr>
          <w:p w14:paraId="1A4A8BD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79.7</w:t>
            </w:r>
          </w:p>
        </w:tc>
        <w:tc>
          <w:tcPr>
            <w:tcW w:w="1389" w:type="dxa"/>
            <w:shd w:val="clear" w:color="auto" w:fill="auto"/>
            <w:noWrap/>
            <w:hideMark/>
          </w:tcPr>
          <w:p w14:paraId="38E48702" w14:textId="02A86BE2"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3.0%</w:t>
            </w:r>
          </w:p>
        </w:tc>
        <w:tc>
          <w:tcPr>
            <w:tcW w:w="1499" w:type="dxa"/>
            <w:shd w:val="clear" w:color="auto" w:fill="auto"/>
            <w:noWrap/>
            <w:hideMark/>
          </w:tcPr>
          <w:p w14:paraId="321C3CE2" w14:textId="123F6318"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w:t>
            </w:r>
          </w:p>
        </w:tc>
        <w:tc>
          <w:tcPr>
            <w:tcW w:w="1129" w:type="dxa"/>
            <w:shd w:val="clear" w:color="auto" w:fill="auto"/>
            <w:noWrap/>
            <w:hideMark/>
          </w:tcPr>
          <w:p w14:paraId="005865D3"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Milk</w:t>
            </w:r>
          </w:p>
        </w:tc>
        <w:tc>
          <w:tcPr>
            <w:tcW w:w="960" w:type="dxa"/>
            <w:shd w:val="clear" w:color="auto" w:fill="auto"/>
            <w:noWrap/>
            <w:hideMark/>
          </w:tcPr>
          <w:p w14:paraId="5CC9342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c>
          <w:tcPr>
            <w:tcW w:w="960" w:type="dxa"/>
            <w:shd w:val="clear" w:color="auto" w:fill="auto"/>
            <w:noWrap/>
            <w:hideMark/>
          </w:tcPr>
          <w:p w14:paraId="2DE3B270"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222.3</w:t>
            </w:r>
          </w:p>
        </w:tc>
        <w:tc>
          <w:tcPr>
            <w:tcW w:w="1389" w:type="dxa"/>
            <w:shd w:val="clear" w:color="auto" w:fill="auto"/>
            <w:noWrap/>
            <w:hideMark/>
          </w:tcPr>
          <w:p w14:paraId="1341317B" w14:textId="24C946B8"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2.1%</w:t>
            </w:r>
          </w:p>
        </w:tc>
        <w:tc>
          <w:tcPr>
            <w:tcW w:w="1499" w:type="dxa"/>
            <w:shd w:val="clear" w:color="auto" w:fill="auto"/>
            <w:noWrap/>
            <w:hideMark/>
          </w:tcPr>
          <w:p w14:paraId="4713F767" w14:textId="58AAD7C2"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w:t>
            </w:r>
          </w:p>
        </w:tc>
        <w:tc>
          <w:tcPr>
            <w:tcW w:w="1129" w:type="dxa"/>
            <w:shd w:val="clear" w:color="auto" w:fill="auto"/>
            <w:noWrap/>
            <w:hideMark/>
          </w:tcPr>
          <w:p w14:paraId="6406FB5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30</w:t>
            </w:r>
          </w:p>
        </w:tc>
      </w:tr>
      <w:tr w:rsidR="001E4E19" w:rsidRPr="001E4E19"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Mustard &amp; Ketchup</w:t>
            </w:r>
          </w:p>
        </w:tc>
        <w:tc>
          <w:tcPr>
            <w:tcW w:w="960" w:type="dxa"/>
            <w:shd w:val="clear" w:color="auto" w:fill="auto"/>
            <w:noWrap/>
            <w:hideMark/>
          </w:tcPr>
          <w:p w14:paraId="579098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6146F96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64.5</w:t>
            </w:r>
          </w:p>
        </w:tc>
        <w:tc>
          <w:tcPr>
            <w:tcW w:w="1389" w:type="dxa"/>
            <w:shd w:val="clear" w:color="auto" w:fill="auto"/>
            <w:noWrap/>
            <w:hideMark/>
          </w:tcPr>
          <w:p w14:paraId="7ADB1805" w14:textId="2D24224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5.3%</w:t>
            </w:r>
          </w:p>
        </w:tc>
        <w:tc>
          <w:tcPr>
            <w:tcW w:w="1499" w:type="dxa"/>
            <w:shd w:val="clear" w:color="auto" w:fill="auto"/>
            <w:noWrap/>
            <w:hideMark/>
          </w:tcPr>
          <w:p w14:paraId="423560B7" w14:textId="5E44518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w:t>
            </w:r>
          </w:p>
        </w:tc>
        <w:tc>
          <w:tcPr>
            <w:tcW w:w="1129" w:type="dxa"/>
            <w:shd w:val="clear" w:color="auto" w:fill="auto"/>
            <w:noWrap/>
            <w:hideMark/>
          </w:tcPr>
          <w:p w14:paraId="14CC31B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Peanut butter</w:t>
            </w:r>
          </w:p>
        </w:tc>
        <w:tc>
          <w:tcPr>
            <w:tcW w:w="960" w:type="dxa"/>
            <w:shd w:val="clear" w:color="auto" w:fill="auto"/>
            <w:noWrap/>
            <w:hideMark/>
          </w:tcPr>
          <w:p w14:paraId="1EFFAA1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3.7</w:t>
            </w:r>
          </w:p>
        </w:tc>
        <w:tc>
          <w:tcPr>
            <w:tcW w:w="960" w:type="dxa"/>
            <w:shd w:val="clear" w:color="auto" w:fill="auto"/>
            <w:noWrap/>
            <w:hideMark/>
          </w:tcPr>
          <w:p w14:paraId="512D559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34.2</w:t>
            </w:r>
          </w:p>
        </w:tc>
        <w:tc>
          <w:tcPr>
            <w:tcW w:w="1389" w:type="dxa"/>
            <w:shd w:val="clear" w:color="auto" w:fill="auto"/>
            <w:noWrap/>
            <w:hideMark/>
          </w:tcPr>
          <w:p w14:paraId="5339CA96" w14:textId="7DF9011B"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3.2%</w:t>
            </w:r>
          </w:p>
        </w:tc>
        <w:tc>
          <w:tcPr>
            <w:tcW w:w="1499" w:type="dxa"/>
            <w:shd w:val="clear" w:color="auto" w:fill="auto"/>
            <w:noWrap/>
            <w:hideMark/>
          </w:tcPr>
          <w:p w14:paraId="6B1DCDEE" w14:textId="54AC712D"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w:t>
            </w:r>
          </w:p>
        </w:tc>
        <w:tc>
          <w:tcPr>
            <w:tcW w:w="1129" w:type="dxa"/>
            <w:shd w:val="clear" w:color="auto" w:fill="auto"/>
            <w:noWrap/>
            <w:hideMark/>
          </w:tcPr>
          <w:p w14:paraId="717223C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w:t>
            </w:r>
          </w:p>
        </w:tc>
      </w:tr>
      <w:tr w:rsidR="001E4E19" w:rsidRPr="001E4E19"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Photo</w:t>
            </w:r>
          </w:p>
        </w:tc>
        <w:tc>
          <w:tcPr>
            <w:tcW w:w="960" w:type="dxa"/>
            <w:shd w:val="clear" w:color="auto" w:fill="auto"/>
            <w:noWrap/>
            <w:hideMark/>
          </w:tcPr>
          <w:p w14:paraId="0B44A81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7.2</w:t>
            </w:r>
          </w:p>
        </w:tc>
        <w:tc>
          <w:tcPr>
            <w:tcW w:w="960" w:type="dxa"/>
            <w:shd w:val="clear" w:color="auto" w:fill="auto"/>
            <w:noWrap/>
            <w:hideMark/>
          </w:tcPr>
          <w:p w14:paraId="63F13B5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9.2</w:t>
            </w:r>
          </w:p>
        </w:tc>
        <w:tc>
          <w:tcPr>
            <w:tcW w:w="1389" w:type="dxa"/>
            <w:shd w:val="clear" w:color="auto" w:fill="auto"/>
            <w:noWrap/>
            <w:hideMark/>
          </w:tcPr>
          <w:p w14:paraId="387D7EC6" w14:textId="767EBBA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4.6%</w:t>
            </w:r>
          </w:p>
        </w:tc>
        <w:tc>
          <w:tcPr>
            <w:tcW w:w="1499" w:type="dxa"/>
            <w:shd w:val="clear" w:color="auto" w:fill="auto"/>
            <w:noWrap/>
            <w:hideMark/>
          </w:tcPr>
          <w:p w14:paraId="41753E6F" w14:textId="76F24D4F"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5.1%</w:t>
            </w:r>
          </w:p>
        </w:tc>
        <w:tc>
          <w:tcPr>
            <w:tcW w:w="1129" w:type="dxa"/>
            <w:shd w:val="clear" w:color="auto" w:fill="auto"/>
            <w:noWrap/>
            <w:hideMark/>
          </w:tcPr>
          <w:p w14:paraId="49E8ED42"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w:t>
            </w:r>
          </w:p>
        </w:tc>
      </w:tr>
      <w:tr w:rsidR="001E4E19" w:rsidRPr="001E4E19"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Salty snacks</w:t>
            </w:r>
          </w:p>
        </w:tc>
        <w:tc>
          <w:tcPr>
            <w:tcW w:w="960" w:type="dxa"/>
            <w:shd w:val="clear" w:color="auto" w:fill="auto"/>
            <w:noWrap/>
            <w:hideMark/>
          </w:tcPr>
          <w:p w14:paraId="79DDADD8"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2.3</w:t>
            </w:r>
          </w:p>
        </w:tc>
        <w:tc>
          <w:tcPr>
            <w:tcW w:w="960" w:type="dxa"/>
            <w:shd w:val="clear" w:color="auto" w:fill="auto"/>
            <w:noWrap/>
            <w:hideMark/>
          </w:tcPr>
          <w:p w14:paraId="4863410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50.9</w:t>
            </w:r>
          </w:p>
        </w:tc>
        <w:tc>
          <w:tcPr>
            <w:tcW w:w="1389" w:type="dxa"/>
            <w:shd w:val="clear" w:color="auto" w:fill="auto"/>
            <w:noWrap/>
            <w:hideMark/>
          </w:tcPr>
          <w:p w14:paraId="22C2E2FE" w14:textId="488CC6E9"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6.7%</w:t>
            </w:r>
          </w:p>
        </w:tc>
        <w:tc>
          <w:tcPr>
            <w:tcW w:w="1499" w:type="dxa"/>
            <w:shd w:val="clear" w:color="auto" w:fill="auto"/>
            <w:noWrap/>
            <w:hideMark/>
          </w:tcPr>
          <w:p w14:paraId="298AF341" w14:textId="5BB7B22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5.0%</w:t>
            </w:r>
          </w:p>
        </w:tc>
        <w:tc>
          <w:tcPr>
            <w:tcW w:w="1129" w:type="dxa"/>
            <w:shd w:val="clear" w:color="auto" w:fill="auto"/>
            <w:noWrap/>
            <w:hideMark/>
          </w:tcPr>
          <w:p w14:paraId="52A2DB4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101</w:t>
            </w:r>
          </w:p>
        </w:tc>
      </w:tr>
      <w:tr w:rsidR="001E4E19" w:rsidRPr="001E4E19"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Shampoo</w:t>
            </w:r>
          </w:p>
        </w:tc>
        <w:tc>
          <w:tcPr>
            <w:tcW w:w="960" w:type="dxa"/>
            <w:shd w:val="clear" w:color="auto" w:fill="auto"/>
            <w:noWrap/>
            <w:hideMark/>
          </w:tcPr>
          <w:p w14:paraId="703D0B5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c>
          <w:tcPr>
            <w:tcW w:w="960" w:type="dxa"/>
            <w:shd w:val="clear" w:color="auto" w:fill="auto"/>
            <w:noWrap/>
            <w:hideMark/>
          </w:tcPr>
          <w:p w14:paraId="70E941E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9.9</w:t>
            </w:r>
          </w:p>
        </w:tc>
        <w:tc>
          <w:tcPr>
            <w:tcW w:w="1389" w:type="dxa"/>
            <w:shd w:val="clear" w:color="auto" w:fill="auto"/>
            <w:noWrap/>
            <w:hideMark/>
          </w:tcPr>
          <w:p w14:paraId="3F921C66" w14:textId="313B913D"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12.8%</w:t>
            </w:r>
          </w:p>
        </w:tc>
        <w:tc>
          <w:tcPr>
            <w:tcW w:w="1499" w:type="dxa"/>
            <w:shd w:val="clear" w:color="auto" w:fill="auto"/>
            <w:noWrap/>
            <w:hideMark/>
          </w:tcPr>
          <w:p w14:paraId="63585B08" w14:textId="553F94A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7.1%</w:t>
            </w:r>
          </w:p>
        </w:tc>
        <w:tc>
          <w:tcPr>
            <w:tcW w:w="1129" w:type="dxa"/>
            <w:shd w:val="clear" w:color="auto" w:fill="auto"/>
            <w:noWrap/>
            <w:hideMark/>
          </w:tcPr>
          <w:p w14:paraId="4FA923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70</w:t>
            </w:r>
          </w:p>
        </w:tc>
      </w:tr>
      <w:tr w:rsidR="001E4E19" w:rsidRPr="001E4E19"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Soup</w:t>
            </w:r>
          </w:p>
        </w:tc>
        <w:tc>
          <w:tcPr>
            <w:tcW w:w="960" w:type="dxa"/>
            <w:shd w:val="clear" w:color="auto" w:fill="auto"/>
            <w:noWrap/>
            <w:hideMark/>
          </w:tcPr>
          <w:p w14:paraId="3C13246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w:t>
            </w:r>
          </w:p>
        </w:tc>
        <w:tc>
          <w:tcPr>
            <w:tcW w:w="960" w:type="dxa"/>
            <w:shd w:val="clear" w:color="auto" w:fill="auto"/>
            <w:noWrap/>
            <w:hideMark/>
          </w:tcPr>
          <w:p w14:paraId="456981D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61.6</w:t>
            </w:r>
          </w:p>
        </w:tc>
        <w:tc>
          <w:tcPr>
            <w:tcW w:w="1389" w:type="dxa"/>
            <w:shd w:val="clear" w:color="auto" w:fill="auto"/>
            <w:noWrap/>
            <w:hideMark/>
          </w:tcPr>
          <w:p w14:paraId="7BA765A1" w14:textId="0337573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1.2%</w:t>
            </w:r>
          </w:p>
        </w:tc>
        <w:tc>
          <w:tcPr>
            <w:tcW w:w="1499" w:type="dxa"/>
            <w:shd w:val="clear" w:color="auto" w:fill="auto"/>
            <w:noWrap/>
            <w:hideMark/>
          </w:tcPr>
          <w:p w14:paraId="5FF2BEBB" w14:textId="7D198C7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9.7%</w:t>
            </w:r>
          </w:p>
        </w:tc>
        <w:tc>
          <w:tcPr>
            <w:tcW w:w="1129" w:type="dxa"/>
            <w:shd w:val="clear" w:color="auto" w:fill="auto"/>
            <w:noWrap/>
            <w:hideMark/>
          </w:tcPr>
          <w:p w14:paraId="7E8C05D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139</w:t>
            </w:r>
          </w:p>
        </w:tc>
      </w:tr>
      <w:tr w:rsidR="001E4E19" w:rsidRPr="001E4E19"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Spaghetti sauce</w:t>
            </w:r>
          </w:p>
        </w:tc>
        <w:tc>
          <w:tcPr>
            <w:tcW w:w="960" w:type="dxa"/>
            <w:shd w:val="clear" w:color="auto" w:fill="auto"/>
            <w:noWrap/>
            <w:hideMark/>
          </w:tcPr>
          <w:p w14:paraId="48393EF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2.4</w:t>
            </w:r>
          </w:p>
        </w:tc>
        <w:tc>
          <w:tcPr>
            <w:tcW w:w="960" w:type="dxa"/>
            <w:shd w:val="clear" w:color="auto" w:fill="auto"/>
            <w:noWrap/>
            <w:hideMark/>
          </w:tcPr>
          <w:p w14:paraId="5732750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39.1</w:t>
            </w:r>
          </w:p>
        </w:tc>
        <w:tc>
          <w:tcPr>
            <w:tcW w:w="1389" w:type="dxa"/>
            <w:shd w:val="clear" w:color="auto" w:fill="auto"/>
            <w:noWrap/>
            <w:hideMark/>
          </w:tcPr>
          <w:p w14:paraId="45C191AC" w14:textId="582E362D"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1.6%</w:t>
            </w:r>
          </w:p>
        </w:tc>
        <w:tc>
          <w:tcPr>
            <w:tcW w:w="1499" w:type="dxa"/>
            <w:shd w:val="clear" w:color="auto" w:fill="auto"/>
            <w:noWrap/>
            <w:hideMark/>
          </w:tcPr>
          <w:p w14:paraId="2DFE496E" w14:textId="7FE14CD0"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6.5%</w:t>
            </w:r>
          </w:p>
        </w:tc>
        <w:tc>
          <w:tcPr>
            <w:tcW w:w="1129" w:type="dxa"/>
            <w:shd w:val="clear" w:color="auto" w:fill="auto"/>
            <w:noWrap/>
            <w:hideMark/>
          </w:tcPr>
          <w:p w14:paraId="0F53C18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52</w:t>
            </w:r>
          </w:p>
        </w:tc>
      </w:tr>
      <w:tr w:rsidR="001E4E19" w:rsidRPr="001E4E19"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Sugar substitutes</w:t>
            </w:r>
          </w:p>
        </w:tc>
        <w:tc>
          <w:tcPr>
            <w:tcW w:w="960" w:type="dxa"/>
            <w:shd w:val="clear" w:color="auto" w:fill="auto"/>
            <w:noWrap/>
            <w:hideMark/>
          </w:tcPr>
          <w:p w14:paraId="4142154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c>
          <w:tcPr>
            <w:tcW w:w="960" w:type="dxa"/>
            <w:shd w:val="clear" w:color="auto" w:fill="auto"/>
            <w:noWrap/>
            <w:hideMark/>
          </w:tcPr>
          <w:p w14:paraId="1F36E7B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14.5</w:t>
            </w:r>
          </w:p>
        </w:tc>
        <w:tc>
          <w:tcPr>
            <w:tcW w:w="1389" w:type="dxa"/>
            <w:shd w:val="clear" w:color="auto" w:fill="auto"/>
            <w:noWrap/>
            <w:hideMark/>
          </w:tcPr>
          <w:p w14:paraId="1863FD52" w14:textId="014CBA0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w:t>
            </w:r>
          </w:p>
        </w:tc>
        <w:tc>
          <w:tcPr>
            <w:tcW w:w="1499" w:type="dxa"/>
            <w:shd w:val="clear" w:color="auto" w:fill="auto"/>
            <w:noWrap/>
            <w:hideMark/>
          </w:tcPr>
          <w:p w14:paraId="4EFA0236" w14:textId="778A738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1.4%</w:t>
            </w:r>
          </w:p>
        </w:tc>
        <w:tc>
          <w:tcPr>
            <w:tcW w:w="1129" w:type="dxa"/>
            <w:shd w:val="clear" w:color="auto" w:fill="auto"/>
            <w:noWrap/>
            <w:hideMark/>
          </w:tcPr>
          <w:p w14:paraId="6833C022"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20</w:t>
            </w:r>
          </w:p>
        </w:tc>
      </w:tr>
      <w:tr w:rsidR="001E4E19" w:rsidRPr="001E4E19"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Toilet Tissue</w:t>
            </w:r>
          </w:p>
        </w:tc>
        <w:tc>
          <w:tcPr>
            <w:tcW w:w="960" w:type="dxa"/>
            <w:shd w:val="clear" w:color="auto" w:fill="auto"/>
            <w:noWrap/>
            <w:hideMark/>
          </w:tcPr>
          <w:p w14:paraId="18D874DA"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5.4</w:t>
            </w:r>
          </w:p>
        </w:tc>
        <w:tc>
          <w:tcPr>
            <w:tcW w:w="960" w:type="dxa"/>
            <w:shd w:val="clear" w:color="auto" w:fill="auto"/>
            <w:noWrap/>
            <w:hideMark/>
          </w:tcPr>
          <w:p w14:paraId="43078E0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89.1</w:t>
            </w:r>
          </w:p>
        </w:tc>
        <w:tc>
          <w:tcPr>
            <w:tcW w:w="1389" w:type="dxa"/>
            <w:shd w:val="clear" w:color="auto" w:fill="auto"/>
            <w:noWrap/>
            <w:hideMark/>
          </w:tcPr>
          <w:p w14:paraId="13E1BE80" w14:textId="157F67C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4.3%</w:t>
            </w:r>
          </w:p>
        </w:tc>
        <w:tc>
          <w:tcPr>
            <w:tcW w:w="1499" w:type="dxa"/>
            <w:shd w:val="clear" w:color="auto" w:fill="auto"/>
            <w:noWrap/>
            <w:hideMark/>
          </w:tcPr>
          <w:p w14:paraId="5656014D" w14:textId="53BCF8D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8.3%</w:t>
            </w:r>
          </w:p>
        </w:tc>
        <w:tc>
          <w:tcPr>
            <w:tcW w:w="1129" w:type="dxa"/>
            <w:shd w:val="clear" w:color="auto" w:fill="auto"/>
            <w:noWrap/>
            <w:hideMark/>
          </w:tcPr>
          <w:p w14:paraId="3C7CC7C8"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20</w:t>
            </w:r>
          </w:p>
        </w:tc>
      </w:tr>
      <w:tr w:rsidR="001E4E19" w:rsidRPr="001E4E19"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Toothbrush</w:t>
            </w:r>
          </w:p>
        </w:tc>
        <w:tc>
          <w:tcPr>
            <w:tcW w:w="960" w:type="dxa"/>
            <w:shd w:val="clear" w:color="auto" w:fill="auto"/>
            <w:noWrap/>
            <w:hideMark/>
          </w:tcPr>
          <w:p w14:paraId="5968A285"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2.6</w:t>
            </w:r>
          </w:p>
        </w:tc>
        <w:tc>
          <w:tcPr>
            <w:tcW w:w="960" w:type="dxa"/>
            <w:shd w:val="clear" w:color="auto" w:fill="auto"/>
            <w:noWrap/>
            <w:hideMark/>
          </w:tcPr>
          <w:p w14:paraId="1E2FA5D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8.7</w:t>
            </w:r>
          </w:p>
        </w:tc>
        <w:tc>
          <w:tcPr>
            <w:tcW w:w="1389" w:type="dxa"/>
            <w:shd w:val="clear" w:color="auto" w:fill="auto"/>
            <w:noWrap/>
            <w:hideMark/>
          </w:tcPr>
          <w:p w14:paraId="24F983DE" w14:textId="13A3F946"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3.1%</w:t>
            </w:r>
          </w:p>
        </w:tc>
        <w:tc>
          <w:tcPr>
            <w:tcW w:w="1499" w:type="dxa"/>
            <w:shd w:val="clear" w:color="auto" w:fill="auto"/>
            <w:noWrap/>
            <w:hideMark/>
          </w:tcPr>
          <w:p w14:paraId="1344AAED" w14:textId="149EB4B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4C5E005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r>
      <w:tr w:rsidR="001E4E19" w:rsidRPr="001E4E19"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Toothpaste</w:t>
            </w:r>
          </w:p>
        </w:tc>
        <w:tc>
          <w:tcPr>
            <w:tcW w:w="960" w:type="dxa"/>
            <w:shd w:val="clear" w:color="auto" w:fill="auto"/>
            <w:noWrap/>
            <w:hideMark/>
          </w:tcPr>
          <w:p w14:paraId="7FFB25B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c>
          <w:tcPr>
            <w:tcW w:w="960" w:type="dxa"/>
            <w:shd w:val="clear" w:color="auto" w:fill="auto"/>
            <w:noWrap/>
            <w:hideMark/>
          </w:tcPr>
          <w:p w14:paraId="60E2EBE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35.5</w:t>
            </w:r>
          </w:p>
        </w:tc>
        <w:tc>
          <w:tcPr>
            <w:tcW w:w="1389" w:type="dxa"/>
            <w:shd w:val="clear" w:color="auto" w:fill="auto"/>
            <w:noWrap/>
            <w:hideMark/>
          </w:tcPr>
          <w:p w14:paraId="7C817BBF" w14:textId="2788AD59"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11.0%</w:t>
            </w:r>
          </w:p>
        </w:tc>
        <w:tc>
          <w:tcPr>
            <w:tcW w:w="1499" w:type="dxa"/>
            <w:shd w:val="clear" w:color="auto" w:fill="auto"/>
            <w:noWrap/>
            <w:hideMark/>
          </w:tcPr>
          <w:p w14:paraId="0E754560" w14:textId="416EFE62"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12.5%</w:t>
            </w:r>
          </w:p>
        </w:tc>
        <w:tc>
          <w:tcPr>
            <w:tcW w:w="1129" w:type="dxa"/>
            <w:shd w:val="clear" w:color="auto" w:fill="auto"/>
            <w:noWrap/>
            <w:hideMark/>
          </w:tcPr>
          <w:p w14:paraId="43F3386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r>
      <w:tr w:rsidR="001E4E19" w:rsidRPr="001E4E19"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Yogurt</w:t>
            </w:r>
          </w:p>
        </w:tc>
        <w:tc>
          <w:tcPr>
            <w:tcW w:w="960" w:type="dxa"/>
            <w:shd w:val="clear" w:color="auto" w:fill="auto"/>
            <w:noWrap/>
            <w:hideMark/>
          </w:tcPr>
          <w:p w14:paraId="37D0BE9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w:t>
            </w:r>
          </w:p>
        </w:tc>
        <w:tc>
          <w:tcPr>
            <w:tcW w:w="960" w:type="dxa"/>
            <w:shd w:val="clear" w:color="auto" w:fill="auto"/>
            <w:noWrap/>
            <w:hideMark/>
          </w:tcPr>
          <w:p w14:paraId="5E2C754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115.1</w:t>
            </w:r>
          </w:p>
        </w:tc>
        <w:tc>
          <w:tcPr>
            <w:tcW w:w="1389" w:type="dxa"/>
            <w:shd w:val="clear" w:color="auto" w:fill="auto"/>
            <w:noWrap/>
            <w:hideMark/>
          </w:tcPr>
          <w:p w14:paraId="6A9D11FE" w14:textId="5A21C14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0.7%</w:t>
            </w:r>
          </w:p>
        </w:tc>
        <w:tc>
          <w:tcPr>
            <w:tcW w:w="1499" w:type="dxa"/>
            <w:shd w:val="clear" w:color="auto" w:fill="auto"/>
            <w:noWrap/>
            <w:hideMark/>
          </w:tcPr>
          <w:p w14:paraId="26C82341" w14:textId="5C00AC2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66FD304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75</w:t>
            </w:r>
          </w:p>
        </w:tc>
      </w:tr>
    </w:tbl>
    <w:bookmarkEnd w:id="14"/>
    <w:p w14:paraId="1F6D2F06" w14:textId="5130CF75" w:rsidR="007B1F7B" w:rsidRPr="001E4E19" w:rsidRDefault="007B1F7B" w:rsidP="00E22365">
      <w:pPr>
        <w:pStyle w:val="ListParagraph"/>
        <w:shd w:val="clear" w:color="auto" w:fill="FFFFFF" w:themeFill="background1"/>
        <w:spacing w:after="0" w:line="240" w:lineRule="auto"/>
        <w:ind w:left="0"/>
        <w:rPr>
          <w:rFonts w:cs="Times New Roman"/>
          <w:sz w:val="22"/>
        </w:rPr>
      </w:pPr>
      <w:r w:rsidRPr="001E4E19">
        <w:rPr>
          <w:rFonts w:cs="Times New Roman"/>
          <w:sz w:val="22"/>
        </w:rPr>
        <w:t xml:space="preserve">* </w:t>
      </w:r>
      <w:r w:rsidR="00812814" w:rsidRPr="001E4E19">
        <w:rPr>
          <w:rFonts w:cs="Times New Roman"/>
          <w:sz w:val="22"/>
        </w:rPr>
        <w:t>‘</w:t>
      </w:r>
      <w:r w:rsidRPr="001E4E19">
        <w:rPr>
          <w:rFonts w:cs="Times New Roman"/>
          <w:sz w:val="22"/>
        </w:rPr>
        <w:t>Sales mean</w:t>
      </w:r>
      <w:r w:rsidR="00812814" w:rsidRPr="001E4E19">
        <w:rPr>
          <w:rFonts w:cs="Times New Roman"/>
          <w:sz w:val="22"/>
        </w:rPr>
        <w:t>’</w:t>
      </w:r>
      <w:r w:rsidRPr="001E4E19">
        <w:rPr>
          <w:rFonts w:cs="Times New Roman"/>
          <w:sz w:val="22"/>
        </w:rPr>
        <w:t xml:space="preserve"> represents the average unit sales </w:t>
      </w:r>
      <w:r w:rsidR="00812814" w:rsidRPr="001E4E19">
        <w:rPr>
          <w:rFonts w:cs="Times New Roman"/>
          <w:sz w:val="22"/>
        </w:rPr>
        <w:t xml:space="preserve">across </w:t>
      </w:r>
      <w:r w:rsidRPr="001E4E19">
        <w:rPr>
          <w:rFonts w:cs="Times New Roman"/>
          <w:sz w:val="22"/>
        </w:rPr>
        <w:t xml:space="preserve">all the </w:t>
      </w:r>
      <w:r w:rsidR="00F621BA" w:rsidRPr="001E4E19">
        <w:rPr>
          <w:rFonts w:cs="Times New Roman"/>
          <w:sz w:val="22"/>
        </w:rPr>
        <w:t xml:space="preserve">SKUs </w:t>
      </w:r>
      <w:r w:rsidRPr="001E4E19">
        <w:rPr>
          <w:rFonts w:cs="Times New Roman"/>
          <w:sz w:val="22"/>
        </w:rPr>
        <w:t xml:space="preserve">for </w:t>
      </w:r>
      <w:r w:rsidR="000560A8" w:rsidRPr="001E4E19">
        <w:rPr>
          <w:rFonts w:cs="Times New Roman"/>
          <w:sz w:val="22"/>
        </w:rPr>
        <w:t>the</w:t>
      </w:r>
      <w:r w:rsidRPr="001E4E19">
        <w:rPr>
          <w:rFonts w:cs="Times New Roman"/>
          <w:sz w:val="22"/>
        </w:rPr>
        <w:t xml:space="preserve"> category</w:t>
      </w:r>
      <w:r w:rsidR="000560A8" w:rsidRPr="001E4E19">
        <w:rPr>
          <w:rFonts w:cs="Times New Roman"/>
          <w:sz w:val="22"/>
        </w:rPr>
        <w:t xml:space="preserve"> for the specific store</w:t>
      </w:r>
      <w:r w:rsidRPr="001E4E19">
        <w:rPr>
          <w:rFonts w:cs="Times New Roman"/>
          <w:sz w:val="22"/>
        </w:rPr>
        <w:t>.</w:t>
      </w:r>
    </w:p>
    <w:p w14:paraId="69561803" w14:textId="21829F75" w:rsidR="00971633" w:rsidRPr="001E4E19" w:rsidRDefault="006A4247" w:rsidP="00E22365">
      <w:pPr>
        <w:pStyle w:val="ListParagraph"/>
        <w:shd w:val="clear" w:color="auto" w:fill="FFFFFF" w:themeFill="background1"/>
        <w:spacing w:after="0" w:line="240" w:lineRule="auto"/>
        <w:ind w:left="0"/>
        <w:rPr>
          <w:rFonts w:cs="Times New Roman"/>
          <w:sz w:val="22"/>
        </w:rPr>
      </w:pPr>
      <w:r w:rsidRPr="001E4E19">
        <w:rPr>
          <w:rFonts w:cs="Times New Roman"/>
          <w:sz w:val="22"/>
        </w:rPr>
        <w:t>*</w:t>
      </w:r>
      <w:r w:rsidR="007B1F7B" w:rsidRPr="001E4E19">
        <w:rPr>
          <w:rFonts w:cs="Times New Roman"/>
          <w:sz w:val="22"/>
        </w:rPr>
        <w:t>*</w:t>
      </w:r>
      <w:r w:rsidRPr="001E4E19">
        <w:rPr>
          <w:rFonts w:cs="Times New Roman"/>
          <w:sz w:val="22"/>
        </w:rPr>
        <w:t xml:space="preserve">   *</w:t>
      </w:r>
      <w:r w:rsidR="007B1F7B" w:rsidRPr="001E4E19">
        <w:rPr>
          <w:rFonts w:cs="Times New Roman"/>
          <w:sz w:val="22"/>
        </w:rPr>
        <w:t>*</w:t>
      </w:r>
      <w:r w:rsidRPr="001E4E19">
        <w:rPr>
          <w:rFonts w:cs="Times New Roman"/>
          <w:sz w:val="22"/>
        </w:rPr>
        <w:t xml:space="preserve">*Display percentage and </w:t>
      </w:r>
      <w:r w:rsidR="00F75E55" w:rsidRPr="001E4E19">
        <w:rPr>
          <w:rFonts w:cs="Times New Roman"/>
          <w:sz w:val="22"/>
        </w:rPr>
        <w:t>f</w:t>
      </w:r>
      <w:r w:rsidR="005376AA" w:rsidRPr="001E4E19">
        <w:rPr>
          <w:rFonts w:cs="Times New Roman"/>
          <w:sz w:val="22"/>
        </w:rPr>
        <w:t xml:space="preserve">eature </w:t>
      </w:r>
      <w:r w:rsidRPr="001E4E19">
        <w:rPr>
          <w:rFonts w:cs="Times New Roman"/>
          <w:sz w:val="22"/>
        </w:rPr>
        <w:t xml:space="preserve">percentage indicate the percentage of weeks </w:t>
      </w:r>
      <w:r w:rsidR="00935AA6" w:rsidRPr="001E4E19">
        <w:rPr>
          <w:rFonts w:cs="Times New Roman"/>
          <w:sz w:val="22"/>
        </w:rPr>
        <w:t xml:space="preserve">during the 202-week time period </w:t>
      </w:r>
      <w:r w:rsidRPr="001E4E19">
        <w:rPr>
          <w:rFonts w:cs="Times New Roman"/>
          <w:sz w:val="22"/>
        </w:rPr>
        <w:t xml:space="preserve">when the focal product is </w:t>
      </w:r>
      <w:r w:rsidRPr="001E4E19">
        <w:rPr>
          <w:rFonts w:cs="Times New Roman"/>
          <w:noProof/>
          <w:sz w:val="22"/>
        </w:rPr>
        <w:t>being promoted</w:t>
      </w:r>
      <w:r w:rsidRPr="001E4E19">
        <w:rPr>
          <w:rFonts w:cs="Times New Roman"/>
          <w:sz w:val="22"/>
        </w:rPr>
        <w:t xml:space="preserve"> for </w:t>
      </w:r>
      <w:r w:rsidR="00603479" w:rsidRPr="001E4E19">
        <w:rPr>
          <w:rFonts w:cs="Times New Roman"/>
          <w:sz w:val="22"/>
        </w:rPr>
        <w:t>d</w:t>
      </w:r>
      <w:r w:rsidRPr="001E4E19">
        <w:rPr>
          <w:rFonts w:cs="Times New Roman"/>
          <w:sz w:val="22"/>
        </w:rPr>
        <w:t xml:space="preserve">isplay and </w:t>
      </w:r>
      <w:r w:rsidR="00603479" w:rsidRPr="001E4E19">
        <w:rPr>
          <w:rFonts w:cs="Times New Roman"/>
          <w:sz w:val="22"/>
        </w:rPr>
        <w:t>f</w:t>
      </w:r>
      <w:r w:rsidRPr="001E4E19">
        <w:rPr>
          <w:rFonts w:cs="Times New Roman"/>
          <w:sz w:val="22"/>
        </w:rPr>
        <w:t>eature</w:t>
      </w:r>
      <w:r w:rsidR="00603479" w:rsidRPr="001E4E19">
        <w:rPr>
          <w:rFonts w:cs="Times New Roman"/>
          <w:sz w:val="22"/>
        </w:rPr>
        <w:t xml:space="preserve"> respectively</w:t>
      </w:r>
      <w:r w:rsidRPr="001E4E19">
        <w:rPr>
          <w:rFonts w:cs="Times New Roman"/>
          <w:sz w:val="22"/>
        </w:rPr>
        <w:t>.</w:t>
      </w:r>
    </w:p>
    <w:p w14:paraId="0D4229C6" w14:textId="77777777" w:rsidR="009C578A" w:rsidRPr="001E4E19" w:rsidRDefault="009C578A" w:rsidP="00971633">
      <w:pPr>
        <w:shd w:val="clear" w:color="auto" w:fill="FFFFFF" w:themeFill="background1"/>
        <w:spacing w:after="0" w:line="360" w:lineRule="auto"/>
        <w:jc w:val="center"/>
        <w:rPr>
          <w:rFonts w:cs="Times New Roman"/>
          <w:sz w:val="22"/>
        </w:rPr>
      </w:pPr>
    </w:p>
    <w:p w14:paraId="37BDAAEC" w14:textId="77777777" w:rsidR="009C578A" w:rsidRPr="001E4E19" w:rsidRDefault="009C578A" w:rsidP="00971633">
      <w:pPr>
        <w:shd w:val="clear" w:color="auto" w:fill="FFFFFF" w:themeFill="background1"/>
        <w:spacing w:after="0" w:line="360" w:lineRule="auto"/>
        <w:jc w:val="center"/>
        <w:rPr>
          <w:rFonts w:cs="Times New Roman"/>
          <w:sz w:val="22"/>
        </w:rPr>
      </w:pPr>
    </w:p>
    <w:p w14:paraId="23CD821E" w14:textId="306BEF07" w:rsidR="00971633" w:rsidRPr="001E4E19" w:rsidRDefault="00971633" w:rsidP="00971633">
      <w:pPr>
        <w:shd w:val="clear" w:color="auto" w:fill="FFFFFF" w:themeFill="background1"/>
        <w:spacing w:after="0" w:line="360" w:lineRule="auto"/>
        <w:jc w:val="center"/>
        <w:rPr>
          <w:rFonts w:cs="Times New Roman"/>
          <w:sz w:val="22"/>
        </w:rPr>
      </w:pPr>
      <w:r w:rsidRPr="001E4E19">
        <w:rPr>
          <w:rFonts w:cs="Times New Roman"/>
          <w:sz w:val="22"/>
        </w:rPr>
        <w:t>Figure 1.</w:t>
      </w:r>
      <w:r w:rsidRPr="001E4E19">
        <w:rPr>
          <w:rFonts w:cs="Times New Roman"/>
          <w:sz w:val="22"/>
        </w:rPr>
        <w:tab/>
        <w:t>Store level data for an SKU in the Beer category</w:t>
      </w:r>
    </w:p>
    <w:p w14:paraId="1E057C56" w14:textId="77777777" w:rsidR="00971633" w:rsidRPr="001E4E19" w:rsidRDefault="00971633" w:rsidP="006E652C">
      <w:pPr>
        <w:shd w:val="clear" w:color="auto" w:fill="FFFFFF" w:themeFill="background1"/>
        <w:spacing w:after="0" w:line="360" w:lineRule="auto"/>
        <w:jc w:val="center"/>
        <w:rPr>
          <w:rFonts w:cs="Times New Roman"/>
          <w:sz w:val="22"/>
        </w:rPr>
      </w:pPr>
      <w:r w:rsidRPr="001E4E19">
        <w:rPr>
          <w:rFonts w:cs="Times New Roman"/>
          <w:noProof/>
          <w:sz w:val="22"/>
          <w:lang w:eastAsia="en-GB"/>
        </w:rPr>
        <w:drawing>
          <wp:inline distT="0" distB="0" distL="0" distR="0" wp14:anchorId="46A350A9" wp14:editId="5624EF77">
            <wp:extent cx="6000750" cy="2578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531" cy="2605064"/>
                    </a:xfrm>
                    <a:prstGeom prst="rect">
                      <a:avLst/>
                    </a:prstGeom>
                    <a:noFill/>
                    <a:ln>
                      <a:noFill/>
                    </a:ln>
                  </pic:spPr>
                </pic:pic>
              </a:graphicData>
            </a:graphic>
          </wp:inline>
        </w:drawing>
      </w:r>
    </w:p>
    <w:p w14:paraId="537FB500" w14:textId="369EFD8D" w:rsidR="00B2006A" w:rsidRPr="001E4E19" w:rsidRDefault="00B2006A">
      <w:pPr>
        <w:shd w:val="clear" w:color="auto" w:fill="FFFFFF" w:themeFill="background1"/>
        <w:spacing w:after="0" w:line="360" w:lineRule="auto"/>
        <w:ind w:left="1134"/>
        <w:rPr>
          <w:rFonts w:cs="Times New Roman"/>
          <w:sz w:val="20"/>
        </w:rPr>
      </w:pPr>
      <w:r w:rsidRPr="001E4E19">
        <w:rPr>
          <w:sz w:val="22"/>
        </w:rPr>
        <w:t xml:space="preserve">In Figure 1, </w:t>
      </w:r>
      <w:r w:rsidR="002730CD" w:rsidRPr="001E4E19">
        <w:rPr>
          <w:sz w:val="22"/>
        </w:rPr>
        <w:t>week 1 indicates the first week in the year of 2001. T</w:t>
      </w:r>
      <w:r w:rsidRPr="001E4E19">
        <w:rPr>
          <w:sz w:val="22"/>
        </w:rPr>
        <w:t xml:space="preserve">he Calendar events include Halloween, Thanksgiving, Christmas, New Year’s Day, President’s Day, Easter, Memorial Day, the 4th of July, and Labour Day. The Promotional events include </w:t>
      </w:r>
      <w:r w:rsidR="00FB6D90" w:rsidRPr="001E4E19">
        <w:rPr>
          <w:sz w:val="22"/>
        </w:rPr>
        <w:t>f</w:t>
      </w:r>
      <w:r w:rsidRPr="001E4E19">
        <w:rPr>
          <w:sz w:val="22"/>
        </w:rPr>
        <w:t xml:space="preserve">eature and </w:t>
      </w:r>
      <w:r w:rsidR="00FB6D90" w:rsidRPr="001E4E19">
        <w:rPr>
          <w:sz w:val="22"/>
        </w:rPr>
        <w:t>d</w:t>
      </w:r>
      <w:r w:rsidRPr="001E4E19">
        <w:rPr>
          <w:sz w:val="22"/>
        </w:rPr>
        <w:t>isplay.</w:t>
      </w:r>
    </w:p>
    <w:p w14:paraId="654F9EF5" w14:textId="77777777" w:rsidR="00971633" w:rsidRPr="001E4E19" w:rsidRDefault="007720E8" w:rsidP="00E22365">
      <w:pPr>
        <w:pStyle w:val="Heading2"/>
        <w:numPr>
          <w:ilvl w:val="0"/>
          <w:numId w:val="7"/>
        </w:numPr>
        <w:spacing w:before="0" w:line="360" w:lineRule="auto"/>
        <w:rPr>
          <w:rFonts w:cs="Times New Roman"/>
          <w:sz w:val="22"/>
          <w:szCs w:val="22"/>
        </w:rPr>
      </w:pPr>
      <w:r w:rsidRPr="001E4E19">
        <w:rPr>
          <w:rFonts w:cs="Times New Roman"/>
          <w:sz w:val="22"/>
          <w:szCs w:val="22"/>
        </w:rPr>
        <w:t>Methodology</w:t>
      </w:r>
    </w:p>
    <w:p w14:paraId="6B2B1D14" w14:textId="4C737705" w:rsidR="00851E61" w:rsidRPr="001E4E19" w:rsidRDefault="00A20DD6" w:rsidP="00971633">
      <w:pPr>
        <w:shd w:val="clear" w:color="auto" w:fill="FFFFFF" w:themeFill="background1"/>
        <w:spacing w:after="0" w:line="360" w:lineRule="auto"/>
        <w:rPr>
          <w:rFonts w:cs="Times New Roman"/>
          <w:sz w:val="22"/>
        </w:rPr>
      </w:pPr>
      <w:r w:rsidRPr="001E4E19">
        <w:rPr>
          <w:rFonts w:cs="Times New Roman"/>
          <w:noProof/>
          <w:sz w:val="22"/>
        </w:rPr>
        <w:t>W</w:t>
      </w:r>
      <w:r w:rsidR="00971633" w:rsidRPr="001E4E19">
        <w:rPr>
          <w:rFonts w:cs="Times New Roman"/>
          <w:noProof/>
          <w:sz w:val="22"/>
        </w:rPr>
        <w:t>e</w:t>
      </w:r>
      <w:r w:rsidR="00971633" w:rsidRPr="001E4E19">
        <w:rPr>
          <w:rFonts w:cs="Times New Roman"/>
          <w:sz w:val="22"/>
        </w:rPr>
        <w:t xml:space="preserve"> </w:t>
      </w:r>
      <w:r w:rsidR="00971633" w:rsidRPr="001E4E19">
        <w:rPr>
          <w:rFonts w:cs="Times New Roman"/>
          <w:noProof/>
          <w:sz w:val="22"/>
        </w:rPr>
        <w:t>propose</w:t>
      </w:r>
      <w:r w:rsidR="00971633" w:rsidRPr="001E4E19">
        <w:rPr>
          <w:rFonts w:cs="Times New Roman"/>
          <w:sz w:val="22"/>
        </w:rPr>
        <w:t xml:space="preserve"> </w:t>
      </w:r>
      <w:r w:rsidR="008A0C00" w:rsidRPr="001E4E19">
        <w:rPr>
          <w:rFonts w:cs="Times New Roman"/>
          <w:sz w:val="22"/>
        </w:rPr>
        <w:t xml:space="preserve">two novel </w:t>
      </w:r>
      <w:r w:rsidR="00971633" w:rsidRPr="001E4E19">
        <w:rPr>
          <w:rFonts w:cs="Times New Roman"/>
          <w:sz w:val="22"/>
        </w:rPr>
        <w:t xml:space="preserve">methods </w:t>
      </w:r>
      <w:r w:rsidR="00DF3414" w:rsidRPr="001E4E19">
        <w:rPr>
          <w:rFonts w:cs="Times New Roman"/>
          <w:sz w:val="22"/>
        </w:rPr>
        <w:t>to forecast</w:t>
      </w:r>
      <w:r w:rsidR="009B236B" w:rsidRPr="001E4E19">
        <w:rPr>
          <w:rFonts w:cs="Times New Roman"/>
          <w:sz w:val="22"/>
        </w:rPr>
        <w:t xml:space="preserve"> </w:t>
      </w:r>
      <w:r w:rsidR="009B236B" w:rsidRPr="001E4E19">
        <w:rPr>
          <w:rFonts w:cs="Times New Roman"/>
          <w:noProof/>
          <w:sz w:val="22"/>
        </w:rPr>
        <w:t>retailer</w:t>
      </w:r>
      <w:r w:rsidR="009B236B" w:rsidRPr="001E4E19">
        <w:rPr>
          <w:rFonts w:cs="Times New Roman"/>
          <w:sz w:val="22"/>
        </w:rPr>
        <w:t xml:space="preserve"> product sales at </w:t>
      </w:r>
      <w:r w:rsidR="009A1993" w:rsidRPr="001E4E19">
        <w:rPr>
          <w:rFonts w:cs="Times New Roman"/>
          <w:sz w:val="22"/>
        </w:rPr>
        <w:t xml:space="preserve">the </w:t>
      </w:r>
      <w:r w:rsidR="009B236B" w:rsidRPr="001E4E19">
        <w:rPr>
          <w:rFonts w:cs="Times New Roman"/>
          <w:noProof/>
          <w:sz w:val="22"/>
        </w:rPr>
        <w:t>SKU</w:t>
      </w:r>
      <w:r w:rsidR="009B236B" w:rsidRPr="001E4E19">
        <w:rPr>
          <w:rFonts w:cs="Times New Roman"/>
          <w:sz w:val="22"/>
        </w:rPr>
        <w:t xml:space="preserve"> level</w:t>
      </w:r>
      <w:r w:rsidR="00DF3414" w:rsidRPr="001E4E19">
        <w:rPr>
          <w:rFonts w:cs="Times New Roman"/>
          <w:sz w:val="22"/>
        </w:rPr>
        <w:t xml:space="preserve"> by taking into account </w:t>
      </w:r>
      <w:r w:rsidR="00971633" w:rsidRPr="001E4E19">
        <w:rPr>
          <w:rFonts w:cs="Times New Roman"/>
          <w:sz w:val="22"/>
        </w:rPr>
        <w:t xml:space="preserve">the problem of structural change. </w:t>
      </w:r>
      <w:r w:rsidR="00870865" w:rsidRPr="001E4E19">
        <w:rPr>
          <w:rFonts w:cs="Times New Roman"/>
          <w:sz w:val="22"/>
        </w:rPr>
        <w:t xml:space="preserve">Both </w:t>
      </w:r>
      <w:r w:rsidR="00971633" w:rsidRPr="001E4E19">
        <w:rPr>
          <w:rFonts w:cs="Times New Roman"/>
          <w:sz w:val="22"/>
        </w:rPr>
        <w:t xml:space="preserve">methods consist of three stages. </w:t>
      </w:r>
      <w:r w:rsidR="00851E61" w:rsidRPr="001E4E19">
        <w:rPr>
          <w:rFonts w:cs="Times New Roman"/>
          <w:sz w:val="22"/>
        </w:rPr>
        <w:t>During</w:t>
      </w:r>
      <w:r w:rsidR="005D310F" w:rsidRPr="001E4E19">
        <w:rPr>
          <w:rFonts w:cs="Times New Roman"/>
          <w:sz w:val="22"/>
        </w:rPr>
        <w:t xml:space="preserve"> </w:t>
      </w:r>
      <w:r w:rsidR="00971633" w:rsidRPr="001E4E19">
        <w:rPr>
          <w:rFonts w:cs="Times New Roman"/>
          <w:sz w:val="22"/>
        </w:rPr>
        <w:t xml:space="preserve">the first stage, we identify the most </w:t>
      </w:r>
      <w:r w:rsidR="002660B8" w:rsidRPr="001E4E19">
        <w:rPr>
          <w:rFonts w:cs="Times New Roman"/>
          <w:sz w:val="22"/>
        </w:rPr>
        <w:t xml:space="preserve">relevant </w:t>
      </w:r>
      <w:r w:rsidR="00971633" w:rsidRPr="001E4E19">
        <w:rPr>
          <w:rFonts w:cs="Times New Roman"/>
          <w:sz w:val="22"/>
        </w:rPr>
        <w:t xml:space="preserve">competitive </w:t>
      </w:r>
      <w:r w:rsidR="00851E61" w:rsidRPr="001E4E19">
        <w:rPr>
          <w:rFonts w:cs="Times New Roman"/>
          <w:sz w:val="22"/>
        </w:rPr>
        <w:t xml:space="preserve">explanatory </w:t>
      </w:r>
      <w:r w:rsidR="00971633" w:rsidRPr="001E4E19">
        <w:rPr>
          <w:rFonts w:cs="Times New Roman"/>
          <w:sz w:val="22"/>
        </w:rPr>
        <w:t>variables for the focal product</w:t>
      </w:r>
      <w:r w:rsidR="00484090" w:rsidRPr="001E4E19">
        <w:rPr>
          <w:rFonts w:cs="Times New Roman"/>
          <w:sz w:val="22"/>
        </w:rPr>
        <w:t xml:space="preserve"> within the product category</w:t>
      </w:r>
      <w:r w:rsidR="00971633" w:rsidRPr="001E4E19">
        <w:rPr>
          <w:rFonts w:cs="Times New Roman"/>
          <w:sz w:val="22"/>
        </w:rPr>
        <w:t xml:space="preserve">. </w:t>
      </w:r>
      <w:r w:rsidR="002660B8" w:rsidRPr="001E4E19">
        <w:rPr>
          <w:rFonts w:cs="Times New Roman"/>
          <w:sz w:val="22"/>
        </w:rPr>
        <w:t>In practice, g</w:t>
      </w:r>
      <w:r w:rsidR="00971633" w:rsidRPr="001E4E19">
        <w:rPr>
          <w:rFonts w:cs="Times New Roman"/>
          <w:sz w:val="22"/>
        </w:rPr>
        <w:t xml:space="preserve">rocery retailers typically sell hundreds of </w:t>
      </w:r>
      <w:r w:rsidR="00CE7817" w:rsidRPr="001E4E19">
        <w:rPr>
          <w:rFonts w:cs="Times New Roman"/>
          <w:sz w:val="22"/>
        </w:rPr>
        <w:t xml:space="preserve">SKUs </w:t>
      </w:r>
      <w:r w:rsidR="00971633" w:rsidRPr="001E4E19">
        <w:rPr>
          <w:rFonts w:cs="Times New Roman"/>
          <w:sz w:val="22"/>
        </w:rPr>
        <w:t xml:space="preserve">in </w:t>
      </w:r>
      <w:r w:rsidR="002660B8" w:rsidRPr="001E4E19">
        <w:rPr>
          <w:rFonts w:cs="Times New Roman"/>
          <w:sz w:val="22"/>
        </w:rPr>
        <w:t xml:space="preserve">a </w:t>
      </w:r>
      <w:r w:rsidR="00812814" w:rsidRPr="001E4E19">
        <w:rPr>
          <w:rFonts w:cs="Times New Roman"/>
          <w:sz w:val="22"/>
        </w:rPr>
        <w:t xml:space="preserve">single </w:t>
      </w:r>
      <w:r w:rsidR="002660B8" w:rsidRPr="001E4E19">
        <w:rPr>
          <w:rFonts w:cs="Times New Roman"/>
          <w:sz w:val="22"/>
        </w:rPr>
        <w:t xml:space="preserve">product category. </w:t>
      </w:r>
      <w:r w:rsidR="003F1998" w:rsidRPr="001E4E19">
        <w:rPr>
          <w:rFonts w:cs="Times New Roman"/>
          <w:sz w:val="22"/>
        </w:rPr>
        <w:t>T</w:t>
      </w:r>
      <w:r w:rsidR="00971633" w:rsidRPr="001E4E19">
        <w:rPr>
          <w:rFonts w:cs="Times New Roman"/>
          <w:sz w:val="22"/>
        </w:rPr>
        <w:t xml:space="preserve">his leads to hundreds of potential competitive explanatory variables </w:t>
      </w:r>
      <w:r w:rsidR="002660B8" w:rsidRPr="001E4E19">
        <w:rPr>
          <w:rFonts w:cs="Times New Roman"/>
          <w:sz w:val="22"/>
        </w:rPr>
        <w:t xml:space="preserve">(e.g., competitive price and competitive promotions) </w:t>
      </w:r>
      <w:r w:rsidR="00971633" w:rsidRPr="001E4E19">
        <w:rPr>
          <w:rFonts w:cs="Times New Roman"/>
          <w:sz w:val="22"/>
        </w:rPr>
        <w:t xml:space="preserve">for the focal product. Incorporating all the variables into the model </w:t>
      </w:r>
      <w:r w:rsidR="002660B8" w:rsidRPr="001E4E19">
        <w:rPr>
          <w:rFonts w:cs="Times New Roman"/>
          <w:sz w:val="22"/>
        </w:rPr>
        <w:t>can</w:t>
      </w:r>
      <w:r w:rsidR="00971633" w:rsidRPr="001E4E19">
        <w:rPr>
          <w:rFonts w:cs="Times New Roman"/>
          <w:sz w:val="22"/>
        </w:rPr>
        <w:t xml:space="preserve"> easily overfit the model and </w:t>
      </w:r>
      <w:r w:rsidR="000977A3" w:rsidRPr="001E4E19">
        <w:rPr>
          <w:rFonts w:cs="Times New Roman"/>
          <w:sz w:val="22"/>
        </w:rPr>
        <w:t>render</w:t>
      </w:r>
      <w:r w:rsidR="00971633" w:rsidRPr="001E4E19">
        <w:rPr>
          <w:rFonts w:cs="Times New Roman"/>
          <w:sz w:val="22"/>
        </w:rPr>
        <w:t xml:space="preserve"> the estimation</w:t>
      </w:r>
      <w:r w:rsidR="000977A3" w:rsidRPr="001E4E19">
        <w:rPr>
          <w:rFonts w:cs="Times New Roman"/>
          <w:sz w:val="22"/>
        </w:rPr>
        <w:t xml:space="preserve"> task</w:t>
      </w:r>
      <w:r w:rsidR="00971633" w:rsidRPr="001E4E19">
        <w:rPr>
          <w:rFonts w:cs="Times New Roman"/>
          <w:sz w:val="22"/>
        </w:rPr>
        <w:t xml:space="preserve"> infeasible </w:t>
      </w:r>
      <w:r w:rsidR="00971633" w:rsidRPr="001E4E19">
        <w:rPr>
          <w:rFonts w:cs="Times New Roman"/>
          <w:sz w:val="22"/>
        </w:rPr>
        <w:fldChar w:fldCharType="begin"/>
      </w:r>
      <w:r w:rsidR="004979ED" w:rsidRPr="001E4E19">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1E4E19">
        <w:rPr>
          <w:rFonts w:cs="Times New Roman"/>
          <w:sz w:val="22"/>
        </w:rPr>
        <w:fldChar w:fldCharType="separate"/>
      </w:r>
      <w:r w:rsidR="00330CC3" w:rsidRPr="001E4E19">
        <w:rPr>
          <w:rFonts w:cs="Times New Roman"/>
          <w:noProof/>
          <w:sz w:val="22"/>
        </w:rPr>
        <w:t>(Martin &amp; Kolassa, 2009)</w:t>
      </w:r>
      <w:r w:rsidR="00971633" w:rsidRPr="001E4E19">
        <w:rPr>
          <w:rFonts w:cs="Times New Roman"/>
          <w:sz w:val="22"/>
        </w:rPr>
        <w:fldChar w:fldCharType="end"/>
      </w:r>
      <w:r w:rsidR="00971633" w:rsidRPr="001E4E19">
        <w:rPr>
          <w:rFonts w:cs="Times New Roman"/>
          <w:sz w:val="22"/>
        </w:rPr>
        <w:t xml:space="preserve">. Therefore, we select the most relevant </w:t>
      </w:r>
      <w:r w:rsidR="00851E61" w:rsidRPr="001E4E19">
        <w:rPr>
          <w:rFonts w:cs="Times New Roman"/>
          <w:sz w:val="22"/>
        </w:rPr>
        <w:t xml:space="preserve">competitive explanatory </w:t>
      </w:r>
      <w:r w:rsidR="00971633" w:rsidRPr="001E4E19">
        <w:rPr>
          <w:rFonts w:cs="Times New Roman"/>
          <w:sz w:val="22"/>
        </w:rPr>
        <w:t>variables using the Least Absolute Shrinkage and Selection Operator (LASSO)</w:t>
      </w:r>
      <w:r w:rsidR="00162EBF" w:rsidRPr="001E4E19">
        <w:rPr>
          <w:rFonts w:cs="Times New Roman"/>
          <w:sz w:val="22"/>
        </w:rPr>
        <w:t xml:space="preserve"> procedure</w:t>
      </w:r>
      <w:r w:rsidR="00971633" w:rsidRPr="001E4E19">
        <w:rPr>
          <w:rFonts w:cs="Times New Roman"/>
          <w:sz w:val="22"/>
        </w:rPr>
        <w:t xml:space="preserve"> </w:t>
      </w:r>
      <w:r w:rsidR="00971633" w:rsidRPr="001E4E19">
        <w:rPr>
          <w:rFonts w:cs="Times New Roman"/>
          <w:sz w:val="22"/>
        </w:rPr>
        <w:fldChar w:fldCharType="begin"/>
      </w:r>
      <w:r w:rsidR="003B2CE3" w:rsidRPr="001E4E19">
        <w:rPr>
          <w:rFonts w:cs="Times New Roman"/>
          <w:sz w:val="22"/>
        </w:rPr>
        <w:instrText xml:space="preserve"> ADDIN EN.CITE &lt;EndNote&gt;&lt;Cite&gt;&lt;Author&gt;Tibshirani&lt;/Author&gt;&lt;Year&gt;1996&lt;/Year&gt;&lt;RecNum&gt;672&lt;/RecNum&gt;&lt;DisplayText&gt;(Huang et al., 2014; 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1E4E19">
        <w:rPr>
          <w:rFonts w:cs="Times New Roman"/>
          <w:sz w:val="22"/>
        </w:rPr>
        <w:fldChar w:fldCharType="separate"/>
      </w:r>
      <w:r w:rsidR="003B2CE3" w:rsidRPr="001E4E19">
        <w:rPr>
          <w:rFonts w:cs="Times New Roman"/>
          <w:noProof/>
          <w:sz w:val="22"/>
        </w:rPr>
        <w:t>(Huang et al., 2014; Tibshirani, 1996)</w:t>
      </w:r>
      <w:r w:rsidR="00971633" w:rsidRPr="001E4E19">
        <w:rPr>
          <w:rFonts w:cs="Times New Roman"/>
          <w:sz w:val="22"/>
        </w:rPr>
        <w:fldChar w:fldCharType="end"/>
      </w:r>
      <w:r w:rsidR="00971633" w:rsidRPr="001E4E19">
        <w:rPr>
          <w:rFonts w:cs="Times New Roman"/>
          <w:sz w:val="22"/>
        </w:rPr>
        <w:t xml:space="preserve">. </w:t>
      </w:r>
      <w:r w:rsidR="000977A3" w:rsidRPr="001E4E19">
        <w:rPr>
          <w:rFonts w:cs="Times New Roman"/>
          <w:sz w:val="22"/>
        </w:rPr>
        <w:t>That is</w:t>
      </w:r>
      <w:r w:rsidR="00971633" w:rsidRPr="001E4E19">
        <w:rPr>
          <w:rFonts w:cs="Times New Roman"/>
          <w:sz w:val="22"/>
        </w:rPr>
        <w:t xml:space="preserve">, we </w:t>
      </w:r>
      <w:r w:rsidR="009A792E" w:rsidRPr="001E4E19">
        <w:rPr>
          <w:rFonts w:cs="Times New Roman"/>
          <w:sz w:val="22"/>
        </w:rPr>
        <w:t>construct</w:t>
      </w:r>
      <w:r w:rsidR="00971633" w:rsidRPr="001E4E19">
        <w:rPr>
          <w:rFonts w:cs="Times New Roman"/>
          <w:sz w:val="22"/>
        </w:rPr>
        <w:t xml:space="preserve"> the following model for each SKU:</w:t>
      </w:r>
    </w:p>
    <w:p w14:paraId="6A4D74F3" w14:textId="4CC17DF3" w:rsidR="00971633" w:rsidRPr="001E4E19" w:rsidRDefault="00955593"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1E4E19">
        <w:rPr>
          <w:rFonts w:cs="Times New Roman"/>
          <w:sz w:val="22"/>
        </w:rPr>
        <w:tab/>
      </w:r>
      <w:r w:rsidR="00484090" w:rsidRPr="001E4E19">
        <w:rPr>
          <w:rFonts w:cs="Times New Roman"/>
          <w:sz w:val="22"/>
        </w:rPr>
        <w:tab/>
      </w:r>
      <w:r w:rsidR="00971633" w:rsidRPr="002530FD">
        <w:rPr>
          <w:rFonts w:cs="Times New Roman"/>
          <w:color w:val="C00000"/>
          <w:sz w:val="22"/>
        </w:rPr>
        <w:t>(</w:t>
      </w:r>
      <w:r w:rsidR="002530FD" w:rsidRPr="002530FD">
        <w:rPr>
          <w:rFonts w:cs="Times New Roman"/>
          <w:color w:val="C00000"/>
          <w:sz w:val="22"/>
        </w:rPr>
        <w:t>2</w:t>
      </w:r>
      <w:r w:rsidR="00971633" w:rsidRPr="002530FD">
        <w:rPr>
          <w:rFonts w:cs="Times New Roman"/>
          <w:color w:val="C00000"/>
          <w:sz w:val="22"/>
        </w:rPr>
        <w:t>)</w:t>
      </w:r>
    </w:p>
    <w:p w14:paraId="388C7E85" w14:textId="77777777" w:rsidR="00F41656" w:rsidRPr="001E4E19" w:rsidRDefault="00F41656" w:rsidP="00484090">
      <w:pPr>
        <w:shd w:val="clear" w:color="auto" w:fill="FFFFFF" w:themeFill="background1"/>
        <w:spacing w:after="0" w:line="360" w:lineRule="auto"/>
        <w:jc w:val="center"/>
        <w:rPr>
          <w:rFonts w:cs="Times New Roman"/>
          <w:sz w:val="22"/>
        </w:rPr>
      </w:pPr>
    </w:p>
    <w:p w14:paraId="75901FBC" w14:textId="73D71995"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1E4E19">
        <w:rPr>
          <w:rFonts w:cs="Times New Roman"/>
          <w:noProof/>
          <w:sz w:val="22"/>
        </w:rPr>
        <w:t xml:space="preserve"> represents log sales of the focal product </w:t>
      </w:r>
      <w:r w:rsidR="00CD008A" w:rsidRPr="001E4E19">
        <w:rPr>
          <w:rFonts w:cs="Times New Roman"/>
          <w:noProof/>
          <w:sz w:val="22"/>
        </w:rPr>
        <w:t xml:space="preserve">for </w:t>
      </w:r>
      <w:r w:rsidR="002660B8" w:rsidRPr="001E4E19">
        <w:rPr>
          <w:rFonts w:cs="Times New Roman"/>
          <w:noProof/>
          <w:sz w:val="22"/>
        </w:rPr>
        <w:t>a</w:t>
      </w:r>
      <w:r w:rsidR="00CD008A" w:rsidRPr="001E4E19">
        <w:rPr>
          <w:rFonts w:cs="Times New Roman"/>
          <w:noProof/>
          <w:sz w:val="22"/>
        </w:rPr>
        <w:t xml:space="preserve"> store </w:t>
      </w:r>
      <w:r w:rsidRPr="001E4E19">
        <w:rPr>
          <w:rFonts w:cs="Times New Roman"/>
          <w:noProof/>
          <w:sz w:val="22"/>
        </w:rPr>
        <w:t>at week</w:t>
      </w:r>
      <w:r w:rsidRPr="001E4E19">
        <w:rPr>
          <w:rFonts w:cs="Times New Roman"/>
          <w:i/>
          <w:noProof/>
          <w:sz w:val="22"/>
        </w:rPr>
        <w:t xml:space="preserve"> t.</w:t>
      </w:r>
      <w:r w:rsidR="00484090" w:rsidRPr="001E4E19">
        <w:rPr>
          <w:rFonts w:cs="Times New Roman"/>
          <w:noProof/>
          <w:sz w:val="22"/>
        </w:rPr>
        <w:t xml:space="preserve"> </w:t>
      </w:r>
      <m:oMath>
        <m:r>
          <w:rPr>
            <w:rFonts w:ascii="Cambria Math" w:hAnsi="Cambria Math" w:cs="Times New Roman"/>
            <w:noProof/>
            <w:sz w:val="22"/>
          </w:rPr>
          <m:t>X</m:t>
        </m:r>
      </m:oMath>
      <w:r w:rsidRPr="001E4E19">
        <w:rPr>
          <w:rFonts w:cs="Times New Roman"/>
          <w:noProof/>
          <w:sz w:val="22"/>
        </w:rPr>
        <w:t xml:space="preserve"> is the matrix for the explanatory variables including prices, features, and displays of all the products in the same product category.</w:t>
      </w:r>
      <w:r w:rsidR="00484090" w:rsidRPr="001E4E19">
        <w:rPr>
          <w:rFonts w:cs="Times New Roman"/>
          <w:noProof/>
          <w:sz w:val="22"/>
        </w:rPr>
        <w:t xml:space="preserve"> </w:t>
      </w:r>
      <w:r w:rsidRPr="001E4E19">
        <w:rPr>
          <w:rFonts w:cs="Times New Roman"/>
          <w:i/>
          <w:noProof/>
          <w:sz w:val="22"/>
        </w:rPr>
        <w:t>u</w:t>
      </w:r>
      <w:r w:rsidRPr="001E4E19">
        <w:rPr>
          <w:rFonts w:cs="Times New Roman"/>
          <w:noProof/>
          <w:sz w:val="22"/>
        </w:rPr>
        <w:t xml:space="preserve"> represents </w:t>
      </w:r>
      <w:r w:rsidR="002660B8" w:rsidRPr="001E4E19">
        <w:rPr>
          <w:rFonts w:cs="Times New Roman"/>
          <w:noProof/>
          <w:sz w:val="22"/>
        </w:rPr>
        <w:t>the</w:t>
      </w:r>
      <w:r w:rsidRPr="001E4E19">
        <w:rPr>
          <w:rFonts w:cs="Times New Roman"/>
          <w:noProof/>
          <w:sz w:val="22"/>
        </w:rPr>
        <w:t xml:space="preserve"> error term.</w:t>
      </w:r>
      <w:r w:rsidR="00484090" w:rsidRPr="001E4E19">
        <w:rPr>
          <w:rFonts w:cs="Times New Roman"/>
          <w:noProof/>
          <w:sz w:val="22"/>
        </w:rPr>
        <w:t xml:space="preserve"> </w:t>
      </w:r>
      <m:oMath>
        <m:r>
          <w:rPr>
            <w:rFonts w:ascii="Cambria Math" w:hAnsi="Cambria Math" w:cs="Times New Roman"/>
            <w:noProof/>
            <w:sz w:val="22"/>
          </w:rPr>
          <m:t>β</m:t>
        </m:r>
      </m:oMath>
      <w:r w:rsidRPr="001E4E19">
        <w:rPr>
          <w:rFonts w:cs="Times New Roman"/>
          <w:noProof/>
          <w:sz w:val="22"/>
        </w:rPr>
        <w:t xml:space="preserve"> represents the vector </w:t>
      </w:r>
      <w:r w:rsidR="00F55F80" w:rsidRPr="001E4E19">
        <w:rPr>
          <w:rFonts w:cs="Times New Roman"/>
          <w:noProof/>
          <w:sz w:val="22"/>
        </w:rPr>
        <w:t xml:space="preserve">of </w:t>
      </w:r>
      <w:r w:rsidRPr="001E4E19">
        <w:rPr>
          <w:rFonts w:cs="Times New Roman"/>
          <w:noProof/>
          <w:sz w:val="22"/>
        </w:rPr>
        <w:t>the parameter coefficients.</w:t>
      </w:r>
      <w:r w:rsidR="00484090" w:rsidRPr="001E4E19">
        <w:rPr>
          <w:rFonts w:cs="Times New Roman"/>
          <w:noProof/>
          <w:sz w:val="22"/>
        </w:rPr>
        <w:t xml:space="preserve"> </w:t>
      </w:r>
      <w:r w:rsidRPr="001E4E19">
        <w:rPr>
          <w:rFonts w:cs="Times New Roman"/>
          <w:i/>
          <w:noProof/>
          <w:sz w:val="22"/>
        </w:rPr>
        <w:t>N</w:t>
      </w:r>
      <w:r w:rsidRPr="001E4E19">
        <w:rPr>
          <w:rFonts w:cs="Times New Roman"/>
          <w:noProof/>
          <w:sz w:val="22"/>
        </w:rPr>
        <w:t xml:space="preserve"> is the total number of SKUs for the category.</w:t>
      </w:r>
      <w:r w:rsidR="00484090" w:rsidRPr="001E4E19">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1E4E19">
        <w:rPr>
          <w:rFonts w:cs="Times New Roman"/>
          <w:noProof/>
          <w:sz w:val="22"/>
        </w:rPr>
        <w:t xml:space="preserve"> is the shrinkage factor.</w:t>
      </w:r>
      <w:r w:rsidR="00DC1B46" w:rsidRPr="001E4E19">
        <w:rPr>
          <w:rFonts w:cs="Times New Roman"/>
          <w:noProof/>
          <w:sz w:val="22"/>
        </w:rPr>
        <w:t xml:space="preserve"> </w:t>
      </w:r>
      <w:r w:rsidRPr="001E4E19">
        <w:rPr>
          <w:rFonts w:cs="Times New Roman"/>
          <w:sz w:val="22"/>
        </w:rPr>
        <w:t xml:space="preserve">The LASSO procedure </w:t>
      </w:r>
      <w:r w:rsidR="002660B8" w:rsidRPr="001E4E19">
        <w:rPr>
          <w:rFonts w:cs="Times New Roman"/>
          <w:sz w:val="22"/>
        </w:rPr>
        <w:t xml:space="preserve">thus </w:t>
      </w:r>
      <w:r w:rsidRPr="001E4E19">
        <w:rPr>
          <w:rFonts w:cs="Times New Roman"/>
          <w:sz w:val="22"/>
        </w:rPr>
        <w:t xml:space="preserve">imposes a constraint </w:t>
      </w:r>
      <w:r w:rsidR="00002B92" w:rsidRPr="001E4E19">
        <w:rPr>
          <w:rFonts w:cs="Times New Roman"/>
          <w:sz w:val="22"/>
        </w:rPr>
        <w:t xml:space="preserve">on </w:t>
      </w:r>
      <w:r w:rsidRPr="001E4E19">
        <w:rPr>
          <w:rFonts w:cs="Times New Roman"/>
          <w:sz w:val="22"/>
        </w:rPr>
        <w:t xml:space="preserve">the sum of the absolute values of the models’ parameter coefficients. It removes </w:t>
      </w:r>
      <w:r w:rsidR="000977A3" w:rsidRPr="001E4E19">
        <w:rPr>
          <w:rFonts w:cs="Times New Roman"/>
          <w:sz w:val="22"/>
        </w:rPr>
        <w:t xml:space="preserve">the </w:t>
      </w:r>
      <w:r w:rsidRPr="001E4E19">
        <w:rPr>
          <w:rFonts w:cs="Times New Roman"/>
          <w:sz w:val="22"/>
        </w:rPr>
        <w:t xml:space="preserve">less relevant explanatory variables by pushing their parameter coefficients towards zero. We control the model simplification process using the </w:t>
      </w:r>
      <w:r w:rsidRPr="001E4E19">
        <w:rPr>
          <w:rFonts w:cs="Times New Roman"/>
          <w:noProof/>
          <w:sz w:val="22"/>
        </w:rPr>
        <w:t xml:space="preserve">shrinkage </w:t>
      </w:r>
      <w:r w:rsidRPr="001E4E19">
        <w:rPr>
          <w:rFonts w:cs="Times New Roman"/>
          <w:sz w:val="22"/>
        </w:rPr>
        <w:t xml:space="preserve">factor based on </w:t>
      </w:r>
      <w:r w:rsidR="006244E8" w:rsidRPr="001E4E19">
        <w:rPr>
          <w:rFonts w:cs="Times New Roman"/>
          <w:sz w:val="22"/>
        </w:rPr>
        <w:t xml:space="preserve">a </w:t>
      </w:r>
      <w:r w:rsidRPr="001E4E19">
        <w:rPr>
          <w:rFonts w:cs="Times New Roman"/>
          <w:sz w:val="22"/>
        </w:rPr>
        <w:t xml:space="preserve">10-fold cross validation </w:t>
      </w:r>
      <w:r w:rsidRPr="001E4E19">
        <w:rPr>
          <w:rFonts w:cs="Times New Roman"/>
          <w:sz w:val="22"/>
        </w:rPr>
        <w:fldChar w:fldCharType="begin"/>
      </w:r>
      <w:r w:rsidR="004979ED" w:rsidRPr="001E4E19">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4E19">
        <w:rPr>
          <w:rFonts w:cs="Times New Roman"/>
          <w:sz w:val="22"/>
        </w:rPr>
        <w:fldChar w:fldCharType="separate"/>
      </w:r>
      <w:r w:rsidR="00330CC3" w:rsidRPr="001E4E19">
        <w:rPr>
          <w:rFonts w:cs="Times New Roman"/>
          <w:noProof/>
          <w:sz w:val="22"/>
        </w:rPr>
        <w:t>(Ma &amp; Fildes, 2017; Ma et al., 2016)</w:t>
      </w:r>
      <w:r w:rsidRPr="001E4E19">
        <w:rPr>
          <w:rFonts w:cs="Times New Roman"/>
          <w:sz w:val="22"/>
        </w:rPr>
        <w:fldChar w:fldCharType="end"/>
      </w:r>
      <w:r w:rsidRPr="001E4E19">
        <w:rPr>
          <w:rStyle w:val="FootnoteReference"/>
          <w:rFonts w:cs="Times New Roman"/>
          <w:sz w:val="22"/>
        </w:rPr>
        <w:footnoteReference w:id="4"/>
      </w:r>
      <w:r w:rsidRPr="001E4E19">
        <w:rPr>
          <w:rFonts w:cs="Times New Roman"/>
          <w:sz w:val="22"/>
        </w:rPr>
        <w:t xml:space="preserve">. </w:t>
      </w:r>
    </w:p>
    <w:p w14:paraId="351E60D1" w14:textId="77777777" w:rsidR="00971633" w:rsidRPr="001E4E19" w:rsidRDefault="00971633" w:rsidP="00971633">
      <w:pPr>
        <w:shd w:val="clear" w:color="auto" w:fill="FFFFFF" w:themeFill="background1"/>
        <w:spacing w:after="0" w:line="360" w:lineRule="auto"/>
        <w:rPr>
          <w:rFonts w:cs="Times New Roman"/>
          <w:sz w:val="22"/>
        </w:rPr>
      </w:pPr>
    </w:p>
    <w:p w14:paraId="6974F822" w14:textId="791BCD49" w:rsidR="00971633" w:rsidRPr="001E4E19" w:rsidRDefault="00851E61" w:rsidP="00971633">
      <w:pPr>
        <w:shd w:val="clear" w:color="auto" w:fill="FFFFFF" w:themeFill="background1"/>
        <w:spacing w:after="0" w:line="360" w:lineRule="auto"/>
        <w:rPr>
          <w:rFonts w:cs="Times New Roman"/>
          <w:sz w:val="22"/>
        </w:rPr>
      </w:pPr>
      <w:r w:rsidRPr="001E4E19">
        <w:rPr>
          <w:rFonts w:cs="Times New Roman"/>
          <w:sz w:val="22"/>
        </w:rPr>
        <w:t>During</w:t>
      </w:r>
      <w:r w:rsidR="00971633" w:rsidRPr="001E4E19">
        <w:rPr>
          <w:rFonts w:cs="Times New Roman"/>
          <w:sz w:val="22"/>
        </w:rPr>
        <w:t xml:space="preserve"> the second stage, we construct the General Autoregressive Distributive Lag (ADL) </w:t>
      </w:r>
      <w:r w:rsidR="008704C2" w:rsidRPr="001E4E19">
        <w:rPr>
          <w:rFonts w:cs="Times New Roman"/>
          <w:sz w:val="22"/>
        </w:rPr>
        <w:t xml:space="preserve">model following </w:t>
      </w:r>
      <w:r w:rsidR="008704C2"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E4E19">
        <w:rPr>
          <w:rFonts w:cs="Times New Roman"/>
          <w:sz w:val="22"/>
        </w:rPr>
        <w:fldChar w:fldCharType="separate"/>
      </w:r>
      <w:r w:rsidR="00330CC3" w:rsidRPr="001E4E19">
        <w:rPr>
          <w:rFonts w:cs="Times New Roman"/>
          <w:noProof/>
          <w:sz w:val="22"/>
        </w:rPr>
        <w:t>Huang et al. (2014)</w:t>
      </w:r>
      <w:r w:rsidR="008704C2" w:rsidRPr="001E4E19">
        <w:rPr>
          <w:rFonts w:cs="Times New Roman"/>
          <w:sz w:val="22"/>
        </w:rPr>
        <w:fldChar w:fldCharType="end"/>
      </w:r>
      <w:r w:rsidR="00516CB8" w:rsidRPr="001E4E19">
        <w:rPr>
          <w:rFonts w:cs="Times New Roman"/>
          <w:sz w:val="22"/>
        </w:rPr>
        <w:t xml:space="preserve"> </w:t>
      </w:r>
      <w:r w:rsidR="001261AC" w:rsidRPr="001E4E19">
        <w:rPr>
          <w:rFonts w:cs="Times New Roman"/>
          <w:sz w:val="22"/>
        </w:rPr>
        <w:t>based on</w:t>
      </w:r>
      <w:r w:rsidR="001138D2" w:rsidRPr="001E4E19">
        <w:rPr>
          <w:rFonts w:cs="Times New Roman"/>
          <w:sz w:val="22"/>
        </w:rPr>
        <w:t xml:space="preserve"> the variables retained by the LASSO procedure</w:t>
      </w:r>
      <w:r w:rsidR="00E255FA" w:rsidRPr="001E4E19">
        <w:rPr>
          <w:rFonts w:cs="Times New Roman"/>
          <w:sz w:val="22"/>
        </w:rPr>
        <w:t xml:space="preserve"> </w:t>
      </w:r>
      <w:r w:rsidR="003B01F9" w:rsidRPr="001E4E19">
        <w:rPr>
          <w:rFonts w:cs="Times New Roman"/>
          <w:sz w:val="22"/>
        </w:rPr>
        <w:t xml:space="preserve">during </w:t>
      </w:r>
      <w:r w:rsidR="00E255FA" w:rsidRPr="001E4E19">
        <w:rPr>
          <w:rFonts w:cs="Times New Roman"/>
          <w:sz w:val="22"/>
        </w:rPr>
        <w:t>the first stage</w:t>
      </w:r>
      <w:r w:rsidR="001138D2" w:rsidRPr="001E4E19">
        <w:rPr>
          <w:rFonts w:cs="Times New Roman"/>
          <w:sz w:val="22"/>
        </w:rPr>
        <w:t xml:space="preserve">. </w:t>
      </w:r>
      <w:r w:rsidR="00695ADD" w:rsidRPr="001E4E19">
        <w:rPr>
          <w:rFonts w:cs="Times New Roman"/>
          <w:sz w:val="22"/>
        </w:rPr>
        <w:t xml:space="preserve">The </w:t>
      </w:r>
      <w:r w:rsidR="00971633" w:rsidRPr="001E4E19">
        <w:rPr>
          <w:rFonts w:cs="Times New Roman"/>
          <w:sz w:val="22"/>
        </w:rPr>
        <w:t xml:space="preserve">LASSO procedure </w:t>
      </w:r>
      <w:r w:rsidR="00695ADD" w:rsidRPr="001E4E19">
        <w:rPr>
          <w:rFonts w:cs="Times New Roman"/>
          <w:sz w:val="22"/>
        </w:rPr>
        <w:t xml:space="preserve">has a limitation </w:t>
      </w:r>
      <w:r w:rsidR="00A20DD6" w:rsidRPr="001E4E19">
        <w:rPr>
          <w:rFonts w:cs="Times New Roman"/>
          <w:sz w:val="22"/>
        </w:rPr>
        <w:t xml:space="preserve">in </w:t>
      </w:r>
      <w:r w:rsidR="00695ADD" w:rsidRPr="001E4E19">
        <w:rPr>
          <w:rFonts w:cs="Times New Roman"/>
          <w:sz w:val="22"/>
        </w:rPr>
        <w:t>that it may potentially</w:t>
      </w:r>
      <w:r w:rsidR="00971633" w:rsidRPr="001E4E19">
        <w:rPr>
          <w:rFonts w:cs="Times New Roman"/>
          <w:sz w:val="22"/>
        </w:rPr>
        <w:t xml:space="preserve"> </w:t>
      </w:r>
      <w:r w:rsidR="00971633" w:rsidRPr="001E4E19">
        <w:rPr>
          <w:rFonts w:cs="Times New Roman"/>
          <w:noProof/>
          <w:sz w:val="22"/>
        </w:rPr>
        <w:t>miss</w:t>
      </w:r>
      <w:r w:rsidR="00971633" w:rsidRPr="001E4E19">
        <w:rPr>
          <w:rFonts w:cs="Times New Roman"/>
          <w:sz w:val="22"/>
        </w:rPr>
        <w:t xml:space="preserve"> important variables </w:t>
      </w:r>
      <w:r w:rsidR="00695ADD" w:rsidRPr="001E4E19">
        <w:rPr>
          <w:rFonts w:cs="Times New Roman"/>
          <w:sz w:val="22"/>
        </w:rPr>
        <w:t xml:space="preserve">especially </w:t>
      </w:r>
      <w:r w:rsidR="00971633" w:rsidRPr="001E4E19">
        <w:rPr>
          <w:rFonts w:cs="Times New Roman"/>
          <w:sz w:val="22"/>
        </w:rPr>
        <w:t xml:space="preserve">under the condition of high multicollinearity </w:t>
      </w:r>
      <w:r w:rsidR="00971633" w:rsidRPr="001E4E19">
        <w:rPr>
          <w:rFonts w:cs="Times New Roman"/>
          <w:sz w:val="22"/>
        </w:rPr>
        <w:fldChar w:fldCharType="begin"/>
      </w:r>
      <w:r w:rsidR="004979ED" w:rsidRPr="001E4E19">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(Fan &amp; Lv, 2008; Ma et al., 2016)</w:t>
      </w:r>
      <w:r w:rsidR="00971633" w:rsidRPr="001E4E19">
        <w:rPr>
          <w:rFonts w:cs="Times New Roman"/>
          <w:sz w:val="22"/>
        </w:rPr>
        <w:fldChar w:fldCharType="end"/>
      </w:r>
      <w:r w:rsidR="00971633" w:rsidRPr="001E4E19">
        <w:rPr>
          <w:rFonts w:cs="Times New Roman"/>
          <w:sz w:val="22"/>
        </w:rPr>
        <w:t xml:space="preserve">. </w:t>
      </w:r>
      <w:r w:rsidR="00E255FA" w:rsidRPr="001E4E19">
        <w:rPr>
          <w:rFonts w:cs="Times New Roman"/>
          <w:sz w:val="22"/>
        </w:rPr>
        <w:t xml:space="preserve">Previous studies suggest </w:t>
      </w:r>
      <w:r w:rsidR="00C5613A" w:rsidRPr="001E4E19">
        <w:rPr>
          <w:rFonts w:cs="Times New Roman"/>
          <w:sz w:val="22"/>
        </w:rPr>
        <w:t xml:space="preserve">that </w:t>
      </w:r>
      <w:r w:rsidR="00F84625" w:rsidRPr="001E4E19">
        <w:rPr>
          <w:rFonts w:cs="Times New Roman"/>
          <w:sz w:val="22"/>
        </w:rPr>
        <w:t>product sales</w:t>
      </w:r>
      <w:r w:rsidR="00E255FA" w:rsidRPr="001E4E19">
        <w:rPr>
          <w:rFonts w:cs="Times New Roman"/>
          <w:sz w:val="22"/>
        </w:rPr>
        <w:t xml:space="preserve"> are usually mostly influenced by </w:t>
      </w:r>
      <w:r w:rsidR="00941EFB" w:rsidRPr="001E4E19">
        <w:rPr>
          <w:rFonts w:cs="Times New Roman"/>
          <w:sz w:val="22"/>
        </w:rPr>
        <w:t>the</w:t>
      </w:r>
      <w:r w:rsidR="00E255FA" w:rsidRPr="001E4E19">
        <w:rPr>
          <w:rFonts w:cs="Times New Roman"/>
          <w:sz w:val="22"/>
        </w:rPr>
        <w:t xml:space="preserve"> prices and promotions</w:t>
      </w:r>
      <w:r w:rsidR="00941EFB" w:rsidRPr="001E4E19">
        <w:rPr>
          <w:rFonts w:cs="Times New Roman"/>
          <w:sz w:val="22"/>
        </w:rPr>
        <w:t xml:space="preserve"> of the products themselves</w:t>
      </w:r>
      <w:r w:rsidR="00E255FA" w:rsidRPr="001E4E19">
        <w:rPr>
          <w:rFonts w:cs="Times New Roman"/>
          <w:sz w:val="22"/>
        </w:rPr>
        <w:t xml:space="preserve"> </w:t>
      </w:r>
      <w:r w:rsidR="00E255FA" w:rsidRPr="001E4E19">
        <w:rPr>
          <w:rFonts w:cs="Times New Roman"/>
          <w:sz w:val="22"/>
        </w:rPr>
        <w:fldChar w:fldCharType="begin"/>
      </w:r>
      <w:r w:rsidR="004979ED" w:rsidRPr="001E4E19">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1E4E19">
        <w:rPr>
          <w:rFonts w:cs="Times New Roman"/>
          <w:sz w:val="22"/>
        </w:rPr>
        <w:fldChar w:fldCharType="separate"/>
      </w:r>
      <w:r w:rsidR="00330CC3" w:rsidRPr="001E4E19">
        <w:rPr>
          <w:rFonts w:cs="Times New Roman"/>
          <w:noProof/>
          <w:sz w:val="22"/>
        </w:rPr>
        <w:t>(Bucklin, Gupta, &amp; Siddarth, 1998)</w:t>
      </w:r>
      <w:r w:rsidR="00E255FA" w:rsidRPr="001E4E19">
        <w:rPr>
          <w:rFonts w:cs="Times New Roman"/>
          <w:sz w:val="22"/>
        </w:rPr>
        <w:fldChar w:fldCharType="end"/>
      </w:r>
      <w:r w:rsidR="00E255FA" w:rsidRPr="001E4E19">
        <w:rPr>
          <w:rFonts w:cs="Times New Roman"/>
          <w:sz w:val="22"/>
        </w:rPr>
        <w:t xml:space="preserve">. </w:t>
      </w:r>
      <w:r w:rsidR="00642AD1" w:rsidRPr="001E4E19">
        <w:rPr>
          <w:rFonts w:cs="Times New Roman"/>
          <w:sz w:val="22"/>
        </w:rPr>
        <w:t>Thus</w:t>
      </w:r>
      <w:r w:rsidR="00971633" w:rsidRPr="001E4E19">
        <w:rPr>
          <w:rFonts w:cs="Times New Roman"/>
          <w:sz w:val="22"/>
        </w:rPr>
        <w:t xml:space="preserve">, we </w:t>
      </w:r>
      <w:r w:rsidR="00C90D90" w:rsidRPr="001E4E19">
        <w:rPr>
          <w:rFonts w:cs="Times New Roman"/>
          <w:sz w:val="22"/>
        </w:rPr>
        <w:t xml:space="preserve">intentionally </w:t>
      </w:r>
      <w:r w:rsidR="00642AD1" w:rsidRPr="001E4E19">
        <w:rPr>
          <w:rFonts w:cs="Times New Roman"/>
          <w:sz w:val="22"/>
        </w:rPr>
        <w:t>incorporate</w:t>
      </w:r>
      <w:r w:rsidR="00971633" w:rsidRPr="001E4E19">
        <w:rPr>
          <w:rFonts w:cs="Times New Roman"/>
          <w:sz w:val="22"/>
        </w:rPr>
        <w:t xml:space="preserve"> the </w:t>
      </w:r>
      <w:r w:rsidR="00642AD1" w:rsidRPr="001E4E19">
        <w:rPr>
          <w:rFonts w:cs="Times New Roman"/>
          <w:sz w:val="22"/>
        </w:rPr>
        <w:t>prices and promotion</w:t>
      </w:r>
      <w:r w:rsidR="00A20DD6" w:rsidRPr="001E4E19">
        <w:rPr>
          <w:rFonts w:cs="Times New Roman"/>
          <w:sz w:val="22"/>
        </w:rPr>
        <w:t xml:space="preserve"> </w:t>
      </w:r>
      <w:r w:rsidR="00A20DD6" w:rsidRPr="001E4E19">
        <w:rPr>
          <w:rFonts w:cs="Times New Roman"/>
          <w:noProof/>
          <w:sz w:val="22"/>
        </w:rPr>
        <w:t>variables</w:t>
      </w:r>
      <w:r w:rsidR="00971633" w:rsidRPr="001E4E19">
        <w:rPr>
          <w:rFonts w:cs="Times New Roman"/>
          <w:sz w:val="22"/>
        </w:rPr>
        <w:t xml:space="preserve"> of the focal product in</w:t>
      </w:r>
      <w:r w:rsidR="00D447B6" w:rsidRPr="001E4E19">
        <w:rPr>
          <w:rFonts w:cs="Times New Roman"/>
          <w:sz w:val="22"/>
        </w:rPr>
        <w:t>to</w:t>
      </w:r>
      <w:r w:rsidR="00971633" w:rsidRPr="001E4E19">
        <w:rPr>
          <w:rFonts w:cs="Times New Roman"/>
          <w:sz w:val="22"/>
        </w:rPr>
        <w:t xml:space="preserve"> the general ADL model</w:t>
      </w:r>
      <w:r w:rsidR="00C90D90" w:rsidRPr="001E4E19">
        <w:rPr>
          <w:rFonts w:cs="Times New Roman"/>
          <w:sz w:val="22"/>
        </w:rPr>
        <w:t xml:space="preserve"> </w:t>
      </w:r>
      <w:r w:rsidR="00642AD1" w:rsidRPr="001E4E19">
        <w:rPr>
          <w:rFonts w:cs="Times New Roman"/>
          <w:sz w:val="22"/>
        </w:rPr>
        <w:t xml:space="preserve">even </w:t>
      </w:r>
      <w:r w:rsidR="007E66A2" w:rsidRPr="001E4E19">
        <w:rPr>
          <w:rFonts w:cs="Times New Roman"/>
          <w:sz w:val="22"/>
        </w:rPr>
        <w:t xml:space="preserve">if </w:t>
      </w:r>
      <w:r w:rsidR="00941EFB" w:rsidRPr="001E4E19">
        <w:rPr>
          <w:rFonts w:cs="Times New Roman"/>
          <w:noProof/>
          <w:sz w:val="22"/>
        </w:rPr>
        <w:t xml:space="preserve">these variables </w:t>
      </w:r>
      <w:r w:rsidR="00F84625" w:rsidRPr="001E4E19">
        <w:rPr>
          <w:rFonts w:cs="Times New Roman"/>
          <w:noProof/>
          <w:sz w:val="22"/>
        </w:rPr>
        <w:t>were</w:t>
      </w:r>
      <w:r w:rsidR="00642AD1" w:rsidRPr="001E4E19">
        <w:rPr>
          <w:rFonts w:cs="Times New Roman"/>
          <w:noProof/>
          <w:sz w:val="22"/>
        </w:rPr>
        <w:t xml:space="preserve"> not retained by the LASSO procedure</w:t>
      </w:r>
      <w:r w:rsidR="00F84625" w:rsidRPr="001E4E19">
        <w:rPr>
          <w:rFonts w:cs="Times New Roman"/>
          <w:sz w:val="22"/>
        </w:rPr>
        <w:t xml:space="preserve"> during the first stage</w:t>
      </w:r>
      <w:r w:rsidR="00642AD1" w:rsidRPr="001E4E19">
        <w:rPr>
          <w:rFonts w:cs="Times New Roman"/>
          <w:sz w:val="22"/>
        </w:rPr>
        <w:t xml:space="preserve">. </w:t>
      </w:r>
      <w:r w:rsidR="00B56ED7" w:rsidRPr="001E4E19">
        <w:rPr>
          <w:rFonts w:cs="Times New Roman"/>
          <w:sz w:val="22"/>
        </w:rPr>
        <w:t xml:space="preserve">We </w:t>
      </w:r>
      <w:r w:rsidR="00E91E70" w:rsidRPr="001E4E19">
        <w:rPr>
          <w:rFonts w:cs="Times New Roman"/>
          <w:sz w:val="22"/>
        </w:rPr>
        <w:t>also incorporate</w:t>
      </w:r>
      <w:r w:rsidR="00B56ED7" w:rsidRPr="001E4E19">
        <w:rPr>
          <w:rFonts w:cs="Times New Roman"/>
          <w:sz w:val="22"/>
        </w:rPr>
        <w:t xml:space="preserve"> the dynamic effect of the</w:t>
      </w:r>
      <w:r w:rsidR="00F84625" w:rsidRPr="001E4E19">
        <w:rPr>
          <w:rFonts w:cs="Times New Roman"/>
          <w:sz w:val="22"/>
        </w:rPr>
        <w:t xml:space="preserve">se explanatory </w:t>
      </w:r>
      <w:r w:rsidR="00971633" w:rsidRPr="001E4E19">
        <w:rPr>
          <w:rFonts w:cs="Times New Roman"/>
          <w:sz w:val="22"/>
        </w:rPr>
        <w:t xml:space="preserve">variables as well as a time variable </w:t>
      </w:r>
      <w:r w:rsidR="00B56ED7" w:rsidRPr="001E4E19">
        <w:rPr>
          <w:rFonts w:cs="Times New Roman"/>
          <w:sz w:val="22"/>
        </w:rPr>
        <w:t>to</w:t>
      </w:r>
      <w:r w:rsidR="00971633" w:rsidRPr="001E4E19">
        <w:rPr>
          <w:rFonts w:cs="Times New Roman"/>
          <w:sz w:val="22"/>
        </w:rPr>
        <w:t xml:space="preserve"> </w:t>
      </w:r>
      <w:r w:rsidR="00B56ED7" w:rsidRPr="001E4E19">
        <w:rPr>
          <w:rFonts w:cs="Times New Roman"/>
          <w:sz w:val="22"/>
        </w:rPr>
        <w:t>capture</w:t>
      </w:r>
      <w:r w:rsidR="00971633" w:rsidRPr="001E4E19">
        <w:rPr>
          <w:rFonts w:cs="Times New Roman"/>
          <w:sz w:val="22"/>
        </w:rPr>
        <w:t xml:space="preserve"> the potential trend, </w:t>
      </w:r>
      <w:r w:rsidR="00AA66A5" w:rsidRPr="001E4E19">
        <w:rPr>
          <w:rFonts w:cs="Times New Roman"/>
          <w:sz w:val="22"/>
        </w:rPr>
        <w:t xml:space="preserve">four trigonometric variables </w:t>
      </w:r>
      <w:r w:rsidR="00971633" w:rsidRPr="001E4E19">
        <w:rPr>
          <w:rFonts w:cs="Times New Roman"/>
          <w:sz w:val="22"/>
        </w:rPr>
        <w:t xml:space="preserve">to capture </w:t>
      </w:r>
      <w:r w:rsidR="00EC0AD9" w:rsidRPr="001E4E19">
        <w:rPr>
          <w:rFonts w:cs="Times New Roman"/>
          <w:sz w:val="22"/>
        </w:rPr>
        <w:t>the seasonal effect</w:t>
      </w:r>
      <w:r w:rsidR="00971633" w:rsidRPr="001E4E19">
        <w:rPr>
          <w:rFonts w:cs="Times New Roman"/>
          <w:sz w:val="22"/>
        </w:rPr>
        <w:t xml:space="preserve">, and other dummy variables to capture </w:t>
      </w:r>
      <w:r w:rsidR="003624B0" w:rsidRPr="001E4E19">
        <w:rPr>
          <w:rFonts w:cs="Times New Roman"/>
          <w:sz w:val="22"/>
        </w:rPr>
        <w:t xml:space="preserve">the </w:t>
      </w:r>
      <w:r w:rsidR="00971633" w:rsidRPr="001E4E19">
        <w:rPr>
          <w:rFonts w:cs="Times New Roman"/>
          <w:sz w:val="22"/>
        </w:rPr>
        <w:t xml:space="preserve">calendar </w:t>
      </w:r>
      <w:r w:rsidR="00FA0C43" w:rsidRPr="001E4E19">
        <w:rPr>
          <w:rFonts w:cs="Times New Roman"/>
          <w:sz w:val="22"/>
        </w:rPr>
        <w:t>effect</w:t>
      </w:r>
      <w:r w:rsidR="00971633" w:rsidRPr="001E4E19">
        <w:rPr>
          <w:rFonts w:cs="Times New Roman"/>
          <w:sz w:val="22"/>
        </w:rPr>
        <w:t xml:space="preserve">. </w:t>
      </w:r>
      <w:r w:rsidR="00071B5D" w:rsidRPr="001E4E19">
        <w:rPr>
          <w:rFonts w:cs="Times New Roman"/>
          <w:sz w:val="22"/>
        </w:rPr>
        <w:t>The constructed</w:t>
      </w:r>
      <w:r w:rsidR="00971633" w:rsidRPr="001E4E19">
        <w:rPr>
          <w:rFonts w:cs="Times New Roman"/>
          <w:sz w:val="22"/>
        </w:rPr>
        <w:t xml:space="preserve"> general ADL model</w:t>
      </w:r>
      <w:r w:rsidR="00071B5D" w:rsidRPr="001E4E19">
        <w:rPr>
          <w:rFonts w:cs="Times New Roman"/>
          <w:sz w:val="22"/>
        </w:rPr>
        <w:t xml:space="preserve"> </w:t>
      </w:r>
      <w:r w:rsidR="008C0EDF" w:rsidRPr="001E4E19">
        <w:rPr>
          <w:rFonts w:cs="Times New Roman"/>
          <w:sz w:val="22"/>
        </w:rPr>
        <w:t xml:space="preserve">for each product in a specific store </w:t>
      </w:r>
      <w:r w:rsidR="00071B5D" w:rsidRPr="001E4E19">
        <w:rPr>
          <w:rFonts w:cs="Times New Roman"/>
          <w:sz w:val="22"/>
        </w:rPr>
        <w:t xml:space="preserve">can </w:t>
      </w:r>
      <w:r w:rsidR="00071B5D" w:rsidRPr="001E4E19">
        <w:rPr>
          <w:rFonts w:cs="Times New Roman"/>
          <w:noProof/>
          <w:sz w:val="22"/>
        </w:rPr>
        <w:t>be</w:t>
      </w:r>
      <w:r w:rsidR="00DE3958" w:rsidRPr="001E4E19">
        <w:rPr>
          <w:rFonts w:cs="Times New Roman"/>
          <w:noProof/>
          <w:sz w:val="22"/>
        </w:rPr>
        <w:t xml:space="preserve"> written</w:t>
      </w:r>
      <w:r w:rsidR="00071B5D" w:rsidRPr="001E4E19">
        <w:rPr>
          <w:rFonts w:cs="Times New Roman"/>
          <w:sz w:val="22"/>
        </w:rPr>
        <w:t xml:space="preserve"> as follows:</w:t>
      </w:r>
    </w:p>
    <w:p w14:paraId="69961021" w14:textId="77777777" w:rsidR="009C2357" w:rsidRPr="001E4E19" w:rsidRDefault="00955593"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2E5411C7" w:rsidR="00620ACE" w:rsidRPr="001E4E19"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color w:val="C00000"/>
              <w:sz w:val="22"/>
            </w:rPr>
            <m:t>(3)</m:t>
          </m:r>
        </m:oMath>
      </m:oMathPara>
    </w:p>
    <w:p w14:paraId="5919814D" w14:textId="2A6083D9" w:rsidR="00971633" w:rsidRPr="001E4E19" w:rsidRDefault="00971633" w:rsidP="00971633">
      <w:pPr>
        <w:pStyle w:val="ListParagraph"/>
        <w:shd w:val="clear" w:color="auto" w:fill="FFFFFF" w:themeFill="background1"/>
        <w:spacing w:after="0" w:line="360" w:lineRule="auto"/>
        <w:ind w:left="0"/>
        <w:rPr>
          <w:rFonts w:cs="Times New Roman"/>
          <w:sz w:val="22"/>
        </w:rPr>
      </w:pPr>
      <w:r w:rsidRPr="001E4E19">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1E4E19">
        <w:rPr>
          <w:rFonts w:cs="Times New Roman"/>
          <w:sz w:val="22"/>
        </w:rPr>
        <w:t xml:space="preserve"> is the log sales of the focal product at week </w:t>
      </w:r>
      <m:oMath>
        <m:r>
          <w:rPr>
            <w:rFonts w:ascii="Cambria Math" w:hAnsi="Cambria Math" w:cs="Times New Roman"/>
            <w:sz w:val="22"/>
          </w:rPr>
          <m:t>t</m:t>
        </m:r>
      </m:oMath>
      <w:r w:rsidRPr="001E4E19">
        <w:rPr>
          <w:rFonts w:cs="Times New Roman"/>
          <w:sz w:val="22"/>
        </w:rPr>
        <w:t>.</w:t>
      </w:r>
      <w:r w:rsidR="005D1A57" w:rsidRPr="001E4E19">
        <w:rPr>
          <w:rFonts w:cs="Times New Roman"/>
          <w:sz w:val="22"/>
        </w:rPr>
        <w:t xml:space="preserve"> We include the time</w:t>
      </w:r>
      <w:r w:rsidR="009F6F48" w:rsidRPr="001E4E19">
        <w:rPr>
          <w:rFonts w:cs="Times New Roman"/>
          <w:sz w:val="22"/>
        </w:rPr>
        <w:t xml:space="preserve"> </w:t>
      </w:r>
      <m:oMath>
        <m:r>
          <w:rPr>
            <w:rFonts w:ascii="Cambria Math" w:hAnsi="Cambria Math" w:cs="Times New Roman"/>
            <w:sz w:val="22"/>
          </w:rPr>
          <m:t>t</m:t>
        </m:r>
      </m:oMath>
      <w:r w:rsidRPr="001E4E19">
        <w:rPr>
          <w:rFonts w:cs="Times New Roman"/>
          <w:sz w:val="22"/>
        </w:rPr>
        <w:t xml:space="preserve"> </w:t>
      </w:r>
      <w:r w:rsidR="005D1A57" w:rsidRPr="001E4E19">
        <w:rPr>
          <w:rFonts w:cs="Times New Roman"/>
          <w:sz w:val="22"/>
        </w:rPr>
        <w:t xml:space="preserve">as a variable to </w:t>
      </w:r>
      <w:r w:rsidRPr="001E4E19">
        <w:rPr>
          <w:rFonts w:cs="Times New Roman"/>
          <w:sz w:val="22"/>
        </w:rPr>
        <w:t xml:space="preserve">capture any potential trend during the estimation period </w:t>
      </w:r>
      <w:r w:rsidRPr="001E4E19">
        <w:rPr>
          <w:rFonts w:cs="Times New Roman"/>
          <w:sz w:val="22"/>
        </w:rPr>
        <w:fldChar w:fldCharType="begin"/>
      </w:r>
      <w:r w:rsidR="004979ED" w:rsidRPr="001E4E19">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4E19">
        <w:rPr>
          <w:rFonts w:cs="Times New Roman"/>
          <w:sz w:val="22"/>
        </w:rPr>
        <w:fldChar w:fldCharType="separate"/>
      </w:r>
      <w:r w:rsidR="00330CC3" w:rsidRPr="001E4E19">
        <w:rPr>
          <w:rFonts w:cs="Times New Roman"/>
          <w:noProof/>
          <w:sz w:val="22"/>
        </w:rPr>
        <w:t>(Song &amp; Witt, 2003)</w:t>
      </w:r>
      <w:r w:rsidRPr="001E4E19">
        <w:rPr>
          <w:rFonts w:cs="Times New Roman"/>
          <w:sz w:val="22"/>
        </w:rPr>
        <w:fldChar w:fldCharType="end"/>
      </w:r>
      <w:r w:rsidRPr="001E4E19">
        <w:rPr>
          <w:rFonts w:cs="Times New Roman"/>
          <w:sz w:val="22"/>
        </w:rPr>
        <w:t>.</w:t>
      </w:r>
      <w:r w:rsidR="009F6F48" w:rsidRPr="001E4E19">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1E4E19">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1E4E19">
        <w:rPr>
          <w:rFonts w:cs="Times New Roman"/>
          <w:sz w:val="22"/>
        </w:rPr>
        <w:t xml:space="preserve"> </w:t>
      </w:r>
      <w:r w:rsidR="00006896" w:rsidRPr="001E4E19">
        <w:rPr>
          <w:rFonts w:cs="Times New Roman"/>
          <w:sz w:val="22"/>
        </w:rPr>
        <w:t xml:space="preserve">respectively </w:t>
      </w:r>
      <w:r w:rsidRPr="001E4E19">
        <w:rPr>
          <w:rFonts w:cs="Times New Roman"/>
          <w:sz w:val="22"/>
        </w:rPr>
        <w:t xml:space="preserve">represent the log price of the focal product and </w:t>
      </w:r>
      <w:r w:rsidR="00006896" w:rsidRPr="001E4E19">
        <w:rPr>
          <w:rFonts w:cs="Times New Roman"/>
          <w:sz w:val="22"/>
        </w:rPr>
        <w:t xml:space="preserve">the log price of </w:t>
      </w:r>
      <w:r w:rsidRPr="001E4E19">
        <w:rPr>
          <w:rFonts w:cs="Times New Roman"/>
          <w:sz w:val="22"/>
        </w:rPr>
        <w:t xml:space="preserve">a competitive product, </w:t>
      </w:r>
      <w:r w:rsidRPr="001E4E19">
        <w:rPr>
          <w:rFonts w:cs="Times New Roman"/>
          <w:i/>
          <w:sz w:val="22"/>
        </w:rPr>
        <w:t>m</w:t>
      </w:r>
      <w:r w:rsidRPr="001E4E19">
        <w:rPr>
          <w:rFonts w:cs="Times New Roman"/>
          <w:sz w:val="22"/>
        </w:rPr>
        <w:t xml:space="preserve">, at week </w:t>
      </w:r>
      <m:oMath>
        <m:r>
          <w:rPr>
            <w:rFonts w:ascii="Cambria Math" w:hAnsi="Cambria Math" w:cs="Times New Roman"/>
            <w:sz w:val="22"/>
          </w:rPr>
          <m:t>t-j</m:t>
        </m:r>
      </m:oMath>
      <w:r w:rsidRPr="001E4E19">
        <w:rPr>
          <w:rFonts w:cs="Times New Roman"/>
          <w:sz w:val="22"/>
        </w:rPr>
        <w:t>.</w:t>
      </w:r>
      <w:r w:rsidR="009F6F48"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1E4E19">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1E4E19">
        <w:rPr>
          <w:rFonts w:cs="Times New Roman"/>
          <w:sz w:val="22"/>
        </w:rPr>
        <w:t xml:space="preserve"> represent the </w:t>
      </w:r>
      <w:r w:rsidR="00F548B8" w:rsidRPr="001E4E19">
        <w:rPr>
          <w:rFonts w:cs="Times New Roman"/>
          <w:sz w:val="22"/>
        </w:rPr>
        <w:t>f</w:t>
      </w:r>
      <w:r w:rsidRPr="001E4E19">
        <w:rPr>
          <w:rFonts w:cs="Times New Roman"/>
          <w:sz w:val="22"/>
        </w:rPr>
        <w:t xml:space="preserve">eature </w:t>
      </w:r>
      <w:r w:rsidR="00F548B8" w:rsidRPr="001E4E19">
        <w:rPr>
          <w:rFonts w:cs="Times New Roman"/>
          <w:sz w:val="22"/>
        </w:rPr>
        <w:t xml:space="preserve">and the display </w:t>
      </w:r>
      <w:r w:rsidRPr="001E4E19">
        <w:rPr>
          <w:rFonts w:cs="Times New Roman"/>
          <w:sz w:val="22"/>
        </w:rPr>
        <w:t>dumm</w:t>
      </w:r>
      <w:r w:rsidR="00F548B8" w:rsidRPr="001E4E19">
        <w:rPr>
          <w:rFonts w:cs="Times New Roman"/>
          <w:sz w:val="22"/>
        </w:rPr>
        <w:t>y variables</w:t>
      </w:r>
      <w:r w:rsidRPr="001E4E19">
        <w:rPr>
          <w:rFonts w:cs="Times New Roman"/>
          <w:sz w:val="22"/>
        </w:rPr>
        <w:t xml:space="preserve"> for the focal product at week </w:t>
      </w:r>
      <m:oMath>
        <m:r>
          <w:rPr>
            <w:rFonts w:ascii="Cambria Math" w:hAnsi="Cambria Math" w:cs="Times New Roman"/>
            <w:sz w:val="22"/>
          </w:rPr>
          <m:t>t-j</m:t>
        </m:r>
      </m:oMath>
      <w:r w:rsidRPr="001E4E19">
        <w:rPr>
          <w:rFonts w:cs="Times New Roman"/>
          <w:sz w:val="22"/>
        </w:rPr>
        <w:t>.</w:t>
      </w:r>
      <w:r w:rsidR="005D1A57" w:rsidRPr="001E4E19">
        <w:rPr>
          <w:rFonts w:cs="Times New Roman"/>
          <w:sz w:val="22"/>
        </w:rPr>
        <w:t xml:space="preserve"> The </w:t>
      </w:r>
      <w:r w:rsidR="0017119A" w:rsidRPr="001E4E19">
        <w:rPr>
          <w:rFonts w:cs="Times New Roman"/>
          <w:sz w:val="22"/>
        </w:rPr>
        <w:t xml:space="preserve">trigonometric </w:t>
      </w:r>
      <w:r w:rsidR="005D1A57" w:rsidRPr="001E4E19">
        <w:rPr>
          <w:rFonts w:cs="Times New Roman"/>
          <w:sz w:val="22"/>
        </w:rPr>
        <w:t>variables</w:t>
      </w:r>
      <w:r w:rsidR="00E6474E" w:rsidRPr="001E4E19">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1E4E19">
        <w:rPr>
          <w:rFonts w:cs="Times New Roman"/>
          <w:sz w:val="22"/>
        </w:rPr>
        <w:t xml:space="preserve"> and</w:t>
      </w:r>
      <w:r w:rsidR="005D1A57" w:rsidRPr="001E4E19">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1E4E19">
        <w:rPr>
          <w:rFonts w:cs="Times New Roman"/>
          <w:sz w:val="22"/>
        </w:rPr>
        <w:t xml:space="preserve"> </w:t>
      </w:r>
      <w:r w:rsidR="00AA66A5" w:rsidRPr="00912482">
        <w:rPr>
          <w:rFonts w:cs="Times New Roman"/>
          <w:color w:val="C00000"/>
          <w:sz w:val="22"/>
        </w:rPr>
        <w:t xml:space="preserve">capture the </w:t>
      </w:r>
      <w:r w:rsidR="00912482" w:rsidRPr="00912482">
        <w:rPr>
          <w:rFonts w:cs="Times New Roman"/>
          <w:color w:val="C00000"/>
          <w:sz w:val="22"/>
        </w:rPr>
        <w:t>week</w:t>
      </w:r>
      <w:r w:rsidR="00AA66A5" w:rsidRPr="00912482">
        <w:rPr>
          <w:rFonts w:cs="Times New Roman"/>
          <w:color w:val="C00000"/>
          <w:sz w:val="22"/>
        </w:rPr>
        <w:t xml:space="preserve"> of the year effect</w:t>
      </w:r>
      <w:r w:rsidR="00AA66A5" w:rsidRPr="001E4E19">
        <w:rPr>
          <w:rFonts w:cs="Times New Roman"/>
          <w:sz w:val="22"/>
        </w:rPr>
        <w:t xml:space="preserve">, and the </w:t>
      </w:r>
      <w:r w:rsidR="0017119A" w:rsidRPr="001E4E19">
        <w:rPr>
          <w:rFonts w:cs="Times New Roman"/>
          <w:sz w:val="22"/>
        </w:rPr>
        <w:t xml:space="preserve">trigonometric </w:t>
      </w:r>
      <w:r w:rsidR="00AA66A5" w:rsidRPr="001E4E19">
        <w:rPr>
          <w:rFonts w:cs="Times New Roman"/>
          <w:sz w:val="22"/>
        </w:rPr>
        <w:t>variables</w:t>
      </w:r>
      <w:r w:rsidR="00E6474E" w:rsidRPr="001E4E19">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1E4E19">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1E4E19">
        <w:rPr>
          <w:rFonts w:cs="Times New Roman"/>
          <w:sz w:val="22"/>
        </w:rPr>
        <w:t xml:space="preserve"> capture </w:t>
      </w:r>
      <w:r w:rsidR="00AA66A5" w:rsidRPr="001E4E19">
        <w:rPr>
          <w:rFonts w:cs="Times New Roman"/>
          <w:sz w:val="22"/>
        </w:rPr>
        <w:t xml:space="preserve">the </w:t>
      </w:r>
      <w:r w:rsidR="005D1A57" w:rsidRPr="001E4E19">
        <w:rPr>
          <w:rFonts w:cs="Times New Roman"/>
          <w:sz w:val="22"/>
        </w:rPr>
        <w:t>week of the month</w:t>
      </w:r>
      <w:r w:rsidR="00AA66A5" w:rsidRPr="001E4E19">
        <w:rPr>
          <w:rFonts w:cs="Times New Roman"/>
          <w:sz w:val="22"/>
        </w:rPr>
        <w:t xml:space="preserve"> effect</w:t>
      </w:r>
      <w:r w:rsidR="00330CC3" w:rsidRPr="001E4E19">
        <w:rPr>
          <w:rFonts w:cs="Times New Roman"/>
          <w:sz w:val="22"/>
        </w:rPr>
        <w:t xml:space="preserve"> </w:t>
      </w:r>
      <w:r w:rsidR="00330CC3" w:rsidRPr="001E4E19">
        <w:rPr>
          <w:rFonts w:cs="Times New Roman"/>
          <w:sz w:val="22"/>
        </w:rPr>
        <w:fldChar w:fldCharType="begin"/>
      </w:r>
      <w:r w:rsidR="00330CC3" w:rsidRPr="001E4E19">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sidRPr="001E4E19">
        <w:rPr>
          <w:rFonts w:cs="Times New Roman"/>
          <w:sz w:val="22"/>
        </w:rPr>
        <w:fldChar w:fldCharType="separate"/>
      </w:r>
      <w:r w:rsidR="00330CC3" w:rsidRPr="001E4E19">
        <w:rPr>
          <w:rFonts w:cs="Times New Roman"/>
          <w:noProof/>
          <w:sz w:val="22"/>
        </w:rPr>
        <w:t>(A. Harvey, 2006)</w:t>
      </w:r>
      <w:r w:rsidR="00330CC3" w:rsidRPr="001E4E19">
        <w:rPr>
          <w:rFonts w:cs="Times New Roman"/>
          <w:sz w:val="22"/>
        </w:rPr>
        <w:fldChar w:fldCharType="end"/>
      </w:r>
      <w:r w:rsidR="005D1A57" w:rsidRPr="001E4E19">
        <w:rPr>
          <w:rStyle w:val="FootnoteReference"/>
          <w:rFonts w:cs="Times New Roman"/>
          <w:sz w:val="22"/>
        </w:rPr>
        <w:footnoteReference w:id="5"/>
      </w:r>
      <w:r w:rsidR="005D1A57"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1E4E19">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1E4E19" w:rsidDel="002F64BB">
        <w:rPr>
          <w:rFonts w:cs="Times New Roman"/>
          <w:sz w:val="22"/>
        </w:rPr>
        <w:t xml:space="preserve"> </w:t>
      </w:r>
      <w:r w:rsidRPr="001E4E19">
        <w:rPr>
          <w:rFonts w:cs="Times New Roman"/>
          <w:sz w:val="22"/>
        </w:rPr>
        <w:t xml:space="preserve">calendar event at week </w:t>
      </w:r>
      <m:oMath>
        <m:r>
          <w:rPr>
            <w:rFonts w:ascii="Cambria Math" w:hAnsi="Cambria Math" w:cs="Times New Roman"/>
            <w:sz w:val="22"/>
          </w:rPr>
          <m:t>t-v</m:t>
        </m:r>
      </m:oMath>
      <w:r w:rsidRPr="001E4E19">
        <w:rPr>
          <w:rFonts w:cs="Times New Roman"/>
          <w:sz w:val="22"/>
        </w:rPr>
        <w:t xml:space="preserve">. The dummy variable represents the week of the </w:t>
      </w:r>
      <w:r w:rsidR="00FF4838" w:rsidRPr="001E4E19">
        <w:rPr>
          <w:rFonts w:cs="Times New Roman"/>
          <w:sz w:val="22"/>
        </w:rPr>
        <w:t>calendar</w:t>
      </w:r>
      <w:r w:rsidRPr="001E4E19">
        <w:rPr>
          <w:rFonts w:cs="Times New Roman"/>
          <w:sz w:val="22"/>
        </w:rPr>
        <w:t xml:space="preserve"> event </w:t>
      </w:r>
      <w:r w:rsidR="00FF4838" w:rsidRPr="001E4E19">
        <w:rPr>
          <w:rFonts w:cs="Times New Roman"/>
          <w:sz w:val="22"/>
        </w:rPr>
        <w:t>if</w:t>
      </w:r>
      <w:r w:rsidRPr="001E4E19">
        <w:rPr>
          <w:rFonts w:cs="Times New Roman"/>
          <w:sz w:val="22"/>
        </w:rPr>
        <w:t xml:space="preserve"> </w:t>
      </w:r>
      <m:oMath>
        <m:r>
          <w:rPr>
            <w:rFonts w:ascii="Cambria Math" w:hAnsi="Cambria Math" w:cs="Times New Roman"/>
            <w:sz w:val="22"/>
          </w:rPr>
          <m:t>v=0</m:t>
        </m:r>
      </m:oMath>
      <w:r w:rsidR="00750663" w:rsidRPr="001E4E19">
        <w:rPr>
          <w:rFonts w:cs="Times New Roman"/>
          <w:sz w:val="22"/>
        </w:rPr>
        <w:t xml:space="preserve">, </w:t>
      </w:r>
      <w:r w:rsidRPr="001E4E19">
        <w:rPr>
          <w:rFonts w:cs="Times New Roman"/>
          <w:sz w:val="22"/>
        </w:rPr>
        <w:t xml:space="preserve">and the week before the event if </w:t>
      </w:r>
      <m:oMath>
        <m:r>
          <w:rPr>
            <w:rFonts w:ascii="Cambria Math" w:hAnsi="Cambria Math" w:cs="Times New Roman"/>
            <w:sz w:val="22"/>
          </w:rPr>
          <m:t>v=1</m:t>
        </m:r>
      </m:oMath>
      <w:r w:rsidRPr="001E4E19">
        <w:rPr>
          <w:rFonts w:cs="Times New Roman"/>
          <w:sz w:val="22"/>
        </w:rPr>
        <w:t xml:space="preserve">. </w:t>
      </w:r>
      <m:oMath>
        <m:r>
          <w:rPr>
            <w:rFonts w:ascii="Cambria Math" w:hAnsi="Cambria Math" w:cs="Times New Roman"/>
            <w:sz w:val="22"/>
          </w:rPr>
          <m:t>c</m:t>
        </m:r>
      </m:oMath>
      <w:r w:rsidRPr="001E4E19">
        <w:rPr>
          <w:rFonts w:cs="Times New Roman"/>
          <w:sz w:val="22"/>
        </w:rPr>
        <w:t xml:space="preserve"> takes the values from 1 to 9 representing all the calendar events</w:t>
      </w:r>
      <w:r w:rsidRPr="001E4E19">
        <w:rPr>
          <w:rStyle w:val="FootnoteReference"/>
          <w:rFonts w:cs="Times New Roman"/>
          <w:i/>
          <w:sz w:val="22"/>
        </w:rPr>
        <w:footnoteReference w:id="6"/>
      </w:r>
      <w:r w:rsidRPr="001E4E19">
        <w:rPr>
          <w:rFonts w:cs="Times New Roman"/>
          <w:sz w:val="22"/>
        </w:rPr>
        <w:t>.</w:t>
      </w:r>
      <w:r w:rsidR="009F6F48"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1E4E19">
        <w:rPr>
          <w:rFonts w:cs="Times New Roman"/>
          <w:sz w:val="22"/>
        </w:rPr>
        <w:t xml:space="preserve"> are the parameters.</w:t>
      </w:r>
      <w:r w:rsidR="003C3770"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1E4E19">
        <w:rPr>
          <w:rFonts w:cs="Times New Roman"/>
          <w:sz w:val="22"/>
        </w:rPr>
        <w:t xml:space="preserve"> is the error term</w:t>
      </w:r>
      <w:r w:rsidR="00912482">
        <w:rPr>
          <w:rFonts w:cs="Times New Roman"/>
          <w:sz w:val="22"/>
        </w:rPr>
        <w:t xml:space="preserve">. </w:t>
      </w:r>
      <w:r w:rsidR="00912482" w:rsidRPr="00912482">
        <w:rPr>
          <w:rFonts w:cs="Times New Roman"/>
          <w:color w:val="C00000"/>
          <w:sz w:val="22"/>
        </w:rPr>
        <w:t>W</w:t>
      </w:r>
      <w:r w:rsidR="002F5984" w:rsidRPr="00912482">
        <w:rPr>
          <w:rFonts w:cs="Times New Roman"/>
          <w:color w:val="C00000"/>
          <w:sz w:val="22"/>
        </w:rPr>
        <w:t>e</w:t>
      </w:r>
      <w:r w:rsidR="00F548B8" w:rsidRPr="00912482">
        <w:rPr>
          <w:rFonts w:cs="Times New Roman"/>
          <w:color w:val="C00000"/>
          <w:sz w:val="22"/>
        </w:rPr>
        <w:t xml:space="preserve"> assume</w:t>
      </w:r>
      <w:r w:rsidR="00912482" w:rsidRPr="00912482">
        <w:rPr>
          <w:rFonts w:cs="Times New Roman"/>
          <w:color w:val="C00000"/>
          <w:sz w:val="22"/>
        </w:rPr>
        <w:t xml:space="preserve"> the error terms are normally and independent distributed, i.e., </w:t>
      </w:r>
      <m:oMath>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~NID</m:t>
        </m:r>
        <m:d>
          <m:dPr>
            <m:ctrlPr>
              <w:rPr>
                <w:rFonts w:ascii="Cambria Math" w:hAnsi="Cambria Math" w:cs="Times New Roman"/>
                <w:i/>
                <w:color w:val="C00000"/>
                <w:sz w:val="22"/>
              </w:rPr>
            </m:ctrlPr>
          </m:dPr>
          <m:e>
            <m:r>
              <w:rPr>
                <w:rFonts w:ascii="Cambria Math" w:hAnsi="Cambria Math" w:cs="Times New Roman"/>
                <w:color w:val="C00000"/>
                <w:sz w:val="22"/>
              </w:rPr>
              <m:t>0,</m:t>
            </m:r>
            <m:sSup>
              <m:sSupPr>
                <m:ctrlPr>
                  <w:rPr>
                    <w:rFonts w:ascii="Cambria Math" w:hAnsi="Cambria Math" w:cs="Times New Roman"/>
                    <w:i/>
                    <w:color w:val="C00000"/>
                    <w:sz w:val="22"/>
                  </w:rPr>
                </m:ctrlPr>
              </m:sSupPr>
              <m:e>
                <m:r>
                  <w:rPr>
                    <w:rFonts w:ascii="Cambria Math" w:hAnsi="Cambria Math" w:cs="Times New Roman"/>
                    <w:color w:val="C00000"/>
                    <w:sz w:val="22"/>
                  </w:rPr>
                  <m:t>σ</m:t>
                </m:r>
              </m:e>
              <m:sup>
                <m:r>
                  <w:rPr>
                    <w:rFonts w:ascii="Cambria Math" w:hAnsi="Cambria Math" w:cs="Times New Roman"/>
                    <w:color w:val="C00000"/>
                    <w:sz w:val="22"/>
                  </w:rPr>
                  <m:t>2</m:t>
                </m:r>
              </m:sup>
            </m:sSup>
          </m:e>
        </m:d>
      </m:oMath>
      <w:r w:rsidRPr="00912482">
        <w:rPr>
          <w:rFonts w:cs="Times New Roman"/>
          <w:color w:val="C00000"/>
          <w:sz w:val="22"/>
        </w:rPr>
        <w:t>.</w:t>
      </w:r>
      <w:r w:rsidR="009F6F48" w:rsidRPr="001E4E19">
        <w:rPr>
          <w:rFonts w:cs="Times New Roman"/>
          <w:sz w:val="22"/>
        </w:rPr>
        <w:t xml:space="preserve"> </w:t>
      </w:r>
      <m:oMath>
        <m:r>
          <w:rPr>
            <w:rFonts w:ascii="Cambria Math" w:hAnsi="Cambria Math" w:cs="Times New Roman"/>
            <w:sz w:val="22"/>
          </w:rPr>
          <m:t>L</m:t>
        </m:r>
      </m:oMath>
      <w:r w:rsidRPr="001E4E19">
        <w:rPr>
          <w:rFonts w:cs="Times New Roman"/>
          <w:sz w:val="22"/>
        </w:rPr>
        <w:t xml:space="preserve"> is the order of the lags and is set as </w:t>
      </w:r>
      <w:proofErr w:type="gramStart"/>
      <w:r w:rsidRPr="001E4E19">
        <w:rPr>
          <w:rFonts w:cs="Times New Roman"/>
          <w:sz w:val="22"/>
        </w:rPr>
        <w:t>2.</w:t>
      </w:r>
      <w:proofErr w:type="gramEnd"/>
      <w:r w:rsidR="00133312" w:rsidRPr="001E4E19">
        <w:rPr>
          <w:rFonts w:cs="Times New Roman"/>
          <w:sz w:val="22"/>
        </w:rPr>
        <w:t xml:space="preserve"> </w:t>
      </w:r>
      <m:oMath>
        <m:r>
          <w:rPr>
            <w:rFonts w:ascii="Cambria Math" w:hAnsi="Cambria Math" w:cs="Times New Roman"/>
            <w:sz w:val="22"/>
          </w:rPr>
          <m:t>M</m:t>
        </m:r>
      </m:oMath>
      <w:r w:rsidRPr="001E4E19">
        <w:rPr>
          <w:rFonts w:cs="Times New Roman"/>
          <w:i/>
          <w:sz w:val="22"/>
        </w:rPr>
        <w:t xml:space="preserve">, </w:t>
      </w:r>
      <m:oMath>
        <m:r>
          <w:rPr>
            <w:rFonts w:ascii="Cambria Math" w:hAnsi="Cambria Math" w:cs="Times New Roman"/>
            <w:sz w:val="22"/>
          </w:rPr>
          <m:t>N</m:t>
        </m:r>
      </m:oMath>
      <w:r w:rsidRPr="001E4E19">
        <w:rPr>
          <w:rFonts w:cs="Times New Roman"/>
          <w:i/>
          <w:sz w:val="22"/>
        </w:rPr>
        <w:t xml:space="preserve">, </w:t>
      </w:r>
      <w:r w:rsidRPr="001E4E19">
        <w:rPr>
          <w:rFonts w:cs="Times New Roman"/>
          <w:sz w:val="22"/>
        </w:rPr>
        <w:t>and</w:t>
      </w:r>
      <w:r w:rsidRPr="001E4E19">
        <w:rPr>
          <w:rFonts w:cs="Times New Roman"/>
          <w:i/>
          <w:sz w:val="22"/>
        </w:rPr>
        <w:t xml:space="preserve"> </w:t>
      </w:r>
      <m:oMath>
        <m:r>
          <w:rPr>
            <w:rFonts w:ascii="Cambria Math" w:hAnsi="Cambria Math" w:cs="Times New Roman"/>
            <w:sz w:val="22"/>
          </w:rPr>
          <m:t>P</m:t>
        </m:r>
      </m:oMath>
      <w:r w:rsidRPr="001E4E19">
        <w:rPr>
          <w:rFonts w:cs="Times New Roman"/>
          <w:sz w:val="22"/>
        </w:rPr>
        <w:t xml:space="preserve"> are the numbers of selected competitive price, </w:t>
      </w:r>
      <w:r w:rsidR="007F541E" w:rsidRPr="001E4E19">
        <w:rPr>
          <w:rFonts w:cs="Times New Roman"/>
          <w:sz w:val="22"/>
        </w:rPr>
        <w:t>feature</w:t>
      </w:r>
      <w:r w:rsidRPr="001E4E19">
        <w:rPr>
          <w:rFonts w:cs="Times New Roman"/>
          <w:sz w:val="22"/>
        </w:rPr>
        <w:t xml:space="preserve">, and </w:t>
      </w:r>
      <w:r w:rsidR="007F541E" w:rsidRPr="001E4E19">
        <w:rPr>
          <w:rFonts w:cs="Times New Roman"/>
          <w:sz w:val="22"/>
        </w:rPr>
        <w:t>display</w:t>
      </w:r>
      <w:r w:rsidRPr="001E4E19">
        <w:rPr>
          <w:rFonts w:cs="Times New Roman"/>
          <w:sz w:val="22"/>
        </w:rPr>
        <w:t xml:space="preserve"> variables for the product category.</w:t>
      </w:r>
    </w:p>
    <w:p w14:paraId="5DC42320" w14:textId="77777777" w:rsidR="0015038E" w:rsidRPr="001E4E19" w:rsidRDefault="0015038E" w:rsidP="00971633">
      <w:pPr>
        <w:pStyle w:val="ListParagraph"/>
        <w:shd w:val="clear" w:color="auto" w:fill="FFFFFF" w:themeFill="background1"/>
        <w:spacing w:after="0" w:line="360" w:lineRule="auto"/>
        <w:ind w:left="0"/>
        <w:rPr>
          <w:rFonts w:cs="Times New Roman"/>
          <w:sz w:val="22"/>
        </w:rPr>
      </w:pPr>
    </w:p>
    <w:p w14:paraId="1DEB4FF9" w14:textId="664C4F04" w:rsidR="00971633" w:rsidRPr="001E4E19" w:rsidRDefault="00971633" w:rsidP="00971633">
      <w:pPr>
        <w:shd w:val="clear" w:color="auto" w:fill="FFFFFF" w:themeFill="background1"/>
        <w:spacing w:after="0" w:line="360" w:lineRule="auto"/>
        <w:rPr>
          <w:rFonts w:cs="Times New Roman"/>
          <w:sz w:val="22"/>
        </w:rPr>
      </w:pPr>
      <w:r w:rsidRPr="00FA31FE">
        <w:rPr>
          <w:rFonts w:cs="Times New Roman"/>
          <w:color w:val="C00000"/>
          <w:sz w:val="22"/>
        </w:rPr>
        <w:t>The general ADL model</w:t>
      </w:r>
      <w:r w:rsidR="006649A4" w:rsidRPr="00FA31FE">
        <w:rPr>
          <w:rFonts w:cs="Times New Roman"/>
          <w:color w:val="C00000"/>
          <w:sz w:val="22"/>
        </w:rPr>
        <w:t xml:space="preserve">, </w:t>
      </w:r>
      <w:r w:rsidR="009B580D" w:rsidRPr="00FA31FE">
        <w:rPr>
          <w:rFonts w:cs="Times New Roman"/>
          <w:color w:val="C00000"/>
          <w:sz w:val="22"/>
        </w:rPr>
        <w:t xml:space="preserve">as shown in equation </w:t>
      </w:r>
      <w:r w:rsidR="006649A4" w:rsidRPr="00FA31FE">
        <w:rPr>
          <w:rFonts w:cs="Times New Roman"/>
          <w:color w:val="C00000"/>
          <w:sz w:val="22"/>
        </w:rPr>
        <w:t>(</w:t>
      </w:r>
      <w:r w:rsidR="00ED4164">
        <w:rPr>
          <w:rFonts w:cs="Times New Roman"/>
          <w:color w:val="C00000"/>
          <w:sz w:val="22"/>
        </w:rPr>
        <w:t>3</w:t>
      </w:r>
      <w:r w:rsidR="006649A4" w:rsidRPr="00FA31FE">
        <w:rPr>
          <w:rFonts w:cs="Times New Roman"/>
          <w:color w:val="C00000"/>
          <w:sz w:val="22"/>
        </w:rPr>
        <w:t xml:space="preserve">), </w:t>
      </w:r>
      <w:r w:rsidR="00A20DD6" w:rsidRPr="001E4E19">
        <w:rPr>
          <w:rFonts w:cs="Times New Roman"/>
          <w:noProof/>
          <w:sz w:val="22"/>
        </w:rPr>
        <w:t>contains</w:t>
      </w:r>
      <w:r w:rsidRPr="001E4E19">
        <w:rPr>
          <w:rFonts w:cs="Times New Roman"/>
          <w:sz w:val="22"/>
        </w:rPr>
        <w:t xml:space="preserve"> </w:t>
      </w:r>
      <w:r w:rsidR="009B580D" w:rsidRPr="001E4E19">
        <w:rPr>
          <w:rFonts w:cs="Times New Roman"/>
          <w:sz w:val="22"/>
        </w:rPr>
        <w:t xml:space="preserve">too </w:t>
      </w:r>
      <w:r w:rsidR="006E2AB2" w:rsidRPr="001E4E19">
        <w:rPr>
          <w:rFonts w:cs="Times New Roman"/>
          <w:sz w:val="22"/>
        </w:rPr>
        <w:t>many</w:t>
      </w:r>
      <w:r w:rsidR="00CB0D02" w:rsidRPr="001E4E19">
        <w:rPr>
          <w:rFonts w:cs="Times New Roman"/>
          <w:sz w:val="22"/>
        </w:rPr>
        <w:t xml:space="preserve"> explanatory variables</w:t>
      </w:r>
      <w:r w:rsidR="006A2599" w:rsidRPr="001E4E19">
        <w:rPr>
          <w:rFonts w:cs="Times New Roman"/>
          <w:sz w:val="22"/>
        </w:rPr>
        <w:t xml:space="preserve"> and lack</w:t>
      </w:r>
      <w:r w:rsidR="00A104F9" w:rsidRPr="001E4E19">
        <w:rPr>
          <w:rFonts w:cs="Times New Roman"/>
          <w:sz w:val="22"/>
        </w:rPr>
        <w:t>s</w:t>
      </w:r>
      <w:r w:rsidR="006A2599" w:rsidRPr="001E4E19">
        <w:rPr>
          <w:rFonts w:cs="Times New Roman"/>
          <w:sz w:val="22"/>
        </w:rPr>
        <w:t xml:space="preserve"> </w:t>
      </w:r>
      <w:r w:rsidR="00DF027B" w:rsidRPr="001E4E19">
        <w:rPr>
          <w:rFonts w:cs="Times New Roman"/>
          <w:sz w:val="22"/>
        </w:rPr>
        <w:t>parsimony</w:t>
      </w:r>
      <w:r w:rsidRPr="001E4E19">
        <w:rPr>
          <w:rFonts w:cs="Times New Roman"/>
          <w:sz w:val="22"/>
        </w:rPr>
        <w:t xml:space="preserve">. </w:t>
      </w:r>
      <w:r w:rsidR="00A07599" w:rsidRPr="001E4E19">
        <w:rPr>
          <w:rFonts w:cs="Times New Roman"/>
          <w:sz w:val="22"/>
        </w:rPr>
        <w:t>Therefore</w:t>
      </w:r>
      <w:r w:rsidRPr="001E4E19">
        <w:rPr>
          <w:rFonts w:cs="Times New Roman"/>
          <w:sz w:val="22"/>
        </w:rPr>
        <w:t xml:space="preserve">, we simplify the model </w:t>
      </w:r>
      <w:r w:rsidR="00D06EE0" w:rsidRPr="001E4E19">
        <w:rPr>
          <w:rFonts w:cs="Times New Roman"/>
          <w:sz w:val="22"/>
        </w:rPr>
        <w:t>using</w:t>
      </w:r>
      <w:r w:rsidRPr="001E4E19">
        <w:rPr>
          <w:rFonts w:cs="Times New Roman"/>
          <w:sz w:val="22"/>
        </w:rPr>
        <w:t xml:space="preserve"> the LASSO procedure</w:t>
      </w:r>
      <w:r w:rsidR="00D06EE0" w:rsidRPr="001E4E19">
        <w:rPr>
          <w:rFonts w:cs="Times New Roman"/>
          <w:sz w:val="22"/>
        </w:rPr>
        <w:t xml:space="preserve"> following </w:t>
      </w:r>
      <w:r w:rsidR="00D06EE0"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1E4E19">
        <w:rPr>
          <w:rFonts w:cs="Times New Roman"/>
          <w:sz w:val="22"/>
        </w:rPr>
        <w:fldChar w:fldCharType="separate"/>
      </w:r>
      <w:r w:rsidR="00330CC3" w:rsidRPr="001E4E19">
        <w:rPr>
          <w:rFonts w:cs="Times New Roman"/>
          <w:noProof/>
          <w:sz w:val="22"/>
        </w:rPr>
        <w:t>Ma et al. (2016)</w:t>
      </w:r>
      <w:r w:rsidR="00D06EE0" w:rsidRPr="001E4E19">
        <w:rPr>
          <w:rFonts w:cs="Times New Roman"/>
          <w:sz w:val="22"/>
        </w:rPr>
        <w:fldChar w:fldCharType="end"/>
      </w:r>
      <w:r w:rsidRPr="001E4E19">
        <w:rPr>
          <w:rFonts w:cs="Times New Roman"/>
          <w:sz w:val="22"/>
        </w:rPr>
        <w:t xml:space="preserve"> (we refer</w:t>
      </w:r>
      <w:r w:rsidR="003B05FD" w:rsidRPr="001E4E19">
        <w:rPr>
          <w:rFonts w:cs="Times New Roman"/>
          <w:sz w:val="22"/>
        </w:rPr>
        <w:t xml:space="preserve"> to</w:t>
      </w:r>
      <w:r w:rsidRPr="001E4E19">
        <w:rPr>
          <w:rFonts w:cs="Times New Roman"/>
          <w:sz w:val="22"/>
        </w:rPr>
        <w:t xml:space="preserve"> th</w:t>
      </w:r>
      <w:r w:rsidR="00546E91" w:rsidRPr="001E4E19">
        <w:rPr>
          <w:rFonts w:cs="Times New Roman"/>
          <w:sz w:val="22"/>
        </w:rPr>
        <w:t xml:space="preserve">e </w:t>
      </w:r>
      <w:r w:rsidR="00546E91" w:rsidRPr="001E4E19">
        <w:rPr>
          <w:rFonts w:cs="Times New Roman"/>
          <w:noProof/>
          <w:sz w:val="22"/>
        </w:rPr>
        <w:t>result</w:t>
      </w:r>
      <w:r w:rsidR="00A20DD6" w:rsidRPr="001E4E19">
        <w:rPr>
          <w:rFonts w:cs="Times New Roman"/>
          <w:noProof/>
          <w:sz w:val="22"/>
        </w:rPr>
        <w:t>ing</w:t>
      </w:r>
      <w:r w:rsidR="00546E91" w:rsidRPr="001E4E19">
        <w:rPr>
          <w:rFonts w:cs="Times New Roman"/>
          <w:sz w:val="22"/>
        </w:rPr>
        <w:t xml:space="preserve"> model </w:t>
      </w:r>
      <w:r w:rsidRPr="001E4E19">
        <w:rPr>
          <w:rFonts w:cs="Times New Roman"/>
          <w:sz w:val="22"/>
        </w:rPr>
        <w:t>as the ADL-</w:t>
      </w:r>
      <w:r w:rsidRPr="001E4E19">
        <w:rPr>
          <w:rFonts w:cs="Times New Roman"/>
          <w:noProof/>
          <w:sz w:val="22"/>
        </w:rPr>
        <w:t xml:space="preserve">raw model </w:t>
      </w:r>
      <w:r w:rsidR="00941EFB" w:rsidRPr="001E4E19">
        <w:rPr>
          <w:rFonts w:cs="Times New Roman"/>
          <w:noProof/>
          <w:sz w:val="22"/>
        </w:rPr>
        <w:t>thereafter</w:t>
      </w:r>
      <w:r w:rsidRPr="001E4E19">
        <w:rPr>
          <w:rFonts w:cs="Times New Roman"/>
          <w:noProof/>
          <w:sz w:val="22"/>
        </w:rPr>
        <w:t>)</w:t>
      </w:r>
      <w:r w:rsidRPr="001E4E19">
        <w:rPr>
          <w:rFonts w:cs="Times New Roman"/>
          <w:sz w:val="22"/>
        </w:rPr>
        <w:t xml:space="preserve">. </w:t>
      </w:r>
      <w:r w:rsidR="007432A4" w:rsidRPr="001E4E19">
        <w:rPr>
          <w:rFonts w:cs="Times New Roman"/>
          <w:sz w:val="22"/>
        </w:rPr>
        <w:t xml:space="preserve">During </w:t>
      </w:r>
      <w:r w:rsidRPr="001E4E19">
        <w:rPr>
          <w:rFonts w:cs="Times New Roman"/>
          <w:sz w:val="22"/>
        </w:rPr>
        <w:t xml:space="preserve">this stage, we use the LASSO procedure as a model specification strategy rather than a variable selection method </w:t>
      </w:r>
      <w:r w:rsidR="00CB0D02" w:rsidRPr="001E4E19">
        <w:rPr>
          <w:rFonts w:cs="Times New Roman"/>
          <w:sz w:val="22"/>
        </w:rPr>
        <w:t>as</w:t>
      </w:r>
      <w:r w:rsidRPr="001E4E19">
        <w:rPr>
          <w:rFonts w:cs="Times New Roman"/>
          <w:sz w:val="22"/>
        </w:rPr>
        <w:t xml:space="preserve"> previous studies </w:t>
      </w:r>
      <w:r w:rsidR="00DE3958" w:rsidRPr="001E4E19">
        <w:rPr>
          <w:rFonts w:cs="Times New Roman"/>
          <w:sz w:val="22"/>
        </w:rPr>
        <w:t xml:space="preserve">have </w:t>
      </w:r>
      <w:r w:rsidR="00F66F82" w:rsidRPr="001E4E19">
        <w:rPr>
          <w:rFonts w:cs="Times New Roman"/>
          <w:sz w:val="22"/>
        </w:rPr>
        <w:t>show</w:t>
      </w:r>
      <w:r w:rsidR="00870DA5" w:rsidRPr="001E4E19">
        <w:rPr>
          <w:rFonts w:cs="Times New Roman"/>
          <w:sz w:val="22"/>
        </w:rPr>
        <w:t>n</w:t>
      </w:r>
      <w:r w:rsidRPr="001E4E19">
        <w:rPr>
          <w:rFonts w:cs="Times New Roman"/>
          <w:sz w:val="22"/>
        </w:rPr>
        <w:t xml:space="preserve"> that models simplified by the LASSO procedure</w:t>
      </w:r>
      <w:r w:rsidR="00DE3958" w:rsidRPr="001E4E19">
        <w:rPr>
          <w:rFonts w:cs="Times New Roman"/>
          <w:sz w:val="22"/>
        </w:rPr>
        <w:t xml:space="preserve"> can</w:t>
      </w:r>
      <w:r w:rsidR="00CB0D02" w:rsidRPr="001E4E19">
        <w:rPr>
          <w:rFonts w:cs="Times New Roman"/>
          <w:sz w:val="22"/>
        </w:rPr>
        <w:t xml:space="preserve"> </w:t>
      </w:r>
      <w:r w:rsidRPr="001E4E19">
        <w:rPr>
          <w:rFonts w:cs="Times New Roman"/>
          <w:sz w:val="22"/>
        </w:rPr>
        <w:t xml:space="preserve">have good forecasting performance and outperform traditional models based on statistical significance </w:t>
      </w:r>
      <w:r w:rsidRPr="001E4E19">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(Epprecht, Guegan, &amp; Veiga, 2013; Ma et al., 2016)</w:t>
      </w:r>
      <w:r w:rsidRPr="001E4E19">
        <w:rPr>
          <w:rFonts w:cs="Times New Roman"/>
          <w:sz w:val="22"/>
        </w:rPr>
        <w:fldChar w:fldCharType="end"/>
      </w:r>
      <w:r w:rsidRPr="001E4E19">
        <w:rPr>
          <w:rFonts w:cs="Times New Roman"/>
          <w:sz w:val="22"/>
        </w:rPr>
        <w:t xml:space="preserve">. </w:t>
      </w:r>
      <w:r w:rsidR="00941EFB" w:rsidRPr="001E4E19">
        <w:rPr>
          <w:rFonts w:cs="Times New Roman"/>
          <w:noProof/>
          <w:sz w:val="22"/>
        </w:rPr>
        <w:t>Also</w:t>
      </w:r>
      <w:r w:rsidR="003F3994" w:rsidRPr="001E4E19">
        <w:rPr>
          <w:rFonts w:cs="Times New Roman"/>
          <w:sz w:val="22"/>
        </w:rPr>
        <w:t>, t</w:t>
      </w:r>
      <w:r w:rsidRPr="001E4E19">
        <w:rPr>
          <w:rFonts w:cs="Times New Roman"/>
          <w:sz w:val="22"/>
        </w:rPr>
        <w:t xml:space="preserve">he LASSO procedure enables the automation of the statistical forecasting task which becomes essential as typically grocery retailers stock a </w:t>
      </w:r>
      <w:r w:rsidR="00A20DD6" w:rsidRPr="001E4E19">
        <w:rPr>
          <w:rFonts w:cs="Times New Roman"/>
          <w:sz w:val="22"/>
        </w:rPr>
        <w:t xml:space="preserve">large number of </w:t>
      </w:r>
      <w:r w:rsidRPr="001E4E19">
        <w:rPr>
          <w:rFonts w:cs="Times New Roman"/>
          <w:sz w:val="22"/>
        </w:rPr>
        <w:t xml:space="preserve">SKUs </w:t>
      </w:r>
      <w:r w:rsidRPr="001E4E19">
        <w:rPr>
          <w:rFonts w:cs="Times New Roman"/>
          <w:sz w:val="22"/>
        </w:rPr>
        <w:fldChar w:fldCharType="begin"/>
      </w:r>
      <w:r w:rsidR="004979ED" w:rsidRPr="001E4E19">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4E19">
        <w:rPr>
          <w:rFonts w:cs="Times New Roman"/>
          <w:sz w:val="22"/>
        </w:rPr>
        <w:fldChar w:fldCharType="separate"/>
      </w:r>
      <w:r w:rsidR="00330CC3" w:rsidRPr="001E4E19">
        <w:rPr>
          <w:rFonts w:cs="Times New Roman"/>
          <w:noProof/>
          <w:sz w:val="22"/>
        </w:rPr>
        <w:t>(Cooper et al., 1999)</w:t>
      </w:r>
      <w:r w:rsidRPr="001E4E19">
        <w:rPr>
          <w:rFonts w:cs="Times New Roman"/>
          <w:sz w:val="22"/>
        </w:rPr>
        <w:fldChar w:fldCharType="end"/>
      </w:r>
      <w:r w:rsidRPr="001E4E19">
        <w:rPr>
          <w:rFonts w:cs="Times New Roman"/>
          <w:sz w:val="22"/>
        </w:rPr>
        <w:t>.</w:t>
      </w:r>
      <w:r w:rsidR="00AF0ACF" w:rsidRPr="001E4E19">
        <w:rPr>
          <w:rFonts w:cs="Times New Roman"/>
          <w:sz w:val="22"/>
        </w:rPr>
        <w:t xml:space="preserve"> T</w:t>
      </w:r>
      <w:r w:rsidR="003F3994" w:rsidRPr="001E4E19">
        <w:rPr>
          <w:rFonts w:cs="Times New Roman"/>
          <w:sz w:val="22"/>
        </w:rPr>
        <w:t>o</w:t>
      </w:r>
      <w:r w:rsidR="00CB0D02" w:rsidRPr="001E4E19">
        <w:rPr>
          <w:rFonts w:cs="Times New Roman"/>
          <w:sz w:val="22"/>
        </w:rPr>
        <w:t xml:space="preserve"> </w:t>
      </w:r>
      <w:r w:rsidR="00563464" w:rsidRPr="001E4E19">
        <w:rPr>
          <w:rFonts w:cs="Times New Roman"/>
          <w:sz w:val="22"/>
        </w:rPr>
        <w:t>mitigate the limitation of</w:t>
      </w:r>
      <w:r w:rsidR="007432A4" w:rsidRPr="001E4E19">
        <w:rPr>
          <w:rFonts w:cs="Times New Roman"/>
          <w:sz w:val="22"/>
        </w:rPr>
        <w:t xml:space="preserve"> </w:t>
      </w:r>
      <w:r w:rsidRPr="001E4E19">
        <w:rPr>
          <w:rFonts w:cs="Times New Roman"/>
          <w:sz w:val="22"/>
        </w:rPr>
        <w:t>the LASSO procedure</w:t>
      </w:r>
      <w:r w:rsidR="00563464" w:rsidRPr="001E4E19">
        <w:rPr>
          <w:rFonts w:cs="Times New Roman"/>
          <w:sz w:val="22"/>
        </w:rPr>
        <w:t xml:space="preserve"> </w:t>
      </w:r>
      <w:r w:rsidR="00C45EE7" w:rsidRPr="001E4E19">
        <w:rPr>
          <w:rFonts w:cs="Times New Roman"/>
          <w:sz w:val="22"/>
        </w:rPr>
        <w:t xml:space="preserve">in </w:t>
      </w:r>
      <w:r w:rsidR="00563464" w:rsidRPr="001E4E19">
        <w:rPr>
          <w:rFonts w:cs="Times New Roman"/>
          <w:sz w:val="22"/>
        </w:rPr>
        <w:t>that it may potentially miss</w:t>
      </w:r>
      <w:r w:rsidRPr="001E4E19">
        <w:rPr>
          <w:rFonts w:cs="Times New Roman"/>
          <w:sz w:val="22"/>
        </w:rPr>
        <w:t xml:space="preserve"> important </w:t>
      </w:r>
      <w:r w:rsidR="007432A4" w:rsidRPr="001E4E19">
        <w:rPr>
          <w:rFonts w:cs="Times New Roman"/>
          <w:sz w:val="22"/>
        </w:rPr>
        <w:t>variables</w:t>
      </w:r>
      <w:r w:rsidR="003F3994" w:rsidRPr="001E4E19">
        <w:rPr>
          <w:rFonts w:cs="Times New Roman"/>
          <w:sz w:val="22"/>
        </w:rPr>
        <w:t xml:space="preserve">, </w:t>
      </w:r>
      <w:r w:rsidRPr="001E4E19">
        <w:rPr>
          <w:rFonts w:cs="Times New Roman"/>
          <w:sz w:val="22"/>
        </w:rPr>
        <w:t>we</w:t>
      </w:r>
      <w:r w:rsidR="00C45EE7" w:rsidRPr="001E4E19">
        <w:rPr>
          <w:rFonts w:cs="Times New Roman"/>
          <w:sz w:val="22"/>
        </w:rPr>
        <w:t xml:space="preserve"> specify</w:t>
      </w:r>
      <w:r w:rsidRPr="001E4E19">
        <w:rPr>
          <w:rFonts w:cs="Times New Roman"/>
          <w:sz w:val="22"/>
        </w:rPr>
        <w:t xml:space="preserve"> a supplementary parallel ADL model which </w:t>
      </w:r>
      <w:r w:rsidR="00CB0D02" w:rsidRPr="001E4E19">
        <w:rPr>
          <w:rFonts w:cs="Times New Roman"/>
          <w:sz w:val="22"/>
        </w:rPr>
        <w:t xml:space="preserve">has a similar specification compared to the </w:t>
      </w:r>
      <w:r w:rsidR="007432A4" w:rsidRPr="001E4E19">
        <w:rPr>
          <w:rFonts w:cs="Times New Roman"/>
          <w:sz w:val="22"/>
        </w:rPr>
        <w:t xml:space="preserve">general </w:t>
      </w:r>
      <w:r w:rsidR="00CB0D02" w:rsidRPr="001E4E19">
        <w:rPr>
          <w:rFonts w:cs="Times New Roman"/>
          <w:sz w:val="22"/>
        </w:rPr>
        <w:t>ADL</w:t>
      </w:r>
      <w:r w:rsidR="00C85119" w:rsidRPr="001E4E19">
        <w:rPr>
          <w:rFonts w:cs="Times New Roman"/>
          <w:noProof/>
          <w:sz w:val="22"/>
        </w:rPr>
        <w:t xml:space="preserve"> </w:t>
      </w:r>
      <w:r w:rsidR="00CB0D02" w:rsidRPr="001E4E19">
        <w:rPr>
          <w:rFonts w:cs="Times New Roman"/>
          <w:sz w:val="22"/>
        </w:rPr>
        <w:t xml:space="preserve">model but </w:t>
      </w:r>
      <w:r w:rsidRPr="001E4E19">
        <w:rPr>
          <w:rFonts w:cs="Times New Roman"/>
          <w:sz w:val="22"/>
        </w:rPr>
        <w:t xml:space="preserve">only includes the price and promotion variables of the focal product: </w:t>
      </w:r>
    </w:p>
    <w:p w14:paraId="6767C5EB" w14:textId="1002F2C4" w:rsidR="00971633" w:rsidRPr="001E4E19" w:rsidRDefault="00955593"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6A30B27E" w:rsidR="00971633" w:rsidRPr="001E4E19" w:rsidRDefault="00971633" w:rsidP="00971633">
      <w:pPr>
        <w:pStyle w:val="ListParagraph"/>
        <w:shd w:val="clear" w:color="auto" w:fill="FFFFFF" w:themeFill="background1"/>
        <w:spacing w:after="0" w:line="360" w:lineRule="auto"/>
        <w:ind w:left="0"/>
        <w:jc w:val="right"/>
        <w:rPr>
          <w:rFonts w:cs="Times New Roman"/>
          <w:sz w:val="22"/>
        </w:rPr>
      </w:pPr>
      <w:r w:rsidRPr="001E4E19">
        <w:rPr>
          <w:rFonts w:cs="Times New Roman"/>
          <w:sz w:val="22"/>
        </w:rPr>
        <w:t xml:space="preserve"> (</w:t>
      </w:r>
      <w:r w:rsidR="002530FD" w:rsidRPr="002530FD">
        <w:rPr>
          <w:rFonts w:cs="Times New Roman"/>
          <w:color w:val="C00000"/>
          <w:sz w:val="22"/>
        </w:rPr>
        <w:t>4</w:t>
      </w:r>
      <w:r w:rsidRPr="001E4E19">
        <w:rPr>
          <w:rFonts w:cs="Times New Roman"/>
          <w:sz w:val="22"/>
        </w:rPr>
        <w:t>)</w:t>
      </w:r>
    </w:p>
    <w:p w14:paraId="59179734" w14:textId="65D2BF30" w:rsidR="001E74A5" w:rsidRPr="001E4E19" w:rsidRDefault="00971633">
      <w:pPr>
        <w:pStyle w:val="ListParagraph"/>
        <w:shd w:val="clear" w:color="auto" w:fill="FFFFFF" w:themeFill="background1"/>
        <w:spacing w:after="0" w:line="360" w:lineRule="auto"/>
        <w:ind w:left="0"/>
        <w:rPr>
          <w:rFonts w:cs="Times New Roman"/>
          <w:sz w:val="22"/>
        </w:rPr>
      </w:pPr>
      <w:r w:rsidRPr="001E4E19">
        <w:rPr>
          <w:rFonts w:cs="Times New Roman"/>
          <w:sz w:val="22"/>
        </w:rPr>
        <w:t xml:space="preserve">We simplify </w:t>
      </w:r>
      <w:r w:rsidR="007432A4" w:rsidRPr="001E4E19">
        <w:rPr>
          <w:rFonts w:cs="Times New Roman"/>
          <w:sz w:val="22"/>
        </w:rPr>
        <w:t xml:space="preserve">the </w:t>
      </w:r>
      <w:r w:rsidR="00501802" w:rsidRPr="001E4E19">
        <w:rPr>
          <w:rFonts w:cs="Times New Roman"/>
          <w:sz w:val="22"/>
        </w:rPr>
        <w:t xml:space="preserve">supplementary parallel ADL </w:t>
      </w:r>
      <w:r w:rsidRPr="001E4E19">
        <w:rPr>
          <w:rFonts w:cs="Times New Roman"/>
          <w:sz w:val="22"/>
        </w:rPr>
        <w:t>model</w:t>
      </w:r>
      <w:r w:rsidR="00563464" w:rsidRPr="001E4E19">
        <w:rPr>
          <w:rFonts w:cs="Times New Roman"/>
          <w:sz w:val="22"/>
        </w:rPr>
        <w:t xml:space="preserve"> </w:t>
      </w:r>
      <w:r w:rsidR="00492071" w:rsidRPr="001E4E19">
        <w:rPr>
          <w:rFonts w:cs="Times New Roman"/>
          <w:sz w:val="22"/>
        </w:rPr>
        <w:t xml:space="preserve">by </w:t>
      </w:r>
      <w:r w:rsidRPr="001E4E19">
        <w:rPr>
          <w:rFonts w:cs="Times New Roman"/>
          <w:sz w:val="22"/>
        </w:rPr>
        <w:t xml:space="preserve">using the LASSO procedure (we refer to </w:t>
      </w:r>
      <w:r w:rsidR="00501802" w:rsidRPr="001E4E19">
        <w:rPr>
          <w:rFonts w:cs="Times New Roman"/>
          <w:sz w:val="22"/>
        </w:rPr>
        <w:t>the result</w:t>
      </w:r>
      <w:r w:rsidR="003F3125" w:rsidRPr="001E4E19">
        <w:rPr>
          <w:rFonts w:cs="Times New Roman"/>
          <w:sz w:val="22"/>
        </w:rPr>
        <w:t>ing</w:t>
      </w:r>
      <w:r w:rsidRPr="001E4E19">
        <w:rPr>
          <w:rFonts w:cs="Times New Roman"/>
          <w:sz w:val="22"/>
        </w:rPr>
        <w:t xml:space="preserve"> model as the ADL-</w:t>
      </w:r>
      <w:r w:rsidRPr="001E4E19">
        <w:rPr>
          <w:rFonts w:cs="Times New Roman"/>
          <w:noProof/>
          <w:sz w:val="22"/>
        </w:rPr>
        <w:t>own model thereafter)</w:t>
      </w:r>
      <w:r w:rsidR="00DF3A06" w:rsidRPr="001E4E19">
        <w:rPr>
          <w:rFonts w:cs="Times New Roman"/>
          <w:sz w:val="22"/>
        </w:rPr>
        <w:t xml:space="preserve">. </w:t>
      </w:r>
      <w:r w:rsidR="00F62907" w:rsidRPr="001E4E19">
        <w:rPr>
          <w:rFonts w:cs="Times New Roman"/>
          <w:sz w:val="22"/>
        </w:rPr>
        <w:t>We then</w:t>
      </w:r>
      <w:r w:rsidR="00D01B85" w:rsidRPr="001E4E19">
        <w:rPr>
          <w:rFonts w:cs="Times New Roman"/>
          <w:sz w:val="22"/>
        </w:rPr>
        <w:t xml:space="preserve"> </w:t>
      </w:r>
      <w:r w:rsidR="0082094B" w:rsidRPr="001E4E19">
        <w:rPr>
          <w:rFonts w:cs="Times New Roman"/>
          <w:sz w:val="22"/>
        </w:rPr>
        <w:t>incorporate</w:t>
      </w:r>
      <w:r w:rsidRPr="001E4E19">
        <w:rPr>
          <w:rFonts w:cs="Times New Roman"/>
          <w:sz w:val="22"/>
        </w:rPr>
        <w:t xml:space="preserve"> the </w:t>
      </w:r>
      <w:r w:rsidR="00F46A98" w:rsidRPr="001E4E19">
        <w:rPr>
          <w:rFonts w:cs="Times New Roman"/>
          <w:sz w:val="22"/>
        </w:rPr>
        <w:t>explanatory</w:t>
      </w:r>
      <w:r w:rsidR="00290BC9" w:rsidRPr="001E4E19">
        <w:rPr>
          <w:rFonts w:cs="Times New Roman"/>
          <w:sz w:val="22"/>
        </w:rPr>
        <w:t xml:space="preserve"> </w:t>
      </w:r>
      <w:r w:rsidRPr="001E4E19">
        <w:rPr>
          <w:rFonts w:cs="Times New Roman"/>
          <w:sz w:val="22"/>
        </w:rPr>
        <w:t xml:space="preserve">variables retained </w:t>
      </w:r>
      <w:r w:rsidR="00D01B85" w:rsidRPr="001E4E19">
        <w:rPr>
          <w:rFonts w:cs="Times New Roman"/>
          <w:sz w:val="22"/>
        </w:rPr>
        <w:t>in</w:t>
      </w:r>
      <w:r w:rsidRPr="001E4E19">
        <w:rPr>
          <w:rFonts w:cs="Times New Roman"/>
          <w:sz w:val="22"/>
        </w:rPr>
        <w:t xml:space="preserve"> the ADL-own model </w:t>
      </w:r>
      <w:r w:rsidR="0082094B" w:rsidRPr="001E4E19">
        <w:rPr>
          <w:rFonts w:cs="Times New Roman"/>
          <w:sz w:val="22"/>
        </w:rPr>
        <w:t>into</w:t>
      </w:r>
      <w:r w:rsidRPr="001E4E19">
        <w:rPr>
          <w:rFonts w:cs="Times New Roman"/>
          <w:sz w:val="22"/>
        </w:rPr>
        <w:t xml:space="preserve"> the ADL-raw model (we refer </w:t>
      </w:r>
      <w:r w:rsidR="00BB39FF" w:rsidRPr="001E4E19">
        <w:rPr>
          <w:rFonts w:cs="Times New Roman"/>
          <w:sz w:val="22"/>
        </w:rPr>
        <w:t xml:space="preserve">to </w:t>
      </w:r>
      <w:r w:rsidRPr="001E4E19">
        <w:rPr>
          <w:rFonts w:cs="Times New Roman"/>
          <w:sz w:val="22"/>
        </w:rPr>
        <w:t>the result</w:t>
      </w:r>
      <w:r w:rsidR="003F3125" w:rsidRPr="001E4E19">
        <w:rPr>
          <w:rFonts w:cs="Times New Roman"/>
          <w:sz w:val="22"/>
        </w:rPr>
        <w:t>ing</w:t>
      </w:r>
      <w:r w:rsidRPr="001E4E19">
        <w:rPr>
          <w:rFonts w:cs="Times New Roman"/>
          <w:sz w:val="22"/>
        </w:rPr>
        <w:t xml:space="preserve"> model as the ADL-</w:t>
      </w:r>
      <w:r w:rsidRPr="001E4E19">
        <w:rPr>
          <w:rFonts w:cs="Times New Roman"/>
          <w:noProof/>
          <w:sz w:val="22"/>
        </w:rPr>
        <w:t>intra</w:t>
      </w:r>
      <w:r w:rsidR="00290BC9" w:rsidRPr="001E4E19">
        <w:rPr>
          <w:rFonts w:cs="Times New Roman"/>
          <w:sz w:val="22"/>
        </w:rPr>
        <w:t xml:space="preserve"> model</w:t>
      </w:r>
      <w:r w:rsidR="009A7CEE" w:rsidRPr="001E4E19">
        <w:rPr>
          <w:rFonts w:cs="Times New Roman"/>
          <w:sz w:val="22"/>
        </w:rPr>
        <w:t xml:space="preserve"> hereafter</w:t>
      </w:r>
      <w:r w:rsidR="00290BC9" w:rsidRPr="001E4E19">
        <w:rPr>
          <w:rFonts w:cs="Times New Roman"/>
          <w:sz w:val="22"/>
        </w:rPr>
        <w:t>).</w:t>
      </w:r>
      <w:r w:rsidR="00B83AE7" w:rsidRPr="001E4E19">
        <w:rPr>
          <w:rFonts w:cs="Times New Roman"/>
          <w:sz w:val="22"/>
        </w:rPr>
        <w:t xml:space="preserve"> </w:t>
      </w:r>
      <w:r w:rsidR="00B83AE7" w:rsidRPr="001E4E19">
        <w:rPr>
          <w:rFonts w:cs="Times New Roman"/>
          <w:noProof/>
          <w:sz w:val="22"/>
        </w:rPr>
        <w:t>This</w:t>
      </w:r>
      <w:r w:rsidR="00B83AE7" w:rsidRPr="001E4E19">
        <w:rPr>
          <w:rFonts w:cs="Times New Roman"/>
          <w:sz w:val="22"/>
        </w:rPr>
        <w:t xml:space="preserve"> enables us </w:t>
      </w:r>
      <w:r w:rsidR="00B83AE7" w:rsidRPr="001E4E19">
        <w:rPr>
          <w:rFonts w:cs="Times New Roman"/>
          <w:noProof/>
          <w:sz w:val="22"/>
        </w:rPr>
        <w:t>to selectively retain</w:t>
      </w:r>
      <w:r w:rsidR="00221593" w:rsidRPr="001E4E19">
        <w:rPr>
          <w:rFonts w:cs="Times New Roman"/>
          <w:noProof/>
          <w:sz w:val="22"/>
        </w:rPr>
        <w:t xml:space="preserve"> </w:t>
      </w:r>
      <w:r w:rsidR="009153C9" w:rsidRPr="001E4E19">
        <w:rPr>
          <w:rFonts w:cs="Times New Roman"/>
          <w:noProof/>
          <w:sz w:val="22"/>
        </w:rPr>
        <w:t xml:space="preserve">potentially important variables </w:t>
      </w:r>
      <w:r w:rsidR="00B46CCD" w:rsidRPr="001E4E19">
        <w:rPr>
          <w:rFonts w:cs="Times New Roman"/>
          <w:sz w:val="22"/>
        </w:rPr>
        <w:t xml:space="preserve">only </w:t>
      </w:r>
      <w:r w:rsidR="00EA2ECC" w:rsidRPr="001E4E19">
        <w:rPr>
          <w:rFonts w:cs="Times New Roman"/>
          <w:sz w:val="22"/>
        </w:rPr>
        <w:t>at a cost of efficiency</w:t>
      </w:r>
      <w:r w:rsidR="00DF3A06" w:rsidRPr="001E4E19">
        <w:rPr>
          <w:rFonts w:cs="Times New Roman"/>
          <w:sz w:val="22"/>
        </w:rPr>
        <w:t xml:space="preserve">. </w:t>
      </w:r>
      <w:r w:rsidR="00FF66F1" w:rsidRPr="001E4E19">
        <w:rPr>
          <w:rFonts w:cs="Times New Roman"/>
          <w:sz w:val="22"/>
        </w:rPr>
        <w:t xml:space="preserve">The </w:t>
      </w:r>
      <w:r w:rsidR="00350F86" w:rsidRPr="001E4E19">
        <w:rPr>
          <w:rFonts w:cs="Times New Roman"/>
          <w:sz w:val="22"/>
        </w:rPr>
        <w:t>supplementary parallel ADL model</w:t>
      </w:r>
      <w:r w:rsidR="00563464" w:rsidRPr="001E4E19">
        <w:rPr>
          <w:rFonts w:cs="Times New Roman"/>
          <w:sz w:val="22"/>
        </w:rPr>
        <w:t xml:space="preserve">, </w:t>
      </w:r>
      <w:r w:rsidR="00350F86" w:rsidRPr="001E4E19">
        <w:rPr>
          <w:rFonts w:cs="Times New Roman"/>
          <w:sz w:val="22"/>
        </w:rPr>
        <w:t>by definition, has fewer explanatory variables compared to the general ADL model</w:t>
      </w:r>
      <w:r w:rsidR="009153C9" w:rsidRPr="001E4E19">
        <w:rPr>
          <w:rFonts w:cs="Times New Roman"/>
          <w:sz w:val="22"/>
        </w:rPr>
        <w:t xml:space="preserve"> </w:t>
      </w:r>
      <w:r w:rsidR="00350F86" w:rsidRPr="001E4E19">
        <w:rPr>
          <w:rFonts w:cs="Times New Roman"/>
          <w:sz w:val="22"/>
        </w:rPr>
        <w:t xml:space="preserve">and </w:t>
      </w:r>
      <w:r w:rsidR="0082094B" w:rsidRPr="001E4E19">
        <w:rPr>
          <w:rFonts w:cs="Times New Roman"/>
          <w:sz w:val="22"/>
        </w:rPr>
        <w:t xml:space="preserve">thus </w:t>
      </w:r>
      <w:r w:rsidR="00475216" w:rsidRPr="001E4E19">
        <w:rPr>
          <w:rFonts w:cs="Times New Roman"/>
          <w:sz w:val="22"/>
        </w:rPr>
        <w:t>is</w:t>
      </w:r>
      <w:r w:rsidR="007A08E9" w:rsidRPr="001E4E19">
        <w:rPr>
          <w:rFonts w:cs="Times New Roman"/>
          <w:sz w:val="22"/>
        </w:rPr>
        <w:t xml:space="preserve"> </w:t>
      </w:r>
      <w:r w:rsidR="00350F86" w:rsidRPr="001E4E19">
        <w:rPr>
          <w:rFonts w:cs="Times New Roman"/>
          <w:sz w:val="22"/>
        </w:rPr>
        <w:t xml:space="preserve">less likely to suffer from multicollinearity compared to the latter. </w:t>
      </w:r>
      <w:r w:rsidR="009153C9" w:rsidRPr="001E4E19">
        <w:rPr>
          <w:rFonts w:cs="Times New Roman"/>
          <w:sz w:val="22"/>
        </w:rPr>
        <w:t>Thus, i</w:t>
      </w:r>
      <w:r w:rsidR="004B32E3" w:rsidRPr="001E4E19">
        <w:rPr>
          <w:rFonts w:cs="Times New Roman"/>
          <w:sz w:val="22"/>
        </w:rPr>
        <w:t xml:space="preserve">f the price and promotions of the focal product truly have effects on the product sales, </w:t>
      </w:r>
      <w:r w:rsidR="009153C9" w:rsidRPr="001E4E19">
        <w:rPr>
          <w:rFonts w:cs="Times New Roman"/>
          <w:sz w:val="22"/>
        </w:rPr>
        <w:t xml:space="preserve">it </w:t>
      </w:r>
      <w:r w:rsidR="00FB4264" w:rsidRPr="001E4E19">
        <w:rPr>
          <w:rFonts w:cs="Times New Roman"/>
          <w:sz w:val="22"/>
        </w:rPr>
        <w:t>would be</w:t>
      </w:r>
      <w:r w:rsidR="004B32E3" w:rsidRPr="001E4E19">
        <w:rPr>
          <w:rFonts w:cs="Times New Roman"/>
          <w:sz w:val="22"/>
        </w:rPr>
        <w:t xml:space="preserve"> </w:t>
      </w:r>
      <w:r w:rsidR="00FF66F1" w:rsidRPr="001E4E19">
        <w:rPr>
          <w:rFonts w:cs="Times New Roman"/>
          <w:sz w:val="22"/>
        </w:rPr>
        <w:t xml:space="preserve">less likely </w:t>
      </w:r>
      <w:r w:rsidR="00FB4264" w:rsidRPr="001E4E19">
        <w:rPr>
          <w:rFonts w:cs="Times New Roman"/>
          <w:sz w:val="22"/>
        </w:rPr>
        <w:t xml:space="preserve">for these variables to be </w:t>
      </w:r>
      <w:r w:rsidR="00D01B85" w:rsidRPr="001E4E19">
        <w:rPr>
          <w:rFonts w:cs="Times New Roman"/>
          <w:noProof/>
          <w:sz w:val="22"/>
        </w:rPr>
        <w:t>removed</w:t>
      </w:r>
      <w:r w:rsidR="00D01B85" w:rsidRPr="001E4E19">
        <w:rPr>
          <w:rFonts w:cs="Times New Roman"/>
          <w:sz w:val="22"/>
        </w:rPr>
        <w:t xml:space="preserve"> </w:t>
      </w:r>
      <w:r w:rsidR="00A63BEF" w:rsidRPr="001E4E19">
        <w:rPr>
          <w:rFonts w:cs="Times New Roman"/>
          <w:sz w:val="22"/>
        </w:rPr>
        <w:t>from</w:t>
      </w:r>
      <w:r w:rsidR="00D01B85" w:rsidRPr="001E4E19">
        <w:rPr>
          <w:rFonts w:cs="Times New Roman"/>
          <w:sz w:val="22"/>
        </w:rPr>
        <w:t xml:space="preserve"> both</w:t>
      </w:r>
      <w:r w:rsidR="009B16CC" w:rsidRPr="001E4E19">
        <w:rPr>
          <w:rFonts w:cs="Times New Roman"/>
          <w:sz w:val="22"/>
        </w:rPr>
        <w:t xml:space="preserve"> the ADL-</w:t>
      </w:r>
      <w:r w:rsidR="00B83AE7" w:rsidRPr="001E4E19">
        <w:rPr>
          <w:rFonts w:cs="Times New Roman"/>
          <w:sz w:val="22"/>
        </w:rPr>
        <w:t xml:space="preserve">raw </w:t>
      </w:r>
      <w:r w:rsidR="009B16CC" w:rsidRPr="001E4E19">
        <w:rPr>
          <w:rFonts w:cs="Times New Roman"/>
          <w:sz w:val="22"/>
        </w:rPr>
        <w:t>model</w:t>
      </w:r>
      <w:r w:rsidR="004B32E3" w:rsidRPr="001E4E19">
        <w:rPr>
          <w:rFonts w:cs="Times New Roman"/>
          <w:sz w:val="22"/>
        </w:rPr>
        <w:t xml:space="preserve"> </w:t>
      </w:r>
      <w:r w:rsidR="00D01B85" w:rsidRPr="001E4E19">
        <w:rPr>
          <w:rFonts w:cs="Times New Roman"/>
          <w:sz w:val="22"/>
        </w:rPr>
        <w:t xml:space="preserve">and </w:t>
      </w:r>
      <w:r w:rsidR="009B16CC" w:rsidRPr="001E4E19">
        <w:rPr>
          <w:rFonts w:cs="Times New Roman"/>
          <w:sz w:val="22"/>
        </w:rPr>
        <w:t>the ADL-</w:t>
      </w:r>
      <w:r w:rsidR="00B83AE7" w:rsidRPr="001E4E19">
        <w:rPr>
          <w:rFonts w:cs="Times New Roman"/>
          <w:sz w:val="22"/>
        </w:rPr>
        <w:t xml:space="preserve">own </w:t>
      </w:r>
      <w:r w:rsidR="009B16CC" w:rsidRPr="001E4E19">
        <w:rPr>
          <w:rFonts w:cs="Times New Roman"/>
          <w:sz w:val="22"/>
        </w:rPr>
        <w:t>model</w:t>
      </w:r>
      <w:r w:rsidR="00BD6728" w:rsidRPr="001E4E19">
        <w:rPr>
          <w:rStyle w:val="FootnoteReference"/>
          <w:rFonts w:cs="Times New Roman"/>
          <w:sz w:val="22"/>
        </w:rPr>
        <w:footnoteReference w:id="7"/>
      </w:r>
      <w:r w:rsidR="009B16CC" w:rsidRPr="001E4E19">
        <w:rPr>
          <w:rFonts w:cs="Times New Roman"/>
          <w:sz w:val="22"/>
        </w:rPr>
        <w:t>.</w:t>
      </w:r>
      <w:r w:rsidR="00FB4264" w:rsidRPr="001E4E19">
        <w:rPr>
          <w:rFonts w:cs="Times New Roman"/>
          <w:sz w:val="22"/>
        </w:rPr>
        <w:t xml:space="preserve"> </w:t>
      </w:r>
    </w:p>
    <w:p w14:paraId="13BE6079" w14:textId="77777777" w:rsidR="00EA2ECC" w:rsidRPr="001E4E19"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1E4E19" w:rsidRDefault="00971633" w:rsidP="00971633">
      <w:pPr>
        <w:shd w:val="clear" w:color="auto" w:fill="FFFFFF" w:themeFill="background1"/>
        <w:spacing w:after="0" w:line="360" w:lineRule="auto"/>
        <w:jc w:val="center"/>
        <w:rPr>
          <w:rFonts w:cs="Times New Roman"/>
          <w:sz w:val="22"/>
        </w:rPr>
      </w:pPr>
      <w:r w:rsidRPr="001E4E19">
        <w:rPr>
          <w:rFonts w:cs="Times New Roman"/>
          <w:sz w:val="22"/>
        </w:rPr>
        <w:t>Figure 2.</w:t>
      </w:r>
      <w:r w:rsidRPr="001E4E19">
        <w:rPr>
          <w:rFonts w:cs="Times New Roman"/>
          <w:sz w:val="22"/>
        </w:rPr>
        <w:tab/>
        <w:t xml:space="preserve">An illustration </w:t>
      </w:r>
      <w:r w:rsidR="00B71C75" w:rsidRPr="001E4E19">
        <w:rPr>
          <w:rFonts w:cs="Times New Roman"/>
          <w:sz w:val="22"/>
        </w:rPr>
        <w:t xml:space="preserve">of </w:t>
      </w:r>
      <w:r w:rsidRPr="001E4E19">
        <w:rPr>
          <w:rFonts w:cs="Times New Roman"/>
          <w:sz w:val="22"/>
        </w:rPr>
        <w:t xml:space="preserve">the </w:t>
      </w:r>
      <w:r w:rsidRPr="001E4E19">
        <w:rPr>
          <w:rFonts w:cs="Times New Roman"/>
          <w:noProof/>
          <w:sz w:val="22"/>
        </w:rPr>
        <w:t>three</w:t>
      </w:r>
      <w:r w:rsidR="00B71C75" w:rsidRPr="001E4E19">
        <w:rPr>
          <w:rFonts w:cs="Times New Roman"/>
          <w:noProof/>
          <w:sz w:val="22"/>
        </w:rPr>
        <w:t xml:space="preserve"> </w:t>
      </w:r>
      <w:r w:rsidRPr="001E4E19">
        <w:rPr>
          <w:rFonts w:cs="Times New Roman"/>
          <w:noProof/>
          <w:sz w:val="22"/>
        </w:rPr>
        <w:t>stages</w:t>
      </w:r>
      <w:r w:rsidRPr="001E4E19">
        <w:rPr>
          <w:rFonts w:cs="Times New Roman"/>
          <w:sz w:val="22"/>
        </w:rPr>
        <w:t xml:space="preserve"> of </w:t>
      </w:r>
      <w:r w:rsidR="00B2161B" w:rsidRPr="001E4E19">
        <w:rPr>
          <w:rFonts w:cs="Times New Roman"/>
          <w:sz w:val="22"/>
        </w:rPr>
        <w:t>our proposed methods</w:t>
      </w:r>
    </w:p>
    <w:p w14:paraId="31A3129F" w14:textId="77777777" w:rsidR="001D01B0" w:rsidRPr="001E4E19" w:rsidRDefault="001D01B0" w:rsidP="00754B19">
      <w:pPr>
        <w:shd w:val="clear" w:color="auto" w:fill="FFFFFF" w:themeFill="background1"/>
        <w:spacing w:after="0" w:line="360" w:lineRule="auto"/>
        <w:jc w:val="center"/>
        <w:rPr>
          <w:rFonts w:cs="Times New Roman"/>
          <w:sz w:val="22"/>
        </w:rPr>
      </w:pPr>
      <w:r w:rsidRPr="001E4E19">
        <w:rPr>
          <w:rFonts w:cs="Times New Roman"/>
          <w:noProof/>
          <w:sz w:val="22"/>
          <w:lang w:eastAsia="en-GB"/>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1E4E19" w:rsidRDefault="001E74A5" w:rsidP="00971633">
      <w:pPr>
        <w:shd w:val="clear" w:color="auto" w:fill="FFFFFF" w:themeFill="background1"/>
        <w:spacing w:after="0" w:line="360" w:lineRule="auto"/>
        <w:rPr>
          <w:rFonts w:cs="Times New Roman"/>
          <w:sz w:val="22"/>
        </w:rPr>
      </w:pPr>
    </w:p>
    <w:p w14:paraId="580E19A1" w14:textId="345FD117" w:rsidR="00971633" w:rsidRPr="001E4E19" w:rsidRDefault="002716B7" w:rsidP="00971633">
      <w:pPr>
        <w:shd w:val="clear" w:color="auto" w:fill="FFFFFF" w:themeFill="background1"/>
        <w:spacing w:after="0" w:line="360" w:lineRule="auto"/>
        <w:rPr>
          <w:rFonts w:cs="Times New Roman"/>
          <w:sz w:val="22"/>
        </w:rPr>
      </w:pPr>
      <w:r w:rsidRPr="001E4E19">
        <w:rPr>
          <w:rFonts w:cs="Times New Roman"/>
          <w:sz w:val="22"/>
        </w:rPr>
        <w:t>During</w:t>
      </w:r>
      <w:r w:rsidR="00971633" w:rsidRPr="001E4E19">
        <w:rPr>
          <w:rFonts w:cs="Times New Roman"/>
          <w:sz w:val="22"/>
        </w:rPr>
        <w:t xml:space="preserve"> the final stage, we integrate the ADL-</w:t>
      </w:r>
      <w:r w:rsidR="00971633" w:rsidRPr="001E4E19">
        <w:rPr>
          <w:rFonts w:cs="Times New Roman"/>
          <w:noProof/>
          <w:sz w:val="22"/>
        </w:rPr>
        <w:t>intra</w:t>
      </w:r>
      <w:r w:rsidR="00971633" w:rsidRPr="001E4E19">
        <w:rPr>
          <w:rFonts w:cs="Times New Roman"/>
          <w:sz w:val="22"/>
        </w:rPr>
        <w:t xml:space="preserve"> model with the EWC method and the IC method respectively to account for the </w:t>
      </w:r>
      <w:r w:rsidR="00971633" w:rsidRPr="001E4E19">
        <w:rPr>
          <w:rFonts w:cs="Times New Roman"/>
          <w:noProof/>
          <w:sz w:val="22"/>
        </w:rPr>
        <w:t xml:space="preserve">structural change </w:t>
      </w:r>
      <w:r w:rsidR="00971633" w:rsidRPr="001E4E19">
        <w:rPr>
          <w:rFonts w:cs="Times New Roman"/>
          <w:sz w:val="22"/>
        </w:rPr>
        <w:t xml:space="preserve">problem. We implement the EWC method and the IC method </w:t>
      </w:r>
      <w:r w:rsidR="00523C4E" w:rsidRPr="001E4E19">
        <w:rPr>
          <w:rFonts w:cs="Times New Roman"/>
          <w:sz w:val="22"/>
        </w:rPr>
        <w:t>only when the ADL-</w:t>
      </w:r>
      <w:r w:rsidR="00523C4E" w:rsidRPr="001E4E19">
        <w:rPr>
          <w:rFonts w:cs="Times New Roman"/>
          <w:noProof/>
          <w:sz w:val="22"/>
        </w:rPr>
        <w:t>intra</w:t>
      </w:r>
      <w:r w:rsidR="00523C4E" w:rsidRPr="001E4E19">
        <w:rPr>
          <w:rFonts w:cs="Times New Roman"/>
          <w:sz w:val="22"/>
        </w:rPr>
        <w:t xml:space="preserve"> model is subjected to</w:t>
      </w:r>
      <w:r w:rsidR="00971633" w:rsidRPr="001E4E19">
        <w:rPr>
          <w:rFonts w:cs="Times New Roman"/>
          <w:sz w:val="22"/>
        </w:rPr>
        <w:t xml:space="preserve"> structural change</w:t>
      </w:r>
      <w:r w:rsidR="00523C4E" w:rsidRPr="001E4E19">
        <w:rPr>
          <w:rFonts w:cs="Times New Roman"/>
          <w:sz w:val="22"/>
        </w:rPr>
        <w:t xml:space="preserve">s, and </w:t>
      </w:r>
      <w:r w:rsidR="00B84DFB" w:rsidRPr="001E4E19">
        <w:rPr>
          <w:rFonts w:cs="Times New Roman"/>
          <w:sz w:val="22"/>
        </w:rPr>
        <w:t>keep the forecasts generated by the ADL-</w:t>
      </w:r>
      <w:r w:rsidR="00B84DFB" w:rsidRPr="001E4E19">
        <w:rPr>
          <w:rFonts w:cs="Times New Roman"/>
          <w:noProof/>
          <w:sz w:val="22"/>
        </w:rPr>
        <w:t>intra</w:t>
      </w:r>
      <w:r w:rsidR="00B84DFB" w:rsidRPr="001E4E19">
        <w:rPr>
          <w:rFonts w:cs="Times New Roman"/>
          <w:sz w:val="22"/>
        </w:rPr>
        <w:t xml:space="preserve"> model as the final forecasts</w:t>
      </w:r>
      <w:r w:rsidR="00523C4E" w:rsidRPr="001E4E19">
        <w:rPr>
          <w:rFonts w:cs="Times New Roman"/>
          <w:sz w:val="22"/>
        </w:rPr>
        <w:t xml:space="preserve"> otherwise</w:t>
      </w:r>
      <w:r w:rsidR="00F546B0" w:rsidRPr="001E4E19">
        <w:rPr>
          <w:rFonts w:cs="Times New Roman"/>
          <w:sz w:val="22"/>
        </w:rPr>
        <w:t>. In this study,</w:t>
      </w:r>
      <w:r w:rsidR="0091004A" w:rsidRPr="001E4E19">
        <w:rPr>
          <w:rFonts w:cs="Times New Roman"/>
          <w:sz w:val="22"/>
        </w:rPr>
        <w:t xml:space="preserve"> w</w:t>
      </w:r>
      <w:r w:rsidR="00971633" w:rsidRPr="001E4E19">
        <w:rPr>
          <w:rFonts w:cs="Times New Roman"/>
          <w:sz w:val="22"/>
        </w:rPr>
        <w:t xml:space="preserve">e conduct </w:t>
      </w:r>
      <w:r w:rsidR="00F546B0" w:rsidRPr="001E4E19">
        <w:rPr>
          <w:rFonts w:cs="Times New Roman"/>
          <w:sz w:val="22"/>
        </w:rPr>
        <w:t>a sequential</w:t>
      </w:r>
      <w:r w:rsidR="00971633" w:rsidRPr="001E4E19">
        <w:rPr>
          <w:rFonts w:cs="Times New Roman"/>
          <w:sz w:val="22"/>
        </w:rPr>
        <w:t xml:space="preserve"> Chow</w:t>
      </w:r>
      <w:r w:rsidR="00AF2AD3" w:rsidRPr="001E4E19">
        <w:rPr>
          <w:rFonts w:cs="Times New Roman"/>
          <w:sz w:val="22"/>
        </w:rPr>
        <w:t xml:space="preserve"> test</w:t>
      </w:r>
      <w:r w:rsidR="00971633" w:rsidRPr="001E4E19">
        <w:rPr>
          <w:rFonts w:cs="Times New Roman"/>
          <w:sz w:val="22"/>
        </w:rPr>
        <w:t xml:space="preserve"> </w:t>
      </w:r>
      <w:r w:rsidR="0012515C" w:rsidRPr="001E4E19">
        <w:rPr>
          <w:rFonts w:cs="Times New Roman"/>
          <w:sz w:val="22"/>
        </w:rPr>
        <w:t xml:space="preserve">for </w:t>
      </w:r>
      <w:r w:rsidR="00DF714C" w:rsidRPr="001E4E19">
        <w:rPr>
          <w:rFonts w:cs="Times New Roman"/>
          <w:sz w:val="22"/>
        </w:rPr>
        <w:t>up to 95%</w:t>
      </w:r>
      <w:r w:rsidR="0012515C" w:rsidRPr="001E4E19">
        <w:rPr>
          <w:rFonts w:cs="Times New Roman"/>
          <w:sz w:val="22"/>
        </w:rPr>
        <w:t xml:space="preserve"> of the weeks in the estimation period</w:t>
      </w:r>
      <w:r w:rsidR="00FE3725" w:rsidRPr="001E4E19">
        <w:rPr>
          <w:rStyle w:val="FootnoteReference"/>
          <w:rFonts w:cs="Times New Roman"/>
          <w:sz w:val="22"/>
        </w:rPr>
        <w:footnoteReference w:id="8"/>
      </w:r>
      <w:r w:rsidR="0012515C" w:rsidRPr="001E4E19">
        <w:rPr>
          <w:rFonts w:cs="Times New Roman"/>
          <w:sz w:val="22"/>
        </w:rPr>
        <w:t xml:space="preserve">. </w:t>
      </w:r>
      <w:r w:rsidR="003211EB" w:rsidRPr="001E4E19">
        <w:rPr>
          <w:rFonts w:cs="Times New Roman"/>
          <w:sz w:val="22"/>
        </w:rPr>
        <w:t xml:space="preserve">For instance, suppose </w:t>
      </w:r>
      <w:r w:rsidR="007022D1" w:rsidRPr="001E4E19">
        <w:rPr>
          <w:rFonts w:cs="Times New Roman"/>
          <w:sz w:val="22"/>
        </w:rPr>
        <w:t>we have an</w:t>
      </w:r>
      <w:r w:rsidR="00FE3124" w:rsidRPr="001E4E19">
        <w:rPr>
          <w:rFonts w:cs="Times New Roman"/>
          <w:sz w:val="22"/>
        </w:rPr>
        <w:t xml:space="preserve"> estimation period of 160 weeks</w:t>
      </w:r>
      <w:r w:rsidR="003211EB" w:rsidRPr="001E4E19">
        <w:rPr>
          <w:rFonts w:cs="Times New Roman"/>
          <w:sz w:val="22"/>
        </w:rPr>
        <w:t xml:space="preserve">. We would then </w:t>
      </w:r>
      <w:r w:rsidR="001B5063" w:rsidRPr="001E4E19">
        <w:rPr>
          <w:rFonts w:cs="Times New Roman"/>
          <w:sz w:val="22"/>
        </w:rPr>
        <w:t xml:space="preserve">conduct the Chow test for </w:t>
      </w:r>
      <w:r w:rsidR="00B346C9" w:rsidRPr="001E4E19">
        <w:rPr>
          <w:rFonts w:cs="Times New Roman"/>
          <w:sz w:val="22"/>
        </w:rPr>
        <w:t xml:space="preserve">152 times and </w:t>
      </w:r>
      <w:r w:rsidR="005D1B14" w:rsidRPr="001E4E19">
        <w:rPr>
          <w:rFonts w:cs="Times New Roman"/>
          <w:sz w:val="22"/>
        </w:rPr>
        <w:t xml:space="preserve">each time </w:t>
      </w:r>
      <w:r w:rsidR="003211EB" w:rsidRPr="001E4E19">
        <w:rPr>
          <w:rFonts w:cs="Times New Roman"/>
          <w:sz w:val="22"/>
        </w:rPr>
        <w:t xml:space="preserve">we assume </w:t>
      </w:r>
      <w:r w:rsidR="00DF714C" w:rsidRPr="001E4E19">
        <w:rPr>
          <w:rFonts w:cs="Times New Roman"/>
          <w:sz w:val="22"/>
        </w:rPr>
        <w:t xml:space="preserve">a structural change </w:t>
      </w:r>
      <w:r w:rsidR="007D02F7" w:rsidRPr="001E4E19">
        <w:rPr>
          <w:rFonts w:cs="Times New Roman"/>
          <w:sz w:val="22"/>
        </w:rPr>
        <w:t xml:space="preserve">has </w:t>
      </w:r>
      <w:r w:rsidR="003211EB" w:rsidRPr="001E4E19">
        <w:rPr>
          <w:rFonts w:cs="Times New Roman"/>
          <w:sz w:val="22"/>
        </w:rPr>
        <w:t>occurred</w:t>
      </w:r>
      <w:r w:rsidR="007D02F7" w:rsidRPr="001E4E19">
        <w:rPr>
          <w:rFonts w:cs="Times New Roman"/>
          <w:sz w:val="22"/>
        </w:rPr>
        <w:t xml:space="preserve"> </w:t>
      </w:r>
      <w:r w:rsidR="00DF714C" w:rsidRPr="001E4E19">
        <w:rPr>
          <w:rFonts w:cs="Times New Roman"/>
          <w:sz w:val="22"/>
        </w:rPr>
        <w:t xml:space="preserve">at </w:t>
      </w:r>
      <w:r w:rsidR="005D1B14" w:rsidRPr="001E4E19">
        <w:rPr>
          <w:rFonts w:cs="Times New Roman"/>
          <w:sz w:val="22"/>
        </w:rPr>
        <w:t xml:space="preserve">a specific </w:t>
      </w:r>
      <w:r w:rsidR="00DF714C" w:rsidRPr="001E4E19">
        <w:rPr>
          <w:rFonts w:cs="Times New Roman"/>
          <w:sz w:val="22"/>
        </w:rPr>
        <w:t xml:space="preserve">week </w:t>
      </w:r>
      <w:r w:rsidR="005D1B14" w:rsidRPr="001E4E19">
        <w:rPr>
          <w:rFonts w:cs="Times New Roman"/>
          <w:sz w:val="22"/>
        </w:rPr>
        <w:t xml:space="preserve">from week </w:t>
      </w:r>
      <w:r w:rsidR="00DF714C" w:rsidRPr="001E4E19">
        <w:rPr>
          <w:rFonts w:cs="Times New Roman"/>
          <w:sz w:val="22"/>
        </w:rPr>
        <w:t>5</w:t>
      </w:r>
      <w:r w:rsidR="005D1B14" w:rsidRPr="001E4E19">
        <w:rPr>
          <w:rFonts w:cs="Times New Roman"/>
          <w:sz w:val="22"/>
        </w:rPr>
        <w:t xml:space="preserve"> to</w:t>
      </w:r>
      <w:r w:rsidR="00DF714C" w:rsidRPr="001E4E19">
        <w:rPr>
          <w:rFonts w:cs="Times New Roman"/>
          <w:sz w:val="22"/>
        </w:rPr>
        <w:t xml:space="preserve"> week 156 and obtain the p-value</w:t>
      </w:r>
      <w:r w:rsidR="005D1B14" w:rsidRPr="001E4E19">
        <w:rPr>
          <w:rFonts w:cs="Times New Roman"/>
          <w:sz w:val="22"/>
        </w:rPr>
        <w:t>s</w:t>
      </w:r>
      <w:r w:rsidR="00971633" w:rsidRPr="001E4E19">
        <w:rPr>
          <w:rFonts w:cs="Times New Roman"/>
          <w:sz w:val="22"/>
        </w:rPr>
        <w:t xml:space="preserve">. The null hypothesis of no structural change will </w:t>
      </w:r>
      <w:r w:rsidR="00971633" w:rsidRPr="001E4E19">
        <w:rPr>
          <w:rFonts w:cs="Times New Roman"/>
          <w:noProof/>
          <w:sz w:val="22"/>
        </w:rPr>
        <w:t>be rejected</w:t>
      </w:r>
      <w:r w:rsidR="00971633" w:rsidRPr="001E4E19">
        <w:rPr>
          <w:rFonts w:cs="Times New Roman"/>
          <w:sz w:val="22"/>
        </w:rPr>
        <w:t xml:space="preserve"> </w:t>
      </w:r>
      <w:r w:rsidR="00503C80" w:rsidRPr="001E4E19">
        <w:rPr>
          <w:rFonts w:cs="Times New Roman"/>
          <w:sz w:val="22"/>
        </w:rPr>
        <w:t>if</w:t>
      </w:r>
      <w:r w:rsidR="00971633" w:rsidRPr="001E4E19">
        <w:rPr>
          <w:rFonts w:cs="Times New Roman"/>
          <w:sz w:val="22"/>
        </w:rPr>
        <w:t xml:space="preserve"> </w:t>
      </w:r>
      <w:r w:rsidR="00941EFB" w:rsidRPr="001E4E19">
        <w:rPr>
          <w:rFonts w:cs="Times New Roman"/>
          <w:sz w:val="22"/>
        </w:rPr>
        <w:t xml:space="preserve">any </w:t>
      </w:r>
      <w:r w:rsidR="00971633" w:rsidRPr="001E4E19">
        <w:rPr>
          <w:rFonts w:cs="Times New Roman"/>
          <w:sz w:val="22"/>
        </w:rPr>
        <w:t xml:space="preserve">of </w:t>
      </w:r>
      <w:r w:rsidR="00971633" w:rsidRPr="001E4E19">
        <w:rPr>
          <w:rFonts w:cs="Times New Roman"/>
          <w:noProof/>
          <w:sz w:val="22"/>
        </w:rPr>
        <w:t>th</w:t>
      </w:r>
      <w:r w:rsidR="00416078" w:rsidRPr="001E4E19">
        <w:rPr>
          <w:rFonts w:cs="Times New Roman"/>
          <w:noProof/>
          <w:sz w:val="22"/>
        </w:rPr>
        <w:t>e</w:t>
      </w:r>
      <w:r w:rsidR="00971633" w:rsidRPr="001E4E19">
        <w:rPr>
          <w:rFonts w:cs="Times New Roman"/>
          <w:noProof/>
          <w:sz w:val="22"/>
        </w:rPr>
        <w:t>se p-value</w:t>
      </w:r>
      <w:r w:rsidR="00941EFB" w:rsidRPr="001E4E19">
        <w:rPr>
          <w:rFonts w:cs="Times New Roman"/>
          <w:noProof/>
          <w:sz w:val="22"/>
        </w:rPr>
        <w:t>s</w:t>
      </w:r>
      <w:r w:rsidR="00971633" w:rsidRPr="001E4E19">
        <w:rPr>
          <w:rFonts w:cs="Times New Roman"/>
          <w:sz w:val="22"/>
        </w:rPr>
        <w:t xml:space="preserve"> </w:t>
      </w:r>
      <w:r w:rsidR="00941EFB" w:rsidRPr="001E4E19">
        <w:rPr>
          <w:rFonts w:cs="Times New Roman"/>
          <w:sz w:val="22"/>
        </w:rPr>
        <w:t xml:space="preserve">is </w:t>
      </w:r>
      <w:r w:rsidR="00971633" w:rsidRPr="001E4E19">
        <w:rPr>
          <w:rFonts w:cs="Times New Roman"/>
          <w:sz w:val="22"/>
        </w:rPr>
        <w:t xml:space="preserve">below </w:t>
      </w:r>
      <w:r w:rsidR="005D1B14" w:rsidRPr="001E4E19">
        <w:rPr>
          <w:rFonts w:cs="Times New Roman"/>
          <w:sz w:val="22"/>
        </w:rPr>
        <w:t>a</w:t>
      </w:r>
      <w:r w:rsidR="00971633" w:rsidRPr="001E4E19">
        <w:rPr>
          <w:rFonts w:cs="Times New Roman"/>
          <w:sz w:val="22"/>
        </w:rPr>
        <w:t xml:space="preserve"> threshold. To </w:t>
      </w:r>
      <w:r w:rsidR="00657EE2" w:rsidRPr="001E4E19">
        <w:rPr>
          <w:rFonts w:cs="Times New Roman"/>
          <w:sz w:val="22"/>
        </w:rPr>
        <w:t>mitigate</w:t>
      </w:r>
      <w:r w:rsidR="00971633" w:rsidRPr="001E4E19">
        <w:rPr>
          <w:rFonts w:cs="Times New Roman"/>
          <w:sz w:val="22"/>
        </w:rPr>
        <w:t xml:space="preserve"> </w:t>
      </w:r>
      <w:r w:rsidR="00712359" w:rsidRPr="001E4E19">
        <w:rPr>
          <w:rFonts w:cs="Times New Roman"/>
          <w:sz w:val="22"/>
        </w:rPr>
        <w:t xml:space="preserve">the </w:t>
      </w:r>
      <w:r w:rsidR="00BA7055" w:rsidRPr="001E4E19">
        <w:rPr>
          <w:rFonts w:cs="Times New Roman"/>
          <w:sz w:val="22"/>
        </w:rPr>
        <w:t>multiple</w:t>
      </w:r>
      <w:r w:rsidR="008D24A1" w:rsidRPr="001E4E19">
        <w:rPr>
          <w:rFonts w:cs="Times New Roman"/>
          <w:sz w:val="22"/>
        </w:rPr>
        <w:t xml:space="preserve"> comparison</w:t>
      </w:r>
      <w:r w:rsidR="00BA7055" w:rsidRPr="001E4E19">
        <w:rPr>
          <w:rFonts w:cs="Times New Roman"/>
          <w:sz w:val="22"/>
        </w:rPr>
        <w:t xml:space="preserve"> </w:t>
      </w:r>
      <w:r w:rsidR="00BA7055" w:rsidRPr="001E4E19">
        <w:rPr>
          <w:rFonts w:cs="Times New Roman"/>
          <w:noProof/>
          <w:sz w:val="22"/>
        </w:rPr>
        <w:t>problem</w:t>
      </w:r>
      <w:r w:rsidR="00971633" w:rsidRPr="001E4E19">
        <w:rPr>
          <w:rFonts w:cs="Times New Roman"/>
          <w:sz w:val="22"/>
        </w:rPr>
        <w:t>, w</w:t>
      </w:r>
      <w:r w:rsidR="00721700" w:rsidRPr="001E4E19">
        <w:rPr>
          <w:rFonts w:cs="Times New Roman"/>
          <w:sz w:val="22"/>
        </w:rPr>
        <w:t>e adopt a ve</w:t>
      </w:r>
      <w:r w:rsidR="00416078" w:rsidRPr="001E4E19">
        <w:rPr>
          <w:rFonts w:cs="Times New Roman"/>
          <w:sz w:val="22"/>
        </w:rPr>
        <w:t>ry small threshold, i.e., 0.001</w:t>
      </w:r>
      <w:r w:rsidR="009A1958" w:rsidRPr="001E4E19">
        <w:rPr>
          <w:rStyle w:val="FootnoteReference"/>
          <w:rFonts w:cs="Times New Roman"/>
          <w:sz w:val="22"/>
        </w:rPr>
        <w:footnoteReference w:id="9"/>
      </w:r>
      <w:r w:rsidR="00971633" w:rsidRPr="001E4E19">
        <w:rPr>
          <w:rFonts w:cs="Times New Roman"/>
          <w:sz w:val="22"/>
        </w:rPr>
        <w:t>.</w:t>
      </w:r>
      <w:r w:rsidR="007373C8" w:rsidRPr="001E4E19">
        <w:rPr>
          <w:rFonts w:cs="Times New Roman"/>
          <w:sz w:val="22"/>
        </w:rPr>
        <w:t xml:space="preserve"> </w:t>
      </w:r>
      <w:r w:rsidR="00971633" w:rsidRPr="001E4E19">
        <w:rPr>
          <w:rFonts w:cs="Times New Roman"/>
          <w:sz w:val="22"/>
        </w:rPr>
        <w:t xml:space="preserve">Previous studies have proposed alternative tests </w:t>
      </w:r>
      <w:r w:rsidR="00416078" w:rsidRPr="001E4E19">
        <w:rPr>
          <w:rFonts w:cs="Times New Roman"/>
          <w:sz w:val="22"/>
        </w:rPr>
        <w:t>which focus</w:t>
      </w:r>
      <w:r w:rsidR="00971633" w:rsidRPr="001E4E19">
        <w:rPr>
          <w:rFonts w:cs="Times New Roman"/>
          <w:sz w:val="22"/>
        </w:rPr>
        <w:t xml:space="preserve"> on estimating multiple structural changes and their locations </w:t>
      </w:r>
      <w:r w:rsidR="005D1B14" w:rsidRPr="001E4E19">
        <w:rPr>
          <w:rFonts w:cs="Times New Roman"/>
          <w:sz w:val="22"/>
        </w:rPr>
        <w:t>but</w:t>
      </w:r>
      <w:r w:rsidR="00466544" w:rsidRPr="001E4E19">
        <w:rPr>
          <w:rFonts w:cs="Times New Roman"/>
          <w:sz w:val="22"/>
        </w:rPr>
        <w:t xml:space="preserve"> they</w:t>
      </w:r>
      <w:r w:rsidR="007355F1" w:rsidRPr="001E4E19">
        <w:rPr>
          <w:rFonts w:cs="Times New Roman"/>
          <w:sz w:val="22"/>
        </w:rPr>
        <w:t xml:space="preserve"> </w:t>
      </w:r>
      <w:r w:rsidR="00B05093" w:rsidRPr="001E4E19">
        <w:rPr>
          <w:rFonts w:cs="Times New Roman"/>
          <w:noProof/>
          <w:sz w:val="22"/>
        </w:rPr>
        <w:t>are</w:t>
      </w:r>
      <w:r w:rsidR="00971633" w:rsidRPr="001E4E19">
        <w:rPr>
          <w:rFonts w:cs="Times New Roman"/>
          <w:noProof/>
          <w:sz w:val="22"/>
        </w:rPr>
        <w:t xml:space="preserve"> </w:t>
      </w:r>
      <w:r w:rsidR="00B05093" w:rsidRPr="001E4E19">
        <w:rPr>
          <w:rFonts w:cs="Times New Roman"/>
          <w:noProof/>
          <w:sz w:val="22"/>
        </w:rPr>
        <w:t xml:space="preserve">usually </w:t>
      </w:r>
      <w:r w:rsidR="002F2385" w:rsidRPr="001E4E19">
        <w:rPr>
          <w:rFonts w:cs="Times New Roman"/>
          <w:noProof/>
          <w:sz w:val="22"/>
        </w:rPr>
        <w:t>associated</w:t>
      </w:r>
      <w:r w:rsidR="002F2385" w:rsidRPr="001E4E19">
        <w:rPr>
          <w:rFonts w:cs="Times New Roman"/>
          <w:sz w:val="22"/>
        </w:rPr>
        <w:t xml:space="preserve"> with</w:t>
      </w:r>
      <w:r w:rsidR="00721700" w:rsidRPr="001E4E19">
        <w:rPr>
          <w:rFonts w:cs="Times New Roman"/>
          <w:sz w:val="22"/>
        </w:rPr>
        <w:t xml:space="preserve"> stringent assumptions </w:t>
      </w:r>
      <w:r w:rsidR="00971633" w:rsidRPr="001E4E19">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00971633" w:rsidRPr="001E4E19">
        <w:rPr>
          <w:rFonts w:cs="Times New Roman"/>
          <w:sz w:val="22"/>
        </w:rPr>
      </w:r>
      <w:r w:rsidR="00971633" w:rsidRPr="001E4E19">
        <w:rPr>
          <w:rFonts w:cs="Times New Roman"/>
          <w:sz w:val="22"/>
        </w:rPr>
        <w:fldChar w:fldCharType="separate"/>
      </w:r>
      <w:r w:rsidR="00330CC3" w:rsidRPr="001E4E19">
        <w:rPr>
          <w:rFonts w:cs="Times New Roman"/>
          <w:noProof/>
          <w:sz w:val="22"/>
        </w:rPr>
        <w:t>(e.g., Andrews, 1993; Andrews &amp; Ploberger, 1994; Bai &amp; Perron, 1998, 2003; Brown, Durbin, &amp; Evans, 1975)</w:t>
      </w:r>
      <w:r w:rsidR="00971633" w:rsidRPr="001E4E19">
        <w:rPr>
          <w:rFonts w:cs="Times New Roman"/>
          <w:sz w:val="22"/>
        </w:rPr>
        <w:fldChar w:fldCharType="end"/>
      </w:r>
      <w:r w:rsidR="00971633" w:rsidRPr="001E4E19">
        <w:rPr>
          <w:rFonts w:cs="Times New Roman"/>
          <w:sz w:val="22"/>
        </w:rPr>
        <w:t>. In</w:t>
      </w:r>
      <w:r w:rsidR="008D24A1" w:rsidRPr="001E4E19">
        <w:rPr>
          <w:rFonts w:cs="Times New Roman"/>
          <w:sz w:val="22"/>
        </w:rPr>
        <w:t xml:space="preserve"> our</w:t>
      </w:r>
      <w:r w:rsidR="00971633" w:rsidRPr="001E4E19">
        <w:rPr>
          <w:rFonts w:cs="Times New Roman"/>
          <w:sz w:val="22"/>
        </w:rPr>
        <w:t xml:space="preserve"> study, </w:t>
      </w:r>
      <w:r w:rsidR="006B6B63" w:rsidRPr="001E4E19">
        <w:rPr>
          <w:rFonts w:cs="Times New Roman"/>
          <w:sz w:val="22"/>
        </w:rPr>
        <w:t xml:space="preserve">we only need to </w:t>
      </w:r>
      <w:r w:rsidR="00092DF3" w:rsidRPr="001E4E19">
        <w:rPr>
          <w:rFonts w:cs="Times New Roman"/>
          <w:sz w:val="22"/>
        </w:rPr>
        <w:t>identify</w:t>
      </w:r>
      <w:r w:rsidR="006B6B63" w:rsidRPr="001E4E19">
        <w:rPr>
          <w:rFonts w:cs="Times New Roman"/>
          <w:sz w:val="22"/>
        </w:rPr>
        <w:t xml:space="preserve"> </w:t>
      </w:r>
      <w:r w:rsidR="001C189A" w:rsidRPr="001E4E19">
        <w:rPr>
          <w:rFonts w:cs="Times New Roman"/>
          <w:sz w:val="22"/>
        </w:rPr>
        <w:t xml:space="preserve">the presence of </w:t>
      </w:r>
      <w:r w:rsidR="001C189A" w:rsidRPr="001E4E19">
        <w:rPr>
          <w:rFonts w:cs="Times New Roman"/>
          <w:noProof/>
          <w:sz w:val="22"/>
        </w:rPr>
        <w:t>structur</w:t>
      </w:r>
      <w:r w:rsidR="0073437C" w:rsidRPr="001E4E19">
        <w:rPr>
          <w:rFonts w:cs="Times New Roman"/>
          <w:noProof/>
          <w:sz w:val="22"/>
        </w:rPr>
        <w:t>al</w:t>
      </w:r>
      <w:r w:rsidR="001C189A" w:rsidRPr="001E4E19">
        <w:rPr>
          <w:rFonts w:cs="Times New Roman"/>
          <w:sz w:val="22"/>
        </w:rPr>
        <w:t xml:space="preserve"> change</w:t>
      </w:r>
      <w:r w:rsidR="00D348ED" w:rsidRPr="001E4E19">
        <w:rPr>
          <w:rFonts w:cs="Times New Roman"/>
          <w:sz w:val="22"/>
        </w:rPr>
        <w:t xml:space="preserve">. </w:t>
      </w:r>
      <w:r w:rsidR="00721700" w:rsidRPr="001E4E19">
        <w:rPr>
          <w:rFonts w:cs="Times New Roman"/>
          <w:sz w:val="22"/>
        </w:rPr>
        <w:t xml:space="preserve">Thus, we conduct the </w:t>
      </w:r>
      <w:r w:rsidR="00971633" w:rsidRPr="001E4E19">
        <w:rPr>
          <w:rFonts w:cs="Times New Roman"/>
          <w:sz w:val="22"/>
        </w:rPr>
        <w:t>sequential Chow test</w:t>
      </w:r>
      <w:r w:rsidR="00657EE2" w:rsidRPr="001E4E19">
        <w:rPr>
          <w:rFonts w:cs="Times New Roman"/>
          <w:sz w:val="22"/>
        </w:rPr>
        <w:t xml:space="preserve"> which</w:t>
      </w:r>
      <w:r w:rsidR="00971633" w:rsidRPr="001E4E19">
        <w:rPr>
          <w:rFonts w:cs="Times New Roman"/>
          <w:sz w:val="22"/>
        </w:rPr>
        <w:t xml:space="preserve"> </w:t>
      </w:r>
      <w:r w:rsidR="00092DF3" w:rsidRPr="001E4E19">
        <w:rPr>
          <w:rFonts w:cs="Times New Roman"/>
          <w:sz w:val="22"/>
        </w:rPr>
        <w:t>meets the requirement</w:t>
      </w:r>
      <w:r w:rsidR="00971633" w:rsidRPr="001E4E19">
        <w:rPr>
          <w:rFonts w:cs="Times New Roman"/>
          <w:sz w:val="22"/>
        </w:rPr>
        <w:t xml:space="preserve"> and </w:t>
      </w:r>
      <w:r w:rsidR="001C189A" w:rsidRPr="001E4E19">
        <w:rPr>
          <w:rFonts w:cs="Times New Roman"/>
          <w:sz w:val="22"/>
        </w:rPr>
        <w:t>also benefits from simple</w:t>
      </w:r>
      <w:r w:rsidR="00EB2F00" w:rsidRPr="001E4E19">
        <w:rPr>
          <w:rFonts w:cs="Times New Roman"/>
          <w:sz w:val="22"/>
        </w:rPr>
        <w:t xml:space="preserve"> implement</w:t>
      </w:r>
      <w:r w:rsidR="001C189A" w:rsidRPr="001E4E19">
        <w:rPr>
          <w:rFonts w:cs="Times New Roman"/>
          <w:sz w:val="22"/>
        </w:rPr>
        <w:t>ation</w:t>
      </w:r>
      <w:r w:rsidR="00971633" w:rsidRPr="001E4E19">
        <w:rPr>
          <w:rFonts w:cs="Times New Roman"/>
          <w:sz w:val="22"/>
        </w:rPr>
        <w:t>.</w:t>
      </w:r>
      <w:r w:rsidR="00321CDD" w:rsidRPr="001E4E19">
        <w:rPr>
          <w:rFonts w:cs="Times New Roman"/>
          <w:sz w:val="22"/>
        </w:rPr>
        <w:t xml:space="preserve"> </w:t>
      </w:r>
      <w:r w:rsidR="00971633" w:rsidRPr="001E4E19">
        <w:rPr>
          <w:rFonts w:cs="Times New Roman"/>
          <w:sz w:val="22"/>
        </w:rPr>
        <w:t xml:space="preserve">We refer </w:t>
      </w:r>
      <w:r w:rsidR="00EB2F00" w:rsidRPr="001E4E19">
        <w:rPr>
          <w:rFonts w:cs="Times New Roman"/>
          <w:sz w:val="22"/>
        </w:rPr>
        <w:t xml:space="preserve">to </w:t>
      </w:r>
      <w:r w:rsidR="001C189A" w:rsidRPr="001E4E19">
        <w:rPr>
          <w:rFonts w:cs="Times New Roman"/>
          <w:sz w:val="22"/>
        </w:rPr>
        <w:t>these two three-stage methods</w:t>
      </w:r>
      <w:r w:rsidR="00971633" w:rsidRPr="001E4E19">
        <w:rPr>
          <w:rFonts w:cs="Times New Roman"/>
          <w:sz w:val="22"/>
        </w:rPr>
        <w:t xml:space="preserve"> as the ADL-</w:t>
      </w:r>
      <w:r w:rsidR="00971633" w:rsidRPr="001E4E19">
        <w:rPr>
          <w:rFonts w:cs="Times New Roman"/>
          <w:noProof/>
          <w:sz w:val="22"/>
        </w:rPr>
        <w:t xml:space="preserve">intra-EWC </w:t>
      </w:r>
      <w:r w:rsidR="001C189A" w:rsidRPr="001E4E19">
        <w:rPr>
          <w:rFonts w:cs="Times New Roman"/>
          <w:noProof/>
          <w:sz w:val="22"/>
        </w:rPr>
        <w:t>method</w:t>
      </w:r>
      <w:r w:rsidR="00971633" w:rsidRPr="001E4E19">
        <w:rPr>
          <w:rFonts w:cs="Times New Roman"/>
          <w:noProof/>
          <w:sz w:val="22"/>
        </w:rPr>
        <w:t xml:space="preserve"> and the ADL-intra-IC </w:t>
      </w:r>
      <w:r w:rsidR="001C189A" w:rsidRPr="001E4E19">
        <w:rPr>
          <w:rFonts w:cs="Times New Roman"/>
          <w:noProof/>
          <w:sz w:val="22"/>
        </w:rPr>
        <w:t xml:space="preserve">method </w:t>
      </w:r>
      <w:r w:rsidR="00971633" w:rsidRPr="001E4E19">
        <w:rPr>
          <w:rFonts w:cs="Times New Roman"/>
          <w:noProof/>
          <w:sz w:val="22"/>
        </w:rPr>
        <w:t>respectively</w:t>
      </w:r>
      <w:r w:rsidR="00AB3DE8" w:rsidRPr="001E4E19">
        <w:rPr>
          <w:rFonts w:cs="Times New Roman"/>
          <w:noProof/>
          <w:sz w:val="22"/>
        </w:rPr>
        <w:t xml:space="preserve">. </w:t>
      </w:r>
      <w:r w:rsidR="00971633" w:rsidRPr="001E4E19">
        <w:rPr>
          <w:rFonts w:cs="Times New Roman"/>
          <w:sz w:val="22"/>
        </w:rPr>
        <w:t>Figure 2 provides a</w:t>
      </w:r>
      <w:r w:rsidR="000D1F5D" w:rsidRPr="001E4E19">
        <w:rPr>
          <w:rFonts w:cs="Times New Roman"/>
          <w:sz w:val="22"/>
        </w:rPr>
        <w:t xml:space="preserve"> </w:t>
      </w:r>
      <w:r w:rsidR="00971633" w:rsidRPr="001E4E19">
        <w:rPr>
          <w:rFonts w:cs="Times New Roman"/>
          <w:sz w:val="22"/>
        </w:rPr>
        <w:t xml:space="preserve">guide </w:t>
      </w:r>
      <w:r w:rsidR="000D1F5D" w:rsidRPr="001E4E19">
        <w:rPr>
          <w:rFonts w:cs="Times New Roman"/>
          <w:sz w:val="22"/>
        </w:rPr>
        <w:t xml:space="preserve">for the </w:t>
      </w:r>
      <w:r w:rsidR="00971633" w:rsidRPr="001E4E19">
        <w:rPr>
          <w:rFonts w:cs="Times New Roman"/>
          <w:noProof/>
          <w:sz w:val="22"/>
        </w:rPr>
        <w:t>implement</w:t>
      </w:r>
      <w:r w:rsidR="000D1F5D" w:rsidRPr="001E4E19">
        <w:rPr>
          <w:rFonts w:cs="Times New Roman"/>
          <w:noProof/>
          <w:sz w:val="22"/>
        </w:rPr>
        <w:t>ation of</w:t>
      </w:r>
      <w:r w:rsidR="00971633" w:rsidRPr="001E4E19">
        <w:rPr>
          <w:rFonts w:cs="Times New Roman"/>
          <w:sz w:val="22"/>
        </w:rPr>
        <w:t xml:space="preserve"> the </w:t>
      </w:r>
      <w:r w:rsidR="00321CDD" w:rsidRPr="001E4E19">
        <w:rPr>
          <w:rFonts w:cs="Times New Roman"/>
          <w:sz w:val="22"/>
        </w:rPr>
        <w:t>two methods.</w:t>
      </w:r>
      <w:r w:rsidR="00CD589F" w:rsidRPr="001E4E19">
        <w:rPr>
          <w:rFonts w:cs="Times New Roman"/>
          <w:noProof/>
          <w:sz w:val="22"/>
        </w:rPr>
        <w:t xml:space="preserve"> </w:t>
      </w:r>
    </w:p>
    <w:p w14:paraId="2FFA1459" w14:textId="77777777" w:rsidR="00030F58" w:rsidRPr="001E4E19" w:rsidRDefault="00030F58" w:rsidP="00971633">
      <w:pPr>
        <w:shd w:val="clear" w:color="auto" w:fill="FFFFFF" w:themeFill="background1"/>
        <w:spacing w:after="0" w:line="360" w:lineRule="auto"/>
        <w:rPr>
          <w:rFonts w:cs="Times New Roman"/>
          <w:sz w:val="22"/>
        </w:rPr>
      </w:pPr>
    </w:p>
    <w:p w14:paraId="27EB7286"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The experimental design</w:t>
      </w:r>
    </w:p>
    <w:p w14:paraId="0E955081" w14:textId="77777777" w:rsidR="00971633" w:rsidRPr="001E4E19" w:rsidRDefault="00971633" w:rsidP="00971633">
      <w:pPr>
        <w:pStyle w:val="ListParagraph"/>
        <w:shd w:val="clear" w:color="auto" w:fill="FFFFFF" w:themeFill="background1"/>
        <w:spacing w:after="0" w:line="360" w:lineRule="auto"/>
        <w:rPr>
          <w:rFonts w:cs="Times New Roman"/>
          <w:b/>
          <w:sz w:val="22"/>
        </w:rPr>
      </w:pPr>
    </w:p>
    <w:p w14:paraId="183DFC00" w14:textId="2FE88A23" w:rsidR="004B3F08"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In this study, we consider the Base-lift method as the benchmark model. The method </w:t>
      </w:r>
      <w:r w:rsidR="009905CC" w:rsidRPr="001E4E19">
        <w:rPr>
          <w:rFonts w:cs="Times New Roman"/>
          <w:sz w:val="22"/>
        </w:rPr>
        <w:t>has been used</w:t>
      </w:r>
      <w:r w:rsidR="00AD1179" w:rsidRPr="001E4E19">
        <w:rPr>
          <w:rFonts w:cs="Times New Roman"/>
          <w:sz w:val="22"/>
        </w:rPr>
        <w:t xml:space="preserve"> </w:t>
      </w:r>
      <w:r w:rsidR="009905CC" w:rsidRPr="001E4E19">
        <w:rPr>
          <w:rFonts w:cs="Times New Roman"/>
          <w:sz w:val="22"/>
        </w:rPr>
        <w:t xml:space="preserve">in previous studies </w:t>
      </w:r>
      <w:r w:rsidRPr="001E4E19">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(e.g., Cooper et al., 1999; Gür Ali et al., 2009; Huang et al., 2014; Ma et al., 2016)</w:t>
      </w:r>
      <w:r w:rsidRPr="001E4E19">
        <w:rPr>
          <w:rFonts w:cs="Times New Roman"/>
          <w:sz w:val="22"/>
        </w:rPr>
        <w:fldChar w:fldCharType="end"/>
      </w:r>
      <w:r w:rsidRPr="001E4E19">
        <w:rPr>
          <w:rFonts w:cs="Times New Roman"/>
          <w:sz w:val="22"/>
        </w:rPr>
        <w:t xml:space="preserve">. The forecasts for week </w:t>
      </w:r>
      <w:r w:rsidRPr="001E4E19">
        <w:rPr>
          <w:rFonts w:cs="Times New Roman"/>
          <w:i/>
          <w:sz w:val="22"/>
        </w:rPr>
        <w:t>t</w:t>
      </w:r>
      <w:r w:rsidRPr="001E4E19">
        <w:rPr>
          <w:rFonts w:cs="Times New Roman"/>
          <w:sz w:val="22"/>
        </w:rPr>
        <w:t xml:space="preserve"> </w:t>
      </w:r>
      <w:r w:rsidR="0057759A" w:rsidRPr="001E4E19">
        <w:rPr>
          <w:rFonts w:cs="Times New Roman"/>
          <w:sz w:val="22"/>
        </w:rPr>
        <w:t>by</w:t>
      </w:r>
      <w:r w:rsidR="0056676D" w:rsidRPr="001E4E19">
        <w:rPr>
          <w:rFonts w:cs="Times New Roman"/>
          <w:sz w:val="22"/>
        </w:rPr>
        <w:t xml:space="preserve"> </w:t>
      </w:r>
      <w:r w:rsidRPr="001E4E19">
        <w:rPr>
          <w:rFonts w:cs="Times New Roman"/>
          <w:sz w:val="22"/>
        </w:rPr>
        <w:t xml:space="preserve">this </w:t>
      </w:r>
      <w:r w:rsidR="0057759A" w:rsidRPr="001E4E19">
        <w:rPr>
          <w:rFonts w:cs="Times New Roman"/>
          <w:sz w:val="22"/>
        </w:rPr>
        <w:t>method</w:t>
      </w:r>
      <w:r w:rsidR="0056676D" w:rsidRPr="001E4E19">
        <w:rPr>
          <w:rFonts w:cs="Times New Roman"/>
          <w:sz w:val="22"/>
        </w:rPr>
        <w:t xml:space="preserve"> </w:t>
      </w:r>
      <w:r w:rsidRPr="001E4E19">
        <w:rPr>
          <w:rFonts w:cs="Times New Roman"/>
          <w:sz w:val="22"/>
        </w:rPr>
        <w:t xml:space="preserve">can </w:t>
      </w:r>
      <w:r w:rsidRPr="001E4E19">
        <w:rPr>
          <w:rFonts w:cs="Times New Roman"/>
          <w:noProof/>
          <w:sz w:val="22"/>
        </w:rPr>
        <w:t>be described</w:t>
      </w:r>
      <w:r w:rsidRPr="001E4E19">
        <w:rPr>
          <w:rFonts w:cs="Times New Roman"/>
          <w:sz w:val="22"/>
        </w:rPr>
        <w:t xml:space="preserve"> as follows:</w:t>
      </w:r>
    </w:p>
    <w:p w14:paraId="1CF95881" w14:textId="3AC5963B" w:rsidR="00971633" w:rsidRPr="001E4E19" w:rsidRDefault="00955593"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1E4E19" w:rsidRDefault="00955593"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1E4E19">
        <w:rPr>
          <w:i/>
          <w:sz w:val="22"/>
        </w:rPr>
        <w:tab/>
      </w:r>
    </w:p>
    <w:p w14:paraId="37489D25" w14:textId="51575890" w:rsidR="00971633" w:rsidRPr="001E4E19" w:rsidRDefault="00CC0415" w:rsidP="00CC0415">
      <w:pPr>
        <w:spacing w:after="0" w:line="360" w:lineRule="auto"/>
        <w:jc w:val="right"/>
        <w:rPr>
          <w:sz w:val="22"/>
        </w:rPr>
      </w:pPr>
      <w:r w:rsidRPr="001E4E19">
        <w:rPr>
          <w:sz w:val="22"/>
        </w:rPr>
        <w:t>(</w:t>
      </w:r>
      <w:r w:rsidR="002530FD" w:rsidRPr="002530FD">
        <w:rPr>
          <w:color w:val="C00000"/>
          <w:sz w:val="22"/>
        </w:rPr>
        <w:t>5</w:t>
      </w:r>
      <w:r w:rsidRPr="002530FD">
        <w:rPr>
          <w:color w:val="C00000"/>
          <w:sz w:val="22"/>
        </w:rPr>
        <w:t>)</w:t>
      </w:r>
    </w:p>
    <w:p w14:paraId="77C16CB4" w14:textId="214C080B" w:rsidR="00B22F11" w:rsidRPr="001E4E19" w:rsidRDefault="00971633" w:rsidP="002D14C3">
      <w:pPr>
        <w:spacing w:after="0" w:line="360" w:lineRule="auto"/>
        <w:rPr>
          <w:rFonts w:cs="Times New Roman"/>
          <w:sz w:val="22"/>
        </w:rPr>
      </w:pPr>
      <w:r w:rsidRPr="001E4E19">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1E4E19">
        <w:rPr>
          <w:rFonts w:cs="Times New Roman"/>
          <w:sz w:val="22"/>
        </w:rPr>
        <w:t xml:space="preserve"> represents the baseline forecast for week </w:t>
      </w:r>
      <m:oMath>
        <m:r>
          <w:rPr>
            <w:rFonts w:ascii="Cambria Math" w:hAnsi="Cambria Math" w:cs="Times New Roman"/>
            <w:sz w:val="22"/>
          </w:rPr>
          <m:t>t</m:t>
        </m:r>
      </m:oMath>
      <w:r w:rsidRPr="001E4E19">
        <w:rPr>
          <w:rFonts w:cs="Times New Roman"/>
          <w:sz w:val="22"/>
        </w:rPr>
        <w:t xml:space="preserve"> by the simple exponential smoothing </w:t>
      </w:r>
      <w:r w:rsidR="00EA40D1" w:rsidRPr="001E4E19">
        <w:rPr>
          <w:rFonts w:cs="Times New Roman"/>
          <w:sz w:val="22"/>
        </w:rPr>
        <w:t xml:space="preserve">(SES) </w:t>
      </w:r>
      <w:r w:rsidRPr="001E4E19">
        <w:rPr>
          <w:rFonts w:cs="Times New Roman"/>
          <w:sz w:val="22"/>
        </w:rPr>
        <w:t>model</w:t>
      </w:r>
      <w:r w:rsidR="0053761C" w:rsidRPr="001E4E19">
        <w:rPr>
          <w:rFonts w:cs="Times New Roman"/>
          <w:sz w:val="22"/>
        </w:rPr>
        <w:t>.</w:t>
      </w:r>
      <w:r w:rsidR="00EA40D1" w:rsidRPr="001E4E19">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1E4E19">
        <w:rPr>
          <w:rFonts w:cs="Times New Roman"/>
          <w:sz w:val="22"/>
        </w:rPr>
        <w:t xml:space="preserve"> represents the sales of the focal product </w:t>
      </w:r>
      <w:r w:rsidR="0053761C" w:rsidRPr="001E4E19">
        <w:rPr>
          <w:rFonts w:cs="Times New Roman"/>
          <w:sz w:val="22"/>
        </w:rPr>
        <w:t xml:space="preserve">for </w:t>
      </w:r>
      <w:r w:rsidRPr="001E4E19">
        <w:rPr>
          <w:rFonts w:cs="Times New Roman"/>
          <w:sz w:val="22"/>
        </w:rPr>
        <w:t xml:space="preserve">the </w:t>
      </w:r>
      <w:r w:rsidR="0053761C" w:rsidRPr="001E4E19">
        <w:rPr>
          <w:rFonts w:cs="Times New Roman"/>
          <w:sz w:val="22"/>
        </w:rPr>
        <w:t xml:space="preserve">previous </w:t>
      </w:r>
      <w:r w:rsidR="002E0CC9" w:rsidRPr="001E4E19">
        <w:rPr>
          <w:rFonts w:cs="Times New Roman"/>
          <w:sz w:val="22"/>
        </w:rPr>
        <w:t>time</w:t>
      </w:r>
      <w:r w:rsidR="00DE3958" w:rsidRPr="001E4E19">
        <w:rPr>
          <w:rFonts w:cs="Times New Roman"/>
          <w:sz w:val="22"/>
        </w:rPr>
        <w:t xml:space="preserve"> period</w:t>
      </w:r>
      <w:r w:rsidRPr="001E4E19">
        <w:rPr>
          <w:rFonts w:cs="Times New Roman"/>
          <w:sz w:val="22"/>
        </w:rPr>
        <w:t xml:space="preserve"> </w:t>
      </w:r>
      <w:r w:rsidR="0053761C" w:rsidRPr="001E4E19">
        <w:rPr>
          <w:rFonts w:cs="Times New Roman"/>
          <w:sz w:val="22"/>
        </w:rPr>
        <w:t xml:space="preserve">when the focal product </w:t>
      </w:r>
      <w:r w:rsidRPr="001E4E19">
        <w:rPr>
          <w:rFonts w:cs="Times New Roman"/>
          <w:sz w:val="22"/>
        </w:rPr>
        <w:t xml:space="preserve">was not promoted. </w:t>
      </w:r>
      <m:oMath>
        <m:r>
          <w:rPr>
            <w:rFonts w:ascii="Cambria Math" w:hAnsi="Cambria Math" w:cs="Times New Roman"/>
            <w:sz w:val="22"/>
          </w:rPr>
          <m:t>a</m:t>
        </m:r>
      </m:oMath>
      <w:r w:rsidRPr="001E4E19">
        <w:rPr>
          <w:rFonts w:cs="Times New Roman"/>
          <w:sz w:val="22"/>
        </w:rPr>
        <w:t xml:space="preserve"> is the </w:t>
      </w:r>
      <w:r w:rsidR="009C1BEB" w:rsidRPr="001E4E19">
        <w:rPr>
          <w:rFonts w:cs="Times New Roman"/>
          <w:sz w:val="22"/>
        </w:rPr>
        <w:t xml:space="preserve">smoothing </w:t>
      </w:r>
      <w:r w:rsidRPr="001E4E19">
        <w:rPr>
          <w:rFonts w:cs="Times New Roman"/>
          <w:sz w:val="22"/>
        </w:rPr>
        <w:t xml:space="preserve">parameter of the </w:t>
      </w:r>
      <w:r w:rsidR="002E0CC9" w:rsidRPr="001E4E19">
        <w:rPr>
          <w:rFonts w:cs="Times New Roman"/>
          <w:sz w:val="22"/>
        </w:rPr>
        <w:t>SES</w:t>
      </w:r>
      <w:r w:rsidRPr="001E4E19">
        <w:rPr>
          <w:rFonts w:cs="Times New Roman"/>
          <w:sz w:val="22"/>
        </w:rPr>
        <w:t xml:space="preserve"> model</w:t>
      </w:r>
      <w:r w:rsidR="0057759A" w:rsidRPr="001E4E19">
        <w:rPr>
          <w:rFonts w:cs="Times New Roman"/>
          <w:sz w:val="22"/>
        </w:rPr>
        <w:t xml:space="preserve">, and is </w:t>
      </w:r>
      <w:r w:rsidRPr="001E4E19">
        <w:rPr>
          <w:rFonts w:cs="Times New Roman"/>
          <w:sz w:val="22"/>
        </w:rPr>
        <w:t xml:space="preserve">estimated by minimizing the in-sample mean squared </w:t>
      </w:r>
      <w:proofErr w:type="gramStart"/>
      <w:r w:rsidRPr="001E4E19">
        <w:rPr>
          <w:rFonts w:cs="Times New Roman"/>
          <w:sz w:val="22"/>
        </w:rPr>
        <w:t>errors.</w:t>
      </w:r>
      <w:proofErr w:type="gramEnd"/>
      <w:r w:rsidRPr="001E4E19">
        <w:rPr>
          <w:rFonts w:cs="Times New Roman"/>
          <w:sz w:val="22"/>
        </w:rPr>
        <w:t xml:space="preserve"> The adjustment </w:t>
      </w:r>
      <w:r w:rsidR="0057759A" w:rsidRPr="001E4E19">
        <w:rPr>
          <w:rFonts w:cs="Times New Roman"/>
          <w:sz w:val="22"/>
        </w:rPr>
        <w:t xml:space="preserve">for the ‘lift’ effect </w:t>
      </w:r>
      <w:r w:rsidRPr="001E4E19">
        <w:rPr>
          <w:rFonts w:cs="Times New Roman"/>
          <w:sz w:val="22"/>
        </w:rPr>
        <w:t xml:space="preserve">is calculated as the increased sales of the focal product </w:t>
      </w:r>
      <w:r w:rsidR="009C1BEB" w:rsidRPr="001E4E19">
        <w:rPr>
          <w:rFonts w:cs="Times New Roman"/>
          <w:sz w:val="22"/>
        </w:rPr>
        <w:t xml:space="preserve">during </w:t>
      </w:r>
      <w:r w:rsidRPr="001E4E19">
        <w:rPr>
          <w:rFonts w:cs="Times New Roman"/>
          <w:sz w:val="22"/>
        </w:rPr>
        <w:t>its most recent promotion compared to the corresponding baseline</w:t>
      </w:r>
      <w:r w:rsidR="0057759A" w:rsidRPr="001E4E19">
        <w:rPr>
          <w:rFonts w:cs="Times New Roman"/>
          <w:sz w:val="22"/>
        </w:rPr>
        <w:t xml:space="preserve"> sales</w:t>
      </w:r>
      <w:r w:rsidRPr="001E4E19">
        <w:rPr>
          <w:rFonts w:cs="Times New Roman"/>
          <w:sz w:val="22"/>
        </w:rPr>
        <w:t xml:space="preserve">. </w:t>
      </w:r>
      <w:r w:rsidR="00AC3D9B" w:rsidRPr="001E4E19">
        <w:rPr>
          <w:rFonts w:cs="Times New Roman"/>
          <w:sz w:val="22"/>
        </w:rPr>
        <w:t>In this study, w</w:t>
      </w:r>
      <w:r w:rsidR="0031197F" w:rsidRPr="001E4E19">
        <w:rPr>
          <w:rFonts w:cs="Times New Roman"/>
          <w:sz w:val="22"/>
        </w:rPr>
        <w:t xml:space="preserve">e </w:t>
      </w:r>
      <w:r w:rsidR="002D14C3" w:rsidRPr="001E4E19">
        <w:rPr>
          <w:rFonts w:cs="Times New Roman"/>
          <w:sz w:val="22"/>
        </w:rPr>
        <w:t>have the</w:t>
      </w:r>
      <w:r w:rsidRPr="001E4E19">
        <w:rPr>
          <w:rFonts w:cs="Times New Roman"/>
          <w:sz w:val="22"/>
        </w:rPr>
        <w:t xml:space="preserve"> following candidate models: </w:t>
      </w:r>
    </w:p>
    <w:p w14:paraId="5274348B" w14:textId="77777777" w:rsidR="004B3F08" w:rsidRPr="001E4E19" w:rsidRDefault="004B3F08" w:rsidP="002D14C3">
      <w:pPr>
        <w:spacing w:after="0" w:line="360" w:lineRule="auto"/>
        <w:rPr>
          <w:rFonts w:cs="Times New Roman"/>
          <w:sz w:val="22"/>
        </w:rPr>
      </w:pPr>
    </w:p>
    <w:p w14:paraId="4F109BC7" w14:textId="0D17FA0F" w:rsidR="002D14C3"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 model</w:t>
      </w:r>
      <w:r w:rsidR="002D14C3" w:rsidRPr="001E4E19">
        <w:rPr>
          <w:rFonts w:cs="Times New Roman"/>
          <w:sz w:val="22"/>
        </w:rPr>
        <w:t xml:space="preserve">, i.e., </w:t>
      </w:r>
      <w:r w:rsidR="00C00D2F" w:rsidRPr="001E4E19">
        <w:rPr>
          <w:rFonts w:cs="Times New Roman"/>
          <w:sz w:val="22"/>
        </w:rPr>
        <w:t xml:space="preserve">the </w:t>
      </w:r>
      <w:r w:rsidR="00642F05" w:rsidRPr="001E4E19">
        <w:rPr>
          <w:rFonts w:cs="Times New Roman"/>
          <w:sz w:val="22"/>
        </w:rPr>
        <w:t xml:space="preserve">model </w:t>
      </w:r>
      <w:r w:rsidR="00642F05" w:rsidRPr="00FA31FE">
        <w:rPr>
          <w:rFonts w:cs="Times New Roman"/>
          <w:color w:val="C00000"/>
          <w:sz w:val="22"/>
        </w:rPr>
        <w:t xml:space="preserve">in </w:t>
      </w:r>
      <w:r w:rsidR="004F785E" w:rsidRPr="00FA31FE">
        <w:rPr>
          <w:rFonts w:cs="Times New Roman"/>
          <w:color w:val="C00000"/>
          <w:sz w:val="22"/>
        </w:rPr>
        <w:t xml:space="preserve">equation </w:t>
      </w:r>
      <w:r w:rsidR="002D14C3" w:rsidRPr="00FA31FE">
        <w:rPr>
          <w:rFonts w:cs="Times New Roman"/>
          <w:color w:val="C00000"/>
          <w:sz w:val="22"/>
        </w:rPr>
        <w:t>(</w:t>
      </w:r>
      <w:r w:rsidR="00ED4164">
        <w:rPr>
          <w:rFonts w:cs="Times New Roman"/>
          <w:color w:val="C00000"/>
          <w:sz w:val="22"/>
        </w:rPr>
        <w:t>4</w:t>
      </w:r>
      <w:r w:rsidR="002D14C3" w:rsidRPr="00FA31FE">
        <w:rPr>
          <w:rFonts w:cs="Times New Roman"/>
          <w:color w:val="C00000"/>
          <w:sz w:val="22"/>
        </w:rPr>
        <w:t xml:space="preserve">) </w:t>
      </w:r>
      <w:r w:rsidR="002D14C3" w:rsidRPr="001E4E19">
        <w:rPr>
          <w:rFonts w:cs="Times New Roman"/>
          <w:sz w:val="22"/>
        </w:rPr>
        <w:t>simplified by the LASSO procedure</w:t>
      </w:r>
    </w:p>
    <w:p w14:paraId="4B34EE9E" w14:textId="2B878BE6" w:rsidR="003C3CE3"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 xml:space="preserve"> model; </w:t>
      </w:r>
      <w:r w:rsidR="008A4D47" w:rsidRPr="001E4E19">
        <w:rPr>
          <w:rFonts w:cs="Times New Roman"/>
          <w:sz w:val="22"/>
        </w:rPr>
        <w:t xml:space="preserve">i.e., </w:t>
      </w:r>
      <w:r w:rsidR="00C00D2F" w:rsidRPr="001E4E19">
        <w:rPr>
          <w:rFonts w:cs="Times New Roman"/>
          <w:sz w:val="22"/>
        </w:rPr>
        <w:t xml:space="preserve">the </w:t>
      </w:r>
      <w:r w:rsidR="00642F05" w:rsidRPr="001E4E19">
        <w:rPr>
          <w:rFonts w:cs="Times New Roman"/>
          <w:sz w:val="22"/>
        </w:rPr>
        <w:t xml:space="preserve">model </w:t>
      </w:r>
      <w:r w:rsidR="00642F05" w:rsidRPr="00FA31FE">
        <w:rPr>
          <w:rFonts w:cs="Times New Roman"/>
          <w:color w:val="C00000"/>
          <w:sz w:val="22"/>
        </w:rPr>
        <w:t xml:space="preserve">in equation </w:t>
      </w:r>
      <w:r w:rsidR="008A4D47" w:rsidRPr="00FA31FE">
        <w:rPr>
          <w:rFonts w:cs="Times New Roman"/>
          <w:color w:val="C00000"/>
          <w:sz w:val="22"/>
        </w:rPr>
        <w:t>(</w:t>
      </w:r>
      <w:r w:rsidR="00ED4164">
        <w:rPr>
          <w:rFonts w:cs="Times New Roman"/>
          <w:color w:val="C00000"/>
          <w:sz w:val="22"/>
        </w:rPr>
        <w:t>3</w:t>
      </w:r>
      <w:r w:rsidR="008A4D47" w:rsidRPr="00FA31FE">
        <w:rPr>
          <w:rFonts w:cs="Times New Roman"/>
          <w:color w:val="C00000"/>
          <w:sz w:val="22"/>
        </w:rPr>
        <w:t xml:space="preserve">) </w:t>
      </w:r>
      <w:r w:rsidR="008A4D47" w:rsidRPr="001E4E19">
        <w:rPr>
          <w:rFonts w:cs="Times New Roman"/>
          <w:sz w:val="22"/>
        </w:rPr>
        <w:t xml:space="preserve">simplified by the LASSO procedure </w:t>
      </w:r>
      <w:r w:rsidR="00642F05" w:rsidRPr="001E4E19">
        <w:rPr>
          <w:rFonts w:cs="Times New Roman"/>
          <w:sz w:val="22"/>
        </w:rPr>
        <w:t xml:space="preserve">and then </w:t>
      </w:r>
      <w:r w:rsidR="0060073F" w:rsidRPr="001E4E19">
        <w:rPr>
          <w:rFonts w:cs="Times New Roman"/>
          <w:sz w:val="22"/>
        </w:rPr>
        <w:t>include</w:t>
      </w:r>
      <w:r w:rsidR="00C00D2F" w:rsidRPr="001E4E19">
        <w:rPr>
          <w:rFonts w:cs="Times New Roman"/>
          <w:sz w:val="22"/>
        </w:rPr>
        <w:t xml:space="preserve"> </w:t>
      </w:r>
      <w:r w:rsidR="008A4D47" w:rsidRPr="001E4E19">
        <w:rPr>
          <w:rFonts w:cs="Times New Roman"/>
          <w:sz w:val="22"/>
        </w:rPr>
        <w:t xml:space="preserve">the </w:t>
      </w:r>
      <w:r w:rsidR="0060073F" w:rsidRPr="001E4E19">
        <w:rPr>
          <w:rFonts w:cs="Times New Roman"/>
          <w:sz w:val="22"/>
        </w:rPr>
        <w:t>explanatory</w:t>
      </w:r>
      <w:r w:rsidR="008A4D47" w:rsidRPr="001E4E19">
        <w:rPr>
          <w:rFonts w:cs="Times New Roman"/>
          <w:sz w:val="22"/>
        </w:rPr>
        <w:t xml:space="preserve"> variables retained </w:t>
      </w:r>
      <w:r w:rsidR="00C00D2F" w:rsidRPr="001E4E19">
        <w:rPr>
          <w:rFonts w:cs="Times New Roman"/>
          <w:sz w:val="22"/>
        </w:rPr>
        <w:t xml:space="preserve">in </w:t>
      </w:r>
      <w:r w:rsidR="008A4D47" w:rsidRPr="001E4E19">
        <w:rPr>
          <w:rFonts w:cs="Times New Roman"/>
          <w:sz w:val="22"/>
        </w:rPr>
        <w:t>the ADL-own model.</w:t>
      </w:r>
    </w:p>
    <w:p w14:paraId="48B30E9F" w14:textId="02F56636" w:rsidR="008A4D47"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ADL-own-EWC model</w:t>
      </w:r>
      <w:r w:rsidR="008A4D47" w:rsidRPr="001E4E19">
        <w:rPr>
          <w:rFonts w:cs="Times New Roman"/>
          <w:sz w:val="22"/>
        </w:rPr>
        <w:t>: the ADL-own model with the EWC method</w:t>
      </w:r>
    </w:p>
    <w:p w14:paraId="1844C0D5" w14:textId="1B5ED6B3" w:rsidR="008A4D47"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ADL-own-IC model</w:t>
      </w:r>
      <w:r w:rsidR="008A4D47" w:rsidRPr="001E4E19">
        <w:rPr>
          <w:rFonts w:cs="Times New Roman"/>
          <w:sz w:val="22"/>
        </w:rPr>
        <w:t xml:space="preserve">: the ADL-own model with the </w:t>
      </w:r>
      <w:r w:rsidR="00B22F11" w:rsidRPr="001E4E19">
        <w:rPr>
          <w:rFonts w:cs="Times New Roman"/>
          <w:sz w:val="22"/>
        </w:rPr>
        <w:t>IC</w:t>
      </w:r>
      <w:r w:rsidR="008A4D47" w:rsidRPr="001E4E19">
        <w:rPr>
          <w:rFonts w:cs="Times New Roman"/>
          <w:sz w:val="22"/>
        </w:rPr>
        <w:t xml:space="preserve"> method</w:t>
      </w:r>
    </w:p>
    <w:p w14:paraId="20A66168" w14:textId="205F4389" w:rsidR="003C3CE3" w:rsidRPr="001E4E19" w:rsidRDefault="003C3CE3" w:rsidP="003C3CE3">
      <w:pPr>
        <w:pStyle w:val="ListParagraph"/>
        <w:numPr>
          <w:ilvl w:val="0"/>
          <w:numId w:val="19"/>
        </w:numPr>
        <w:spacing w:after="0" w:line="360" w:lineRule="auto"/>
        <w:rPr>
          <w:rFonts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-EWC model</w:t>
      </w:r>
      <w:r w:rsidR="00642F05" w:rsidRPr="001E4E19">
        <w:rPr>
          <w:rFonts w:cs="Times New Roman"/>
          <w:sz w:val="22"/>
        </w:rPr>
        <w:t>: the ADL-</w:t>
      </w:r>
      <w:r w:rsidR="00642F05" w:rsidRPr="001E4E19">
        <w:rPr>
          <w:rFonts w:cs="Times New Roman"/>
          <w:noProof/>
          <w:sz w:val="22"/>
        </w:rPr>
        <w:t>intra</w:t>
      </w:r>
      <w:r w:rsidR="00642F05" w:rsidRPr="001E4E19">
        <w:rPr>
          <w:rFonts w:cs="Times New Roman"/>
          <w:sz w:val="22"/>
        </w:rPr>
        <w:t xml:space="preserve"> model with the EWC method</w:t>
      </w:r>
    </w:p>
    <w:p w14:paraId="29F384D6" w14:textId="063270AE" w:rsidR="003C3CE3" w:rsidRPr="001E4E19" w:rsidRDefault="003C3CE3" w:rsidP="003C3CE3">
      <w:pPr>
        <w:pStyle w:val="ListParagraph"/>
        <w:numPr>
          <w:ilvl w:val="0"/>
          <w:numId w:val="19"/>
        </w:numPr>
        <w:spacing w:after="0" w:line="360" w:lineRule="auto"/>
        <w:rPr>
          <w:rFonts w:cs="Times New Roman"/>
          <w:sz w:val="22"/>
        </w:rPr>
      </w:pPr>
      <w:r w:rsidRPr="001E4E19">
        <w:rPr>
          <w:rFonts w:cs="Times New Roman"/>
          <w:sz w:val="22"/>
        </w:rPr>
        <w:t>The ADL-intra-IC model</w:t>
      </w:r>
      <w:r w:rsidR="00642F05" w:rsidRPr="001E4E19">
        <w:rPr>
          <w:rFonts w:cs="Times New Roman"/>
          <w:sz w:val="22"/>
        </w:rPr>
        <w:t>: the ADL-</w:t>
      </w:r>
      <w:r w:rsidR="00642F05" w:rsidRPr="001E4E19">
        <w:rPr>
          <w:rFonts w:cs="Times New Roman"/>
          <w:noProof/>
          <w:sz w:val="22"/>
        </w:rPr>
        <w:t>intra</w:t>
      </w:r>
      <w:r w:rsidR="00642F05" w:rsidRPr="001E4E19">
        <w:rPr>
          <w:rFonts w:cs="Times New Roman"/>
          <w:sz w:val="22"/>
        </w:rPr>
        <w:t xml:space="preserve"> model with the IC method</w:t>
      </w:r>
      <w:r w:rsidR="00DE3958" w:rsidRPr="001E4E19">
        <w:rPr>
          <w:rFonts w:cs="Times New Roman"/>
          <w:sz w:val="22"/>
        </w:rPr>
        <w:t>.</w:t>
      </w:r>
    </w:p>
    <w:p w14:paraId="4831CAF5" w14:textId="77777777" w:rsidR="007A39EE" w:rsidRPr="001E4E19" w:rsidRDefault="007A39EE" w:rsidP="00971633">
      <w:pPr>
        <w:shd w:val="clear" w:color="auto" w:fill="FFFFFF" w:themeFill="background1"/>
        <w:spacing w:after="0" w:line="360" w:lineRule="auto"/>
        <w:rPr>
          <w:rFonts w:cs="Times New Roman"/>
          <w:sz w:val="22"/>
        </w:rPr>
      </w:pPr>
    </w:p>
    <w:p w14:paraId="7E3BC61A" w14:textId="6B34932C" w:rsidR="00971633" w:rsidRPr="001E4E19" w:rsidRDefault="00272611" w:rsidP="00971633">
      <w:pPr>
        <w:shd w:val="clear" w:color="auto" w:fill="FFFFFF" w:themeFill="background1"/>
        <w:spacing w:after="0" w:line="360" w:lineRule="auto"/>
        <w:rPr>
          <w:rFonts w:cs="Times New Roman"/>
          <w:sz w:val="22"/>
        </w:rPr>
      </w:pPr>
      <w:r w:rsidRPr="001E4E19">
        <w:rPr>
          <w:rFonts w:cs="Times New Roman"/>
          <w:sz w:val="22"/>
        </w:rPr>
        <w:t xml:space="preserve">We specify the models with an estimation window of 160 weeks, and </w:t>
      </w:r>
      <w:r w:rsidR="00971633" w:rsidRPr="001E4E19">
        <w:rPr>
          <w:rFonts w:cs="Times New Roman"/>
          <w:sz w:val="22"/>
        </w:rPr>
        <w:t>evaluate the</w:t>
      </w:r>
      <w:r w:rsidRPr="001E4E19">
        <w:rPr>
          <w:rFonts w:cs="Times New Roman"/>
          <w:sz w:val="22"/>
        </w:rPr>
        <w:t>ir</w:t>
      </w:r>
      <w:r w:rsidR="00971633" w:rsidRPr="001E4E19">
        <w:rPr>
          <w:rFonts w:cs="Times New Roman"/>
          <w:sz w:val="22"/>
        </w:rPr>
        <w:t xml:space="preserve"> forecasting performance </w:t>
      </w:r>
      <w:r w:rsidR="00CA7621" w:rsidRPr="001E4E19">
        <w:rPr>
          <w:rFonts w:cs="Times New Roman"/>
          <w:sz w:val="22"/>
        </w:rPr>
        <w:t>using</w:t>
      </w:r>
      <w:r w:rsidR="00971633" w:rsidRPr="001E4E19">
        <w:rPr>
          <w:rFonts w:cs="Times New Roman"/>
          <w:sz w:val="22"/>
        </w:rPr>
        <w:t xml:space="preserve"> 18 rolling origins for robustness </w:t>
      </w:r>
      <w:r w:rsidR="00971633" w:rsidRPr="001E4E19">
        <w:rPr>
          <w:rFonts w:cs="Times New Roman"/>
          <w:sz w:val="22"/>
        </w:rPr>
        <w:fldChar w:fldCharType="begin"/>
      </w:r>
      <w:r w:rsidR="00330CC3" w:rsidRPr="001E4E19">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(Tashman, 2000)</w:t>
      </w:r>
      <w:r w:rsidR="00971633" w:rsidRPr="001E4E19">
        <w:rPr>
          <w:rFonts w:cs="Times New Roman"/>
          <w:sz w:val="22"/>
        </w:rPr>
        <w:fldChar w:fldCharType="end"/>
      </w:r>
      <w:r w:rsidR="00971633" w:rsidRPr="001E4E19">
        <w:rPr>
          <w:rFonts w:cs="Times New Roman"/>
          <w:sz w:val="22"/>
        </w:rPr>
        <w:t xml:space="preserve">. For each rolling event, we move the estimation window two weeks forward and re-specify the model. </w:t>
      </w:r>
      <w:r w:rsidR="003D09A5" w:rsidRPr="001E4E19">
        <w:rPr>
          <w:rFonts w:cs="Times New Roman"/>
          <w:sz w:val="22"/>
        </w:rPr>
        <w:t>T</w:t>
      </w:r>
      <w:r w:rsidR="00971633" w:rsidRPr="001E4E19">
        <w:rPr>
          <w:rFonts w:cs="Times New Roman"/>
          <w:sz w:val="22"/>
        </w:rPr>
        <w:t xml:space="preserve">he value of the price and </w:t>
      </w:r>
      <w:r w:rsidR="00E47EE2" w:rsidRPr="001E4E19">
        <w:rPr>
          <w:rFonts w:cs="Times New Roman"/>
          <w:sz w:val="22"/>
        </w:rPr>
        <w:t xml:space="preserve">any </w:t>
      </w:r>
      <w:r w:rsidR="00971633" w:rsidRPr="001E4E19">
        <w:rPr>
          <w:rFonts w:cs="Times New Roman"/>
          <w:sz w:val="22"/>
        </w:rPr>
        <w:t xml:space="preserve">promotional information </w:t>
      </w:r>
      <w:r w:rsidR="003D09A5" w:rsidRPr="001E4E19">
        <w:rPr>
          <w:rFonts w:cs="Times New Roman"/>
          <w:sz w:val="22"/>
        </w:rPr>
        <w:t>is considered to be</w:t>
      </w:r>
      <w:r w:rsidR="00971633" w:rsidRPr="001E4E19">
        <w:rPr>
          <w:rFonts w:cs="Times New Roman"/>
          <w:sz w:val="22"/>
        </w:rPr>
        <w:t xml:space="preserve"> known as it is part of the retailer’s inventory plan</w:t>
      </w:r>
      <w:r w:rsidR="00E47EE2" w:rsidRPr="001E4E19">
        <w:rPr>
          <w:rFonts w:cs="Times New Roman"/>
          <w:sz w:val="22"/>
        </w:rPr>
        <w:t>.</w:t>
      </w:r>
      <w:r w:rsidR="00971633" w:rsidRPr="001E4E19">
        <w:rPr>
          <w:rFonts w:cs="Times New Roman"/>
          <w:sz w:val="22"/>
        </w:rPr>
        <w:t xml:space="preserve"> </w:t>
      </w:r>
      <w:r w:rsidR="00E47EE2" w:rsidRPr="001E4E19">
        <w:rPr>
          <w:rFonts w:cs="Times New Roman"/>
          <w:sz w:val="22"/>
        </w:rPr>
        <w:t>W</w:t>
      </w:r>
      <w:r w:rsidR="00971633" w:rsidRPr="001E4E19">
        <w:rPr>
          <w:rFonts w:cs="Times New Roman"/>
          <w:sz w:val="22"/>
        </w:rPr>
        <w:t>e</w:t>
      </w:r>
      <w:r w:rsidR="00E47EE2" w:rsidRPr="001E4E19">
        <w:rPr>
          <w:rFonts w:cs="Times New Roman"/>
          <w:sz w:val="22"/>
        </w:rPr>
        <w:t xml:space="preserve"> </w:t>
      </w:r>
      <w:r w:rsidR="00971633" w:rsidRPr="001E4E19">
        <w:rPr>
          <w:rFonts w:cs="Times New Roman"/>
          <w:sz w:val="22"/>
        </w:rPr>
        <w:t xml:space="preserve">use the forecast value of </w:t>
      </w:r>
      <w:r w:rsidR="00971633" w:rsidRPr="001E4E19">
        <w:rPr>
          <w:rFonts w:cs="Times New Roman"/>
          <w:noProof/>
          <w:sz w:val="22"/>
        </w:rPr>
        <w:t>product</w:t>
      </w:r>
      <w:r w:rsidR="00971633" w:rsidRPr="001E4E19">
        <w:rPr>
          <w:rFonts w:cs="Times New Roman"/>
          <w:sz w:val="22"/>
        </w:rPr>
        <w:t xml:space="preserve"> sales when the forecast horizon is beyond one week. We generate one</w:t>
      </w:r>
      <w:r w:rsidR="006550F5" w:rsidRPr="001E4E19">
        <w:rPr>
          <w:rFonts w:cs="Times New Roman"/>
          <w:sz w:val="22"/>
        </w:rPr>
        <w:t>-</w:t>
      </w:r>
      <w:r w:rsidR="00971633" w:rsidRPr="001E4E19">
        <w:rPr>
          <w:rFonts w:cs="Times New Roman"/>
          <w:sz w:val="22"/>
        </w:rPr>
        <w:t>to</w:t>
      </w:r>
      <w:r w:rsidR="006550F5" w:rsidRPr="001E4E19">
        <w:rPr>
          <w:rFonts w:cs="Times New Roman"/>
          <w:sz w:val="22"/>
        </w:rPr>
        <w:t>-</w:t>
      </w:r>
      <m:oMath>
        <m:r>
          <w:rPr>
            <w:rFonts w:ascii="Cambria Math" w:hAnsi="Cambria Math" w:cs="Times New Roman"/>
            <w:sz w:val="22"/>
          </w:rPr>
          <m:t>H</m:t>
        </m:r>
      </m:oMath>
      <w:r w:rsidR="00971633" w:rsidRPr="001E4E19">
        <w:rPr>
          <w:rFonts w:cs="Times New Roman"/>
          <w:sz w:val="22"/>
        </w:rPr>
        <w:t xml:space="preserve"> week</w:t>
      </w:r>
      <w:r w:rsidR="000E2EEC" w:rsidRPr="001E4E19">
        <w:rPr>
          <w:rFonts w:cs="Times New Roman"/>
          <w:sz w:val="22"/>
        </w:rPr>
        <w:t>s</w:t>
      </w:r>
      <w:r w:rsidR="00801347" w:rsidRPr="001E4E19">
        <w:rPr>
          <w:rFonts w:cs="Times New Roman"/>
          <w:sz w:val="22"/>
        </w:rPr>
        <w:t xml:space="preserve"> </w:t>
      </w:r>
      <w:r w:rsidR="00971633" w:rsidRPr="001E4E19">
        <w:rPr>
          <w:rFonts w:cs="Times New Roman"/>
          <w:sz w:val="22"/>
        </w:rPr>
        <w:t xml:space="preserve">ahead forecasts, where </w:t>
      </w:r>
      <m:oMath>
        <m:r>
          <w:rPr>
            <w:rFonts w:ascii="Cambria Math" w:hAnsi="Cambria Math" w:cs="Times New Roman"/>
            <w:sz w:val="22"/>
          </w:rPr>
          <m:t>H</m:t>
        </m:r>
      </m:oMath>
      <w:r w:rsidR="00971633" w:rsidRPr="001E4E19">
        <w:rPr>
          <w:rFonts w:cs="Times New Roman"/>
          <w:sz w:val="22"/>
        </w:rPr>
        <w:t xml:space="preserve"> is 1, 4, and 8, to approximate the situation retailers face in practice. For the EWC method, </w:t>
      </w:r>
      <w:r w:rsidR="00B529A5" w:rsidRPr="001E4E19">
        <w:rPr>
          <w:rFonts w:cs="Times New Roman"/>
          <w:sz w:val="22"/>
        </w:rPr>
        <w:t>the</w:t>
      </w:r>
      <w:r w:rsidR="001F5610" w:rsidRPr="001E4E19">
        <w:rPr>
          <w:rFonts w:cs="Times New Roman"/>
          <w:sz w:val="22"/>
        </w:rPr>
        <w:t xml:space="preserve"> final forecasts </w:t>
      </w:r>
      <w:r w:rsidR="00B529A5" w:rsidRPr="001E4E19">
        <w:rPr>
          <w:rFonts w:cs="Times New Roman"/>
          <w:sz w:val="22"/>
        </w:rPr>
        <w:t xml:space="preserve">are generated </w:t>
      </w:r>
      <w:r w:rsidR="001F5610" w:rsidRPr="001E4E19">
        <w:rPr>
          <w:rFonts w:cs="Times New Roman"/>
          <w:sz w:val="22"/>
        </w:rPr>
        <w:t xml:space="preserve">by equally </w:t>
      </w:r>
      <w:r w:rsidR="00CA3173" w:rsidRPr="001E4E19">
        <w:rPr>
          <w:rFonts w:cs="Times New Roman"/>
          <w:sz w:val="22"/>
        </w:rPr>
        <w:t>combin</w:t>
      </w:r>
      <w:r w:rsidR="001F5610" w:rsidRPr="001E4E19">
        <w:rPr>
          <w:rFonts w:cs="Times New Roman"/>
          <w:sz w:val="22"/>
        </w:rPr>
        <w:t>ing</w:t>
      </w:r>
      <w:r w:rsidR="00CA3173" w:rsidRPr="001E4E19">
        <w:rPr>
          <w:rFonts w:cs="Times New Roman"/>
          <w:sz w:val="22"/>
        </w:rPr>
        <w:t xml:space="preserve"> the forecasts </w:t>
      </w:r>
      <w:r w:rsidR="00596B9C" w:rsidRPr="001E4E19">
        <w:rPr>
          <w:rFonts w:cs="Times New Roman"/>
          <w:sz w:val="22"/>
        </w:rPr>
        <w:t xml:space="preserve">using </w:t>
      </w:r>
      <w:r w:rsidR="00CA3173" w:rsidRPr="001E4E19">
        <w:rPr>
          <w:rFonts w:cs="Times New Roman"/>
          <w:sz w:val="22"/>
        </w:rPr>
        <w:t xml:space="preserve">the same model with </w:t>
      </w:r>
      <w:r w:rsidR="00596B9C" w:rsidRPr="001E4E19">
        <w:rPr>
          <w:rFonts w:cs="Times New Roman"/>
          <w:sz w:val="22"/>
        </w:rPr>
        <w:t xml:space="preserve">10 </w:t>
      </w:r>
      <w:r w:rsidR="00971633" w:rsidRPr="001E4E19">
        <w:rPr>
          <w:rFonts w:cs="Times New Roman"/>
          <w:sz w:val="22"/>
        </w:rPr>
        <w:t>estimation windows (</w:t>
      </w:r>
      <w:r w:rsidR="00B529A5" w:rsidRPr="001E4E19">
        <w:rPr>
          <w:rFonts w:cs="Times New Roman"/>
          <w:sz w:val="22"/>
        </w:rPr>
        <w:t xml:space="preserve">e.g., suppose we have an </w:t>
      </w:r>
      <w:r w:rsidR="00971633" w:rsidRPr="001E4E19">
        <w:rPr>
          <w:rFonts w:cs="Times New Roman"/>
          <w:sz w:val="22"/>
        </w:rPr>
        <w:t>estimation period</w:t>
      </w:r>
      <w:r w:rsidR="00B529A5" w:rsidRPr="001E4E19">
        <w:rPr>
          <w:rFonts w:cs="Times New Roman"/>
          <w:sz w:val="22"/>
        </w:rPr>
        <w:t xml:space="preserve"> of 160 weeks, the estimation windows for the models will be</w:t>
      </w:r>
      <w:r w:rsidR="00971633" w:rsidRPr="001E4E19">
        <w:rPr>
          <w:rFonts w:cs="Times New Roman"/>
          <w:sz w:val="22"/>
        </w:rPr>
        <w:t xml:space="preserve"> [1, 160], [3, 160], and so forth, until [19, 160]</w:t>
      </w:r>
      <w:r w:rsidR="00CA61E6" w:rsidRPr="001E4E19">
        <w:rPr>
          <w:rFonts w:cs="Times New Roman"/>
          <w:sz w:val="22"/>
        </w:rPr>
        <w:t xml:space="preserve">). </w:t>
      </w:r>
      <w:r w:rsidR="00971633" w:rsidRPr="001E4E19">
        <w:rPr>
          <w:rFonts w:cs="Times New Roman"/>
          <w:sz w:val="22"/>
        </w:rPr>
        <w:t xml:space="preserve">For the IC methods, we estimate the forecast bias as the average value of the </w:t>
      </w:r>
      <w:r w:rsidR="00596B9C" w:rsidRPr="001E4E19">
        <w:rPr>
          <w:rFonts w:cs="Times New Roman"/>
          <w:sz w:val="22"/>
        </w:rPr>
        <w:t xml:space="preserve">16 </w:t>
      </w:r>
      <w:r w:rsidR="00971633" w:rsidRPr="001E4E19">
        <w:rPr>
          <w:rFonts w:cs="Times New Roman"/>
          <w:sz w:val="22"/>
        </w:rPr>
        <w:t xml:space="preserve">most recent residuals and add the value </w:t>
      </w:r>
      <w:r w:rsidR="00CA61E6" w:rsidRPr="001E4E19">
        <w:rPr>
          <w:rFonts w:cs="Times New Roman"/>
          <w:sz w:val="22"/>
        </w:rPr>
        <w:t xml:space="preserve">directly </w:t>
      </w:r>
      <w:r w:rsidR="00971633" w:rsidRPr="001E4E19">
        <w:rPr>
          <w:rFonts w:cs="Times New Roman"/>
          <w:sz w:val="22"/>
        </w:rPr>
        <w:t xml:space="preserve">to the forecasts of all the forecast horizons. </w:t>
      </w:r>
      <w:r w:rsidR="00B22F11" w:rsidRPr="001E4E19">
        <w:rPr>
          <w:rFonts w:cs="Times New Roman"/>
          <w:sz w:val="22"/>
        </w:rPr>
        <w:t xml:space="preserve">We implement the </w:t>
      </w:r>
      <w:r w:rsidR="00CA61E6" w:rsidRPr="001E4E19">
        <w:rPr>
          <w:rFonts w:cs="Times New Roman"/>
          <w:sz w:val="22"/>
        </w:rPr>
        <w:t>models</w:t>
      </w:r>
      <w:r w:rsidR="00B22F11" w:rsidRPr="001E4E19">
        <w:rPr>
          <w:rFonts w:cs="Times New Roman"/>
          <w:sz w:val="22"/>
        </w:rPr>
        <w:t xml:space="preserve"> using </w:t>
      </w:r>
      <w:r w:rsidR="0053701B" w:rsidRPr="001E4E19">
        <w:rPr>
          <w:rFonts w:cs="Times New Roman"/>
          <w:sz w:val="22"/>
        </w:rPr>
        <w:t xml:space="preserve">the </w:t>
      </w:r>
      <w:r w:rsidR="00B22F11" w:rsidRPr="001E4E19">
        <w:rPr>
          <w:rFonts w:cs="Times New Roman"/>
          <w:sz w:val="22"/>
        </w:rPr>
        <w:t>MODEL procedure with macros in SAS 9.4. The model parameters are estimated using the OLS estimator.</w:t>
      </w:r>
    </w:p>
    <w:p w14:paraId="562BD4C5" w14:textId="452E0A24"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31605E7E" w14:textId="2EDFF21D" w:rsidR="00A37D48" w:rsidRPr="001E4E19" w:rsidRDefault="00971633" w:rsidP="006C4F1D">
      <w:pPr>
        <w:shd w:val="clear" w:color="auto" w:fill="FFFFFF" w:themeFill="background1"/>
        <w:spacing w:after="0" w:line="360" w:lineRule="auto"/>
        <w:rPr>
          <w:rFonts w:cs="Times New Roman"/>
          <w:sz w:val="22"/>
        </w:rPr>
      </w:pPr>
      <w:r w:rsidRPr="001E4E19">
        <w:rPr>
          <w:rFonts w:cs="Times New Roman"/>
          <w:sz w:val="22"/>
        </w:rPr>
        <w:t>We evaluate the models</w:t>
      </w:r>
      <w:r w:rsidR="00E86714" w:rsidRPr="001E4E19">
        <w:rPr>
          <w:rFonts w:cs="Times New Roman"/>
          <w:sz w:val="22"/>
        </w:rPr>
        <w:t xml:space="preserve">’ forecasting performance using </w:t>
      </w:r>
      <w:r w:rsidR="00F56415" w:rsidRPr="001E4E19">
        <w:rPr>
          <w:rFonts w:cs="Times New Roman"/>
          <w:sz w:val="22"/>
        </w:rPr>
        <w:t xml:space="preserve">different </w:t>
      </w:r>
      <w:r w:rsidRPr="001E4E19">
        <w:rPr>
          <w:rFonts w:cs="Times New Roman"/>
          <w:sz w:val="22"/>
        </w:rPr>
        <w:t xml:space="preserve">error measures which approximate the </w:t>
      </w:r>
      <w:r w:rsidR="00F56415" w:rsidRPr="001E4E19">
        <w:rPr>
          <w:rFonts w:cs="Times New Roman"/>
          <w:sz w:val="22"/>
        </w:rPr>
        <w:t xml:space="preserve">unknown </w:t>
      </w:r>
      <w:r w:rsidRPr="001E4E19">
        <w:rPr>
          <w:rFonts w:cs="Times New Roman"/>
          <w:sz w:val="22"/>
        </w:rPr>
        <w:t xml:space="preserve">loss function of the retailer from different </w:t>
      </w:r>
      <w:r w:rsidR="00C45EE7" w:rsidRPr="001E4E19">
        <w:rPr>
          <w:rFonts w:cs="Times New Roman"/>
          <w:sz w:val="22"/>
        </w:rPr>
        <w:t>persp</w:t>
      </w:r>
      <w:r w:rsidR="006446E7" w:rsidRPr="001E4E19">
        <w:rPr>
          <w:rFonts w:cs="Times New Roman"/>
          <w:sz w:val="22"/>
        </w:rPr>
        <w:t>e</w:t>
      </w:r>
      <w:r w:rsidR="00C45EE7" w:rsidRPr="001E4E19">
        <w:rPr>
          <w:rFonts w:cs="Times New Roman"/>
          <w:sz w:val="22"/>
        </w:rPr>
        <w:t>ctive</w:t>
      </w:r>
      <w:r w:rsidR="006446E7" w:rsidRPr="001E4E19">
        <w:rPr>
          <w:rFonts w:cs="Times New Roman"/>
          <w:sz w:val="22"/>
        </w:rPr>
        <w:t>s</w:t>
      </w:r>
      <w:r w:rsidR="00D275C5" w:rsidRPr="001E4E19">
        <w:rPr>
          <w:rFonts w:cs="Times New Roman"/>
          <w:sz w:val="22"/>
        </w:rPr>
        <w:t xml:space="preserve"> </w:t>
      </w:r>
      <w:r w:rsidR="00D275C5" w:rsidRPr="001E4E19">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1E4E19">
        <w:rPr>
          <w:rFonts w:cs="Times New Roman"/>
          <w:sz w:val="22"/>
        </w:rPr>
        <w:instrText xml:space="preserve"> ADDIN EN.CITE </w:instrText>
      </w:r>
      <w:r w:rsidR="00D275C5" w:rsidRPr="001E4E19">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1E4E19">
        <w:rPr>
          <w:rFonts w:cs="Times New Roman"/>
          <w:sz w:val="22"/>
        </w:rPr>
        <w:instrText xml:space="preserve"> ADDIN EN.CITE.DATA </w:instrText>
      </w:r>
      <w:r w:rsidR="00D275C5" w:rsidRPr="001E4E19">
        <w:rPr>
          <w:rFonts w:cs="Times New Roman"/>
          <w:sz w:val="22"/>
        </w:rPr>
      </w:r>
      <w:r w:rsidR="00D275C5" w:rsidRPr="001E4E19">
        <w:rPr>
          <w:rFonts w:cs="Times New Roman"/>
          <w:sz w:val="22"/>
        </w:rPr>
        <w:fldChar w:fldCharType="end"/>
      </w:r>
      <w:r w:rsidR="00D275C5" w:rsidRPr="001E4E19">
        <w:rPr>
          <w:rFonts w:cs="Times New Roman"/>
          <w:sz w:val="22"/>
        </w:rPr>
      </w:r>
      <w:r w:rsidR="00D275C5" w:rsidRPr="001E4E19">
        <w:rPr>
          <w:rFonts w:cs="Times New Roman"/>
          <w:sz w:val="22"/>
        </w:rPr>
        <w:fldChar w:fldCharType="separate"/>
      </w:r>
      <w:r w:rsidR="00D275C5" w:rsidRPr="001E4E19">
        <w:rPr>
          <w:rFonts w:cs="Times New Roman"/>
          <w:noProof/>
          <w:sz w:val="22"/>
        </w:rPr>
        <w:t>(Kolassa, 2016; Petropoulos &amp; Kourentzes, 2015)</w:t>
      </w:r>
      <w:r w:rsidR="00D275C5" w:rsidRPr="001E4E19">
        <w:rPr>
          <w:rFonts w:cs="Times New Roman"/>
          <w:sz w:val="22"/>
        </w:rPr>
        <w:fldChar w:fldCharType="end"/>
      </w:r>
      <w:r w:rsidR="00D275C5" w:rsidRPr="001E4E19">
        <w:rPr>
          <w:rFonts w:cs="Times New Roman"/>
          <w:sz w:val="22"/>
        </w:rPr>
        <w:t xml:space="preserve">. </w:t>
      </w:r>
      <w:r w:rsidRPr="001E4E19">
        <w:rPr>
          <w:rFonts w:cs="Times New Roman"/>
          <w:sz w:val="22"/>
        </w:rPr>
        <w:t>We include traditional error measures including the Mean Absolute Error (MAE), the symmetric Mean Absolute Percentage Error (</w:t>
      </w:r>
      <w:proofErr w:type="spellStart"/>
      <w:r w:rsidRPr="001E4E19">
        <w:rPr>
          <w:rFonts w:cs="Times New Roman"/>
          <w:sz w:val="22"/>
        </w:rPr>
        <w:t>sMAPE</w:t>
      </w:r>
      <w:proofErr w:type="spellEnd"/>
      <w:r w:rsidRPr="001E4E19">
        <w:rPr>
          <w:rFonts w:cs="Times New Roman"/>
          <w:sz w:val="22"/>
        </w:rPr>
        <w:t>) and the scaled Mean Squared Error (s</w:t>
      </w:r>
      <w:r w:rsidR="004E43BA" w:rsidRPr="001E4E19">
        <w:rPr>
          <w:rFonts w:cs="Times New Roman"/>
          <w:sz w:val="22"/>
        </w:rPr>
        <w:t xml:space="preserve">caled </w:t>
      </w:r>
      <w:r w:rsidRPr="001E4E19">
        <w:rPr>
          <w:rFonts w:cs="Times New Roman"/>
          <w:sz w:val="22"/>
        </w:rPr>
        <w:t>MSE</w:t>
      </w:r>
      <w:r w:rsidR="006446E7" w:rsidRPr="001E4E19">
        <w:rPr>
          <w:rFonts w:cs="Times New Roman"/>
          <w:sz w:val="22"/>
        </w:rPr>
        <w:t>)</w:t>
      </w:r>
      <w:r w:rsidR="00D275C5" w:rsidRPr="001E4E19">
        <w:rPr>
          <w:rStyle w:val="FootnoteReference"/>
          <w:rFonts w:cs="Times New Roman"/>
          <w:sz w:val="22"/>
        </w:rPr>
        <w:t xml:space="preserve"> </w:t>
      </w:r>
      <w:r w:rsidR="00D275C5" w:rsidRPr="001E4E19">
        <w:rPr>
          <w:rStyle w:val="FootnoteReference"/>
          <w:rFonts w:cs="Times New Roman"/>
          <w:sz w:val="22"/>
        </w:rPr>
        <w:footnoteReference w:id="10"/>
      </w:r>
      <w:r w:rsidR="00D275C5" w:rsidRPr="001E4E19">
        <w:rPr>
          <w:rFonts w:cs="Times New Roman"/>
          <w:sz w:val="22"/>
        </w:rPr>
        <w:t>.</w:t>
      </w:r>
      <w:r w:rsidR="006446E7" w:rsidRPr="001E4E19">
        <w:rPr>
          <w:rFonts w:cs="Times New Roman"/>
          <w:sz w:val="22"/>
        </w:rPr>
        <w:t xml:space="preserve"> </w:t>
      </w:r>
      <w:r w:rsidRPr="001E4E19">
        <w:rPr>
          <w:rFonts w:cs="Times New Roman"/>
          <w:sz w:val="22"/>
        </w:rPr>
        <w:t xml:space="preserve">We also include </w:t>
      </w:r>
      <w:r w:rsidR="00A56A6D" w:rsidRPr="001E4E19">
        <w:rPr>
          <w:rFonts w:cs="Times New Roman"/>
          <w:sz w:val="22"/>
        </w:rPr>
        <w:t xml:space="preserve">relative measures </w:t>
      </w:r>
      <w:r w:rsidR="0019385C" w:rsidRPr="001E4E19">
        <w:rPr>
          <w:rFonts w:cs="Times New Roman"/>
          <w:sz w:val="22"/>
        </w:rPr>
        <w:t xml:space="preserve">such as </w:t>
      </w:r>
      <w:r w:rsidRPr="001E4E19">
        <w:rPr>
          <w:rFonts w:cs="Times New Roman"/>
          <w:sz w:val="22"/>
        </w:rPr>
        <w:t xml:space="preserve">the Mean Absolute Scaled Error (MASE) </w:t>
      </w:r>
      <w:r w:rsidR="00C96071" w:rsidRPr="001E4E19">
        <w:rPr>
          <w:rFonts w:cs="Times New Roman"/>
          <w:sz w:val="22"/>
        </w:rPr>
        <w:t xml:space="preserve">proposed by </w:t>
      </w:r>
      <w:r w:rsidR="00C96071" w:rsidRPr="001E4E19">
        <w:rPr>
          <w:rFonts w:cs="Times New Roman"/>
          <w:sz w:val="22"/>
        </w:rPr>
        <w:fldChar w:fldCharType="begin"/>
      </w:r>
      <w:r w:rsidR="00C96071" w:rsidRPr="001E4E19">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1E4E19">
        <w:rPr>
          <w:rFonts w:cs="Times New Roman"/>
          <w:sz w:val="22"/>
        </w:rPr>
        <w:fldChar w:fldCharType="separate"/>
      </w:r>
      <w:r w:rsidR="00C96071" w:rsidRPr="001E4E19">
        <w:rPr>
          <w:rFonts w:cs="Times New Roman"/>
          <w:noProof/>
          <w:sz w:val="22"/>
        </w:rPr>
        <w:t>Hyndman and Koehler (2006)</w:t>
      </w:r>
      <w:r w:rsidR="00C96071" w:rsidRPr="001E4E19">
        <w:rPr>
          <w:rFonts w:cs="Times New Roman"/>
          <w:sz w:val="22"/>
        </w:rPr>
        <w:fldChar w:fldCharType="end"/>
      </w:r>
      <w:r w:rsidR="00C96071" w:rsidRPr="001E4E19">
        <w:rPr>
          <w:rFonts w:cs="Times New Roman"/>
          <w:sz w:val="22"/>
        </w:rPr>
        <w:t xml:space="preserve"> </w:t>
      </w:r>
      <w:r w:rsidR="007D47CC" w:rsidRPr="001E4E19">
        <w:rPr>
          <w:rFonts w:cs="Times New Roman"/>
          <w:sz w:val="22"/>
        </w:rPr>
        <w:t>and</w:t>
      </w:r>
      <w:r w:rsidRPr="001E4E19">
        <w:rPr>
          <w:rFonts w:cs="Times New Roman"/>
          <w:sz w:val="22"/>
        </w:rPr>
        <w:t xml:space="preserve"> the Relative Average Mean Absolute Error (</w:t>
      </w:r>
      <w:proofErr w:type="spellStart"/>
      <w:r w:rsidRPr="001E4E19">
        <w:rPr>
          <w:rFonts w:cs="Times New Roman"/>
          <w:sz w:val="22"/>
        </w:rPr>
        <w:t>RelAvgMAE</w:t>
      </w:r>
      <w:proofErr w:type="spellEnd"/>
      <w:r w:rsidRPr="001E4E19">
        <w:rPr>
          <w:rFonts w:cs="Times New Roman"/>
          <w:sz w:val="22"/>
        </w:rPr>
        <w:t xml:space="preserve">) </w:t>
      </w:r>
      <w:r w:rsidR="00602C78" w:rsidRPr="001E4E19">
        <w:rPr>
          <w:rFonts w:cs="Times New Roman"/>
          <w:sz w:val="22"/>
        </w:rPr>
        <w:t>proposed by</w:t>
      </w:r>
      <w:r w:rsidRPr="001E4E19">
        <w:rPr>
          <w:rFonts w:cs="Times New Roman"/>
          <w:sz w:val="22"/>
        </w:rPr>
        <w:t xml:space="preserve"> </w:t>
      </w:r>
      <w:r w:rsidRPr="001E4E19">
        <w:rPr>
          <w:rFonts w:cs="Times New Roman"/>
          <w:sz w:val="22"/>
        </w:rPr>
        <w:fldChar w:fldCharType="begin"/>
      </w:r>
      <w:r w:rsidR="004F429D" w:rsidRPr="001E4E19">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1E4E19">
        <w:rPr>
          <w:rFonts w:cs="Times New Roman"/>
          <w:sz w:val="22"/>
        </w:rPr>
        <w:fldChar w:fldCharType="separate"/>
      </w:r>
      <w:r w:rsidR="002D3F4E" w:rsidRPr="001E4E19">
        <w:rPr>
          <w:rFonts w:cs="Times New Roman"/>
          <w:noProof/>
          <w:sz w:val="22"/>
        </w:rPr>
        <w:t>Davydenko and Fildes (2013)</w:t>
      </w:r>
      <w:r w:rsidRPr="001E4E19">
        <w:rPr>
          <w:rFonts w:cs="Times New Roman"/>
          <w:sz w:val="22"/>
        </w:rPr>
        <w:fldChar w:fldCharType="end"/>
      </w:r>
      <w:r w:rsidRPr="001E4E19">
        <w:rPr>
          <w:rFonts w:cs="Times New Roman"/>
          <w:sz w:val="22"/>
        </w:rPr>
        <w:t>.</w:t>
      </w:r>
      <w:r w:rsidR="007D47CC" w:rsidRPr="001E4E19">
        <w:rPr>
          <w:rFonts w:cs="Times New Roman"/>
          <w:sz w:val="22"/>
        </w:rPr>
        <w:t xml:space="preserve"> </w:t>
      </w:r>
      <w:r w:rsidR="00A56A6D" w:rsidRPr="001E4E19">
        <w:rPr>
          <w:rFonts w:cs="Times New Roman"/>
          <w:sz w:val="22"/>
        </w:rPr>
        <w:t>These</w:t>
      </w:r>
      <w:r w:rsidR="009C1BEB" w:rsidRPr="001E4E19">
        <w:rPr>
          <w:rFonts w:cs="Times New Roman"/>
          <w:sz w:val="22"/>
        </w:rPr>
        <w:t xml:space="preserve"> measures </w:t>
      </w:r>
      <w:r w:rsidR="00775BE7" w:rsidRPr="001E4E19">
        <w:rPr>
          <w:rFonts w:cs="Times New Roman"/>
          <w:sz w:val="22"/>
        </w:rPr>
        <w:t>have more desirable properties, e.g., equally penaliz</w:t>
      </w:r>
      <w:r w:rsidR="00543634" w:rsidRPr="001E4E19">
        <w:rPr>
          <w:rFonts w:cs="Times New Roman"/>
          <w:sz w:val="22"/>
        </w:rPr>
        <w:t>ing</w:t>
      </w:r>
      <w:r w:rsidR="00775BE7" w:rsidRPr="001E4E19">
        <w:rPr>
          <w:rFonts w:cs="Times New Roman"/>
          <w:sz w:val="22"/>
        </w:rPr>
        <w:t xml:space="preserve"> positive and negative errors</w:t>
      </w:r>
      <w:r w:rsidR="00543634" w:rsidRPr="001E4E19">
        <w:rPr>
          <w:rFonts w:cs="Times New Roman"/>
          <w:sz w:val="22"/>
        </w:rPr>
        <w:t xml:space="preserve"> and being </w:t>
      </w:r>
      <w:r w:rsidR="009C1BEB" w:rsidRPr="001E4E19">
        <w:rPr>
          <w:rFonts w:cs="Times New Roman"/>
          <w:sz w:val="22"/>
        </w:rPr>
        <w:t>more robust to outliers</w:t>
      </w:r>
      <w:r w:rsidR="00543634" w:rsidRPr="001E4E19">
        <w:rPr>
          <w:rFonts w:cs="Times New Roman"/>
          <w:sz w:val="22"/>
        </w:rPr>
        <w:t xml:space="preserve">. </w:t>
      </w:r>
      <w:r w:rsidR="00A56A6D" w:rsidRPr="001E4E19">
        <w:rPr>
          <w:rFonts w:cs="Times New Roman"/>
          <w:sz w:val="22"/>
        </w:rPr>
        <w:t>Also, t</w:t>
      </w:r>
      <w:r w:rsidR="00543634" w:rsidRPr="001E4E19">
        <w:rPr>
          <w:rFonts w:cs="Times New Roman"/>
          <w:sz w:val="22"/>
        </w:rPr>
        <w:t xml:space="preserve">he </w:t>
      </w:r>
      <w:proofErr w:type="spellStart"/>
      <w:r w:rsidR="00543634" w:rsidRPr="001E4E19">
        <w:rPr>
          <w:rFonts w:cs="Times New Roman"/>
          <w:sz w:val="22"/>
        </w:rPr>
        <w:t>RelAvgMAE</w:t>
      </w:r>
      <w:proofErr w:type="spellEnd"/>
      <w:r w:rsidR="009C1BEB" w:rsidRPr="001E4E19">
        <w:rPr>
          <w:rFonts w:cs="Times New Roman"/>
          <w:sz w:val="22"/>
        </w:rPr>
        <w:t xml:space="preserve"> is readily interpretable as the percentage improvement (or worsening) of the focal method compared to a benchmark</w:t>
      </w:r>
      <w:r w:rsidR="007343CB" w:rsidRPr="001E4E19">
        <w:rPr>
          <w:rFonts w:cs="Times New Roman"/>
          <w:sz w:val="22"/>
        </w:rPr>
        <w:t>.</w:t>
      </w:r>
      <w:r w:rsidR="009C1BEB" w:rsidRPr="001E4E19">
        <w:rPr>
          <w:rFonts w:cs="Times New Roman"/>
          <w:sz w:val="22"/>
        </w:rPr>
        <w:t xml:space="preserve"> </w:t>
      </w:r>
      <w:r w:rsidR="007D47CC" w:rsidRPr="001E4E19">
        <w:rPr>
          <w:rFonts w:cs="Times New Roman"/>
          <w:sz w:val="22"/>
        </w:rPr>
        <w:t>T</w:t>
      </w:r>
      <w:r w:rsidRPr="001E4E19">
        <w:rPr>
          <w:rFonts w:cs="Times New Roman"/>
          <w:sz w:val="22"/>
        </w:rPr>
        <w:t xml:space="preserve">he </w:t>
      </w:r>
      <w:r w:rsidR="00543634" w:rsidRPr="001E4E19">
        <w:rPr>
          <w:rFonts w:cs="Times New Roman"/>
          <w:sz w:val="22"/>
        </w:rPr>
        <w:t xml:space="preserve">MASE and the </w:t>
      </w:r>
      <w:proofErr w:type="spellStart"/>
      <w:r w:rsidR="00543634" w:rsidRPr="001E4E19">
        <w:rPr>
          <w:rFonts w:cs="Times New Roman"/>
          <w:sz w:val="22"/>
        </w:rPr>
        <w:t>RelAvgMAE</w:t>
      </w:r>
      <w:proofErr w:type="spellEnd"/>
      <w:r w:rsidRPr="001E4E19">
        <w:rPr>
          <w:rFonts w:cs="Times New Roman"/>
          <w:sz w:val="22"/>
        </w:rPr>
        <w:t xml:space="preserve"> </w:t>
      </w:r>
      <w:r w:rsidR="007343CB" w:rsidRPr="001E4E19">
        <w:rPr>
          <w:rFonts w:cs="Times New Roman"/>
          <w:sz w:val="22"/>
        </w:rPr>
        <w:t>can be</w:t>
      </w:r>
      <w:r w:rsidRPr="001E4E19">
        <w:rPr>
          <w:rFonts w:cs="Times New Roman"/>
          <w:sz w:val="22"/>
        </w:rPr>
        <w:t xml:space="preserve"> </w:t>
      </w:r>
      <w:r w:rsidR="00D1463E" w:rsidRPr="001E4E19">
        <w:rPr>
          <w:rFonts w:cs="Times New Roman"/>
          <w:sz w:val="22"/>
        </w:rPr>
        <w:t xml:space="preserve">demonstrated </w:t>
      </w:r>
      <w:r w:rsidRPr="001E4E19">
        <w:rPr>
          <w:rFonts w:cs="Times New Roman"/>
          <w:sz w:val="22"/>
        </w:rPr>
        <w:t>as follows:</w:t>
      </w:r>
    </w:p>
    <w:p w14:paraId="767F3C4F" w14:textId="0243C599" w:rsidR="00971633" w:rsidRPr="001E4E19"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156BECB9" w:rsidR="00E4227D" w:rsidRPr="001E4E19" w:rsidRDefault="00E4227D" w:rsidP="00E22365">
      <w:pPr>
        <w:shd w:val="clear" w:color="auto" w:fill="FFFFFF" w:themeFill="background1"/>
        <w:spacing w:after="0" w:line="360" w:lineRule="auto"/>
        <w:jc w:val="right"/>
        <w:rPr>
          <w:rFonts w:cs="Times New Roman"/>
          <w:sz w:val="22"/>
        </w:rPr>
      </w:pPr>
      <w:r w:rsidRPr="001E4E19">
        <w:rPr>
          <w:rFonts w:cs="Times New Roman"/>
          <w:sz w:val="22"/>
        </w:rPr>
        <w:t>(</w:t>
      </w:r>
      <w:r w:rsidR="002530FD" w:rsidRPr="002530FD">
        <w:rPr>
          <w:rFonts w:cs="Times New Roman"/>
          <w:color w:val="C00000"/>
          <w:sz w:val="22"/>
        </w:rPr>
        <w:t>6</w:t>
      </w:r>
      <w:r w:rsidRPr="001E4E19">
        <w:rPr>
          <w:rFonts w:cs="Times New Roman"/>
          <w:sz w:val="22"/>
        </w:rPr>
        <w:t>)</w:t>
      </w:r>
    </w:p>
    <w:p w14:paraId="0A3994AB" w14:textId="77777777" w:rsidR="00971633" w:rsidRPr="001E4E19" w:rsidRDefault="004E43BA" w:rsidP="00971633">
      <w:pPr>
        <w:shd w:val="clear" w:color="auto" w:fill="FFFFFF" w:themeFill="background1"/>
        <w:spacing w:after="0" w:line="360" w:lineRule="auto"/>
        <w:jc w:val="both"/>
        <w:rPr>
          <w:rFonts w:cs="Times New Roman"/>
          <w:sz w:val="22"/>
        </w:rPr>
      </w:pPr>
      <w:bookmarkStart w:id="16"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1E4E19">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16"/>
      <w:r w:rsidR="00971633" w:rsidRPr="001E4E19">
        <w:rPr>
          <w:rFonts w:cs="Times New Roman"/>
          <w:sz w:val="22"/>
        </w:rPr>
        <w:t xml:space="preserve"> </w:t>
      </w:r>
      <w:r w:rsidR="00AF52DD" w:rsidRPr="001E4E19">
        <w:rPr>
          <w:rFonts w:cs="Times New Roman"/>
          <w:sz w:val="22"/>
        </w:rPr>
        <w:t xml:space="preserve">, </w:t>
      </w:r>
    </w:p>
    <w:p w14:paraId="5E09223C" w14:textId="1729F273" w:rsidR="00971633" w:rsidRPr="001E4E19" w:rsidRDefault="00955593"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0A66A3CE" w:rsidR="00E4227D" w:rsidRPr="001E4E19" w:rsidRDefault="00E4227D" w:rsidP="00E22365">
      <w:pPr>
        <w:shd w:val="clear" w:color="auto" w:fill="FFFFFF" w:themeFill="background1"/>
        <w:spacing w:after="0" w:line="360" w:lineRule="auto"/>
        <w:jc w:val="right"/>
        <w:rPr>
          <w:rFonts w:cs="Times New Roman"/>
          <w:sz w:val="22"/>
        </w:rPr>
      </w:pPr>
      <w:r w:rsidRPr="001E4E19">
        <w:rPr>
          <w:rFonts w:cs="Times New Roman"/>
          <w:sz w:val="22"/>
        </w:rPr>
        <w:t>(</w:t>
      </w:r>
      <w:r w:rsidR="002530FD" w:rsidRPr="002530FD">
        <w:rPr>
          <w:rFonts w:cs="Times New Roman"/>
          <w:color w:val="C00000"/>
          <w:sz w:val="22"/>
        </w:rPr>
        <w:t>7</w:t>
      </w:r>
      <w:r w:rsidRPr="001E4E19">
        <w:rPr>
          <w:rFonts w:cs="Times New Roman"/>
          <w:sz w:val="22"/>
        </w:rPr>
        <w:t>)</w:t>
      </w:r>
    </w:p>
    <w:p w14:paraId="344F9A4F" w14:textId="6CDF8B15" w:rsidR="00A37D48" w:rsidRPr="001E4E19" w:rsidRDefault="00A37D48" w:rsidP="00E22365">
      <w:pPr>
        <w:shd w:val="clear" w:color="auto" w:fill="FFFFFF" w:themeFill="background1"/>
        <w:spacing w:after="0" w:line="360" w:lineRule="auto"/>
        <w:jc w:val="right"/>
        <w:rPr>
          <w:rFonts w:cs="Times New Roman"/>
          <w:sz w:val="22"/>
        </w:rPr>
      </w:pPr>
    </w:p>
    <w:p w14:paraId="2499C57B" w14:textId="4FA4D43E" w:rsidR="00971633" w:rsidRPr="001E4E19" w:rsidRDefault="00D1463E" w:rsidP="00971633">
      <w:pPr>
        <w:pStyle w:val="ListParagraph"/>
        <w:shd w:val="clear" w:color="auto" w:fill="FFFFFF" w:themeFill="background1"/>
        <w:spacing w:after="0" w:line="360" w:lineRule="auto"/>
        <w:ind w:left="0"/>
        <w:rPr>
          <w:rFonts w:cs="Times New Roman"/>
          <w:sz w:val="22"/>
        </w:rPr>
      </w:pPr>
      <w:r w:rsidRPr="001E4E19">
        <w:rPr>
          <w:rFonts w:cs="Times New Roman"/>
          <w:sz w:val="22"/>
        </w:rPr>
        <w:t>w</w:t>
      </w:r>
      <w:r w:rsidR="00971633" w:rsidRPr="001E4E19">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1E4E19">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1E4E19">
        <w:rPr>
          <w:rFonts w:cs="Times New Roman"/>
          <w:sz w:val="22"/>
        </w:rPr>
        <w:t xml:space="preserve"> are the MASE and the AvgRelMAE based on one</w:t>
      </w:r>
      <w:r w:rsidR="006550F5" w:rsidRPr="001E4E19">
        <w:rPr>
          <w:rFonts w:cs="Times New Roman"/>
          <w:sz w:val="22"/>
        </w:rPr>
        <w:t>-</w:t>
      </w:r>
      <w:r w:rsidR="00971633" w:rsidRPr="001E4E19">
        <w:rPr>
          <w:rFonts w:cs="Times New Roman"/>
          <w:sz w:val="22"/>
        </w:rPr>
        <w:t>to</w:t>
      </w:r>
      <w:r w:rsidR="006550F5" w:rsidRPr="001E4E19">
        <w:rPr>
          <w:rFonts w:cs="Times New Roman"/>
          <w:sz w:val="22"/>
        </w:rPr>
        <w:t>-</w:t>
      </w:r>
      <w:r w:rsidR="00971633" w:rsidRPr="001E4E19">
        <w:rPr>
          <w:rFonts w:cs="Times New Roman"/>
          <w:i/>
          <w:sz w:val="22"/>
        </w:rPr>
        <w:t>H</w:t>
      </w:r>
      <w:r w:rsidR="00971633" w:rsidRPr="001E4E19">
        <w:rPr>
          <w:rFonts w:cs="Times New Roman"/>
          <w:sz w:val="22"/>
        </w:rPr>
        <w:t xml:space="preserve"> </w:t>
      </w:r>
      <w:r w:rsidR="00A577F0" w:rsidRPr="001E4E19">
        <w:rPr>
          <w:rFonts w:cs="Times New Roman"/>
          <w:sz w:val="22"/>
        </w:rPr>
        <w:t>week</w:t>
      </w:r>
      <w:r w:rsidR="000E2EEC" w:rsidRPr="001E4E19">
        <w:rPr>
          <w:rFonts w:cs="Times New Roman"/>
          <w:sz w:val="22"/>
        </w:rPr>
        <w:t>s</w:t>
      </w:r>
      <w:r w:rsidR="00A577F0" w:rsidRPr="001E4E19">
        <w:rPr>
          <w:rFonts w:cs="Times New Roman"/>
          <w:sz w:val="22"/>
        </w:rPr>
        <w:t xml:space="preserve"> </w:t>
      </w:r>
      <w:r w:rsidR="00C12F08" w:rsidRPr="001E4E19">
        <w:rPr>
          <w:rFonts w:cs="Times New Roman"/>
          <w:sz w:val="22"/>
        </w:rPr>
        <w:t xml:space="preserve">ahead </w:t>
      </w:r>
      <w:r w:rsidR="00971633" w:rsidRPr="001E4E19">
        <w:rPr>
          <w:rFonts w:cs="Times New Roman"/>
          <w:sz w:val="22"/>
        </w:rPr>
        <w:t>forecast horizon (</w:t>
      </w:r>
      <m:oMath>
        <m:r>
          <w:rPr>
            <w:rFonts w:ascii="Cambria Math" w:hAnsi="Cambria Math" w:cs="Times New Roman"/>
            <w:sz w:val="22"/>
          </w:rPr>
          <m:t>H</m:t>
        </m:r>
      </m:oMath>
      <w:r w:rsidR="00971633" w:rsidRPr="001E4E19">
        <w:rPr>
          <w:rFonts w:cs="Times New Roman"/>
          <w:sz w:val="22"/>
        </w:rPr>
        <w:t>=1, 4 and 8)</w:t>
      </w:r>
      <w:r w:rsidR="007343CB" w:rsidRPr="001E4E19">
        <w:rPr>
          <w:rFonts w:cs="Times New Roman"/>
          <w:sz w:val="22"/>
        </w:rPr>
        <w:t xml:space="preserve"> across </w:t>
      </w:r>
      <m:oMath>
        <m:r>
          <w:rPr>
            <w:rFonts w:ascii="Cambria Math" w:hAnsi="Cambria Math" w:cs="Times New Roman"/>
            <w:sz w:val="22"/>
          </w:rPr>
          <m:t>S</m:t>
        </m:r>
      </m:oMath>
      <w:r w:rsidR="007343CB" w:rsidRPr="001E4E19">
        <w:rPr>
          <w:rFonts w:cs="Times New Roman"/>
          <w:sz w:val="22"/>
        </w:rPr>
        <w:t xml:space="preserve"> SKUs (e.g., </w:t>
      </w:r>
      <w:r w:rsidR="007343CB" w:rsidRPr="001E4E19">
        <w:rPr>
          <w:rFonts w:cs="Times New Roman"/>
          <w:i/>
          <w:sz w:val="22"/>
        </w:rPr>
        <w:t>S</w:t>
      </w:r>
      <w:r w:rsidR="007343CB" w:rsidRPr="001E4E19">
        <w:rPr>
          <w:rFonts w:cs="Times New Roman"/>
          <w:sz w:val="22"/>
        </w:rPr>
        <w:t xml:space="preserve">= 1831) for </w:t>
      </w:r>
      <w:r w:rsidR="007343CB" w:rsidRPr="001E4E19">
        <w:rPr>
          <w:rFonts w:cs="Times New Roman"/>
          <w:i/>
          <w:sz w:val="22"/>
        </w:rPr>
        <w:t>K</w:t>
      </w:r>
      <w:r w:rsidR="007343CB" w:rsidRPr="001E4E19">
        <w:rPr>
          <w:rFonts w:cs="Times New Roman"/>
          <w:sz w:val="22"/>
        </w:rPr>
        <w:t xml:space="preserve"> rolling events (e.g., </w:t>
      </w:r>
      <w:r w:rsidR="007343CB" w:rsidRPr="001E4E19">
        <w:rPr>
          <w:rFonts w:cs="Times New Roman"/>
          <w:i/>
          <w:sz w:val="22"/>
        </w:rPr>
        <w:t>K</w:t>
      </w:r>
      <w:r w:rsidR="007343CB" w:rsidRPr="001E4E19">
        <w:rPr>
          <w:rFonts w:cs="Times New Roman"/>
          <w:sz w:val="22"/>
        </w:rPr>
        <w:t>=18)</w:t>
      </w:r>
      <w:r w:rsidR="00971633"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1E4E19">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1E4E19">
        <w:rPr>
          <w:rFonts w:cs="Times New Roman"/>
          <w:sz w:val="22"/>
        </w:rPr>
        <w:t xml:space="preserve"> are respectively the </w:t>
      </w:r>
      <w:r w:rsidR="00971633" w:rsidRPr="001E4E19">
        <w:rPr>
          <w:rFonts w:cs="Times New Roman"/>
          <w:i/>
          <w:sz w:val="22"/>
        </w:rPr>
        <w:t>h</w:t>
      </w:r>
      <w:r w:rsidR="00971633" w:rsidRPr="001E4E19">
        <w:rPr>
          <w:rFonts w:cs="Times New Roman"/>
          <w:sz w:val="22"/>
        </w:rPr>
        <w:t xml:space="preserve">-step ahead actual value and forecast value for data series </w:t>
      </w:r>
      <m:oMath>
        <m:r>
          <w:rPr>
            <w:rFonts w:ascii="Cambria Math" w:hAnsi="Cambria Math" w:cs="Times New Roman"/>
            <w:sz w:val="22"/>
          </w:rPr>
          <m:t>s</m:t>
        </m:r>
      </m:oMath>
      <w:r w:rsidR="00971633" w:rsidRPr="001E4E19">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1E4E19">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1E4E19">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1E4E19">
        <w:rPr>
          <w:rFonts w:cs="Times New Roman"/>
          <w:sz w:val="22"/>
        </w:rPr>
        <w:t>).</w:t>
      </w:r>
      <w:r w:rsidR="006D3B75" w:rsidRPr="001E4E19">
        <w:rPr>
          <w:rFonts w:cs="Times New Roman"/>
          <w:sz w:val="22"/>
        </w:rPr>
        <w:t xml:space="preserve"> The </w:t>
      </w:r>
      <m:oMath>
        <m:r>
          <m:rPr>
            <m:sty m:val="p"/>
          </m:rPr>
          <w:rPr>
            <w:rFonts w:ascii="Cambria Math" w:hAnsi="Cambria Math" w:cs="Times New Roman"/>
            <w:sz w:val="22"/>
          </w:rPr>
          <m:t>AvgRelMAE</m:t>
        </m:r>
      </m:oMath>
      <w:r w:rsidR="006D3B75" w:rsidRPr="001E4E19">
        <w:rPr>
          <w:rFonts w:cs="Times New Roman"/>
          <w:sz w:val="22"/>
        </w:rPr>
        <w:t xml:space="preserve"> measures the forecasting performance of one model relative to another and the </w:t>
      </w:r>
      <w:r w:rsidR="00BE62AC" w:rsidRPr="001E4E19">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1E4E19">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1E4E19">
        <w:rPr>
          <w:rFonts w:cs="Times New Roman"/>
          <w:sz w:val="22"/>
        </w:rPr>
        <w:t xml:space="preserve"> are the MAE by these two models based on one</w:t>
      </w:r>
      <w:r w:rsidR="006550F5" w:rsidRPr="001E4E19">
        <w:rPr>
          <w:rFonts w:cs="Times New Roman"/>
          <w:sz w:val="22"/>
        </w:rPr>
        <w:t>-</w:t>
      </w:r>
      <w:r w:rsidR="006D3B75" w:rsidRPr="001E4E19">
        <w:rPr>
          <w:rFonts w:cs="Times New Roman"/>
          <w:sz w:val="22"/>
        </w:rPr>
        <w:t>to</w:t>
      </w:r>
      <w:r w:rsidR="006550F5" w:rsidRPr="001E4E19">
        <w:rPr>
          <w:rFonts w:cs="Times New Roman"/>
          <w:sz w:val="22"/>
        </w:rPr>
        <w:t>-</w:t>
      </w:r>
      <w:r w:rsidR="006D3B75" w:rsidRPr="001E4E19">
        <w:rPr>
          <w:rFonts w:cs="Times New Roman"/>
          <w:i/>
          <w:sz w:val="22"/>
        </w:rPr>
        <w:t>H</w:t>
      </w:r>
      <w:r w:rsidR="006D3B75" w:rsidRPr="001E4E19">
        <w:rPr>
          <w:rFonts w:cs="Times New Roman"/>
          <w:sz w:val="22"/>
        </w:rPr>
        <w:t xml:space="preserve"> </w:t>
      </w:r>
      <w:r w:rsidR="000E2EEC" w:rsidRPr="001E4E19">
        <w:rPr>
          <w:rFonts w:cs="Times New Roman"/>
          <w:sz w:val="22"/>
        </w:rPr>
        <w:t>weeks ahead</w:t>
      </w:r>
      <w:r w:rsidR="00A577F0" w:rsidRPr="001E4E19">
        <w:rPr>
          <w:rFonts w:cs="Times New Roman"/>
          <w:sz w:val="22"/>
        </w:rPr>
        <w:t xml:space="preserve"> </w:t>
      </w:r>
      <w:r w:rsidR="006D3B75" w:rsidRPr="001E4E19">
        <w:rPr>
          <w:rFonts w:cs="Times New Roman"/>
          <w:sz w:val="22"/>
        </w:rPr>
        <w:t xml:space="preserve">forecast horizon across </w:t>
      </w:r>
      <m:oMath>
        <m:r>
          <w:rPr>
            <w:rFonts w:ascii="Cambria Math" w:hAnsi="Cambria Math" w:cs="Times New Roman"/>
            <w:sz w:val="22"/>
          </w:rPr>
          <m:t>S</m:t>
        </m:r>
      </m:oMath>
      <w:r w:rsidR="006D3B75" w:rsidRPr="001E4E19">
        <w:rPr>
          <w:rFonts w:cs="Times New Roman"/>
          <w:sz w:val="22"/>
        </w:rPr>
        <w:t xml:space="preserve"> SKUs for </w:t>
      </w:r>
      <w:r w:rsidR="006D3B75" w:rsidRPr="001E4E19">
        <w:rPr>
          <w:rFonts w:cs="Times New Roman"/>
          <w:i/>
          <w:sz w:val="22"/>
        </w:rPr>
        <w:t>K</w:t>
      </w:r>
      <w:r w:rsidR="006D3B75" w:rsidRPr="001E4E19">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1E4E19">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1E4E19">
        <w:rPr>
          <w:rFonts w:cs="Times New Roman"/>
          <w:sz w:val="22"/>
        </w:rPr>
        <w:t xml:space="preserve"> is the MAE by the </w:t>
      </w:r>
      <w:r w:rsidR="00F607B4" w:rsidRPr="001E4E19">
        <w:rPr>
          <w:rFonts w:cs="Times New Roman"/>
          <w:sz w:val="22"/>
        </w:rPr>
        <w:t>candidate model</w:t>
      </w:r>
      <w:r w:rsidR="0007651D" w:rsidRPr="001E4E19">
        <w:rPr>
          <w:rFonts w:cs="Times New Roman"/>
          <w:sz w:val="22"/>
        </w:rPr>
        <w:t xml:space="preserve"> </w:t>
      </w:r>
      <w:r w:rsidR="006D3B75" w:rsidRPr="001E4E19">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1E4E19">
        <w:rPr>
          <w:rFonts w:cs="Times New Roman"/>
          <w:sz w:val="22"/>
        </w:rPr>
        <w:t xml:space="preserve"> is the MAE by the ADL-own model.</w:t>
      </w:r>
      <w:r w:rsidR="0007651D" w:rsidRPr="001E4E19">
        <w:rPr>
          <w:rFonts w:cs="Times New Roman"/>
          <w:sz w:val="22"/>
        </w:rPr>
        <w:t xml:space="preserve"> </w:t>
      </w:r>
      <w:r w:rsidR="00971633" w:rsidRPr="001E4E19">
        <w:rPr>
          <w:rFonts w:cs="Times New Roman"/>
          <w:sz w:val="22"/>
        </w:rPr>
        <w:t>Before we transform the log values to levels for evaluation, we adjust the final forecasts by adding one-half mean squared error, which mitigate</w:t>
      </w:r>
      <w:r w:rsidR="00457A4B" w:rsidRPr="001E4E19">
        <w:rPr>
          <w:rFonts w:cs="Times New Roman"/>
          <w:sz w:val="22"/>
        </w:rPr>
        <w:t>s</w:t>
      </w:r>
      <w:r w:rsidR="00971633" w:rsidRPr="001E4E19">
        <w:rPr>
          <w:rFonts w:cs="Times New Roman"/>
          <w:sz w:val="22"/>
        </w:rPr>
        <w:t xml:space="preserve"> the bias caused by the </w:t>
      </w:r>
      <w:r w:rsidR="00B84883" w:rsidRPr="001E4E19">
        <w:rPr>
          <w:rFonts w:cs="Times New Roman"/>
          <w:sz w:val="22"/>
        </w:rPr>
        <w:t>logarithm</w:t>
      </w:r>
      <w:r w:rsidR="00971633" w:rsidRPr="001E4E19">
        <w:rPr>
          <w:rFonts w:cs="Times New Roman"/>
          <w:sz w:val="22"/>
        </w:rPr>
        <w:t xml:space="preserve"> transformation </w:t>
      </w:r>
      <w:r w:rsidR="00971633" w:rsidRPr="001E4E19">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00971633" w:rsidRPr="001E4E19">
        <w:rPr>
          <w:rFonts w:cs="Times New Roman"/>
          <w:sz w:val="22"/>
        </w:rPr>
      </w:r>
      <w:r w:rsidR="00971633" w:rsidRPr="001E4E19">
        <w:rPr>
          <w:rFonts w:cs="Times New Roman"/>
          <w:sz w:val="22"/>
        </w:rPr>
        <w:fldChar w:fldCharType="separate"/>
      </w:r>
      <w:r w:rsidR="00330CC3" w:rsidRPr="001E4E19">
        <w:rPr>
          <w:rFonts w:cs="Times New Roman"/>
          <w:noProof/>
          <w:sz w:val="22"/>
        </w:rPr>
        <w:t>(e.g., Cooper et al., 1999; Ma &amp; Fildes, 2017; Ma et al., 2016)</w:t>
      </w:r>
      <w:r w:rsidR="00971633" w:rsidRPr="001E4E19">
        <w:rPr>
          <w:rFonts w:cs="Times New Roman"/>
          <w:sz w:val="22"/>
        </w:rPr>
        <w:fldChar w:fldCharType="end"/>
      </w:r>
      <w:r w:rsidR="00E731FB" w:rsidRPr="001E4E19">
        <w:rPr>
          <w:rFonts w:cs="Times New Roman"/>
          <w:sz w:val="22"/>
        </w:rPr>
        <w:t xml:space="preserve">. </w:t>
      </w:r>
      <w:r w:rsidR="00971633" w:rsidRPr="001E4E19">
        <w:rPr>
          <w:rFonts w:cs="Times New Roman"/>
          <w:sz w:val="22"/>
        </w:rPr>
        <w:t xml:space="preserve"> </w:t>
      </w:r>
    </w:p>
    <w:p w14:paraId="016F266B" w14:textId="77777777" w:rsidR="00F268BC" w:rsidRPr="001E4E19" w:rsidRDefault="00F268BC" w:rsidP="00971633">
      <w:pPr>
        <w:pStyle w:val="ListParagraph"/>
        <w:shd w:val="clear" w:color="auto" w:fill="FFFFFF" w:themeFill="background1"/>
        <w:spacing w:after="0" w:line="360" w:lineRule="auto"/>
        <w:ind w:left="0"/>
        <w:rPr>
          <w:rFonts w:cs="Times New Roman"/>
          <w:sz w:val="22"/>
        </w:rPr>
      </w:pPr>
    </w:p>
    <w:p w14:paraId="53169801"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Results and discussion</w:t>
      </w:r>
    </w:p>
    <w:p w14:paraId="24D2465E" w14:textId="77777777" w:rsidR="00971633" w:rsidRPr="001E4E19" w:rsidRDefault="00971633" w:rsidP="00971633">
      <w:pPr>
        <w:shd w:val="clear" w:color="auto" w:fill="FFFFFF" w:themeFill="background1"/>
        <w:spacing w:after="0" w:line="360" w:lineRule="auto"/>
        <w:rPr>
          <w:rFonts w:cs="Times New Roman"/>
          <w:sz w:val="22"/>
        </w:rPr>
      </w:pPr>
    </w:p>
    <w:p w14:paraId="31E23C1F" w14:textId="08EEDAD9" w:rsidR="00971633" w:rsidRPr="001E4E19" w:rsidRDefault="00971633" w:rsidP="00971633">
      <w:pPr>
        <w:shd w:val="clear" w:color="auto" w:fill="FFFFFF" w:themeFill="background1"/>
        <w:spacing w:after="0" w:line="360" w:lineRule="auto"/>
        <w:rPr>
          <w:rFonts w:eastAsia="DengXian" w:cs="Times New Roman"/>
          <w:sz w:val="22"/>
        </w:rPr>
      </w:pPr>
      <w:r w:rsidRPr="001E4E19">
        <w:rPr>
          <w:rFonts w:cs="Times New Roman"/>
          <w:sz w:val="22"/>
        </w:rPr>
        <w:t>In Table 2, we summarize the forecasting performance of the models across all the product</w:t>
      </w:r>
      <w:r w:rsidR="00D2114A" w:rsidRPr="001E4E19">
        <w:rPr>
          <w:rFonts w:cs="Times New Roman"/>
          <w:sz w:val="22"/>
        </w:rPr>
        <w:t>s</w:t>
      </w:r>
      <w:r w:rsidR="008A70DD" w:rsidRPr="001E4E19">
        <w:rPr>
          <w:rFonts w:cs="Times New Roman"/>
          <w:sz w:val="22"/>
        </w:rPr>
        <w:t xml:space="preserve"> with respect to different forecast horizons</w:t>
      </w:r>
      <w:r w:rsidRPr="001E4E19">
        <w:rPr>
          <w:rFonts w:cs="Times New Roman"/>
          <w:sz w:val="22"/>
        </w:rPr>
        <w:t>. Table 3 shows the results of the Diebold-Marian</w:t>
      </w:r>
      <w:r w:rsidR="003F0B8C" w:rsidRPr="001E4E19">
        <w:rPr>
          <w:rFonts w:cs="Times New Roman"/>
          <w:sz w:val="22"/>
        </w:rPr>
        <w:t>o</w:t>
      </w:r>
      <w:r w:rsidRPr="001E4E19">
        <w:rPr>
          <w:rFonts w:cs="Times New Roman"/>
          <w:sz w:val="22"/>
        </w:rPr>
        <w:t xml:space="preserve"> (DM) test</w:t>
      </w:r>
      <w:r w:rsidRPr="001E4E19" w:rsidDel="00645EBF">
        <w:rPr>
          <w:rFonts w:cs="Times New Roman"/>
          <w:sz w:val="22"/>
        </w:rPr>
        <w:t xml:space="preserve"> </w:t>
      </w:r>
      <w:r w:rsidRPr="001E4E19">
        <w:rPr>
          <w:rFonts w:eastAsia="DengXian" w:cs="Times New Roman"/>
          <w:sz w:val="22"/>
        </w:rPr>
        <w:t xml:space="preserve">for the statistical significance of the difference between the models’ forecasting performance </w:t>
      </w:r>
      <w:r w:rsidRPr="001E4E19">
        <w:rPr>
          <w:rFonts w:eastAsia="DengXian" w:cs="Times New Roman"/>
          <w:sz w:val="22"/>
        </w:rPr>
        <w:fldChar w:fldCharType="begin"/>
      </w:r>
      <w:r w:rsidR="00CC4523" w:rsidRPr="001E4E19">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1E4E19">
        <w:rPr>
          <w:rFonts w:eastAsia="DengXian" w:cs="Times New Roman"/>
          <w:sz w:val="22"/>
        </w:rPr>
        <w:fldChar w:fldCharType="separate"/>
      </w:r>
      <w:r w:rsidR="00CC4523" w:rsidRPr="001E4E19">
        <w:rPr>
          <w:rFonts w:eastAsia="DengXian" w:cs="Times New Roman"/>
          <w:noProof/>
          <w:sz w:val="22"/>
        </w:rPr>
        <w:t>(Diebold &amp; Mariano, 1995; D. Harvey, Leybourne, &amp; Newbold, 1997)</w:t>
      </w:r>
      <w:r w:rsidRPr="001E4E19">
        <w:rPr>
          <w:rFonts w:eastAsia="DengXian" w:cs="Times New Roman"/>
          <w:sz w:val="22"/>
        </w:rPr>
        <w:fldChar w:fldCharType="end"/>
      </w:r>
      <w:r w:rsidRPr="001E4E19">
        <w:rPr>
          <w:rStyle w:val="FootnoteReference"/>
          <w:rFonts w:eastAsia="DengXian" w:cs="Times New Roman"/>
          <w:sz w:val="22"/>
        </w:rPr>
        <w:footnoteReference w:id="11"/>
      </w:r>
      <w:r w:rsidRPr="001E4E19">
        <w:rPr>
          <w:rFonts w:eastAsia="DengXian" w:cs="Times New Roman"/>
          <w:sz w:val="22"/>
        </w:rPr>
        <w:t xml:space="preserve">. </w:t>
      </w:r>
      <w:r w:rsidR="00AF7E02" w:rsidRPr="001E4E19">
        <w:rPr>
          <w:rFonts w:eastAsia="DengXian" w:cs="Times New Roman"/>
          <w:sz w:val="22"/>
        </w:rPr>
        <w:t xml:space="preserve">The </w:t>
      </w:r>
      <w:r w:rsidR="00724318" w:rsidRPr="001E4E19">
        <w:rPr>
          <w:rFonts w:eastAsia="DengXian" w:cs="Times New Roman"/>
          <w:sz w:val="22"/>
        </w:rPr>
        <w:t>following findings</w:t>
      </w:r>
      <w:r w:rsidR="00AF7E02" w:rsidRPr="001E4E19">
        <w:rPr>
          <w:rFonts w:eastAsia="DengXian" w:cs="Times New Roman"/>
          <w:sz w:val="22"/>
        </w:rPr>
        <w:t xml:space="preserve"> emerge from </w:t>
      </w:r>
      <w:r w:rsidR="001B3DE9" w:rsidRPr="001E4E19">
        <w:rPr>
          <w:rFonts w:eastAsia="DengXian" w:cs="Times New Roman"/>
          <w:sz w:val="22"/>
        </w:rPr>
        <w:t>th</w:t>
      </w:r>
      <w:r w:rsidR="00C45EE7" w:rsidRPr="001E4E19">
        <w:rPr>
          <w:rFonts w:eastAsia="DengXian" w:cs="Times New Roman"/>
          <w:sz w:val="22"/>
        </w:rPr>
        <w:t xml:space="preserve">is </w:t>
      </w:r>
      <w:r w:rsidR="001B3DE9" w:rsidRPr="001E4E19">
        <w:rPr>
          <w:rFonts w:eastAsia="DengXian" w:cs="Times New Roman"/>
          <w:sz w:val="22"/>
        </w:rPr>
        <w:t>analysis</w:t>
      </w:r>
      <w:r w:rsidRPr="001E4E19">
        <w:rPr>
          <w:rFonts w:eastAsia="DengXian" w:cs="Times New Roman"/>
          <w:sz w:val="22"/>
        </w:rPr>
        <w:t>:</w:t>
      </w:r>
    </w:p>
    <w:p w14:paraId="4F293F09" w14:textId="77777777" w:rsidR="00724318" w:rsidRPr="001E4E19"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1E4E19" w:rsidRDefault="00971633" w:rsidP="00971633">
      <w:pPr>
        <w:pStyle w:val="ListParagraph"/>
        <w:numPr>
          <w:ilvl w:val="0"/>
          <w:numId w:val="9"/>
        </w:numPr>
        <w:shd w:val="clear" w:color="auto" w:fill="FFFFFF" w:themeFill="background1"/>
        <w:spacing w:after="0" w:line="360" w:lineRule="auto"/>
        <w:rPr>
          <w:rFonts w:cs="Times New Roman"/>
          <w:sz w:val="22"/>
        </w:rPr>
      </w:pPr>
      <w:r w:rsidRPr="001E4E19">
        <w:rPr>
          <w:rFonts w:eastAsia="DengXian" w:cs="Times New Roman"/>
          <w:sz w:val="22"/>
        </w:rPr>
        <w:t>T</w:t>
      </w:r>
      <w:r w:rsidRPr="001E4E19">
        <w:rPr>
          <w:rFonts w:cs="Times New Roman"/>
          <w:sz w:val="22"/>
        </w:rPr>
        <w:t xml:space="preserve">he Base-lift model </w:t>
      </w:r>
      <w:r w:rsidRPr="001E4E19">
        <w:rPr>
          <w:rFonts w:cs="Times New Roman"/>
          <w:noProof/>
          <w:sz w:val="22"/>
        </w:rPr>
        <w:t>generates</w:t>
      </w:r>
      <w:r w:rsidRPr="001E4E19">
        <w:rPr>
          <w:rFonts w:cs="Times New Roman"/>
          <w:sz w:val="22"/>
        </w:rPr>
        <w:t xml:space="preserve"> the least accurate forecasts</w:t>
      </w:r>
      <w:r w:rsidR="009427EE" w:rsidRPr="001E4E19">
        <w:rPr>
          <w:rFonts w:cs="Times New Roman"/>
          <w:sz w:val="22"/>
        </w:rPr>
        <w:t xml:space="preserve"> across all the error measures.</w:t>
      </w:r>
    </w:p>
    <w:p w14:paraId="29D01DE5" w14:textId="5CB859EB"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 xml:space="preserve"> model outperforms the ADL-</w:t>
      </w:r>
      <w:r w:rsidRPr="001E4E19">
        <w:rPr>
          <w:rFonts w:cs="Times New Roman"/>
          <w:noProof/>
          <w:sz w:val="22"/>
        </w:rPr>
        <w:t>own model</w:t>
      </w:r>
      <w:r w:rsidR="009427EE" w:rsidRPr="001E4E19">
        <w:rPr>
          <w:rFonts w:cs="Times New Roman"/>
          <w:noProof/>
          <w:sz w:val="22"/>
        </w:rPr>
        <w:t xml:space="preserve"> </w:t>
      </w:r>
      <w:r w:rsidR="009427EE" w:rsidRPr="001E4E19">
        <w:rPr>
          <w:rFonts w:cs="Times New Roman"/>
          <w:sz w:val="22"/>
        </w:rPr>
        <w:t>across all the error measures</w:t>
      </w:r>
      <w:r w:rsidRPr="001E4E19">
        <w:rPr>
          <w:rFonts w:cs="Times New Roman"/>
          <w:sz w:val="22"/>
        </w:rPr>
        <w:t xml:space="preserve">, which is consistent with the findings in </w:t>
      </w:r>
      <w:r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4E19">
        <w:rPr>
          <w:rFonts w:cs="Times New Roman"/>
          <w:sz w:val="22"/>
        </w:rPr>
        <w:fldChar w:fldCharType="separate"/>
      </w:r>
      <w:r w:rsidR="00330CC3" w:rsidRPr="001E4E19">
        <w:rPr>
          <w:rFonts w:cs="Times New Roman"/>
          <w:noProof/>
          <w:sz w:val="22"/>
        </w:rPr>
        <w:t>Huang et al. (2014)</w:t>
      </w:r>
      <w:r w:rsidRPr="001E4E19">
        <w:rPr>
          <w:rFonts w:cs="Times New Roman"/>
          <w:sz w:val="22"/>
        </w:rPr>
        <w:fldChar w:fldCharType="end"/>
      </w:r>
      <w:r w:rsidRPr="001E4E19">
        <w:rPr>
          <w:rFonts w:cs="Times New Roman"/>
          <w:sz w:val="22"/>
        </w:rPr>
        <w:t xml:space="preserve">. </w:t>
      </w:r>
    </w:p>
    <w:p w14:paraId="30179277" w14:textId="77777777"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The ADL-own-EWC model outperforms the ADL-own mode</w:t>
      </w:r>
      <w:r w:rsidRPr="001E4E19">
        <w:rPr>
          <w:rFonts w:eastAsia="DengXian" w:cs="Times New Roman"/>
          <w:sz w:val="22"/>
        </w:rPr>
        <w:t>l for all the error measures.</w:t>
      </w:r>
    </w:p>
    <w:p w14:paraId="135AA285" w14:textId="717AC00B"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 xml:space="preserve">The ADL-own-IC model </w:t>
      </w:r>
      <w:r w:rsidRPr="001E4E19">
        <w:rPr>
          <w:rFonts w:eastAsia="DengXian" w:cs="Times New Roman"/>
          <w:sz w:val="22"/>
        </w:rPr>
        <w:t xml:space="preserve">generally </w:t>
      </w:r>
      <w:r w:rsidRPr="001E4E19">
        <w:rPr>
          <w:rFonts w:cs="Times New Roman"/>
          <w:sz w:val="22"/>
        </w:rPr>
        <w:t>outperforms the ADL-own model except for the MAE</w:t>
      </w:r>
      <w:r w:rsidR="00594EB4" w:rsidRPr="001E4E19">
        <w:rPr>
          <w:rFonts w:cs="Times New Roman"/>
          <w:sz w:val="22"/>
        </w:rPr>
        <w:t>.</w:t>
      </w:r>
      <w:r w:rsidRPr="001E4E19">
        <w:rPr>
          <w:rFonts w:cs="Times New Roman"/>
          <w:sz w:val="22"/>
        </w:rPr>
        <w:t xml:space="preserve"> </w:t>
      </w:r>
    </w:p>
    <w:p w14:paraId="17198024" w14:textId="77777777"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w:t>
      </w:r>
      <w:r w:rsidRPr="001E4E19">
        <w:rPr>
          <w:rFonts w:eastAsia="DengXian" w:cs="Times New Roman"/>
          <w:sz w:val="22"/>
        </w:rPr>
        <w:t>he ADL-</w:t>
      </w:r>
      <w:r w:rsidRPr="001E4E19">
        <w:rPr>
          <w:rFonts w:eastAsia="DengXian" w:cs="Times New Roman"/>
          <w:noProof/>
          <w:sz w:val="22"/>
        </w:rPr>
        <w:t>intra</w:t>
      </w:r>
      <w:r w:rsidRPr="001E4E19">
        <w:rPr>
          <w:rFonts w:eastAsia="DengXian" w:cs="Times New Roman"/>
          <w:sz w:val="22"/>
        </w:rPr>
        <w:t>-EWC model outperforms the ADL-</w:t>
      </w:r>
      <w:r w:rsidRPr="001E4E19">
        <w:rPr>
          <w:rFonts w:eastAsia="DengXian" w:cs="Times New Roman"/>
          <w:noProof/>
          <w:sz w:val="22"/>
        </w:rPr>
        <w:t>intra model</w:t>
      </w:r>
      <w:r w:rsidRPr="001E4E19">
        <w:rPr>
          <w:rFonts w:eastAsia="DengXian" w:cs="Times New Roman"/>
          <w:sz w:val="22"/>
        </w:rPr>
        <w:t xml:space="preserve"> for all the error measures.</w:t>
      </w:r>
    </w:p>
    <w:p w14:paraId="4855A4EB" w14:textId="3DDD479F" w:rsidR="000F44A5"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eastAsia="DengXian" w:cs="Times New Roman"/>
          <w:sz w:val="22"/>
        </w:rPr>
        <w:t>The ADL-intra-IC model generally outperforms the ADL-</w:t>
      </w:r>
      <w:r w:rsidRPr="001E4E19">
        <w:rPr>
          <w:rFonts w:eastAsia="DengXian" w:cs="Times New Roman"/>
          <w:noProof/>
          <w:sz w:val="22"/>
        </w:rPr>
        <w:t>intra</w:t>
      </w:r>
      <w:r w:rsidRPr="001E4E19">
        <w:rPr>
          <w:rFonts w:eastAsia="DengXian" w:cs="Times New Roman"/>
          <w:sz w:val="22"/>
        </w:rPr>
        <w:t xml:space="preserve"> model except </w:t>
      </w:r>
      <w:r w:rsidRPr="001E4E19">
        <w:rPr>
          <w:rFonts w:cs="Times New Roman"/>
          <w:sz w:val="22"/>
        </w:rPr>
        <w:t>for the MAE and the</w:t>
      </w:r>
      <w:r w:rsidR="005523D2" w:rsidRPr="001E4E19">
        <w:rPr>
          <w:rFonts w:cs="Times New Roman"/>
          <w:sz w:val="22"/>
        </w:rPr>
        <w:t xml:space="preserve"> scaled</w:t>
      </w:r>
      <w:r w:rsidRPr="001E4E19">
        <w:rPr>
          <w:rFonts w:cs="Times New Roman"/>
          <w:sz w:val="22"/>
        </w:rPr>
        <w:t xml:space="preserve"> MSE for longer forecast horizons (e.g., </w:t>
      </w:r>
      <w:r w:rsidR="0059199F" w:rsidRPr="001E4E19">
        <w:rPr>
          <w:rFonts w:cs="Times New Roman"/>
          <w:sz w:val="22"/>
        </w:rPr>
        <w:t>Forecast horizon is one</w:t>
      </w:r>
      <w:r w:rsidR="006550F5" w:rsidRPr="001E4E19">
        <w:rPr>
          <w:rFonts w:cs="Times New Roman"/>
          <w:sz w:val="22"/>
        </w:rPr>
        <w:t>-</w:t>
      </w:r>
      <w:r w:rsidR="0059199F" w:rsidRPr="001E4E19">
        <w:rPr>
          <w:rFonts w:cs="Times New Roman"/>
          <w:sz w:val="22"/>
        </w:rPr>
        <w:t>to</w:t>
      </w:r>
      <w:r w:rsidR="006550F5" w:rsidRPr="001E4E19">
        <w:rPr>
          <w:rFonts w:cs="Times New Roman"/>
          <w:sz w:val="22"/>
        </w:rPr>
        <w:t>-</w:t>
      </w:r>
      <w:r w:rsidR="0059199F" w:rsidRPr="001E4E19">
        <w:rPr>
          <w:rFonts w:cs="Times New Roman"/>
          <w:sz w:val="22"/>
        </w:rPr>
        <w:t>four week ahead and one</w:t>
      </w:r>
      <w:r w:rsidR="006550F5" w:rsidRPr="001E4E19">
        <w:rPr>
          <w:rFonts w:cs="Times New Roman"/>
          <w:sz w:val="22"/>
        </w:rPr>
        <w:t>-</w:t>
      </w:r>
      <w:r w:rsidR="0059199F" w:rsidRPr="001E4E19">
        <w:rPr>
          <w:rFonts w:cs="Times New Roman"/>
          <w:sz w:val="22"/>
        </w:rPr>
        <w:t>to</w:t>
      </w:r>
      <w:r w:rsidR="006550F5" w:rsidRPr="001E4E19">
        <w:rPr>
          <w:rFonts w:cs="Times New Roman"/>
          <w:sz w:val="22"/>
        </w:rPr>
        <w:t>-</w:t>
      </w:r>
      <w:r w:rsidR="0059199F" w:rsidRPr="001E4E19">
        <w:rPr>
          <w:rFonts w:cs="Times New Roman"/>
          <w:sz w:val="22"/>
        </w:rPr>
        <w:t xml:space="preserve">eight </w:t>
      </w:r>
      <w:r w:rsidR="000E2EEC" w:rsidRPr="001E4E19">
        <w:rPr>
          <w:rFonts w:cs="Times New Roman"/>
          <w:sz w:val="22"/>
        </w:rPr>
        <w:t>weeks ahead</w:t>
      </w:r>
      <w:r w:rsidRPr="001E4E19">
        <w:rPr>
          <w:rFonts w:cs="Times New Roman"/>
          <w:sz w:val="22"/>
        </w:rPr>
        <w:t>).</w:t>
      </w:r>
    </w:p>
    <w:p w14:paraId="5A5E2EEB" w14:textId="1596659A" w:rsidR="00A5471A"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 xml:space="preserve">Overall, </w:t>
      </w:r>
      <w:r w:rsidR="00457A4B" w:rsidRPr="001E4E19">
        <w:rPr>
          <w:rFonts w:cs="Times New Roman"/>
          <w:sz w:val="22"/>
        </w:rPr>
        <w:t>the</w:t>
      </w:r>
      <w:r w:rsidR="00457A4B" w:rsidRPr="001E4E19">
        <w:rPr>
          <w:rFonts w:eastAsia="DengXian" w:cs="Times New Roman"/>
          <w:sz w:val="22"/>
        </w:rPr>
        <w:t xml:space="preserve"> </w:t>
      </w:r>
      <w:r w:rsidRPr="001E4E19">
        <w:rPr>
          <w:rFonts w:eastAsia="DengXian" w:cs="Times New Roman"/>
          <w:sz w:val="22"/>
        </w:rPr>
        <w:t>ADL-</w:t>
      </w:r>
      <w:r w:rsidRPr="001E4E19">
        <w:rPr>
          <w:rFonts w:eastAsia="DengXian" w:cs="Times New Roman"/>
          <w:noProof/>
          <w:sz w:val="22"/>
        </w:rPr>
        <w:t>intra</w:t>
      </w:r>
      <w:r w:rsidRPr="001E4E19">
        <w:rPr>
          <w:rFonts w:eastAsia="DengXian" w:cs="Times New Roman"/>
          <w:sz w:val="22"/>
        </w:rPr>
        <w:t>-EWC model and the ADL-intra-IC model generate the most accurate forecasts</w:t>
      </w:r>
      <w:r w:rsidR="00484363" w:rsidRPr="001E4E19">
        <w:rPr>
          <w:rFonts w:eastAsia="DengXian" w:cs="Times New Roman"/>
          <w:sz w:val="22"/>
        </w:rPr>
        <w:t>.</w:t>
      </w:r>
    </w:p>
    <w:p w14:paraId="6C832E14" w14:textId="77777777" w:rsidR="00A5471A" w:rsidRPr="001E4E19"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1E4E19" w:rsidRDefault="00A5471A" w:rsidP="00A5471A">
      <w:pPr>
        <w:keepNext/>
        <w:keepLines/>
        <w:shd w:val="clear" w:color="auto" w:fill="FFFFFF" w:themeFill="background1"/>
        <w:spacing w:after="0" w:line="360" w:lineRule="auto"/>
        <w:jc w:val="center"/>
        <w:rPr>
          <w:rFonts w:eastAsia="DengXian" w:cs="Times New Roman"/>
          <w:sz w:val="22"/>
        </w:rPr>
      </w:pPr>
      <w:r w:rsidRPr="001E4E19">
        <w:rPr>
          <w:rFonts w:eastAsia="DengXian" w:cs="Times New Roman"/>
          <w:sz w:val="22"/>
        </w:rPr>
        <w:t>Table 2.</w:t>
      </w:r>
      <w:r w:rsidRPr="001E4E19">
        <w:rPr>
          <w:rFonts w:eastAsia="DengXian" w:cs="Times New Roman"/>
          <w:sz w:val="22"/>
        </w:rPr>
        <w:tab/>
        <w:t>The forecasting performance of the models for all forecast period</w:t>
      </w:r>
      <w:r w:rsidR="00457A4B" w:rsidRPr="001E4E19">
        <w:rPr>
          <w:rFonts w:eastAsia="DengXian" w:cs="Times New Roman"/>
          <w:sz w:val="22"/>
        </w:rPr>
        <w:t>s</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1E4E19" w:rsidRPr="001E4E19"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1B1449A" w:rsidR="00514255" w:rsidRPr="001E4E19" w:rsidRDefault="00514255" w:rsidP="00514255">
            <w:pPr>
              <w:spacing w:after="0" w:line="240" w:lineRule="auto"/>
              <w:jc w:val="center"/>
              <w:rPr>
                <w:rFonts w:eastAsia="Times New Roman" w:cs="Times New Roman"/>
                <w:b w:val="0"/>
                <w:sz w:val="22"/>
              </w:rPr>
            </w:pPr>
            <w:bookmarkStart w:id="17" w:name="OLE_LINK6"/>
            <w:bookmarkStart w:id="18" w:name="OLE_LINK7"/>
            <w:r w:rsidRPr="001E4E19">
              <w:rPr>
                <w:rFonts w:eastAsia="Times New Roman" w:cs="Times New Roman"/>
                <w:b w:val="0"/>
                <w:sz w:val="22"/>
              </w:rPr>
              <w:t>Forecast horizon is one</w:t>
            </w:r>
            <w:r w:rsidR="006550F5" w:rsidRPr="001E4E19">
              <w:rPr>
                <w:rFonts w:eastAsia="Times New Roman" w:cs="Times New Roman"/>
                <w:b w:val="0"/>
                <w:sz w:val="22"/>
              </w:rPr>
              <w:t>-</w:t>
            </w:r>
            <w:r w:rsidRPr="001E4E19">
              <w:rPr>
                <w:rFonts w:eastAsia="Times New Roman" w:cs="Times New Roman"/>
                <w:b w:val="0"/>
                <w:sz w:val="22"/>
              </w:rPr>
              <w:t>to</w:t>
            </w:r>
            <w:r w:rsidR="006550F5" w:rsidRPr="001E4E19">
              <w:rPr>
                <w:rFonts w:eastAsia="Times New Roman" w:cs="Times New Roman"/>
                <w:b w:val="0"/>
                <w:sz w:val="22"/>
              </w:rPr>
              <w:t>-</w:t>
            </w:r>
            <w:r w:rsidRPr="001E4E19">
              <w:rPr>
                <w:rFonts w:eastAsia="Times New Roman" w:cs="Times New Roman"/>
                <w:b w:val="0"/>
                <w:sz w:val="22"/>
              </w:rPr>
              <w:t>eight weeks ahead</w:t>
            </w:r>
            <w:bookmarkEnd w:id="17"/>
            <w:bookmarkEnd w:id="18"/>
          </w:p>
        </w:tc>
      </w:tr>
      <w:tr w:rsidR="001E4E19" w:rsidRPr="001E4E19"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shd w:val="clear" w:color="auto" w:fill="auto"/>
            <w:noWrap/>
            <w:hideMark/>
          </w:tcPr>
          <w:p w14:paraId="0D656A4F"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shd w:val="clear" w:color="auto" w:fill="auto"/>
            <w:noWrap/>
            <w:hideMark/>
          </w:tcPr>
          <w:p w14:paraId="06AC1EC3"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shd w:val="clear" w:color="auto" w:fill="auto"/>
            <w:noWrap/>
            <w:hideMark/>
          </w:tcPr>
          <w:p w14:paraId="1424CBF3"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shd w:val="clear" w:color="auto" w:fill="auto"/>
            <w:noWrap/>
            <w:hideMark/>
          </w:tcPr>
          <w:p w14:paraId="62B0EA17"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shd w:val="clear" w:color="auto" w:fill="auto"/>
            <w:noWrap/>
            <w:hideMark/>
          </w:tcPr>
          <w:p w14:paraId="381152C4"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07FFEEF3"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22.92</w:t>
            </w:r>
          </w:p>
        </w:tc>
        <w:tc>
          <w:tcPr>
            <w:tcW w:w="950" w:type="dxa"/>
            <w:shd w:val="clear" w:color="auto" w:fill="auto"/>
            <w:noWrap/>
            <w:hideMark/>
          </w:tcPr>
          <w:p w14:paraId="007E9508"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46.98%</w:t>
            </w:r>
          </w:p>
        </w:tc>
        <w:tc>
          <w:tcPr>
            <w:tcW w:w="828" w:type="dxa"/>
            <w:shd w:val="clear" w:color="auto" w:fill="auto"/>
            <w:noWrap/>
            <w:hideMark/>
          </w:tcPr>
          <w:p w14:paraId="13280297" w14:textId="1E75538D"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0.7753</w:t>
            </w:r>
          </w:p>
        </w:tc>
        <w:tc>
          <w:tcPr>
            <w:tcW w:w="1390" w:type="dxa"/>
            <w:shd w:val="clear" w:color="auto" w:fill="auto"/>
            <w:noWrap/>
            <w:hideMark/>
          </w:tcPr>
          <w:p w14:paraId="00F8148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1.1508</w:t>
            </w:r>
          </w:p>
        </w:tc>
        <w:tc>
          <w:tcPr>
            <w:tcW w:w="1366" w:type="dxa"/>
            <w:shd w:val="clear" w:color="auto" w:fill="auto"/>
            <w:noWrap/>
            <w:hideMark/>
          </w:tcPr>
          <w:p w14:paraId="48394551"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0.2234</w:t>
            </w:r>
          </w:p>
        </w:tc>
      </w:tr>
      <w:tr w:rsidR="001E4E19" w:rsidRPr="001E4E19"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07DD5BFF"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15.70</w:t>
            </w:r>
          </w:p>
        </w:tc>
        <w:tc>
          <w:tcPr>
            <w:tcW w:w="950" w:type="dxa"/>
            <w:shd w:val="clear" w:color="auto" w:fill="auto"/>
            <w:noWrap/>
            <w:hideMark/>
          </w:tcPr>
          <w:p w14:paraId="521EF84A"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40.74%</w:t>
            </w:r>
          </w:p>
        </w:tc>
        <w:tc>
          <w:tcPr>
            <w:tcW w:w="828" w:type="dxa"/>
            <w:shd w:val="clear" w:color="auto" w:fill="auto"/>
            <w:noWrap/>
            <w:hideMark/>
          </w:tcPr>
          <w:p w14:paraId="092800A2" w14:textId="742612FA"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0.6932</w:t>
            </w:r>
          </w:p>
        </w:tc>
        <w:tc>
          <w:tcPr>
            <w:tcW w:w="1390" w:type="dxa"/>
            <w:shd w:val="clear" w:color="auto" w:fill="auto"/>
            <w:noWrap/>
            <w:hideMark/>
          </w:tcPr>
          <w:p w14:paraId="5EAD00D8"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2E064EF0"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0.1552</w:t>
            </w:r>
          </w:p>
        </w:tc>
      </w:tr>
      <w:tr w:rsidR="001E4E19" w:rsidRPr="001E4E19"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96DAA62"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15.36</w:t>
            </w:r>
          </w:p>
        </w:tc>
        <w:tc>
          <w:tcPr>
            <w:tcW w:w="950" w:type="dxa"/>
            <w:shd w:val="clear" w:color="auto" w:fill="auto"/>
            <w:noWrap/>
            <w:hideMark/>
          </w:tcPr>
          <w:p w14:paraId="1F2E21A2"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40.39%</w:t>
            </w:r>
          </w:p>
        </w:tc>
        <w:tc>
          <w:tcPr>
            <w:tcW w:w="828" w:type="dxa"/>
            <w:shd w:val="clear" w:color="auto" w:fill="auto"/>
            <w:noWrap/>
            <w:hideMark/>
          </w:tcPr>
          <w:p w14:paraId="47CD07E3" w14:textId="3424418C"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0.6915</w:t>
            </w:r>
          </w:p>
        </w:tc>
        <w:tc>
          <w:tcPr>
            <w:tcW w:w="1390" w:type="dxa"/>
            <w:shd w:val="clear" w:color="auto" w:fill="auto"/>
            <w:noWrap/>
            <w:hideMark/>
          </w:tcPr>
          <w:p w14:paraId="1FB4669C"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0.9934</w:t>
            </w:r>
          </w:p>
        </w:tc>
        <w:tc>
          <w:tcPr>
            <w:tcW w:w="1366" w:type="dxa"/>
            <w:shd w:val="clear" w:color="auto" w:fill="auto"/>
            <w:noWrap/>
            <w:hideMark/>
          </w:tcPr>
          <w:p w14:paraId="66D12BA9"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0.1530</w:t>
            </w:r>
          </w:p>
        </w:tc>
      </w:tr>
      <w:tr w:rsidR="001E4E19" w:rsidRPr="001E4E19"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4B1E6018"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15.61</w:t>
            </w:r>
          </w:p>
        </w:tc>
        <w:tc>
          <w:tcPr>
            <w:tcW w:w="950" w:type="dxa"/>
            <w:shd w:val="clear" w:color="auto" w:fill="auto"/>
            <w:noWrap/>
            <w:hideMark/>
          </w:tcPr>
          <w:p w14:paraId="67595D0C"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40.61%</w:t>
            </w:r>
          </w:p>
        </w:tc>
        <w:tc>
          <w:tcPr>
            <w:tcW w:w="828" w:type="dxa"/>
            <w:shd w:val="clear" w:color="auto" w:fill="auto"/>
            <w:noWrap/>
            <w:hideMark/>
          </w:tcPr>
          <w:p w14:paraId="6A537783" w14:textId="2E1040B4"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0.6907</w:t>
            </w:r>
          </w:p>
        </w:tc>
        <w:tc>
          <w:tcPr>
            <w:tcW w:w="1390" w:type="dxa"/>
            <w:shd w:val="clear" w:color="auto" w:fill="auto"/>
            <w:noWrap/>
            <w:hideMark/>
          </w:tcPr>
          <w:p w14:paraId="1F1CDAD9"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0.9954</w:t>
            </w:r>
          </w:p>
        </w:tc>
        <w:tc>
          <w:tcPr>
            <w:tcW w:w="1366" w:type="dxa"/>
            <w:shd w:val="clear" w:color="auto" w:fill="auto"/>
            <w:noWrap/>
            <w:hideMark/>
          </w:tcPr>
          <w:p w14:paraId="31046CC8"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0.1542</w:t>
            </w:r>
          </w:p>
        </w:tc>
      </w:tr>
      <w:tr w:rsidR="001E4E19" w:rsidRPr="001E4E19"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7E445DD5"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16.14</w:t>
            </w:r>
          </w:p>
        </w:tc>
        <w:tc>
          <w:tcPr>
            <w:tcW w:w="950" w:type="dxa"/>
            <w:shd w:val="clear" w:color="auto" w:fill="auto"/>
            <w:noWrap/>
            <w:hideMark/>
          </w:tcPr>
          <w:p w14:paraId="1FD0A560"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40.67%</w:t>
            </w:r>
          </w:p>
        </w:tc>
        <w:tc>
          <w:tcPr>
            <w:tcW w:w="828" w:type="dxa"/>
            <w:shd w:val="clear" w:color="auto" w:fill="auto"/>
            <w:noWrap/>
            <w:hideMark/>
          </w:tcPr>
          <w:p w14:paraId="2265040E" w14:textId="48BCB451"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0.6899</w:t>
            </w:r>
          </w:p>
        </w:tc>
        <w:tc>
          <w:tcPr>
            <w:tcW w:w="1390" w:type="dxa"/>
            <w:shd w:val="clear" w:color="auto" w:fill="auto"/>
            <w:noWrap/>
            <w:hideMark/>
          </w:tcPr>
          <w:p w14:paraId="18595F0F"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0.9986</w:t>
            </w:r>
          </w:p>
        </w:tc>
        <w:tc>
          <w:tcPr>
            <w:tcW w:w="1366" w:type="dxa"/>
            <w:shd w:val="clear" w:color="auto" w:fill="auto"/>
            <w:noWrap/>
            <w:hideMark/>
          </w:tcPr>
          <w:p w14:paraId="37A09159"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0.1570</w:t>
            </w:r>
          </w:p>
        </w:tc>
      </w:tr>
      <w:tr w:rsidR="001E4E19" w:rsidRPr="001E4E19"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4DE25B71"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15.27</w:t>
            </w:r>
          </w:p>
        </w:tc>
        <w:tc>
          <w:tcPr>
            <w:tcW w:w="950" w:type="dxa"/>
            <w:shd w:val="clear" w:color="auto" w:fill="auto"/>
            <w:noWrap/>
            <w:hideMark/>
          </w:tcPr>
          <w:p w14:paraId="7FDAD93C"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40.29%</w:t>
            </w:r>
          </w:p>
        </w:tc>
        <w:tc>
          <w:tcPr>
            <w:tcW w:w="828" w:type="dxa"/>
            <w:shd w:val="clear" w:color="auto" w:fill="auto"/>
            <w:noWrap/>
            <w:hideMark/>
          </w:tcPr>
          <w:p w14:paraId="09CCD52D" w14:textId="6227FAFA"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0.6900</w:t>
            </w:r>
          </w:p>
        </w:tc>
        <w:tc>
          <w:tcPr>
            <w:tcW w:w="1390" w:type="dxa"/>
            <w:shd w:val="clear" w:color="auto" w:fill="auto"/>
            <w:noWrap/>
            <w:hideMark/>
          </w:tcPr>
          <w:p w14:paraId="121AD4ED"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0.9893</w:t>
            </w:r>
          </w:p>
        </w:tc>
        <w:tc>
          <w:tcPr>
            <w:tcW w:w="1366" w:type="dxa"/>
            <w:shd w:val="clear" w:color="auto" w:fill="auto"/>
            <w:noWrap/>
            <w:hideMark/>
          </w:tcPr>
          <w:p w14:paraId="2A6736B4"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0.1525</w:t>
            </w:r>
          </w:p>
        </w:tc>
      </w:tr>
      <w:tr w:rsidR="001E4E19" w:rsidRPr="001E4E19"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7884E04A"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15.54</w:t>
            </w:r>
          </w:p>
        </w:tc>
        <w:tc>
          <w:tcPr>
            <w:tcW w:w="950" w:type="dxa"/>
            <w:shd w:val="clear" w:color="auto" w:fill="auto"/>
            <w:noWrap/>
            <w:hideMark/>
          </w:tcPr>
          <w:p w14:paraId="1C9D67BA"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40.37%</w:t>
            </w:r>
          </w:p>
        </w:tc>
        <w:tc>
          <w:tcPr>
            <w:tcW w:w="828" w:type="dxa"/>
            <w:shd w:val="clear" w:color="auto" w:fill="auto"/>
            <w:noWrap/>
            <w:hideMark/>
          </w:tcPr>
          <w:p w14:paraId="5DA11353" w14:textId="1130E8D3"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b/>
                <w:sz w:val="22"/>
              </w:rPr>
              <w:t>0.6896</w:t>
            </w:r>
          </w:p>
        </w:tc>
        <w:tc>
          <w:tcPr>
            <w:tcW w:w="1390" w:type="dxa"/>
            <w:shd w:val="clear" w:color="auto" w:fill="auto"/>
            <w:noWrap/>
            <w:hideMark/>
          </w:tcPr>
          <w:p w14:paraId="076F3F4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0.9935</w:t>
            </w:r>
          </w:p>
        </w:tc>
        <w:tc>
          <w:tcPr>
            <w:tcW w:w="1366" w:type="dxa"/>
            <w:shd w:val="clear" w:color="auto" w:fill="auto"/>
            <w:noWrap/>
            <w:hideMark/>
          </w:tcPr>
          <w:p w14:paraId="51DC593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0.1545</w:t>
            </w:r>
          </w:p>
        </w:tc>
      </w:tr>
      <w:tr w:rsidR="001E4E19" w:rsidRPr="001E4E19"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49DEE7C6" w:rsidR="00514255" w:rsidRPr="001E4E19" w:rsidRDefault="00514255" w:rsidP="00514255">
            <w:pPr>
              <w:spacing w:after="0" w:line="240" w:lineRule="auto"/>
              <w:jc w:val="center"/>
              <w:rPr>
                <w:rFonts w:eastAsia="Times New Roman" w:cs="Times New Roman"/>
                <w:b w:val="0"/>
                <w:sz w:val="22"/>
              </w:rPr>
            </w:pPr>
            <w:r w:rsidRPr="001E4E19">
              <w:rPr>
                <w:rFonts w:eastAsia="Times New Roman" w:cs="Times New Roman"/>
                <w:b w:val="0"/>
                <w:sz w:val="22"/>
              </w:rPr>
              <w:t>Forecast horizon is one</w:t>
            </w:r>
            <w:r w:rsidR="006550F5" w:rsidRPr="001E4E19">
              <w:rPr>
                <w:rFonts w:eastAsia="Times New Roman" w:cs="Times New Roman"/>
                <w:b w:val="0"/>
                <w:sz w:val="22"/>
              </w:rPr>
              <w:t>-</w:t>
            </w:r>
            <w:r w:rsidRPr="001E4E19">
              <w:rPr>
                <w:rFonts w:eastAsia="Times New Roman" w:cs="Times New Roman"/>
                <w:b w:val="0"/>
                <w:sz w:val="22"/>
              </w:rPr>
              <w:t>to</w:t>
            </w:r>
            <w:r w:rsidR="006550F5" w:rsidRPr="001E4E19">
              <w:rPr>
                <w:rFonts w:eastAsia="Times New Roman" w:cs="Times New Roman"/>
                <w:b w:val="0"/>
                <w:sz w:val="22"/>
              </w:rPr>
              <w:t>-</w:t>
            </w:r>
            <w:r w:rsidRPr="001E4E19">
              <w:rPr>
                <w:rFonts w:eastAsia="Times New Roman" w:cs="Times New Roman"/>
                <w:b w:val="0"/>
                <w:sz w:val="22"/>
              </w:rPr>
              <w:t>four weeks ahead</w:t>
            </w:r>
          </w:p>
        </w:tc>
      </w:tr>
      <w:tr w:rsidR="001E4E19" w:rsidRPr="001E4E19"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7F84304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22.67</w:t>
            </w:r>
          </w:p>
        </w:tc>
        <w:tc>
          <w:tcPr>
            <w:tcW w:w="950" w:type="dxa"/>
            <w:shd w:val="clear" w:color="auto" w:fill="auto"/>
            <w:noWrap/>
            <w:hideMark/>
          </w:tcPr>
          <w:p w14:paraId="0D3E3380"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46.24%</w:t>
            </w:r>
          </w:p>
        </w:tc>
        <w:tc>
          <w:tcPr>
            <w:tcW w:w="828" w:type="dxa"/>
            <w:shd w:val="clear" w:color="auto" w:fill="auto"/>
            <w:noWrap/>
            <w:hideMark/>
          </w:tcPr>
          <w:p w14:paraId="264A5F1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0.762</w:t>
            </w:r>
          </w:p>
        </w:tc>
        <w:tc>
          <w:tcPr>
            <w:tcW w:w="1390" w:type="dxa"/>
            <w:shd w:val="clear" w:color="auto" w:fill="auto"/>
            <w:noWrap/>
            <w:hideMark/>
          </w:tcPr>
          <w:p w14:paraId="0E2EA191"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1.1413</w:t>
            </w:r>
          </w:p>
        </w:tc>
        <w:tc>
          <w:tcPr>
            <w:tcW w:w="1366" w:type="dxa"/>
            <w:shd w:val="clear" w:color="auto" w:fill="auto"/>
            <w:noWrap/>
            <w:hideMark/>
          </w:tcPr>
          <w:p w14:paraId="2DF8F199"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0.2186</w:t>
            </w:r>
          </w:p>
        </w:tc>
      </w:tr>
      <w:tr w:rsidR="001E4E19" w:rsidRPr="001E4E19"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74883CC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15.62</w:t>
            </w:r>
          </w:p>
        </w:tc>
        <w:tc>
          <w:tcPr>
            <w:tcW w:w="950" w:type="dxa"/>
            <w:shd w:val="clear" w:color="auto" w:fill="auto"/>
            <w:noWrap/>
            <w:hideMark/>
          </w:tcPr>
          <w:p w14:paraId="2991546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40.39%</w:t>
            </w:r>
          </w:p>
        </w:tc>
        <w:tc>
          <w:tcPr>
            <w:tcW w:w="828" w:type="dxa"/>
            <w:shd w:val="clear" w:color="auto" w:fill="auto"/>
            <w:noWrap/>
            <w:hideMark/>
          </w:tcPr>
          <w:p w14:paraId="476085E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0.687</w:t>
            </w:r>
          </w:p>
        </w:tc>
        <w:tc>
          <w:tcPr>
            <w:tcW w:w="1390" w:type="dxa"/>
            <w:shd w:val="clear" w:color="auto" w:fill="auto"/>
            <w:noWrap/>
            <w:hideMark/>
          </w:tcPr>
          <w:p w14:paraId="5CFCEFFD"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6E8FA249"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0.1530</w:t>
            </w:r>
          </w:p>
        </w:tc>
      </w:tr>
      <w:tr w:rsidR="001E4E19" w:rsidRPr="001E4E19"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68E96C93"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15.11</w:t>
            </w:r>
          </w:p>
        </w:tc>
        <w:tc>
          <w:tcPr>
            <w:tcW w:w="950" w:type="dxa"/>
            <w:shd w:val="clear" w:color="auto" w:fill="auto"/>
            <w:noWrap/>
            <w:hideMark/>
          </w:tcPr>
          <w:p w14:paraId="5DF7304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40.02%</w:t>
            </w:r>
          </w:p>
        </w:tc>
        <w:tc>
          <w:tcPr>
            <w:tcW w:w="828" w:type="dxa"/>
            <w:shd w:val="clear" w:color="auto" w:fill="auto"/>
            <w:noWrap/>
            <w:hideMark/>
          </w:tcPr>
          <w:p w14:paraId="6F03C45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7E9058C7"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0.9908</w:t>
            </w:r>
          </w:p>
        </w:tc>
        <w:tc>
          <w:tcPr>
            <w:tcW w:w="1366" w:type="dxa"/>
            <w:shd w:val="clear" w:color="auto" w:fill="auto"/>
            <w:noWrap/>
            <w:hideMark/>
          </w:tcPr>
          <w:p w14:paraId="02AAD165"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0.1498</w:t>
            </w:r>
          </w:p>
        </w:tc>
      </w:tr>
      <w:tr w:rsidR="001E4E19" w:rsidRPr="001E4E19"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4A16BBB4"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15.53</w:t>
            </w:r>
          </w:p>
        </w:tc>
        <w:tc>
          <w:tcPr>
            <w:tcW w:w="950" w:type="dxa"/>
            <w:shd w:val="clear" w:color="auto" w:fill="auto"/>
            <w:noWrap/>
            <w:hideMark/>
          </w:tcPr>
          <w:p w14:paraId="652BC7B3"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40.25%</w:t>
            </w:r>
          </w:p>
        </w:tc>
        <w:tc>
          <w:tcPr>
            <w:tcW w:w="828" w:type="dxa"/>
            <w:shd w:val="clear" w:color="auto" w:fill="auto"/>
            <w:noWrap/>
            <w:hideMark/>
          </w:tcPr>
          <w:p w14:paraId="5B98F9AA"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16AECE38"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0.9948</w:t>
            </w:r>
          </w:p>
        </w:tc>
        <w:tc>
          <w:tcPr>
            <w:tcW w:w="1366" w:type="dxa"/>
            <w:shd w:val="clear" w:color="auto" w:fill="auto"/>
            <w:noWrap/>
            <w:hideMark/>
          </w:tcPr>
          <w:p w14:paraId="4B29FD8E"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0.1519</w:t>
            </w:r>
          </w:p>
        </w:tc>
      </w:tr>
      <w:tr w:rsidR="001E4E19" w:rsidRPr="001E4E19"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207ABB49"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15.88</w:t>
            </w:r>
          </w:p>
        </w:tc>
        <w:tc>
          <w:tcPr>
            <w:tcW w:w="950" w:type="dxa"/>
            <w:shd w:val="clear" w:color="auto" w:fill="auto"/>
            <w:noWrap/>
            <w:hideMark/>
          </w:tcPr>
          <w:p w14:paraId="1F6FA0A2"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40.19%</w:t>
            </w:r>
          </w:p>
        </w:tc>
        <w:tc>
          <w:tcPr>
            <w:tcW w:w="828" w:type="dxa"/>
            <w:shd w:val="clear" w:color="auto" w:fill="auto"/>
            <w:noWrap/>
            <w:hideMark/>
          </w:tcPr>
          <w:p w14:paraId="18723AC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0.681</w:t>
            </w:r>
          </w:p>
        </w:tc>
        <w:tc>
          <w:tcPr>
            <w:tcW w:w="1390" w:type="dxa"/>
            <w:shd w:val="clear" w:color="auto" w:fill="auto"/>
            <w:noWrap/>
            <w:hideMark/>
          </w:tcPr>
          <w:p w14:paraId="71458230"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0.9941</w:t>
            </w:r>
          </w:p>
        </w:tc>
        <w:tc>
          <w:tcPr>
            <w:tcW w:w="1366" w:type="dxa"/>
            <w:shd w:val="clear" w:color="auto" w:fill="auto"/>
            <w:noWrap/>
            <w:hideMark/>
          </w:tcPr>
          <w:p w14:paraId="12A0577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0.1533</w:t>
            </w:r>
          </w:p>
        </w:tc>
      </w:tr>
      <w:tr w:rsidR="001E4E19" w:rsidRPr="001E4E19"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54F0030A"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15.02</w:t>
            </w:r>
          </w:p>
        </w:tc>
        <w:tc>
          <w:tcPr>
            <w:tcW w:w="950" w:type="dxa"/>
            <w:shd w:val="clear" w:color="auto" w:fill="auto"/>
            <w:noWrap/>
            <w:hideMark/>
          </w:tcPr>
          <w:p w14:paraId="16B17DBD"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39.91%</w:t>
            </w:r>
          </w:p>
        </w:tc>
        <w:tc>
          <w:tcPr>
            <w:tcW w:w="828" w:type="dxa"/>
            <w:shd w:val="clear" w:color="auto" w:fill="auto"/>
            <w:noWrap/>
            <w:hideMark/>
          </w:tcPr>
          <w:p w14:paraId="32316CBD"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0.682</w:t>
            </w:r>
          </w:p>
        </w:tc>
        <w:tc>
          <w:tcPr>
            <w:tcW w:w="1390" w:type="dxa"/>
            <w:shd w:val="clear" w:color="auto" w:fill="auto"/>
            <w:noWrap/>
            <w:hideMark/>
          </w:tcPr>
          <w:p w14:paraId="2D256787"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0.9865</w:t>
            </w:r>
          </w:p>
        </w:tc>
        <w:tc>
          <w:tcPr>
            <w:tcW w:w="1366" w:type="dxa"/>
            <w:shd w:val="clear" w:color="auto" w:fill="auto"/>
            <w:noWrap/>
            <w:hideMark/>
          </w:tcPr>
          <w:p w14:paraId="0F0169DB"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0.1492</w:t>
            </w:r>
          </w:p>
        </w:tc>
      </w:tr>
      <w:tr w:rsidR="001E4E19" w:rsidRPr="001E4E19"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02BF2F6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15.19</w:t>
            </w:r>
          </w:p>
        </w:tc>
        <w:tc>
          <w:tcPr>
            <w:tcW w:w="950" w:type="dxa"/>
            <w:shd w:val="clear" w:color="auto" w:fill="auto"/>
            <w:noWrap/>
            <w:hideMark/>
          </w:tcPr>
          <w:p w14:paraId="7B8A4DB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39.87%</w:t>
            </w:r>
          </w:p>
        </w:tc>
        <w:tc>
          <w:tcPr>
            <w:tcW w:w="828" w:type="dxa"/>
            <w:shd w:val="clear" w:color="auto" w:fill="auto"/>
            <w:noWrap/>
            <w:hideMark/>
          </w:tcPr>
          <w:p w14:paraId="03D47ABE"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0.679</w:t>
            </w:r>
          </w:p>
        </w:tc>
        <w:tc>
          <w:tcPr>
            <w:tcW w:w="1390" w:type="dxa"/>
            <w:shd w:val="clear" w:color="auto" w:fill="auto"/>
            <w:noWrap/>
            <w:hideMark/>
          </w:tcPr>
          <w:p w14:paraId="09758EF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0.9877</w:t>
            </w:r>
          </w:p>
        </w:tc>
        <w:tc>
          <w:tcPr>
            <w:tcW w:w="1366" w:type="dxa"/>
            <w:shd w:val="clear" w:color="auto" w:fill="auto"/>
            <w:noWrap/>
            <w:hideMark/>
          </w:tcPr>
          <w:p w14:paraId="7DFB29B7"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0.1502</w:t>
            </w:r>
          </w:p>
        </w:tc>
      </w:tr>
      <w:tr w:rsidR="001E4E19" w:rsidRPr="001E4E19"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76E7E1C" w:rsidR="00514255" w:rsidRPr="001E4E19" w:rsidRDefault="00514255" w:rsidP="00514255">
            <w:pPr>
              <w:spacing w:after="0" w:line="240" w:lineRule="auto"/>
              <w:jc w:val="center"/>
              <w:rPr>
                <w:rFonts w:eastAsia="Times New Roman" w:cs="Times New Roman"/>
                <w:b w:val="0"/>
                <w:sz w:val="22"/>
              </w:rPr>
            </w:pPr>
            <w:r w:rsidRPr="001E4E19">
              <w:rPr>
                <w:rFonts w:eastAsia="Times New Roman" w:cs="Times New Roman"/>
                <w:b w:val="0"/>
                <w:sz w:val="22"/>
              </w:rPr>
              <w:t xml:space="preserve">Forecast horizon is one </w:t>
            </w:r>
            <w:r w:rsidR="000E2EEC" w:rsidRPr="001E4E19">
              <w:rPr>
                <w:rFonts w:eastAsia="Times New Roman" w:cs="Times New Roman"/>
                <w:b w:val="0"/>
                <w:sz w:val="22"/>
              </w:rPr>
              <w:t>week ahead</w:t>
            </w:r>
          </w:p>
        </w:tc>
      </w:tr>
      <w:tr w:rsidR="001E4E19" w:rsidRPr="001E4E19"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5BCE5764"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24.99</w:t>
            </w:r>
          </w:p>
        </w:tc>
        <w:tc>
          <w:tcPr>
            <w:tcW w:w="950" w:type="dxa"/>
            <w:shd w:val="clear" w:color="auto" w:fill="auto"/>
            <w:noWrap/>
            <w:hideMark/>
          </w:tcPr>
          <w:p w14:paraId="15FB84E0"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45.42%</w:t>
            </w:r>
          </w:p>
        </w:tc>
        <w:tc>
          <w:tcPr>
            <w:tcW w:w="828" w:type="dxa"/>
            <w:shd w:val="clear" w:color="auto" w:fill="auto"/>
            <w:noWrap/>
            <w:hideMark/>
          </w:tcPr>
          <w:p w14:paraId="6D254E47"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0.762</w:t>
            </w:r>
          </w:p>
        </w:tc>
        <w:tc>
          <w:tcPr>
            <w:tcW w:w="1390" w:type="dxa"/>
            <w:shd w:val="clear" w:color="auto" w:fill="auto"/>
            <w:noWrap/>
            <w:hideMark/>
          </w:tcPr>
          <w:p w14:paraId="4B38EFE1"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1.1294</w:t>
            </w:r>
          </w:p>
        </w:tc>
        <w:tc>
          <w:tcPr>
            <w:tcW w:w="1366" w:type="dxa"/>
            <w:shd w:val="clear" w:color="auto" w:fill="auto"/>
            <w:noWrap/>
            <w:hideMark/>
          </w:tcPr>
          <w:p w14:paraId="62576EC4"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0.2261</w:t>
            </w:r>
          </w:p>
        </w:tc>
      </w:tr>
      <w:tr w:rsidR="001E4E19" w:rsidRPr="001E4E19"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1EFC6E12"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16.67</w:t>
            </w:r>
          </w:p>
        </w:tc>
        <w:tc>
          <w:tcPr>
            <w:tcW w:w="950" w:type="dxa"/>
            <w:shd w:val="clear" w:color="auto" w:fill="auto"/>
            <w:noWrap/>
            <w:hideMark/>
          </w:tcPr>
          <w:p w14:paraId="551761B5"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39.86%</w:t>
            </w:r>
          </w:p>
        </w:tc>
        <w:tc>
          <w:tcPr>
            <w:tcW w:w="828" w:type="dxa"/>
            <w:shd w:val="clear" w:color="auto" w:fill="auto"/>
            <w:noWrap/>
            <w:hideMark/>
          </w:tcPr>
          <w:p w14:paraId="7D0C4D4B"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0.687</w:t>
            </w:r>
          </w:p>
        </w:tc>
        <w:tc>
          <w:tcPr>
            <w:tcW w:w="1390" w:type="dxa"/>
            <w:shd w:val="clear" w:color="auto" w:fill="auto"/>
            <w:noWrap/>
            <w:hideMark/>
          </w:tcPr>
          <w:p w14:paraId="5BFE2FB4"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4178F72A"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0.1551</w:t>
            </w:r>
          </w:p>
        </w:tc>
      </w:tr>
      <w:tr w:rsidR="001E4E19" w:rsidRPr="001E4E19"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0167A095"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15.65</w:t>
            </w:r>
          </w:p>
        </w:tc>
        <w:tc>
          <w:tcPr>
            <w:tcW w:w="950" w:type="dxa"/>
            <w:shd w:val="clear" w:color="auto" w:fill="auto"/>
            <w:noWrap/>
            <w:hideMark/>
          </w:tcPr>
          <w:p w14:paraId="7F88234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39.40%</w:t>
            </w:r>
          </w:p>
        </w:tc>
        <w:tc>
          <w:tcPr>
            <w:tcW w:w="828" w:type="dxa"/>
            <w:shd w:val="clear" w:color="auto" w:fill="auto"/>
            <w:noWrap/>
            <w:hideMark/>
          </w:tcPr>
          <w:p w14:paraId="24BD7E7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0.685</w:t>
            </w:r>
          </w:p>
        </w:tc>
        <w:tc>
          <w:tcPr>
            <w:tcW w:w="1390" w:type="dxa"/>
            <w:shd w:val="clear" w:color="auto" w:fill="auto"/>
            <w:noWrap/>
            <w:hideMark/>
          </w:tcPr>
          <w:p w14:paraId="14AA2275"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0.9892</w:t>
            </w:r>
          </w:p>
        </w:tc>
        <w:tc>
          <w:tcPr>
            <w:tcW w:w="1366" w:type="dxa"/>
            <w:shd w:val="clear" w:color="auto" w:fill="auto"/>
            <w:noWrap/>
            <w:hideMark/>
          </w:tcPr>
          <w:p w14:paraId="5DF899F3"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0.1525</w:t>
            </w:r>
          </w:p>
        </w:tc>
      </w:tr>
      <w:tr w:rsidR="001E4E19" w:rsidRPr="001E4E19"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71E1DC3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16.60</w:t>
            </w:r>
          </w:p>
        </w:tc>
        <w:tc>
          <w:tcPr>
            <w:tcW w:w="950" w:type="dxa"/>
            <w:shd w:val="clear" w:color="auto" w:fill="auto"/>
            <w:noWrap/>
            <w:hideMark/>
          </w:tcPr>
          <w:p w14:paraId="00CB542D"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39.72%</w:t>
            </w:r>
          </w:p>
        </w:tc>
        <w:tc>
          <w:tcPr>
            <w:tcW w:w="828" w:type="dxa"/>
            <w:shd w:val="clear" w:color="auto" w:fill="auto"/>
            <w:noWrap/>
            <w:hideMark/>
          </w:tcPr>
          <w:p w14:paraId="1368FC6C"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3DA865F2"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0.9952</w:t>
            </w:r>
          </w:p>
        </w:tc>
        <w:tc>
          <w:tcPr>
            <w:tcW w:w="1366" w:type="dxa"/>
            <w:shd w:val="clear" w:color="auto" w:fill="auto"/>
            <w:noWrap/>
            <w:hideMark/>
          </w:tcPr>
          <w:p w14:paraId="005BC86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0.1540</w:t>
            </w:r>
          </w:p>
        </w:tc>
      </w:tr>
      <w:tr w:rsidR="001E4E19" w:rsidRPr="001E4E19"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6704D79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16.97</w:t>
            </w:r>
          </w:p>
        </w:tc>
        <w:tc>
          <w:tcPr>
            <w:tcW w:w="950" w:type="dxa"/>
            <w:shd w:val="clear" w:color="auto" w:fill="auto"/>
            <w:noWrap/>
            <w:hideMark/>
          </w:tcPr>
          <w:p w14:paraId="3FCEB9DB"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39.49%</w:t>
            </w:r>
          </w:p>
        </w:tc>
        <w:tc>
          <w:tcPr>
            <w:tcW w:w="828" w:type="dxa"/>
            <w:shd w:val="clear" w:color="auto" w:fill="auto"/>
            <w:noWrap/>
            <w:hideMark/>
          </w:tcPr>
          <w:p w14:paraId="78BCDAC6"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0.678</w:t>
            </w:r>
          </w:p>
        </w:tc>
        <w:tc>
          <w:tcPr>
            <w:tcW w:w="1390" w:type="dxa"/>
            <w:shd w:val="clear" w:color="auto" w:fill="auto"/>
            <w:noWrap/>
            <w:hideMark/>
          </w:tcPr>
          <w:p w14:paraId="0021E46E"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0.9895</w:t>
            </w:r>
          </w:p>
        </w:tc>
        <w:tc>
          <w:tcPr>
            <w:tcW w:w="1366" w:type="dxa"/>
            <w:shd w:val="clear" w:color="auto" w:fill="auto"/>
            <w:noWrap/>
            <w:hideMark/>
          </w:tcPr>
          <w:p w14:paraId="2F45053C"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0.1539</w:t>
            </w:r>
          </w:p>
        </w:tc>
      </w:tr>
      <w:tr w:rsidR="001E4E19" w:rsidRPr="001E4E19"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13D538D4"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15.58</w:t>
            </w:r>
          </w:p>
        </w:tc>
        <w:tc>
          <w:tcPr>
            <w:tcW w:w="950" w:type="dxa"/>
            <w:shd w:val="clear" w:color="auto" w:fill="auto"/>
            <w:noWrap/>
            <w:hideMark/>
          </w:tcPr>
          <w:p w14:paraId="75F1C8F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39.29%</w:t>
            </w:r>
          </w:p>
        </w:tc>
        <w:tc>
          <w:tcPr>
            <w:tcW w:w="828" w:type="dxa"/>
            <w:shd w:val="clear" w:color="auto" w:fill="auto"/>
            <w:noWrap/>
            <w:hideMark/>
          </w:tcPr>
          <w:p w14:paraId="57B8D060"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0.683</w:t>
            </w:r>
          </w:p>
        </w:tc>
        <w:tc>
          <w:tcPr>
            <w:tcW w:w="1390" w:type="dxa"/>
            <w:shd w:val="clear" w:color="auto" w:fill="auto"/>
            <w:noWrap/>
            <w:hideMark/>
          </w:tcPr>
          <w:p w14:paraId="681EE8E3"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0.9849</w:t>
            </w:r>
          </w:p>
        </w:tc>
        <w:tc>
          <w:tcPr>
            <w:tcW w:w="1366" w:type="dxa"/>
            <w:shd w:val="clear" w:color="auto" w:fill="auto"/>
            <w:noWrap/>
            <w:hideMark/>
          </w:tcPr>
          <w:p w14:paraId="04D92988"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0.1515</w:t>
            </w:r>
          </w:p>
        </w:tc>
      </w:tr>
      <w:tr w:rsidR="001E4E19" w:rsidRPr="001E4E19"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5C7363D7"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15.62</w:t>
            </w:r>
          </w:p>
        </w:tc>
        <w:tc>
          <w:tcPr>
            <w:tcW w:w="950" w:type="dxa"/>
            <w:shd w:val="clear" w:color="auto" w:fill="auto"/>
            <w:noWrap/>
            <w:hideMark/>
          </w:tcPr>
          <w:p w14:paraId="51CA233E"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39.12%</w:t>
            </w:r>
          </w:p>
        </w:tc>
        <w:tc>
          <w:tcPr>
            <w:tcW w:w="828" w:type="dxa"/>
            <w:shd w:val="clear" w:color="auto" w:fill="auto"/>
            <w:noWrap/>
            <w:hideMark/>
          </w:tcPr>
          <w:p w14:paraId="52B6F03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0.678</w:t>
            </w:r>
          </w:p>
        </w:tc>
        <w:tc>
          <w:tcPr>
            <w:tcW w:w="1390" w:type="dxa"/>
            <w:shd w:val="clear" w:color="auto" w:fill="auto"/>
            <w:noWrap/>
            <w:hideMark/>
          </w:tcPr>
          <w:p w14:paraId="4F296C81"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0.9810</w:t>
            </w:r>
          </w:p>
        </w:tc>
        <w:tc>
          <w:tcPr>
            <w:tcW w:w="1366" w:type="dxa"/>
            <w:shd w:val="clear" w:color="auto" w:fill="auto"/>
            <w:noWrap/>
            <w:hideMark/>
          </w:tcPr>
          <w:p w14:paraId="03346F80"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0.1514</w:t>
            </w:r>
          </w:p>
        </w:tc>
      </w:tr>
    </w:tbl>
    <w:p w14:paraId="38C806B3" w14:textId="6CB5C0B7" w:rsidR="00514255" w:rsidRPr="001E4E19" w:rsidRDefault="00514255" w:rsidP="00971633">
      <w:pPr>
        <w:shd w:val="clear" w:color="auto" w:fill="FFFFFF" w:themeFill="background1"/>
        <w:spacing w:after="0" w:line="360" w:lineRule="auto"/>
        <w:rPr>
          <w:rFonts w:cs="Times New Roman"/>
          <w:sz w:val="22"/>
        </w:rPr>
      </w:pPr>
    </w:p>
    <w:p w14:paraId="142F7FBD" w14:textId="4802B6FA" w:rsidR="00971633" w:rsidRPr="001E4E19" w:rsidRDefault="00971633" w:rsidP="00971633">
      <w:pPr>
        <w:shd w:val="clear" w:color="auto" w:fill="FFFFFF" w:themeFill="background1"/>
        <w:spacing w:after="0" w:line="360" w:lineRule="auto"/>
        <w:rPr>
          <w:rFonts w:cs="Times New Roman"/>
          <w:sz w:val="22"/>
        </w:rPr>
      </w:pPr>
      <w:r w:rsidRPr="001E4E19">
        <w:rPr>
          <w:rFonts w:eastAsia="DengXian" w:cs="Times New Roman"/>
          <w:sz w:val="22"/>
        </w:rPr>
        <w:t>We also investigate the models’ forecasting performance</w:t>
      </w:r>
      <w:r w:rsidR="00C45EE7" w:rsidRPr="001E4E19">
        <w:rPr>
          <w:rFonts w:eastAsia="DengXian" w:cs="Times New Roman"/>
          <w:sz w:val="22"/>
        </w:rPr>
        <w:t>s</w:t>
      </w:r>
      <w:r w:rsidRPr="001E4E19">
        <w:rPr>
          <w:rFonts w:eastAsia="DengXian" w:cs="Times New Roman"/>
          <w:sz w:val="22"/>
        </w:rPr>
        <w:t xml:space="preserve"> for the time period</w:t>
      </w:r>
      <w:r w:rsidR="006349B0" w:rsidRPr="001E4E19">
        <w:rPr>
          <w:rFonts w:eastAsia="DengXian" w:cs="Times New Roman"/>
          <w:sz w:val="22"/>
        </w:rPr>
        <w:t>s</w:t>
      </w:r>
      <w:r w:rsidRPr="001E4E19">
        <w:rPr>
          <w:rFonts w:eastAsia="DengXian" w:cs="Times New Roman"/>
          <w:sz w:val="22"/>
        </w:rPr>
        <w:t xml:space="preserve"> </w:t>
      </w:r>
      <w:r w:rsidRPr="001E4E19">
        <w:rPr>
          <w:rFonts w:cs="Times New Roman"/>
          <w:sz w:val="22"/>
        </w:rPr>
        <w:t xml:space="preserve">depending on whether the focal product is </w:t>
      </w:r>
      <w:r w:rsidRPr="001E4E19">
        <w:rPr>
          <w:rFonts w:cs="Times New Roman"/>
          <w:noProof/>
          <w:sz w:val="22"/>
        </w:rPr>
        <w:t>being promoted</w:t>
      </w:r>
      <w:r w:rsidR="006500B4" w:rsidRPr="001E4E19">
        <w:rPr>
          <w:rFonts w:cs="Times New Roman"/>
          <w:sz w:val="22"/>
        </w:rPr>
        <w:t xml:space="preserve">. </w:t>
      </w:r>
      <w:r w:rsidR="00B759E3" w:rsidRPr="001E4E19">
        <w:rPr>
          <w:rFonts w:cs="Times New Roman"/>
          <w:noProof/>
          <w:sz w:val="22"/>
        </w:rPr>
        <w:t>In practice,</w:t>
      </w:r>
      <w:r w:rsidR="006500B4" w:rsidRPr="001E4E19">
        <w:rPr>
          <w:rFonts w:cs="Times New Roman"/>
          <w:sz w:val="22"/>
        </w:rPr>
        <w:t xml:space="preserve"> </w:t>
      </w:r>
      <w:r w:rsidR="00AE7ACD" w:rsidRPr="001E4E19">
        <w:rPr>
          <w:rFonts w:cs="Times New Roman"/>
          <w:sz w:val="22"/>
        </w:rPr>
        <w:t xml:space="preserve">retailer </w:t>
      </w:r>
      <w:r w:rsidR="006500B4" w:rsidRPr="001E4E19">
        <w:rPr>
          <w:rFonts w:cs="Times New Roman"/>
          <w:sz w:val="22"/>
        </w:rPr>
        <w:t xml:space="preserve">product </w:t>
      </w:r>
      <w:r w:rsidRPr="001E4E19">
        <w:rPr>
          <w:rFonts w:cs="Times New Roman"/>
          <w:sz w:val="22"/>
        </w:rPr>
        <w:t xml:space="preserve">sales tend to exhibit </w:t>
      </w:r>
      <w:r w:rsidR="006500B4" w:rsidRPr="001E4E19">
        <w:rPr>
          <w:rFonts w:cs="Times New Roman"/>
          <w:sz w:val="22"/>
        </w:rPr>
        <w:t xml:space="preserve">high </w:t>
      </w:r>
      <w:r w:rsidRPr="001E4E19">
        <w:rPr>
          <w:rFonts w:cs="Times New Roman"/>
          <w:sz w:val="22"/>
        </w:rPr>
        <w:t>levels of variations</w:t>
      </w:r>
      <w:r w:rsidR="006500B4" w:rsidRPr="001E4E19">
        <w:rPr>
          <w:rFonts w:cs="Times New Roman"/>
          <w:sz w:val="22"/>
        </w:rPr>
        <w:t xml:space="preserve"> when the focal product is </w:t>
      </w:r>
      <w:r w:rsidR="006500B4" w:rsidRPr="001E4E19">
        <w:rPr>
          <w:rFonts w:cs="Times New Roman"/>
          <w:noProof/>
          <w:sz w:val="22"/>
        </w:rPr>
        <w:t>being promoted</w:t>
      </w:r>
      <w:r w:rsidR="006500B4" w:rsidRPr="001E4E19">
        <w:rPr>
          <w:rFonts w:cs="Times New Roman"/>
          <w:sz w:val="22"/>
        </w:rPr>
        <w:t xml:space="preserve"> and </w:t>
      </w:r>
      <w:r w:rsidR="00F1705B" w:rsidRPr="001E4E19">
        <w:rPr>
          <w:rFonts w:cs="Times New Roman"/>
          <w:sz w:val="22"/>
        </w:rPr>
        <w:t xml:space="preserve">tend to </w:t>
      </w:r>
      <w:r w:rsidR="00B759E3" w:rsidRPr="001E4E19">
        <w:rPr>
          <w:rFonts w:cs="Times New Roman"/>
          <w:sz w:val="22"/>
        </w:rPr>
        <w:t>become</w:t>
      </w:r>
      <w:r w:rsidR="006500B4" w:rsidRPr="001E4E19">
        <w:rPr>
          <w:rFonts w:cs="Times New Roman"/>
          <w:sz w:val="22"/>
        </w:rPr>
        <w:t xml:space="preserve"> comparably stable </w:t>
      </w:r>
      <w:r w:rsidR="00AE7ACD" w:rsidRPr="001E4E19">
        <w:rPr>
          <w:rFonts w:cs="Times New Roman"/>
          <w:sz w:val="22"/>
        </w:rPr>
        <w:t xml:space="preserve">otherwise </w:t>
      </w:r>
      <w:r w:rsidR="00AE7ACD" w:rsidRPr="001E4E19">
        <w:rPr>
          <w:rFonts w:cs="Times New Roman"/>
          <w:sz w:val="22"/>
        </w:rPr>
        <w:fldChar w:fldCharType="begin"/>
      </w:r>
      <w:r w:rsidR="00330CC3" w:rsidRPr="001E4E19">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1E4E19">
        <w:rPr>
          <w:rFonts w:cs="Times New Roman"/>
          <w:sz w:val="22"/>
        </w:rPr>
        <w:fldChar w:fldCharType="separate"/>
      </w:r>
      <w:r w:rsidR="00330CC3" w:rsidRPr="001E4E19">
        <w:rPr>
          <w:rFonts w:cs="Times New Roman"/>
          <w:noProof/>
          <w:sz w:val="22"/>
        </w:rPr>
        <w:t>(Gür Ali et al., 2009)</w:t>
      </w:r>
      <w:r w:rsidR="00AE7ACD" w:rsidRPr="001E4E19">
        <w:rPr>
          <w:rFonts w:cs="Times New Roman"/>
          <w:sz w:val="22"/>
        </w:rPr>
        <w:fldChar w:fldCharType="end"/>
      </w:r>
      <w:r w:rsidR="00357F6B" w:rsidRPr="001E4E19">
        <w:rPr>
          <w:rFonts w:cs="Times New Roman"/>
          <w:sz w:val="22"/>
        </w:rPr>
        <w:t xml:space="preserve">. </w:t>
      </w:r>
      <w:r w:rsidR="00357F6B" w:rsidRPr="001E4E19">
        <w:rPr>
          <w:sz w:val="22"/>
        </w:rPr>
        <w:t xml:space="preserve">We refer </w:t>
      </w:r>
      <w:r w:rsidR="00CA3B61" w:rsidRPr="001E4E19">
        <w:rPr>
          <w:sz w:val="22"/>
        </w:rPr>
        <w:t xml:space="preserve">to </w:t>
      </w:r>
      <w:r w:rsidR="00357F6B" w:rsidRPr="001E4E19">
        <w:rPr>
          <w:sz w:val="22"/>
        </w:rPr>
        <w:t xml:space="preserve">these two periods as the promoted period and non-promoted period </w:t>
      </w:r>
      <w:r w:rsidR="0049024E" w:rsidRPr="001E4E19">
        <w:rPr>
          <w:sz w:val="22"/>
        </w:rPr>
        <w:t>respectively</w:t>
      </w:r>
      <w:r w:rsidR="006550F5" w:rsidRPr="001E4E19">
        <w:rPr>
          <w:sz w:val="22"/>
        </w:rPr>
        <w:t xml:space="preserve"> thereafter</w:t>
      </w:r>
      <w:r w:rsidR="00357F6B" w:rsidRPr="001E4E19">
        <w:rPr>
          <w:sz w:val="22"/>
        </w:rPr>
        <w:t xml:space="preserve">. </w:t>
      </w:r>
      <w:r w:rsidRPr="001E4E19">
        <w:rPr>
          <w:rFonts w:cs="Times New Roman"/>
          <w:sz w:val="22"/>
        </w:rPr>
        <w:t xml:space="preserve">Table 4 shows the </w:t>
      </w:r>
      <w:r w:rsidRPr="001E4E19">
        <w:rPr>
          <w:rFonts w:eastAsia="DengXian" w:cs="Times New Roman"/>
          <w:sz w:val="22"/>
        </w:rPr>
        <w:t xml:space="preserve">forecasting performance of the models for the promoted </w:t>
      </w:r>
      <w:r w:rsidR="00804501" w:rsidRPr="001E4E19">
        <w:rPr>
          <w:rFonts w:eastAsia="DengXian" w:cs="Times New Roman"/>
          <w:sz w:val="22"/>
        </w:rPr>
        <w:t xml:space="preserve">forecast </w:t>
      </w:r>
      <w:r w:rsidRPr="001E4E19">
        <w:rPr>
          <w:rFonts w:eastAsia="DengXian" w:cs="Times New Roman"/>
          <w:sz w:val="22"/>
        </w:rPr>
        <w:t xml:space="preserve">period and the non-promoted forecast period respectively 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Pr="001E4E19">
        <w:rPr>
          <w:rFonts w:eastAsia="DengXian" w:cs="Times New Roman"/>
          <w:sz w:val="22"/>
        </w:rPr>
        <w:t>forecast horizon</w:t>
      </w:r>
      <w:r w:rsidRPr="001E4E19">
        <w:rPr>
          <w:rStyle w:val="FootnoteReference"/>
          <w:rFonts w:eastAsia="DengXian" w:cs="Times New Roman"/>
          <w:sz w:val="22"/>
        </w:rPr>
        <w:footnoteReference w:id="12"/>
      </w:r>
      <w:r w:rsidRPr="001E4E19">
        <w:rPr>
          <w:rFonts w:eastAsia="DengXian" w:cs="Times New Roman"/>
          <w:sz w:val="22"/>
        </w:rPr>
        <w:t xml:space="preserve">. </w:t>
      </w:r>
      <w:r w:rsidR="001C2E9A" w:rsidRPr="001E4E19">
        <w:rPr>
          <w:rFonts w:cs="Times New Roman"/>
          <w:sz w:val="22"/>
        </w:rPr>
        <w:t>The</w:t>
      </w:r>
      <w:r w:rsidRPr="001E4E19">
        <w:rPr>
          <w:rFonts w:cs="Times New Roman"/>
          <w:sz w:val="22"/>
        </w:rPr>
        <w:t xml:space="preserve"> following </w:t>
      </w:r>
      <w:r w:rsidR="006349B0" w:rsidRPr="001E4E19">
        <w:rPr>
          <w:rFonts w:cs="Times New Roman"/>
          <w:sz w:val="22"/>
        </w:rPr>
        <w:t xml:space="preserve">findings </w:t>
      </w:r>
      <w:r w:rsidR="001031E1" w:rsidRPr="001E4E19">
        <w:rPr>
          <w:rFonts w:cs="Times New Roman"/>
          <w:sz w:val="22"/>
        </w:rPr>
        <w:t xml:space="preserve">are </w:t>
      </w:r>
      <w:r w:rsidRPr="001E4E19">
        <w:rPr>
          <w:rFonts w:cs="Times New Roman"/>
          <w:sz w:val="22"/>
        </w:rPr>
        <w:t>particularly important</w:t>
      </w:r>
      <w:r w:rsidR="001031E1" w:rsidRPr="001E4E19">
        <w:rPr>
          <w:rFonts w:cs="Times New Roman"/>
          <w:sz w:val="22"/>
        </w:rPr>
        <w:t>.</w:t>
      </w:r>
      <w:r w:rsidRPr="001E4E19">
        <w:rPr>
          <w:rFonts w:cs="Times New Roman"/>
          <w:sz w:val="22"/>
        </w:rPr>
        <w:t xml:space="preserve"> </w:t>
      </w:r>
      <w:r w:rsidR="001031E1" w:rsidRPr="001E4E19">
        <w:rPr>
          <w:rFonts w:cs="Times New Roman"/>
          <w:sz w:val="22"/>
        </w:rPr>
        <w:t>T</w:t>
      </w:r>
      <w:r w:rsidRPr="001E4E19">
        <w:rPr>
          <w:rFonts w:cs="Times New Roman"/>
          <w:sz w:val="22"/>
        </w:rPr>
        <w:t xml:space="preserve">he ADL-intra-IC model has the best forecasting performance for the non-promoted period </w:t>
      </w:r>
      <w:r w:rsidR="00D85FDA" w:rsidRPr="001E4E19">
        <w:rPr>
          <w:rFonts w:cs="Times New Roman"/>
          <w:sz w:val="22"/>
        </w:rPr>
        <w:t>but only</w:t>
      </w:r>
      <w:r w:rsidR="004133A6" w:rsidRPr="001E4E19">
        <w:rPr>
          <w:rFonts w:cs="Times New Roman"/>
          <w:sz w:val="22"/>
        </w:rPr>
        <w:t xml:space="preserve"> </w:t>
      </w:r>
      <w:r w:rsidR="00D85FDA" w:rsidRPr="001E4E19">
        <w:rPr>
          <w:rFonts w:cs="Times New Roman"/>
          <w:sz w:val="22"/>
        </w:rPr>
        <w:t xml:space="preserve">has </w:t>
      </w:r>
      <w:r w:rsidR="000E2EEC" w:rsidRPr="001E4E19">
        <w:rPr>
          <w:rFonts w:cs="Times New Roman"/>
          <w:noProof/>
          <w:sz w:val="22"/>
        </w:rPr>
        <w:t xml:space="preserve">average </w:t>
      </w:r>
      <w:r w:rsidRPr="001E4E19">
        <w:rPr>
          <w:rFonts w:cs="Times New Roman"/>
          <w:sz w:val="22"/>
        </w:rPr>
        <w:t>performance</w:t>
      </w:r>
      <w:r w:rsidR="000E2EEC" w:rsidRPr="001E4E19">
        <w:rPr>
          <w:rFonts w:cs="Times New Roman"/>
          <w:sz w:val="22"/>
        </w:rPr>
        <w:t>s</w:t>
      </w:r>
      <w:r w:rsidRPr="001E4E19">
        <w:rPr>
          <w:rFonts w:cs="Times New Roman"/>
          <w:sz w:val="22"/>
        </w:rPr>
        <w:t xml:space="preserve"> for the promoted period. A possible explanation is that the estimated bias </w:t>
      </w:r>
      <w:r w:rsidR="001C2E9A" w:rsidRPr="001E4E19">
        <w:rPr>
          <w:rFonts w:cs="Times New Roman"/>
          <w:sz w:val="22"/>
        </w:rPr>
        <w:t xml:space="preserve">added to the error term in the forecast period </w:t>
      </w:r>
      <w:r w:rsidR="007B00B0" w:rsidRPr="001E4E19">
        <w:rPr>
          <w:rFonts w:cs="Times New Roman"/>
          <w:sz w:val="22"/>
        </w:rPr>
        <w:t xml:space="preserve">may </w:t>
      </w:r>
      <w:r w:rsidRPr="001E4E19">
        <w:rPr>
          <w:rFonts w:cs="Times New Roman"/>
          <w:sz w:val="22"/>
        </w:rPr>
        <w:t xml:space="preserve">get submerged by the high variations of the product sales when the focal product is </w:t>
      </w:r>
      <w:r w:rsidRPr="001E4E19">
        <w:rPr>
          <w:rFonts w:cs="Times New Roman"/>
          <w:noProof/>
          <w:sz w:val="22"/>
        </w:rPr>
        <w:t>being promoted.</w:t>
      </w:r>
      <w:r w:rsidR="004133A6" w:rsidRPr="001E4E19">
        <w:rPr>
          <w:rFonts w:cs="Times New Roman"/>
          <w:noProof/>
          <w:sz w:val="22"/>
        </w:rPr>
        <w:t xml:space="preserve"> </w:t>
      </w:r>
      <w:r w:rsidRPr="001E4E19">
        <w:rPr>
          <w:rFonts w:cs="Times New Roman"/>
          <w:noProof/>
          <w:sz w:val="22"/>
        </w:rPr>
        <w:t>In contrast</w:t>
      </w:r>
      <w:r w:rsidRPr="001E4E19">
        <w:rPr>
          <w:rFonts w:cs="Times New Roman"/>
          <w:sz w:val="22"/>
        </w:rPr>
        <w:t>, the ADL-</w:t>
      </w:r>
      <w:r w:rsidRPr="001E4E19">
        <w:rPr>
          <w:rFonts w:cs="Times New Roman"/>
          <w:noProof/>
          <w:sz w:val="22"/>
        </w:rPr>
        <w:t>intra</w:t>
      </w:r>
      <w:r w:rsidRPr="001E4E19">
        <w:rPr>
          <w:rFonts w:cs="Times New Roman"/>
          <w:sz w:val="22"/>
        </w:rPr>
        <w:t>-EWC model has the best performance for the promote</w:t>
      </w:r>
      <w:r w:rsidR="00EA1D41" w:rsidRPr="001E4E19">
        <w:rPr>
          <w:rFonts w:cs="Times New Roman"/>
          <w:sz w:val="22"/>
        </w:rPr>
        <w:t xml:space="preserve">d period. Therefore, we </w:t>
      </w:r>
      <w:r w:rsidR="00883066" w:rsidRPr="001E4E19">
        <w:rPr>
          <w:rFonts w:cs="Times New Roman"/>
          <w:sz w:val="22"/>
        </w:rPr>
        <w:t>develop</w:t>
      </w:r>
      <w:r w:rsidR="00EA1D41" w:rsidRPr="001E4E19">
        <w:rPr>
          <w:rFonts w:cs="Times New Roman"/>
          <w:sz w:val="22"/>
        </w:rPr>
        <w:t xml:space="preserve"> an exploratory </w:t>
      </w:r>
      <w:r w:rsidRPr="001E4E19">
        <w:rPr>
          <w:rFonts w:cs="Times New Roman"/>
          <w:sz w:val="22"/>
        </w:rPr>
        <w:t xml:space="preserve">combined </w:t>
      </w:r>
      <w:r w:rsidR="00505FDD" w:rsidRPr="001E4E19">
        <w:rPr>
          <w:rFonts w:cs="Times New Roman"/>
          <w:sz w:val="22"/>
        </w:rPr>
        <w:t xml:space="preserve">method </w:t>
      </w:r>
      <w:r w:rsidR="00D85FDA" w:rsidRPr="001E4E19">
        <w:rPr>
          <w:rFonts w:cs="Times New Roman"/>
          <w:sz w:val="22"/>
        </w:rPr>
        <w:t>across</w:t>
      </w:r>
      <w:r w:rsidRPr="001E4E19">
        <w:rPr>
          <w:rFonts w:cs="Times New Roman"/>
          <w:sz w:val="22"/>
        </w:rPr>
        <w:t xml:space="preserve"> these two </w:t>
      </w:r>
      <w:r w:rsidR="00505FDD" w:rsidRPr="001E4E19">
        <w:rPr>
          <w:rFonts w:cs="Times New Roman"/>
          <w:sz w:val="22"/>
        </w:rPr>
        <w:t>methods</w:t>
      </w:r>
      <w:r w:rsidR="00D85FDA" w:rsidRPr="001E4E19">
        <w:rPr>
          <w:rFonts w:cs="Times New Roman"/>
          <w:sz w:val="22"/>
        </w:rPr>
        <w:t xml:space="preserve"> and refer </w:t>
      </w:r>
      <w:r w:rsidR="00CA3B61" w:rsidRPr="001E4E19">
        <w:rPr>
          <w:rFonts w:cs="Times New Roman"/>
          <w:sz w:val="22"/>
        </w:rPr>
        <w:t xml:space="preserve">to </w:t>
      </w:r>
      <w:r w:rsidR="00D85FDA" w:rsidRPr="001E4E19">
        <w:rPr>
          <w:rFonts w:cs="Times New Roman"/>
          <w:sz w:val="22"/>
        </w:rPr>
        <w:t xml:space="preserve">this model </w:t>
      </w:r>
      <w:r w:rsidRPr="001E4E19">
        <w:rPr>
          <w:rFonts w:cs="Times New Roman"/>
          <w:sz w:val="22"/>
        </w:rPr>
        <w:t xml:space="preserve">as the ADL-EWC-IC model. The ADL-EWC-IC model </w:t>
      </w:r>
      <w:r w:rsidR="001C2E9A" w:rsidRPr="001E4E19">
        <w:rPr>
          <w:rFonts w:cs="Times New Roman"/>
          <w:sz w:val="22"/>
        </w:rPr>
        <w:t xml:space="preserve">is </w:t>
      </w:r>
      <w:r w:rsidRPr="001E4E19">
        <w:rPr>
          <w:rFonts w:cs="Times New Roman"/>
          <w:sz w:val="22"/>
        </w:rPr>
        <w:t>identical to the ADL-</w:t>
      </w:r>
      <w:r w:rsidRPr="001E4E19">
        <w:rPr>
          <w:rFonts w:cs="Times New Roman"/>
          <w:noProof/>
          <w:sz w:val="22"/>
        </w:rPr>
        <w:t>intra</w:t>
      </w:r>
      <w:r w:rsidRPr="001E4E19">
        <w:rPr>
          <w:rFonts w:cs="Times New Roman"/>
          <w:sz w:val="22"/>
        </w:rPr>
        <w:t>-EWC model for the promoted period and the ADL-intra-IC model for the non-promoted period. To</w:t>
      </w:r>
      <w:r w:rsidR="006813AD" w:rsidRPr="001E4E19">
        <w:rPr>
          <w:rFonts w:cs="Times New Roman"/>
          <w:sz w:val="22"/>
        </w:rPr>
        <w:t xml:space="preserve"> allow for </w:t>
      </w:r>
      <w:r w:rsidRPr="001E4E19">
        <w:rPr>
          <w:rFonts w:cs="Times New Roman"/>
          <w:sz w:val="22"/>
        </w:rPr>
        <w:t xml:space="preserve">a fair comparison, we evaluate the performance of the ADL-EWC-IC model based on previously unseen data (e.g., </w:t>
      </w:r>
      <w:r w:rsidR="005A4C8A" w:rsidRPr="001E4E19">
        <w:rPr>
          <w:rFonts w:cs="Times New Roman"/>
          <w:sz w:val="22"/>
        </w:rPr>
        <w:t xml:space="preserve">the data </w:t>
      </w:r>
      <w:r w:rsidR="008A777A" w:rsidRPr="001E4E19">
        <w:rPr>
          <w:rFonts w:cs="Times New Roman"/>
          <w:sz w:val="22"/>
        </w:rPr>
        <w:t>for</w:t>
      </w:r>
      <w:r w:rsidR="005A4C8A" w:rsidRPr="001E4E19">
        <w:rPr>
          <w:rFonts w:cs="Times New Roman"/>
          <w:sz w:val="22"/>
        </w:rPr>
        <w:t xml:space="preserve"> </w:t>
      </w:r>
      <w:r w:rsidR="00F84E85" w:rsidRPr="001E4E19">
        <w:rPr>
          <w:rFonts w:cs="Times New Roman"/>
          <w:sz w:val="22"/>
        </w:rPr>
        <w:t>1605</w:t>
      </w:r>
      <w:r w:rsidR="005A4C8A" w:rsidRPr="001E4E19">
        <w:rPr>
          <w:rFonts w:cs="Times New Roman"/>
          <w:sz w:val="22"/>
        </w:rPr>
        <w:t xml:space="preserve"> </w:t>
      </w:r>
      <w:r w:rsidR="004D787E" w:rsidRPr="001E4E19">
        <w:rPr>
          <w:rFonts w:cs="Times New Roman"/>
          <w:sz w:val="22"/>
        </w:rPr>
        <w:t xml:space="preserve">SKUs </w:t>
      </w:r>
      <w:r w:rsidR="00F84E85" w:rsidRPr="001E4E19">
        <w:rPr>
          <w:rFonts w:cs="Times New Roman"/>
          <w:sz w:val="22"/>
        </w:rPr>
        <w:t>for</w:t>
      </w:r>
      <w:r w:rsidRPr="001E4E19">
        <w:rPr>
          <w:rFonts w:cs="Times New Roman"/>
          <w:sz w:val="22"/>
        </w:rPr>
        <w:t xml:space="preserve"> the same 28 product categories </w:t>
      </w:r>
      <w:r w:rsidR="00F84E85" w:rsidRPr="001E4E19">
        <w:rPr>
          <w:rFonts w:cs="Times New Roman"/>
          <w:sz w:val="22"/>
        </w:rPr>
        <w:t>but from</w:t>
      </w:r>
      <w:r w:rsidRPr="001E4E19">
        <w:rPr>
          <w:rFonts w:cs="Times New Roman"/>
          <w:sz w:val="22"/>
        </w:rPr>
        <w:t xml:space="preserve"> a </w:t>
      </w:r>
      <w:r w:rsidR="00026EB2" w:rsidRPr="001E4E19">
        <w:rPr>
          <w:rFonts w:cs="Times New Roman"/>
          <w:sz w:val="22"/>
        </w:rPr>
        <w:t>different</w:t>
      </w:r>
      <w:r w:rsidR="005A4C8A" w:rsidRPr="001E4E19">
        <w:rPr>
          <w:rFonts w:cs="Times New Roman"/>
          <w:sz w:val="22"/>
        </w:rPr>
        <w:t xml:space="preserve"> </w:t>
      </w:r>
      <w:r w:rsidRPr="001E4E19">
        <w:rPr>
          <w:rFonts w:cs="Times New Roman"/>
          <w:sz w:val="22"/>
        </w:rPr>
        <w:t xml:space="preserve">set of 28 stores). Table 5 shows the forecasting performance of the </w:t>
      </w:r>
      <w:r w:rsidR="0033170A" w:rsidRPr="001E4E19">
        <w:rPr>
          <w:rFonts w:cs="Times New Roman"/>
          <w:sz w:val="22"/>
        </w:rPr>
        <w:t>models</w:t>
      </w:r>
      <w:r w:rsidRPr="001E4E19">
        <w:rPr>
          <w:rStyle w:val="FootnoteReference"/>
          <w:rFonts w:cs="Times New Roman"/>
          <w:sz w:val="22"/>
        </w:rPr>
        <w:footnoteReference w:id="13"/>
      </w:r>
      <w:r w:rsidRPr="001E4E19">
        <w:rPr>
          <w:rFonts w:cs="Times New Roman"/>
          <w:sz w:val="22"/>
        </w:rPr>
        <w:t xml:space="preserve">. The </w:t>
      </w:r>
      <w:r w:rsidR="00025FDB" w:rsidRPr="001E4E19">
        <w:rPr>
          <w:rFonts w:cs="Times New Roman"/>
          <w:sz w:val="22"/>
        </w:rPr>
        <w:t xml:space="preserve">exploratory </w:t>
      </w:r>
      <w:r w:rsidRPr="001E4E19">
        <w:rPr>
          <w:rFonts w:cs="Times New Roman"/>
          <w:sz w:val="22"/>
        </w:rPr>
        <w:t xml:space="preserve">results indicate that the ADL-EWC-IC model generally generates the most accurate forecasts across all the models even </w:t>
      </w:r>
      <w:r w:rsidR="007B3DC4" w:rsidRPr="001E4E19">
        <w:rPr>
          <w:rFonts w:cs="Times New Roman"/>
          <w:sz w:val="22"/>
        </w:rPr>
        <w:t>when we consider</w:t>
      </w:r>
      <w:r w:rsidRPr="001E4E19">
        <w:rPr>
          <w:rFonts w:cs="Times New Roman"/>
          <w:sz w:val="22"/>
        </w:rPr>
        <w:t xml:space="preserve"> previously unseen data.</w:t>
      </w:r>
    </w:p>
    <w:p w14:paraId="7D13B10C" w14:textId="77777777" w:rsidR="00EE4E07" w:rsidRPr="001E4E19" w:rsidRDefault="00EE4E07" w:rsidP="00EE4E07">
      <w:pPr>
        <w:shd w:val="clear" w:color="auto" w:fill="FFFFFF" w:themeFill="background1"/>
        <w:spacing w:after="0" w:line="360" w:lineRule="auto"/>
        <w:rPr>
          <w:rFonts w:cs="Times New Roman"/>
          <w:sz w:val="22"/>
        </w:rPr>
      </w:pPr>
    </w:p>
    <w:p w14:paraId="303050BF" w14:textId="05F82A27" w:rsidR="00D322AA" w:rsidRPr="001E4E19" w:rsidRDefault="00B8732B" w:rsidP="00AF52DD">
      <w:pPr>
        <w:shd w:val="clear" w:color="auto" w:fill="FFFFFF" w:themeFill="background1"/>
        <w:spacing w:after="0" w:line="360" w:lineRule="auto"/>
        <w:rPr>
          <w:rFonts w:cs="Times New Roman"/>
          <w:sz w:val="22"/>
        </w:rPr>
      </w:pPr>
      <w:r w:rsidRPr="001E4E19">
        <w:rPr>
          <w:rFonts w:cs="Times New Roman"/>
          <w:sz w:val="22"/>
        </w:rPr>
        <w:t xml:space="preserve">We </w:t>
      </w:r>
      <w:r w:rsidR="00584498" w:rsidRPr="001E4E19">
        <w:rPr>
          <w:rFonts w:cs="Times New Roman"/>
          <w:sz w:val="22"/>
        </w:rPr>
        <w:t>further</w:t>
      </w:r>
      <w:r w:rsidR="00D322AA" w:rsidRPr="001E4E19">
        <w:rPr>
          <w:rFonts w:cs="Times New Roman"/>
          <w:sz w:val="22"/>
        </w:rPr>
        <w:t xml:space="preserve"> explore </w:t>
      </w:r>
      <w:r w:rsidR="00AF30B1" w:rsidRPr="001E4E19">
        <w:rPr>
          <w:rFonts w:cs="Times New Roman"/>
          <w:sz w:val="22"/>
        </w:rPr>
        <w:t xml:space="preserve">the benefit of taking account for the problem of structural change by focusing on </w:t>
      </w:r>
      <w:r w:rsidR="0056485B" w:rsidRPr="001E4E19">
        <w:rPr>
          <w:rFonts w:cs="Times New Roman"/>
          <w:sz w:val="22"/>
        </w:rPr>
        <w:t xml:space="preserve">the </w:t>
      </w:r>
      <w:r w:rsidR="00D95231" w:rsidRPr="001E4E19">
        <w:rPr>
          <w:rFonts w:cs="Times New Roman"/>
          <w:sz w:val="22"/>
        </w:rPr>
        <w:t xml:space="preserve">percentage reduction of the MASE by </w:t>
      </w:r>
      <w:r w:rsidR="006E3B1B" w:rsidRPr="001E4E19">
        <w:rPr>
          <w:rFonts w:cs="Times New Roman"/>
          <w:sz w:val="22"/>
        </w:rPr>
        <w:t>the</w:t>
      </w:r>
      <w:r w:rsidR="00D95231" w:rsidRPr="001E4E19">
        <w:rPr>
          <w:rFonts w:cs="Times New Roman"/>
          <w:sz w:val="22"/>
        </w:rPr>
        <w:t xml:space="preserve"> </w:t>
      </w:r>
      <w:r w:rsidR="006E3B1B" w:rsidRPr="001E4E19">
        <w:rPr>
          <w:rFonts w:cs="Times New Roman"/>
          <w:sz w:val="22"/>
        </w:rPr>
        <w:t>ADL-</w:t>
      </w:r>
      <w:r w:rsidR="006E3B1B" w:rsidRPr="001E4E19">
        <w:rPr>
          <w:rFonts w:cs="Times New Roman"/>
          <w:noProof/>
          <w:sz w:val="22"/>
        </w:rPr>
        <w:t>intra</w:t>
      </w:r>
      <w:r w:rsidR="006E3B1B" w:rsidRPr="001E4E19">
        <w:rPr>
          <w:rFonts w:cs="Times New Roman"/>
          <w:sz w:val="22"/>
        </w:rPr>
        <w:t xml:space="preserve">-EWC method and the ADL-intra-IC </w:t>
      </w:r>
      <w:r w:rsidR="00D95231" w:rsidRPr="001E4E19">
        <w:rPr>
          <w:rFonts w:cs="Times New Roman"/>
          <w:sz w:val="22"/>
        </w:rPr>
        <w:t>method compared to the ADL-</w:t>
      </w:r>
      <w:r w:rsidR="00D95231" w:rsidRPr="001E4E19">
        <w:rPr>
          <w:rFonts w:cs="Times New Roman"/>
          <w:noProof/>
          <w:sz w:val="22"/>
        </w:rPr>
        <w:t>intra</w:t>
      </w:r>
      <w:r w:rsidR="00D95231" w:rsidRPr="001E4E19">
        <w:rPr>
          <w:rFonts w:cs="Times New Roman"/>
          <w:sz w:val="22"/>
        </w:rPr>
        <w:t xml:space="preserve"> model </w:t>
      </w:r>
      <w:r w:rsidRPr="001E4E19">
        <w:rPr>
          <w:rFonts w:cs="Times New Roman"/>
          <w:sz w:val="22"/>
        </w:rPr>
        <w:t>for each product category</w:t>
      </w:r>
      <w:r w:rsidR="00AF30B1" w:rsidRPr="001E4E19">
        <w:rPr>
          <w:rFonts w:cs="Times New Roman"/>
          <w:sz w:val="22"/>
        </w:rPr>
        <w:t>. T</w:t>
      </w:r>
      <w:r w:rsidR="00BB07F3" w:rsidRPr="001E4E19">
        <w:rPr>
          <w:rFonts w:cs="Times New Roman"/>
          <w:sz w:val="22"/>
        </w:rPr>
        <w:t>he ADL-</w:t>
      </w:r>
      <w:r w:rsidR="00BB07F3" w:rsidRPr="001E4E19">
        <w:rPr>
          <w:rFonts w:cs="Times New Roman"/>
          <w:noProof/>
          <w:sz w:val="22"/>
        </w:rPr>
        <w:t>intra</w:t>
      </w:r>
      <w:r w:rsidR="00BB07F3" w:rsidRPr="001E4E19">
        <w:rPr>
          <w:rFonts w:cs="Times New Roman"/>
          <w:sz w:val="22"/>
        </w:rPr>
        <w:t xml:space="preserve"> model has a similar specification compared to </w:t>
      </w:r>
      <w:r w:rsidR="00131E8D" w:rsidRPr="001E4E19">
        <w:rPr>
          <w:rFonts w:cs="Times New Roman"/>
          <w:sz w:val="22"/>
        </w:rPr>
        <w:t>the ADL-</w:t>
      </w:r>
      <w:r w:rsidR="00131E8D" w:rsidRPr="001E4E19">
        <w:rPr>
          <w:rFonts w:cs="Times New Roman"/>
          <w:noProof/>
          <w:sz w:val="22"/>
        </w:rPr>
        <w:t>intra</w:t>
      </w:r>
      <w:r w:rsidR="00131E8D" w:rsidRPr="001E4E19">
        <w:rPr>
          <w:rFonts w:cs="Times New Roman"/>
          <w:sz w:val="22"/>
        </w:rPr>
        <w:t xml:space="preserve">-EWC method and the ADL-intra-IC method </w:t>
      </w:r>
      <w:r w:rsidR="00BB07F3" w:rsidRPr="001E4E19">
        <w:rPr>
          <w:rFonts w:cs="Times New Roman"/>
          <w:sz w:val="22"/>
        </w:rPr>
        <w:t>but overlook</w:t>
      </w:r>
      <w:r w:rsidR="00374403" w:rsidRPr="001E4E19">
        <w:rPr>
          <w:rFonts w:cs="Times New Roman"/>
          <w:sz w:val="22"/>
        </w:rPr>
        <w:t>s</w:t>
      </w:r>
      <w:r w:rsidR="00BB07F3" w:rsidRPr="001E4E19">
        <w:rPr>
          <w:rFonts w:cs="Times New Roman"/>
          <w:sz w:val="22"/>
        </w:rPr>
        <w:t xml:space="preserve"> the problem of structural change</w:t>
      </w:r>
      <w:r w:rsidR="006E3B1B" w:rsidRPr="001E4E19">
        <w:rPr>
          <w:rFonts w:cs="Times New Roman"/>
          <w:sz w:val="22"/>
        </w:rPr>
        <w:t xml:space="preserve">. </w:t>
      </w:r>
      <w:r w:rsidR="00AF30B1" w:rsidRPr="001E4E19">
        <w:rPr>
          <w:rFonts w:cs="Times New Roman"/>
          <w:sz w:val="22"/>
        </w:rPr>
        <w:t>The</w:t>
      </w:r>
      <w:r w:rsidR="00D95231" w:rsidRPr="001E4E19">
        <w:rPr>
          <w:rFonts w:cs="Times New Roman"/>
          <w:sz w:val="22"/>
        </w:rPr>
        <w:t xml:space="preserve"> percentage reduction</w:t>
      </w:r>
      <w:r w:rsidR="00D1280E" w:rsidRPr="001E4E19">
        <w:rPr>
          <w:rFonts w:cs="Times New Roman"/>
          <w:sz w:val="22"/>
        </w:rPr>
        <w:t>s</w:t>
      </w:r>
      <w:r w:rsidR="00D95231" w:rsidRPr="001E4E19">
        <w:rPr>
          <w:rFonts w:cs="Times New Roman"/>
          <w:sz w:val="22"/>
        </w:rPr>
        <w:t xml:space="preserve"> of the MASE </w:t>
      </w:r>
      <w:r w:rsidR="00D1280E" w:rsidRPr="001E4E19">
        <w:rPr>
          <w:rFonts w:cs="Times New Roman"/>
          <w:sz w:val="22"/>
        </w:rPr>
        <w:t>by the ADL-</w:t>
      </w:r>
      <w:r w:rsidR="00D1280E" w:rsidRPr="001E4E19">
        <w:rPr>
          <w:rFonts w:cs="Times New Roman"/>
          <w:noProof/>
          <w:sz w:val="22"/>
        </w:rPr>
        <w:t>intra</w:t>
      </w:r>
      <w:r w:rsidR="00D1280E" w:rsidRPr="001E4E19">
        <w:rPr>
          <w:rFonts w:cs="Times New Roman"/>
          <w:sz w:val="22"/>
        </w:rPr>
        <w:t xml:space="preserve">-EWC method and </w:t>
      </w:r>
      <w:r w:rsidR="00AC0E01" w:rsidRPr="001E4E19">
        <w:rPr>
          <w:rFonts w:cs="Times New Roman"/>
          <w:sz w:val="22"/>
        </w:rPr>
        <w:t xml:space="preserve">by </w:t>
      </w:r>
      <w:r w:rsidR="00D1280E" w:rsidRPr="001E4E19">
        <w:rPr>
          <w:rFonts w:cs="Times New Roman"/>
          <w:sz w:val="22"/>
        </w:rPr>
        <w:t xml:space="preserve">the ADL-intra-IC method </w:t>
      </w:r>
      <w:r w:rsidR="00BB07F3" w:rsidRPr="001E4E19">
        <w:rPr>
          <w:rFonts w:cs="Times New Roman"/>
          <w:sz w:val="22"/>
        </w:rPr>
        <w:t xml:space="preserve">for product </w:t>
      </w:r>
      <m:oMath>
        <m:r>
          <w:rPr>
            <w:rFonts w:ascii="Cambria Math" w:hAnsi="Cambria Math" w:cs="Times New Roman"/>
            <w:sz w:val="22"/>
          </w:rPr>
          <m:t>i</m:t>
        </m:r>
      </m:oMath>
      <w:r w:rsidR="00BB07F3" w:rsidRPr="001E4E19">
        <w:rPr>
          <w:rFonts w:cs="Times New Roman"/>
          <w:sz w:val="22"/>
        </w:rPr>
        <w:t xml:space="preserve"> </w:t>
      </w:r>
      <w:r w:rsidR="00AF30B1" w:rsidRPr="001E4E19">
        <w:rPr>
          <w:rFonts w:cs="Times New Roman"/>
          <w:sz w:val="22"/>
        </w:rPr>
        <w:t>can be demonstrated as</w:t>
      </w:r>
      <w:r w:rsidR="00AC0E01" w:rsidRPr="001E4E19">
        <w:rPr>
          <w:rFonts w:cs="Times New Roman"/>
          <w:sz w:val="22"/>
        </w:rPr>
        <w:t xml:space="preserve"> follows</w:t>
      </w:r>
      <w:r w:rsidR="00A1586D" w:rsidRPr="001E4E19">
        <w:rPr>
          <w:rStyle w:val="FootnoteReference"/>
          <w:rFonts w:cs="Times New Roman"/>
          <w:sz w:val="22"/>
        </w:rPr>
        <w:footnoteReference w:id="14"/>
      </w:r>
      <w:r w:rsidR="00BB07F3" w:rsidRPr="001E4E19">
        <w:rPr>
          <w:rFonts w:cs="Times New Roman"/>
          <w:sz w:val="22"/>
        </w:rPr>
        <w:t>:</w:t>
      </w:r>
    </w:p>
    <w:p w14:paraId="4AC429C4" w14:textId="77777777" w:rsidR="00AE5AC3" w:rsidRPr="001E4E19" w:rsidRDefault="00AE5AC3" w:rsidP="00AF52DD">
      <w:pPr>
        <w:shd w:val="clear" w:color="auto" w:fill="FFFFFF" w:themeFill="background1"/>
        <w:spacing w:after="0" w:line="360" w:lineRule="auto"/>
        <w:rPr>
          <w:rFonts w:cs="Times New Roman"/>
          <w:sz w:val="22"/>
        </w:rPr>
      </w:pPr>
    </w:p>
    <w:p w14:paraId="3E99B237" w14:textId="55993930" w:rsidR="00D322AA" w:rsidRPr="001E4E19"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p w14:paraId="5393CDDD" w14:textId="7E04A50F" w:rsidR="00746078" w:rsidRPr="001E4E19" w:rsidRDefault="00625DB2" w:rsidP="00746078">
      <w:pPr>
        <w:shd w:val="clear" w:color="auto" w:fill="FFFFFF" w:themeFill="background1"/>
        <w:spacing w:after="0" w:line="360" w:lineRule="auto"/>
        <w:jc w:val="right"/>
        <w:rPr>
          <w:rFonts w:cs="Times New Roman"/>
          <w:sz w:val="22"/>
        </w:rPr>
      </w:pPr>
      <w:r w:rsidRPr="001E4E19">
        <w:rPr>
          <w:rFonts w:cs="Times New Roman"/>
          <w:sz w:val="22"/>
        </w:rPr>
        <w:t xml:space="preserve">   </w:t>
      </w:r>
      <w:r w:rsidR="00746078" w:rsidRPr="001E4E19">
        <w:rPr>
          <w:rFonts w:cs="Times New Roman"/>
          <w:sz w:val="22"/>
        </w:rPr>
        <w:t>(</w:t>
      </w:r>
      <w:r w:rsidR="002530FD" w:rsidRPr="002530FD">
        <w:rPr>
          <w:rFonts w:cs="Times New Roman"/>
          <w:color w:val="C00000"/>
          <w:sz w:val="22"/>
        </w:rPr>
        <w:t>8</w:t>
      </w:r>
      <w:r w:rsidR="00746078" w:rsidRPr="001E4E19">
        <w:rPr>
          <w:rFonts w:cs="Times New Roman"/>
          <w:sz w:val="22"/>
        </w:rPr>
        <w:t>)</w:t>
      </w:r>
    </w:p>
    <w:p w14:paraId="673A6C24" w14:textId="4752CABB" w:rsidR="00D1280E" w:rsidRPr="001E4E19" w:rsidRDefault="008F19A4" w:rsidP="00746078">
      <w:pPr>
        <w:shd w:val="clear" w:color="auto" w:fill="FFFFFF" w:themeFill="background1"/>
        <w:spacing w:after="0" w:line="360" w:lineRule="auto"/>
        <w:jc w:val="right"/>
        <w:rPr>
          <w:rFonts w:cs="Times New Roman"/>
          <w:sz w:val="22"/>
        </w:rPr>
      </w:pPr>
      <w:bookmarkStart w:id="19" w:name="_Hlk5809246"/>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bookmarkEnd w:id="19"/>
    <w:p w14:paraId="120010A5" w14:textId="2FB3AF11" w:rsidR="00D1280E" w:rsidRPr="001E4E19" w:rsidRDefault="00D1280E" w:rsidP="00D1280E">
      <w:pPr>
        <w:shd w:val="clear" w:color="auto" w:fill="FFFFFF" w:themeFill="background1"/>
        <w:spacing w:after="0" w:line="360" w:lineRule="auto"/>
        <w:jc w:val="right"/>
        <w:rPr>
          <w:rFonts w:cs="Times New Roman"/>
          <w:sz w:val="22"/>
        </w:rPr>
      </w:pPr>
      <w:r w:rsidRPr="001E4E19">
        <w:rPr>
          <w:rFonts w:cs="Times New Roman"/>
          <w:sz w:val="22"/>
        </w:rPr>
        <w:t xml:space="preserve">   (</w:t>
      </w:r>
      <w:r w:rsidR="002530FD" w:rsidRPr="002530FD">
        <w:rPr>
          <w:rFonts w:cs="Times New Roman"/>
          <w:color w:val="C00000"/>
          <w:sz w:val="22"/>
        </w:rPr>
        <w:t>9</w:t>
      </w:r>
      <w:r w:rsidRPr="001E4E19">
        <w:rPr>
          <w:rFonts w:cs="Times New Roman"/>
          <w:sz w:val="22"/>
        </w:rPr>
        <w:t>)</w:t>
      </w:r>
    </w:p>
    <w:p w14:paraId="2AA1888B" w14:textId="77777777" w:rsidR="00D1280E" w:rsidRPr="001E4E19" w:rsidRDefault="00D1280E" w:rsidP="00E22365">
      <w:pPr>
        <w:shd w:val="clear" w:color="auto" w:fill="FFFFFF" w:themeFill="background1"/>
        <w:spacing w:after="0" w:line="360" w:lineRule="auto"/>
        <w:jc w:val="right"/>
        <w:rPr>
          <w:rFonts w:cs="Times New Roman"/>
          <w:sz w:val="22"/>
        </w:rPr>
      </w:pPr>
    </w:p>
    <w:p w14:paraId="59989CBF" w14:textId="30A44C67" w:rsidR="00971633" w:rsidRPr="001E4E19" w:rsidRDefault="00746078" w:rsidP="00971633">
      <w:pPr>
        <w:shd w:val="clear" w:color="auto" w:fill="FFFFFF" w:themeFill="background1"/>
        <w:spacing w:after="0" w:line="360" w:lineRule="auto"/>
        <w:rPr>
          <w:rFonts w:cs="Times New Roman"/>
          <w:sz w:val="22"/>
        </w:rPr>
        <w:sectPr w:rsidR="00971633" w:rsidRPr="001E4E19" w:rsidSect="00AE69AD">
          <w:footerReference w:type="default" r:id="rId10"/>
          <w:pgSz w:w="11906" w:h="16838"/>
          <w:pgMar w:top="1440" w:right="1440" w:bottom="1440" w:left="1440" w:header="708" w:footer="708" w:gutter="0"/>
          <w:cols w:space="708"/>
          <w:docGrid w:linePitch="360"/>
        </w:sectPr>
      </w:pPr>
      <w:r w:rsidRPr="001E4E19">
        <w:rPr>
          <w:rFonts w:cs="Times New Roman"/>
          <w:sz w:val="22"/>
        </w:rPr>
        <w:t xml:space="preserve">We then </w:t>
      </w:r>
      <w:r w:rsidR="00D95231" w:rsidRPr="001E4E19">
        <w:rPr>
          <w:rFonts w:cs="Times New Roman"/>
          <w:sz w:val="22"/>
        </w:rPr>
        <w:t>take</w:t>
      </w:r>
      <w:r w:rsidRPr="001E4E19">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1E4E19">
        <w:rPr>
          <w:rFonts w:cs="Times New Roman"/>
          <w:sz w:val="22"/>
        </w:rPr>
        <w:t xml:space="preserve"> </w:t>
      </w:r>
      <w:r w:rsidR="00D1280E" w:rsidRPr="001E4E19">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1E4E19">
        <w:rPr>
          <w:rFonts w:cs="Times New Roman"/>
          <w:sz w:val="22"/>
        </w:rPr>
        <w:t xml:space="preserve"> </w:t>
      </w:r>
      <w:r w:rsidR="0043467C" w:rsidRPr="001E4E19">
        <w:rPr>
          <w:rFonts w:cs="Times New Roman"/>
          <w:sz w:val="22"/>
        </w:rPr>
        <w:t xml:space="preserve">respectively </w:t>
      </w:r>
      <w:r w:rsidRPr="001E4E19">
        <w:rPr>
          <w:rFonts w:cs="Times New Roman"/>
          <w:sz w:val="22"/>
        </w:rPr>
        <w:t xml:space="preserve">across </w:t>
      </w:r>
      <w:r w:rsidR="00BB07F3" w:rsidRPr="001E4E19">
        <w:rPr>
          <w:rFonts w:cs="Times New Roman"/>
          <w:sz w:val="22"/>
        </w:rPr>
        <w:t xml:space="preserve">all </w:t>
      </w:r>
      <w:r w:rsidRPr="001E4E19">
        <w:rPr>
          <w:rFonts w:cs="Times New Roman"/>
          <w:sz w:val="22"/>
        </w:rPr>
        <w:t>the</w:t>
      </w:r>
      <w:r w:rsidR="00A719C1" w:rsidRPr="001E4E19">
        <w:rPr>
          <w:rFonts w:cs="Times New Roman"/>
          <w:sz w:val="22"/>
        </w:rPr>
        <w:t xml:space="preserve"> </w:t>
      </w:r>
      <w:r w:rsidR="00CA146F" w:rsidRPr="001E4E19">
        <w:rPr>
          <w:rFonts w:cs="Times New Roman"/>
          <w:sz w:val="22"/>
        </w:rPr>
        <w:t xml:space="preserve">SKUs </w:t>
      </w:r>
      <w:r w:rsidRPr="001E4E19">
        <w:rPr>
          <w:rFonts w:cs="Times New Roman"/>
          <w:sz w:val="22"/>
        </w:rPr>
        <w:t xml:space="preserve">for each </w:t>
      </w:r>
      <w:r w:rsidR="006E3B1B" w:rsidRPr="001E4E19">
        <w:rPr>
          <w:rFonts w:cs="Times New Roman"/>
          <w:sz w:val="22"/>
        </w:rPr>
        <w:t xml:space="preserve">product </w:t>
      </w:r>
      <w:r w:rsidRPr="001E4E19">
        <w:rPr>
          <w:rFonts w:cs="Times New Roman"/>
          <w:sz w:val="22"/>
        </w:rPr>
        <w:t>category.</w:t>
      </w:r>
      <w:r w:rsidR="00EF111A" w:rsidRPr="001E4E19">
        <w:rPr>
          <w:rFonts w:cs="Times New Roman"/>
          <w:sz w:val="22"/>
        </w:rPr>
        <w:t xml:space="preserve"> </w:t>
      </w:r>
      <w:r w:rsidR="00CB3943" w:rsidRPr="001E4E19">
        <w:rPr>
          <w:rFonts w:cs="Times New Roman"/>
          <w:sz w:val="22"/>
        </w:rPr>
        <w:t xml:space="preserve">Table 6 shows </w:t>
      </w:r>
      <w:r w:rsidR="00D1280E" w:rsidRPr="001E4E19">
        <w:rPr>
          <w:rFonts w:cs="Times New Roman"/>
          <w:sz w:val="22"/>
        </w:rPr>
        <w:t>the results</w:t>
      </w:r>
      <w:r w:rsidR="00A04EFF" w:rsidRPr="001E4E19">
        <w:rPr>
          <w:rFonts w:cs="Times New Roman"/>
          <w:sz w:val="22"/>
        </w:rPr>
        <w:t xml:space="preserve"> for each product category</w:t>
      </w:r>
      <w:r w:rsidR="00374403" w:rsidRPr="001E4E19">
        <w:rPr>
          <w:rFonts w:cs="Times New Roman"/>
          <w:sz w:val="22"/>
        </w:rPr>
        <w:t xml:space="preserve"> 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00374403" w:rsidRPr="001E4E19">
        <w:rPr>
          <w:rFonts w:cs="Times New Roman"/>
          <w:sz w:val="22"/>
        </w:rPr>
        <w:t>forecast horizon</w:t>
      </w:r>
      <w:r w:rsidR="002B0031" w:rsidRPr="001E4E19">
        <w:rPr>
          <w:rStyle w:val="FootnoteReference"/>
          <w:rFonts w:cs="Times New Roman"/>
          <w:sz w:val="22"/>
        </w:rPr>
        <w:footnoteReference w:id="15"/>
      </w:r>
      <w:r w:rsidR="00A04EFF" w:rsidRPr="001E4E19">
        <w:rPr>
          <w:rFonts w:cs="Times New Roman"/>
          <w:sz w:val="22"/>
        </w:rPr>
        <w:t xml:space="preserve">. </w:t>
      </w:r>
      <w:r w:rsidR="0056485B" w:rsidRPr="001E4E19">
        <w:rPr>
          <w:rFonts w:cs="Times New Roman"/>
          <w:sz w:val="22"/>
        </w:rPr>
        <w:t>The ADL-</w:t>
      </w:r>
      <w:r w:rsidR="0056485B" w:rsidRPr="001E4E19">
        <w:rPr>
          <w:rFonts w:cs="Times New Roman"/>
          <w:noProof/>
          <w:sz w:val="22"/>
        </w:rPr>
        <w:t>intra</w:t>
      </w:r>
      <w:r w:rsidR="0056485B" w:rsidRPr="001E4E19">
        <w:rPr>
          <w:rFonts w:cs="Times New Roman"/>
          <w:sz w:val="22"/>
        </w:rPr>
        <w:t xml:space="preserve">-EWC </w:t>
      </w:r>
      <w:r w:rsidR="005D3FEB" w:rsidRPr="001E4E19">
        <w:rPr>
          <w:rFonts w:cs="Times New Roman"/>
          <w:sz w:val="22"/>
        </w:rPr>
        <w:t xml:space="preserve">method </w:t>
      </w:r>
      <w:r w:rsidR="0056485B" w:rsidRPr="001E4E19">
        <w:rPr>
          <w:rFonts w:cs="Times New Roman"/>
          <w:sz w:val="22"/>
        </w:rPr>
        <w:t xml:space="preserve">and the ADL-intra-IC </w:t>
      </w:r>
      <w:r w:rsidR="005D3FEB" w:rsidRPr="001E4E19">
        <w:rPr>
          <w:rFonts w:cs="Times New Roman"/>
          <w:sz w:val="22"/>
        </w:rPr>
        <w:t xml:space="preserve">method </w:t>
      </w:r>
      <w:r w:rsidR="0056485B" w:rsidRPr="001E4E19">
        <w:rPr>
          <w:rFonts w:cs="Times New Roman"/>
          <w:sz w:val="22"/>
        </w:rPr>
        <w:t>outperform the ADL-</w:t>
      </w:r>
      <w:r w:rsidR="0056485B" w:rsidRPr="001E4E19">
        <w:rPr>
          <w:rFonts w:cs="Times New Roman"/>
          <w:noProof/>
          <w:sz w:val="22"/>
        </w:rPr>
        <w:t>intra</w:t>
      </w:r>
      <w:r w:rsidR="0056485B" w:rsidRPr="001E4E19">
        <w:rPr>
          <w:rFonts w:cs="Times New Roman"/>
          <w:sz w:val="22"/>
        </w:rPr>
        <w:t xml:space="preserve"> model for most of the product categories (e.g., </w:t>
      </w:r>
      <w:r w:rsidR="008C0EC7" w:rsidRPr="001E4E19">
        <w:rPr>
          <w:rFonts w:cs="Times New Roman"/>
          <w:sz w:val="22"/>
        </w:rPr>
        <w:t xml:space="preserve">18 </w:t>
      </w:r>
      <w:r w:rsidR="0056485B" w:rsidRPr="001E4E19">
        <w:rPr>
          <w:rFonts w:cs="Times New Roman"/>
          <w:sz w:val="22"/>
        </w:rPr>
        <w:t xml:space="preserve">and </w:t>
      </w:r>
      <w:r w:rsidR="008C0EC7" w:rsidRPr="001E4E19">
        <w:rPr>
          <w:rFonts w:cs="Times New Roman"/>
          <w:sz w:val="22"/>
        </w:rPr>
        <w:t xml:space="preserve">16 </w:t>
      </w:r>
      <w:r w:rsidR="0056485B" w:rsidRPr="001E4E19">
        <w:rPr>
          <w:rFonts w:cs="Times New Roman"/>
          <w:sz w:val="22"/>
        </w:rPr>
        <w:t>respectively, out of 28 categories). They do not outperform the ADL-</w:t>
      </w:r>
      <w:r w:rsidR="0056485B" w:rsidRPr="001E4E19">
        <w:rPr>
          <w:rFonts w:cs="Times New Roman"/>
          <w:noProof/>
          <w:sz w:val="22"/>
        </w:rPr>
        <w:t>intra</w:t>
      </w:r>
      <w:r w:rsidR="0056485B" w:rsidRPr="001E4E19">
        <w:rPr>
          <w:rFonts w:cs="Times New Roman"/>
          <w:sz w:val="22"/>
        </w:rPr>
        <w:t xml:space="preserve"> model for all product categories due to the heterogeneity of the data characteristics across different product categories </w:t>
      </w:r>
      <w:r w:rsidR="0056485B" w:rsidRPr="001E4E19">
        <w:rPr>
          <w:rFonts w:cs="Times New Roman"/>
          <w:sz w:val="22"/>
        </w:rPr>
        <w:fldChar w:fldCharType="begin"/>
      </w:r>
      <w:r w:rsidR="004979ED" w:rsidRPr="001E4E19">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1E4E19">
        <w:rPr>
          <w:rFonts w:cs="Times New Roman"/>
          <w:sz w:val="22"/>
        </w:rPr>
        <w:fldChar w:fldCharType="separate"/>
      </w:r>
      <w:r w:rsidR="00330CC3" w:rsidRPr="001E4E19">
        <w:rPr>
          <w:rFonts w:cs="Times New Roman"/>
          <w:noProof/>
          <w:sz w:val="22"/>
        </w:rPr>
        <w:t>(Ma et al., 2016)</w:t>
      </w:r>
      <w:r w:rsidR="0056485B" w:rsidRPr="001E4E19">
        <w:rPr>
          <w:rFonts w:cs="Times New Roman"/>
          <w:sz w:val="22"/>
        </w:rPr>
        <w:fldChar w:fldCharType="end"/>
      </w:r>
      <w:r w:rsidR="0056485B" w:rsidRPr="001E4E19">
        <w:rPr>
          <w:rFonts w:cs="Times New Roman"/>
          <w:sz w:val="22"/>
        </w:rPr>
        <w:t>.</w:t>
      </w:r>
      <w:r w:rsidR="005D3FEB" w:rsidRPr="001E4E19">
        <w:rPr>
          <w:rFonts w:cs="Times New Roman"/>
          <w:sz w:val="22"/>
        </w:rPr>
        <w:t xml:space="preserve"> </w:t>
      </w:r>
      <w:r w:rsidR="00733C83" w:rsidRPr="001E4E19">
        <w:rPr>
          <w:rFonts w:cs="Times New Roman"/>
          <w:sz w:val="22"/>
        </w:rPr>
        <w:t>Figure</w:t>
      </w:r>
      <w:r w:rsidR="00C45EE7" w:rsidRPr="001E4E19">
        <w:rPr>
          <w:rFonts w:cs="Times New Roman"/>
          <w:sz w:val="22"/>
        </w:rPr>
        <w:t>s</w:t>
      </w:r>
      <w:r w:rsidR="00733C83" w:rsidRPr="001E4E19">
        <w:rPr>
          <w:rFonts w:cs="Times New Roman"/>
          <w:sz w:val="22"/>
        </w:rPr>
        <w:t xml:space="preserve"> 3(a) </w:t>
      </w:r>
      <w:r w:rsidR="0061424C" w:rsidRPr="001E4E19">
        <w:rPr>
          <w:rFonts w:cs="Times New Roman"/>
          <w:sz w:val="22"/>
        </w:rPr>
        <w:t xml:space="preserve">and 3(b) </w:t>
      </w:r>
      <w:r w:rsidR="00733C83" w:rsidRPr="001E4E19">
        <w:rPr>
          <w:rFonts w:cs="Times New Roman"/>
          <w:sz w:val="22"/>
        </w:rPr>
        <w:t xml:space="preserve">show the </w:t>
      </w:r>
      <w:r w:rsidR="00740E22" w:rsidRPr="001E4E19">
        <w:rPr>
          <w:rFonts w:cs="Times New Roman"/>
          <w:sz w:val="22"/>
        </w:rPr>
        <w:t>boxplot</w:t>
      </w:r>
      <w:r w:rsidR="0061424C" w:rsidRPr="001E4E19">
        <w:rPr>
          <w:rFonts w:cs="Times New Roman"/>
          <w:sz w:val="22"/>
        </w:rPr>
        <w:t>s</w:t>
      </w:r>
      <w:r w:rsidR="00740E22" w:rsidRPr="001E4E19">
        <w:rPr>
          <w:rFonts w:cs="Times New Roman"/>
          <w:sz w:val="22"/>
        </w:rPr>
        <w:t xml:space="preserve"> for </w:t>
      </w:r>
      <w:r w:rsidR="00733C83" w:rsidRPr="001E4E19">
        <w:rPr>
          <w:rFonts w:cs="Times New Roman"/>
          <w:sz w:val="22"/>
        </w:rPr>
        <w:t xml:space="preserve">the percentage reduction </w:t>
      </w:r>
      <w:r w:rsidR="00C45EE7" w:rsidRPr="001E4E19">
        <w:rPr>
          <w:rFonts w:cs="Times New Roman"/>
          <w:sz w:val="22"/>
        </w:rPr>
        <w:t xml:space="preserve">in </w:t>
      </w:r>
      <w:r w:rsidR="00733C83" w:rsidRPr="001E4E19">
        <w:rPr>
          <w:rFonts w:cs="Times New Roman"/>
          <w:sz w:val="22"/>
        </w:rPr>
        <w:t xml:space="preserve">the MASE for </w:t>
      </w:r>
      <w:r w:rsidR="0061424C" w:rsidRPr="001E4E19">
        <w:rPr>
          <w:rFonts w:cs="Times New Roman"/>
          <w:sz w:val="22"/>
        </w:rPr>
        <w:t>selective product</w:t>
      </w:r>
      <w:r w:rsidR="00733C83" w:rsidRPr="001E4E19">
        <w:rPr>
          <w:rFonts w:cs="Times New Roman"/>
          <w:sz w:val="22"/>
        </w:rPr>
        <w:t xml:space="preserve"> categories</w:t>
      </w:r>
      <w:r w:rsidR="0061424C" w:rsidRPr="001E4E19">
        <w:rPr>
          <w:rFonts w:cs="Times New Roman"/>
          <w:sz w:val="22"/>
        </w:rPr>
        <w:t xml:space="preserve"> where </w:t>
      </w:r>
      <w:r w:rsidR="00D30EDC" w:rsidRPr="001E4E19">
        <w:rPr>
          <w:rFonts w:cs="Times New Roman"/>
          <w:sz w:val="22"/>
        </w:rPr>
        <w:t xml:space="preserve">the </w:t>
      </w:r>
      <w:r w:rsidR="00C52AF6" w:rsidRPr="001E4E19">
        <w:rPr>
          <w:rFonts w:cs="Times New Roman"/>
          <w:sz w:val="22"/>
        </w:rPr>
        <w:t xml:space="preserve">two </w:t>
      </w:r>
      <w:r w:rsidR="00D30EDC" w:rsidRPr="001E4E19">
        <w:rPr>
          <w:rFonts w:cs="Times New Roman"/>
          <w:sz w:val="22"/>
        </w:rPr>
        <w:t>method</w:t>
      </w:r>
      <w:r w:rsidR="00C52AF6" w:rsidRPr="001E4E19">
        <w:rPr>
          <w:rFonts w:cs="Times New Roman"/>
          <w:sz w:val="22"/>
        </w:rPr>
        <w:t>s</w:t>
      </w:r>
      <w:r w:rsidR="00D30EDC" w:rsidRPr="001E4E19">
        <w:rPr>
          <w:rFonts w:cs="Times New Roman"/>
          <w:sz w:val="22"/>
        </w:rPr>
        <w:t xml:space="preserve"> respectively </w:t>
      </w:r>
      <w:r w:rsidR="00C45EE7" w:rsidRPr="001E4E19">
        <w:rPr>
          <w:rFonts w:cs="Times New Roman"/>
          <w:sz w:val="22"/>
        </w:rPr>
        <w:t xml:space="preserve">produce the </w:t>
      </w:r>
      <w:r w:rsidR="002F5704" w:rsidRPr="001E4E19">
        <w:rPr>
          <w:rFonts w:cs="Times New Roman"/>
          <w:sz w:val="22"/>
        </w:rPr>
        <w:t>greatest</w:t>
      </w:r>
      <w:r w:rsidR="001D167F" w:rsidRPr="001E4E19">
        <w:rPr>
          <w:rFonts w:cs="Times New Roman"/>
          <w:sz w:val="22"/>
        </w:rPr>
        <w:t xml:space="preserve"> improvement in</w:t>
      </w:r>
      <w:r w:rsidR="00D30EDC" w:rsidRPr="001E4E19">
        <w:rPr>
          <w:rFonts w:cs="Times New Roman"/>
          <w:sz w:val="22"/>
        </w:rPr>
        <w:t xml:space="preserve"> forecasting performance compared to the ADL-intra model.</w:t>
      </w:r>
      <w:r w:rsidR="00733C83" w:rsidRPr="001E4E19">
        <w:rPr>
          <w:rFonts w:cs="Times New Roman"/>
          <w:sz w:val="22"/>
        </w:rPr>
        <w:t xml:space="preserve"> </w:t>
      </w:r>
    </w:p>
    <w:p w14:paraId="163709A0" w14:textId="6FF3F6D1" w:rsidR="003F0B8C" w:rsidRPr="001E4E19" w:rsidRDefault="00817FE7" w:rsidP="0083346D">
      <w:pPr>
        <w:shd w:val="clear" w:color="auto" w:fill="FFFFFF" w:themeFill="background1"/>
        <w:spacing w:after="0" w:line="360" w:lineRule="auto"/>
        <w:jc w:val="center"/>
        <w:rPr>
          <w:rFonts w:eastAsia="DengXian" w:cs="Times New Roman"/>
          <w:sz w:val="22"/>
        </w:rPr>
      </w:pPr>
      <w:r w:rsidRPr="001E4E19">
        <w:rPr>
          <w:rFonts w:eastAsia="DengXian" w:cs="Times New Roman"/>
          <w:sz w:val="22"/>
        </w:rPr>
        <w:t xml:space="preserve">Table </w:t>
      </w:r>
      <w:r w:rsidRPr="001E4E19">
        <w:rPr>
          <w:rFonts w:eastAsia="DengXian" w:cs="Times New Roman"/>
          <w:noProof/>
          <w:sz w:val="22"/>
        </w:rPr>
        <w:t>3.</w:t>
      </w:r>
      <w:r w:rsidRPr="001E4E19">
        <w:rPr>
          <w:rFonts w:eastAsia="DengXian" w:cs="Times New Roman"/>
          <w:noProof/>
          <w:sz w:val="22"/>
        </w:rPr>
        <w:tab/>
        <w:t xml:space="preserve">The </w:t>
      </w:r>
      <w:r w:rsidRPr="001E4E19">
        <w:rPr>
          <w:rFonts w:eastAsia="DengXian" w:cs="Times New Roman"/>
          <w:sz w:val="22"/>
        </w:rPr>
        <w:t>results of the Diebold-Marian</w:t>
      </w:r>
      <w:r w:rsidR="003F0B8C" w:rsidRPr="001E4E19">
        <w:rPr>
          <w:rFonts w:eastAsia="DengXian" w:cs="Times New Roman"/>
          <w:sz w:val="22"/>
        </w:rPr>
        <w:t>o</w:t>
      </w:r>
      <w:r w:rsidRPr="001E4E19">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1E4E19" w:rsidRPr="001E4E19"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1E4E19" w:rsidRDefault="003F0B8C" w:rsidP="00EB2422">
            <w:pPr>
              <w:spacing w:after="0" w:line="240" w:lineRule="auto"/>
              <w:jc w:val="center"/>
              <w:rPr>
                <w:rFonts w:eastAsia="Times New Roman" w:cs="Times New Roman"/>
                <w:b w:val="0"/>
                <w:sz w:val="22"/>
              </w:rPr>
            </w:pPr>
            <w:r w:rsidRPr="001E4E19">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1E4E19">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scaled MSE</w:t>
            </w:r>
          </w:p>
        </w:tc>
      </w:tr>
      <w:tr w:rsidR="001E4E19" w:rsidRPr="001E4E19"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1E4E19"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1E4E19"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5A6F0D79"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7164BCE3"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40AF39D0"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1D49C964"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32BFB93A"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0031ACE2"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0CC2002B"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098D2F98"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08677E07"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055A9663"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7F47F73E"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r>
      <w:tr w:rsidR="001E4E19" w:rsidRPr="001E4E19"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Base-lift</w:t>
            </w:r>
          </w:p>
        </w:tc>
        <w:tc>
          <w:tcPr>
            <w:tcW w:w="821" w:type="dxa"/>
            <w:shd w:val="clear" w:color="auto" w:fill="FFFFFF" w:themeFill="background1"/>
            <w:noWrap/>
            <w:hideMark/>
          </w:tcPr>
          <w:p w14:paraId="47463D74" w14:textId="0595F0EA"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CB072C4" w14:textId="63589511"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482FAB0F" w14:textId="4AF86EE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7C240FA" w14:textId="426F8A0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243B18E" w14:textId="0055867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9FF5C4C" w14:textId="698A506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4847C90" w14:textId="7962436B"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9AB9FEB" w14:textId="19CC137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822BABB" w14:textId="7BAD101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7629943" w14:textId="1350EC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C9E6673" w14:textId="32DDBD5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3CD0BB7" w14:textId="7EA11B6B"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r>
      <w:tr w:rsidR="001E4E19" w:rsidRPr="001E4E19"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ADL-intra</w:t>
            </w:r>
          </w:p>
        </w:tc>
        <w:tc>
          <w:tcPr>
            <w:tcW w:w="821" w:type="dxa"/>
            <w:shd w:val="clear" w:color="auto" w:fill="FFFFFF" w:themeFill="background1"/>
            <w:noWrap/>
            <w:hideMark/>
          </w:tcPr>
          <w:p w14:paraId="347695FB" w14:textId="481F8E79"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44649720" w14:textId="6FA9957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2067167" w14:textId="37716F5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0.007</w:t>
            </w:r>
          </w:p>
        </w:tc>
        <w:tc>
          <w:tcPr>
            <w:tcW w:w="711" w:type="dxa"/>
            <w:shd w:val="clear" w:color="auto" w:fill="FFFFFF" w:themeFill="background1"/>
            <w:noWrap/>
            <w:hideMark/>
          </w:tcPr>
          <w:p w14:paraId="2C3960E6" w14:textId="3CED9E38"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0472149" w14:textId="3BC9B8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3D4BD2B" w14:textId="158DB1A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369F7B0" w14:textId="52D2BE7C"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0.555</w:t>
            </w:r>
          </w:p>
        </w:tc>
        <w:tc>
          <w:tcPr>
            <w:tcW w:w="711" w:type="dxa"/>
            <w:shd w:val="clear" w:color="auto" w:fill="FFFFFF" w:themeFill="background1"/>
            <w:noWrap/>
            <w:hideMark/>
          </w:tcPr>
          <w:p w14:paraId="134FBEFB" w14:textId="01546700"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0.100</w:t>
            </w:r>
          </w:p>
        </w:tc>
        <w:tc>
          <w:tcPr>
            <w:tcW w:w="711" w:type="dxa"/>
            <w:shd w:val="clear" w:color="auto" w:fill="FFFFFF" w:themeFill="background1"/>
            <w:noWrap/>
            <w:hideMark/>
          </w:tcPr>
          <w:p w14:paraId="755E64D1" w14:textId="0627F9C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0.294</w:t>
            </w:r>
          </w:p>
        </w:tc>
        <w:tc>
          <w:tcPr>
            <w:tcW w:w="711" w:type="dxa"/>
            <w:shd w:val="clear" w:color="auto" w:fill="FFFFFF" w:themeFill="background1"/>
            <w:noWrap/>
            <w:hideMark/>
          </w:tcPr>
          <w:p w14:paraId="414EAAA0" w14:textId="7A9369DC"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0.352</w:t>
            </w:r>
          </w:p>
        </w:tc>
        <w:tc>
          <w:tcPr>
            <w:tcW w:w="711" w:type="dxa"/>
            <w:shd w:val="clear" w:color="auto" w:fill="FFFFFF" w:themeFill="background1"/>
            <w:noWrap/>
            <w:hideMark/>
          </w:tcPr>
          <w:p w14:paraId="01F489FB" w14:textId="3832F6A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0.973</w:t>
            </w:r>
          </w:p>
        </w:tc>
        <w:tc>
          <w:tcPr>
            <w:tcW w:w="711" w:type="dxa"/>
            <w:shd w:val="clear" w:color="auto" w:fill="FFFFFF" w:themeFill="background1"/>
            <w:noWrap/>
            <w:hideMark/>
          </w:tcPr>
          <w:p w14:paraId="1D5E0B19" w14:textId="5AF5B5C2"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0.304</w:t>
            </w:r>
          </w:p>
        </w:tc>
      </w:tr>
      <w:tr w:rsidR="001E4E19" w:rsidRPr="001E4E19"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ADL-own-EWC</w:t>
            </w:r>
          </w:p>
        </w:tc>
        <w:tc>
          <w:tcPr>
            <w:tcW w:w="821" w:type="dxa"/>
            <w:shd w:val="clear" w:color="auto" w:fill="FFFFFF" w:themeFill="background1"/>
            <w:noWrap/>
            <w:hideMark/>
          </w:tcPr>
          <w:p w14:paraId="6E555A13" w14:textId="11ED0B50"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0.092</w:t>
            </w:r>
          </w:p>
        </w:tc>
        <w:tc>
          <w:tcPr>
            <w:tcW w:w="711" w:type="dxa"/>
            <w:shd w:val="clear" w:color="auto" w:fill="FFFFFF" w:themeFill="background1"/>
            <w:noWrap/>
            <w:hideMark/>
          </w:tcPr>
          <w:p w14:paraId="5B6D72E7" w14:textId="66FD2CB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0.001</w:t>
            </w:r>
          </w:p>
        </w:tc>
        <w:tc>
          <w:tcPr>
            <w:tcW w:w="711" w:type="dxa"/>
            <w:shd w:val="clear" w:color="auto" w:fill="FFFFFF" w:themeFill="background1"/>
            <w:noWrap/>
            <w:hideMark/>
          </w:tcPr>
          <w:p w14:paraId="10DDE642" w14:textId="1E4832D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BD71964" w14:textId="7785185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5F5D9A2" w14:textId="72ADE91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3AB008D" w14:textId="4271858E"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2412639" w14:textId="39E451F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8641C12" w14:textId="79915C6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53959D55" w14:textId="36ACD0B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DC1989A" w14:textId="44392195"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0.669</w:t>
            </w:r>
          </w:p>
        </w:tc>
        <w:tc>
          <w:tcPr>
            <w:tcW w:w="711" w:type="dxa"/>
            <w:shd w:val="clear" w:color="auto" w:fill="FFFFFF" w:themeFill="background1"/>
            <w:noWrap/>
            <w:hideMark/>
          </w:tcPr>
          <w:p w14:paraId="770813CC" w14:textId="0EE7865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0.604</w:t>
            </w:r>
          </w:p>
        </w:tc>
        <w:tc>
          <w:tcPr>
            <w:tcW w:w="711" w:type="dxa"/>
            <w:shd w:val="clear" w:color="auto" w:fill="FFFFFF" w:themeFill="background1"/>
            <w:noWrap/>
            <w:hideMark/>
          </w:tcPr>
          <w:p w14:paraId="0BEC80BC" w14:textId="010E8726"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0.388</w:t>
            </w:r>
          </w:p>
        </w:tc>
      </w:tr>
      <w:tr w:rsidR="001E4E19" w:rsidRPr="001E4E19"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ADL-own-IC</w:t>
            </w:r>
          </w:p>
        </w:tc>
        <w:tc>
          <w:tcPr>
            <w:tcW w:w="821" w:type="dxa"/>
            <w:shd w:val="clear" w:color="auto" w:fill="FFFFFF" w:themeFill="background1"/>
            <w:noWrap/>
            <w:hideMark/>
          </w:tcPr>
          <w:p w14:paraId="69FE72F2" w14:textId="72F12AA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0.106</w:t>
            </w:r>
          </w:p>
        </w:tc>
        <w:tc>
          <w:tcPr>
            <w:tcW w:w="711" w:type="dxa"/>
            <w:shd w:val="clear" w:color="auto" w:fill="FFFFFF" w:themeFill="background1"/>
            <w:noWrap/>
            <w:hideMark/>
          </w:tcPr>
          <w:p w14:paraId="618CA054" w14:textId="4B96BB04"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0.022</w:t>
            </w:r>
          </w:p>
        </w:tc>
        <w:tc>
          <w:tcPr>
            <w:tcW w:w="711" w:type="dxa"/>
            <w:shd w:val="clear" w:color="auto" w:fill="FFFFFF" w:themeFill="background1"/>
            <w:noWrap/>
            <w:hideMark/>
          </w:tcPr>
          <w:p w14:paraId="6AEF9E5D" w14:textId="16CD6DE4"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59B4C8D" w14:textId="56F01950"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1D46CF4" w14:textId="50E5F81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D649B2A" w14:textId="2BE4D26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0.175</w:t>
            </w:r>
          </w:p>
        </w:tc>
        <w:tc>
          <w:tcPr>
            <w:tcW w:w="711" w:type="dxa"/>
            <w:shd w:val="clear" w:color="auto" w:fill="FFFFFF" w:themeFill="background1"/>
            <w:noWrap/>
            <w:hideMark/>
          </w:tcPr>
          <w:p w14:paraId="57A181E2" w14:textId="2D72779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A009CF5" w14:textId="278A58F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4924563" w14:textId="489FA7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0.007</w:t>
            </w:r>
          </w:p>
        </w:tc>
        <w:tc>
          <w:tcPr>
            <w:tcW w:w="711" w:type="dxa"/>
            <w:shd w:val="clear" w:color="auto" w:fill="FFFFFF" w:themeFill="background1"/>
            <w:noWrap/>
            <w:hideMark/>
          </w:tcPr>
          <w:p w14:paraId="6A7CAD65" w14:textId="6B9A7167"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0.554</w:t>
            </w:r>
          </w:p>
        </w:tc>
        <w:tc>
          <w:tcPr>
            <w:tcW w:w="711" w:type="dxa"/>
            <w:shd w:val="clear" w:color="auto" w:fill="FFFFFF" w:themeFill="background1"/>
            <w:noWrap/>
            <w:hideMark/>
          </w:tcPr>
          <w:p w14:paraId="4C14F201" w14:textId="7D71D3C7"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0.469</w:t>
            </w:r>
          </w:p>
        </w:tc>
        <w:tc>
          <w:tcPr>
            <w:tcW w:w="711" w:type="dxa"/>
            <w:shd w:val="clear" w:color="auto" w:fill="FFFFFF" w:themeFill="background1"/>
            <w:noWrap/>
            <w:hideMark/>
          </w:tcPr>
          <w:p w14:paraId="5A94E2EF" w14:textId="4A0563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0.019</w:t>
            </w:r>
          </w:p>
        </w:tc>
      </w:tr>
      <w:tr w:rsidR="001E4E19" w:rsidRPr="001E4E19"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ADL-intra-EWC</w:t>
            </w:r>
          </w:p>
        </w:tc>
        <w:tc>
          <w:tcPr>
            <w:tcW w:w="821" w:type="dxa"/>
            <w:shd w:val="clear" w:color="auto" w:fill="FFFFFF" w:themeFill="background1"/>
            <w:noWrap/>
            <w:hideMark/>
          </w:tcPr>
          <w:p w14:paraId="3BB0D45C" w14:textId="63A32950"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0.165</w:t>
            </w:r>
          </w:p>
        </w:tc>
        <w:tc>
          <w:tcPr>
            <w:tcW w:w="711" w:type="dxa"/>
            <w:shd w:val="clear" w:color="auto" w:fill="FFFFFF" w:themeFill="background1"/>
            <w:noWrap/>
            <w:hideMark/>
          </w:tcPr>
          <w:p w14:paraId="09CF9D39" w14:textId="6C112AC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0.002</w:t>
            </w:r>
          </w:p>
        </w:tc>
        <w:tc>
          <w:tcPr>
            <w:tcW w:w="711" w:type="dxa"/>
            <w:shd w:val="clear" w:color="auto" w:fill="FFFFFF" w:themeFill="background1"/>
            <w:noWrap/>
            <w:hideMark/>
          </w:tcPr>
          <w:p w14:paraId="7CCF5857" w14:textId="50424E4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97CEA22" w14:textId="24185E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82EDCD1" w14:textId="2E9FE8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8D9F5D3" w14:textId="7B62F183"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CB86676" w14:textId="095155E1"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93F894B" w14:textId="269BC9B7"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0.061</w:t>
            </w:r>
          </w:p>
        </w:tc>
        <w:tc>
          <w:tcPr>
            <w:tcW w:w="711" w:type="dxa"/>
            <w:shd w:val="clear" w:color="auto" w:fill="FFFFFF" w:themeFill="background1"/>
            <w:noWrap/>
            <w:hideMark/>
          </w:tcPr>
          <w:p w14:paraId="5582E693" w14:textId="3A3F63B7"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0.048</w:t>
            </w:r>
          </w:p>
        </w:tc>
        <w:tc>
          <w:tcPr>
            <w:tcW w:w="711" w:type="dxa"/>
            <w:shd w:val="clear" w:color="auto" w:fill="FFFFFF" w:themeFill="background1"/>
            <w:noWrap/>
            <w:hideMark/>
          </w:tcPr>
          <w:p w14:paraId="19D47790" w14:textId="5972D385"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0.488</w:t>
            </w:r>
          </w:p>
        </w:tc>
        <w:tc>
          <w:tcPr>
            <w:tcW w:w="711" w:type="dxa"/>
            <w:shd w:val="clear" w:color="auto" w:fill="FFFFFF" w:themeFill="background1"/>
            <w:noWrap/>
            <w:hideMark/>
          </w:tcPr>
          <w:p w14:paraId="06FB80D8" w14:textId="411E88C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0.368</w:t>
            </w:r>
          </w:p>
        </w:tc>
        <w:tc>
          <w:tcPr>
            <w:tcW w:w="711" w:type="dxa"/>
            <w:shd w:val="clear" w:color="auto" w:fill="FFFFFF" w:themeFill="background1"/>
            <w:noWrap/>
            <w:hideMark/>
          </w:tcPr>
          <w:p w14:paraId="798A946A" w14:textId="5EFA2EA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0.301</w:t>
            </w:r>
          </w:p>
        </w:tc>
      </w:tr>
      <w:tr w:rsidR="001E4E19" w:rsidRPr="001E4E19"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ADL-intra-IC</w:t>
            </w:r>
          </w:p>
        </w:tc>
        <w:tc>
          <w:tcPr>
            <w:tcW w:w="821" w:type="dxa"/>
            <w:shd w:val="clear" w:color="auto" w:fill="FFFFFF" w:themeFill="background1"/>
            <w:noWrap/>
            <w:hideMark/>
          </w:tcPr>
          <w:p w14:paraId="4B700056" w14:textId="3E5C000F"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0.791</w:t>
            </w:r>
          </w:p>
        </w:tc>
        <w:tc>
          <w:tcPr>
            <w:tcW w:w="711" w:type="dxa"/>
            <w:shd w:val="clear" w:color="auto" w:fill="FFFFFF" w:themeFill="background1"/>
            <w:noWrap/>
            <w:hideMark/>
          </w:tcPr>
          <w:p w14:paraId="22C9BA29" w14:textId="100197FF"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0.296</w:t>
            </w:r>
          </w:p>
        </w:tc>
        <w:tc>
          <w:tcPr>
            <w:tcW w:w="711" w:type="dxa"/>
            <w:shd w:val="clear" w:color="auto" w:fill="FFFFFF" w:themeFill="background1"/>
            <w:noWrap/>
            <w:hideMark/>
          </w:tcPr>
          <w:p w14:paraId="2FF78559" w14:textId="742602C3"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0.009</w:t>
            </w:r>
          </w:p>
        </w:tc>
        <w:tc>
          <w:tcPr>
            <w:tcW w:w="711" w:type="dxa"/>
            <w:shd w:val="clear" w:color="auto" w:fill="FFFFFF" w:themeFill="background1"/>
            <w:noWrap/>
            <w:hideMark/>
          </w:tcPr>
          <w:p w14:paraId="45C361A0" w14:textId="7B5DF3A3"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3851D19" w14:textId="0A08D5E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0.002</w:t>
            </w:r>
          </w:p>
        </w:tc>
        <w:tc>
          <w:tcPr>
            <w:tcW w:w="711" w:type="dxa"/>
            <w:shd w:val="clear" w:color="auto" w:fill="FFFFFF" w:themeFill="background1"/>
            <w:noWrap/>
            <w:hideMark/>
          </w:tcPr>
          <w:p w14:paraId="54BA5073" w14:textId="4FAB5F1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0.532</w:t>
            </w:r>
          </w:p>
        </w:tc>
        <w:tc>
          <w:tcPr>
            <w:tcW w:w="711" w:type="dxa"/>
            <w:shd w:val="clear" w:color="auto" w:fill="FFFFFF" w:themeFill="background1"/>
            <w:noWrap/>
            <w:hideMark/>
          </w:tcPr>
          <w:p w14:paraId="0AAD3C19" w14:textId="446D5C4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2E74946" w14:textId="0376090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DF2D320" w14:textId="3384655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0.078</w:t>
            </w:r>
          </w:p>
        </w:tc>
        <w:tc>
          <w:tcPr>
            <w:tcW w:w="711" w:type="dxa"/>
            <w:shd w:val="clear" w:color="auto" w:fill="FFFFFF" w:themeFill="background1"/>
            <w:noWrap/>
            <w:hideMark/>
          </w:tcPr>
          <w:p w14:paraId="179A6485" w14:textId="649F969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0.590</w:t>
            </w:r>
          </w:p>
        </w:tc>
        <w:tc>
          <w:tcPr>
            <w:tcW w:w="711" w:type="dxa"/>
            <w:shd w:val="clear" w:color="auto" w:fill="FFFFFF" w:themeFill="background1"/>
            <w:noWrap/>
            <w:hideMark/>
          </w:tcPr>
          <w:p w14:paraId="190EF964" w14:textId="244C9A59"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0.059</w:t>
            </w:r>
          </w:p>
        </w:tc>
        <w:tc>
          <w:tcPr>
            <w:tcW w:w="711" w:type="dxa"/>
            <w:shd w:val="clear" w:color="auto" w:fill="FFFFFF" w:themeFill="background1"/>
            <w:noWrap/>
            <w:hideMark/>
          </w:tcPr>
          <w:p w14:paraId="6E823835" w14:textId="4501C38B"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0.006</w:t>
            </w:r>
          </w:p>
        </w:tc>
      </w:tr>
    </w:tbl>
    <w:p w14:paraId="66AFE94C" w14:textId="77777777" w:rsidR="003F0B8C" w:rsidRPr="001E4E19" w:rsidRDefault="003F0B8C" w:rsidP="003F0B8C">
      <w:pPr>
        <w:shd w:val="clear" w:color="auto" w:fill="FFFFFF" w:themeFill="background1"/>
        <w:spacing w:after="0" w:line="360" w:lineRule="auto"/>
        <w:ind w:left="1440" w:firstLine="720"/>
        <w:rPr>
          <w:rFonts w:cs="Times New Roman"/>
          <w:sz w:val="22"/>
        </w:rPr>
      </w:pPr>
      <w:r w:rsidRPr="001E4E19">
        <w:rPr>
          <w:rFonts w:cs="Times New Roman"/>
          <w:sz w:val="22"/>
        </w:rPr>
        <w:t>*0.000 indicates that the p-value is smaller than 0.001.</w:t>
      </w:r>
    </w:p>
    <w:p w14:paraId="3313EEB7" w14:textId="77777777" w:rsidR="003F0B8C" w:rsidRPr="001E4E19"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1E4E19"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1E4E19"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1E4E19"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1E4E19" w:rsidRDefault="00B86EEC" w:rsidP="00BE2B81">
      <w:pPr>
        <w:keepNext/>
        <w:keepLines/>
        <w:shd w:val="clear" w:color="auto" w:fill="FFFFFF" w:themeFill="background1"/>
        <w:spacing w:after="0" w:line="360" w:lineRule="auto"/>
        <w:jc w:val="center"/>
        <w:rPr>
          <w:rFonts w:cs="Times New Roman"/>
          <w:sz w:val="22"/>
        </w:rPr>
        <w:sectPr w:rsidR="00B86EEC" w:rsidRPr="001E4E19" w:rsidSect="00AE69AD">
          <w:pgSz w:w="16838" w:h="11906" w:orient="landscape"/>
          <w:pgMar w:top="1440" w:right="1440" w:bottom="1440" w:left="1440" w:header="708" w:footer="708" w:gutter="0"/>
          <w:cols w:space="708"/>
          <w:docGrid w:linePitch="360"/>
        </w:sectPr>
      </w:pPr>
    </w:p>
    <w:p w14:paraId="1DCA0CDA" w14:textId="5E2D57B9" w:rsidR="00971633" w:rsidRPr="001E4E19" w:rsidRDefault="00971633" w:rsidP="00BE2B81">
      <w:pPr>
        <w:keepNext/>
        <w:keepLines/>
        <w:shd w:val="clear" w:color="auto" w:fill="FFFFFF" w:themeFill="background1"/>
        <w:spacing w:after="0" w:line="360" w:lineRule="auto"/>
        <w:jc w:val="center"/>
        <w:rPr>
          <w:rFonts w:eastAsia="DengXian" w:cs="Times New Roman"/>
          <w:sz w:val="22"/>
        </w:rPr>
      </w:pPr>
      <w:r w:rsidRPr="001E4E19">
        <w:rPr>
          <w:rFonts w:cs="Times New Roman"/>
          <w:sz w:val="22"/>
        </w:rPr>
        <w:t xml:space="preserve"> Table 4.</w:t>
      </w:r>
      <w:r w:rsidR="00BE2B81" w:rsidRPr="001E4E19">
        <w:rPr>
          <w:rFonts w:cs="Times New Roman"/>
          <w:sz w:val="22"/>
        </w:rPr>
        <w:tab/>
      </w:r>
      <w:r w:rsidR="00BE2B81" w:rsidRPr="001E4E19">
        <w:rPr>
          <w:rFonts w:eastAsia="DengXian" w:cs="Times New Roman"/>
          <w:sz w:val="22"/>
        </w:rPr>
        <w:t>The forecasting performance of the models for</w:t>
      </w:r>
      <w:r w:rsidR="00433912" w:rsidRPr="001E4E19">
        <w:rPr>
          <w:rFonts w:eastAsia="DengXian" w:cs="Times New Roman"/>
          <w:sz w:val="22"/>
        </w:rPr>
        <w:t xml:space="preserve"> the</w:t>
      </w:r>
      <w:r w:rsidR="00BE2B81" w:rsidRPr="001E4E19">
        <w:rPr>
          <w:rFonts w:eastAsia="DengXian" w:cs="Times New Roman"/>
          <w:sz w:val="22"/>
        </w:rPr>
        <w:t xml:space="preserve"> promoted and non-promoted forecast period</w:t>
      </w:r>
      <w:r w:rsidR="001F7019" w:rsidRPr="001E4E19">
        <w:rPr>
          <w:rFonts w:eastAsia="DengXian" w:cs="Times New Roman"/>
          <w:sz w:val="22"/>
        </w:rPr>
        <w:t xml:space="preserve"> for </w:t>
      </w:r>
      <w:r w:rsidR="001F7019" w:rsidRPr="001E4E19">
        <w:rPr>
          <w:rFonts w:cs="Times New Roman"/>
          <w:sz w:val="22"/>
        </w:rPr>
        <w:t xml:space="preserve">one-to-eight weeks ahead </w:t>
      </w:r>
      <w:r w:rsidR="001F7019" w:rsidRPr="001E4E19">
        <w:rPr>
          <w:rFonts w:eastAsia="DengXian" w:cs="Times New Roman"/>
          <w:sz w:val="22"/>
        </w:rPr>
        <w:t>forecast horizon</w:t>
      </w:r>
    </w:p>
    <w:p w14:paraId="2294E589" w14:textId="45366B6C" w:rsidR="002F69B3" w:rsidRPr="001E4E19"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1E4E19" w:rsidRPr="001E4E19"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132A1125"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Forecast horizon is one</w:t>
            </w:r>
            <w:r w:rsidR="006550F5" w:rsidRPr="001E4E19">
              <w:rPr>
                <w:rFonts w:eastAsia="Times New Roman" w:cs="Times New Roman"/>
                <w:sz w:val="22"/>
              </w:rPr>
              <w:t>-</w:t>
            </w:r>
            <w:r w:rsidRPr="001E4E19">
              <w:rPr>
                <w:rFonts w:eastAsia="Times New Roman" w:cs="Times New Roman"/>
                <w:sz w:val="22"/>
              </w:rPr>
              <w:t>to</w:t>
            </w:r>
            <w:r w:rsidR="006550F5" w:rsidRPr="001E4E19">
              <w:rPr>
                <w:rFonts w:eastAsia="Times New Roman" w:cs="Times New Roman"/>
                <w:sz w:val="22"/>
              </w:rPr>
              <w:t>-</w:t>
            </w:r>
            <w:r w:rsidRPr="001E4E19">
              <w:rPr>
                <w:rFonts w:eastAsia="Times New Roman" w:cs="Times New Roman"/>
                <w:sz w:val="22"/>
              </w:rPr>
              <w:t xml:space="preserve">eight </w:t>
            </w:r>
            <w:r w:rsidR="000E2EEC" w:rsidRPr="001E4E19">
              <w:rPr>
                <w:rFonts w:eastAsia="Times New Roman" w:cs="Times New Roman"/>
                <w:sz w:val="22"/>
              </w:rPr>
              <w:t>weeks ahead</w:t>
            </w:r>
            <w:r w:rsidRPr="001E4E19">
              <w:rPr>
                <w:rFonts w:eastAsia="Times New Roman" w:cs="Times New Roman"/>
                <w:sz w:val="22"/>
              </w:rPr>
              <w:t>, for the promoted period</w:t>
            </w:r>
          </w:p>
        </w:tc>
      </w:tr>
      <w:tr w:rsidR="001E4E19" w:rsidRPr="001E4E19"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scaled MSE</w:t>
            </w:r>
          </w:p>
        </w:tc>
      </w:tr>
      <w:tr w:rsidR="001E4E19" w:rsidRPr="001E4E19"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2.474</w:t>
            </w:r>
          </w:p>
        </w:tc>
      </w:tr>
      <w:tr w:rsidR="001E4E19" w:rsidRPr="001E4E19"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1.048</w:t>
            </w:r>
          </w:p>
        </w:tc>
      </w:tr>
      <w:tr w:rsidR="001E4E19" w:rsidRPr="001E4E19"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0.999</w:t>
            </w:r>
          </w:p>
        </w:tc>
      </w:tr>
      <w:tr w:rsidR="001E4E19" w:rsidRPr="001E4E19"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1.043</w:t>
            </w:r>
          </w:p>
        </w:tc>
      </w:tr>
      <w:tr w:rsidR="001E4E19" w:rsidRPr="001E4E19"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1.104</w:t>
            </w:r>
          </w:p>
        </w:tc>
      </w:tr>
      <w:tr w:rsidR="001E4E19" w:rsidRPr="001E4E19"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0.992</w:t>
            </w:r>
          </w:p>
        </w:tc>
      </w:tr>
      <w:tr w:rsidR="001E4E19" w:rsidRPr="001E4E19"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1.040</w:t>
            </w:r>
          </w:p>
        </w:tc>
      </w:tr>
      <w:tr w:rsidR="001E4E19" w:rsidRPr="001E4E19"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154F8E66"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Forecast horizon is one</w:t>
            </w:r>
            <w:r w:rsidR="006550F5" w:rsidRPr="001E4E19">
              <w:rPr>
                <w:rFonts w:eastAsia="Times New Roman" w:cs="Times New Roman"/>
                <w:sz w:val="22"/>
              </w:rPr>
              <w:t>-</w:t>
            </w:r>
            <w:r w:rsidRPr="001E4E19">
              <w:rPr>
                <w:rFonts w:eastAsia="Times New Roman" w:cs="Times New Roman"/>
                <w:sz w:val="22"/>
              </w:rPr>
              <w:t>to</w:t>
            </w:r>
            <w:r w:rsidR="006550F5" w:rsidRPr="001E4E19">
              <w:rPr>
                <w:rFonts w:eastAsia="Times New Roman" w:cs="Times New Roman"/>
                <w:sz w:val="22"/>
              </w:rPr>
              <w:t>-</w:t>
            </w:r>
            <w:r w:rsidRPr="001E4E19">
              <w:rPr>
                <w:rFonts w:eastAsia="Times New Roman" w:cs="Times New Roman"/>
                <w:sz w:val="22"/>
              </w:rPr>
              <w:t>eight week ahead, for the non-promoted period</w:t>
            </w:r>
          </w:p>
        </w:tc>
      </w:tr>
      <w:tr w:rsidR="001E4E19" w:rsidRPr="001E4E19"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scaled MSE</w:t>
            </w:r>
          </w:p>
        </w:tc>
      </w:tr>
      <w:tr w:rsidR="001E4E19" w:rsidRPr="001E4E19"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1E4E19" w:rsidRDefault="00A55CC5" w:rsidP="00A55CC5">
            <w:pPr>
              <w:spacing w:after="0" w:line="240" w:lineRule="auto"/>
              <w:jc w:val="center"/>
              <w:rPr>
                <w:rFonts w:eastAsia="Times New Roman" w:cs="Times New Roman"/>
                <w:sz w:val="22"/>
              </w:rPr>
            </w:pPr>
            <w:r w:rsidRPr="001E4E19">
              <w:rPr>
                <w:sz w:val="22"/>
              </w:rPr>
              <w:t>0.0973</w:t>
            </w:r>
          </w:p>
        </w:tc>
      </w:tr>
      <w:tr w:rsidR="001E4E19" w:rsidRPr="001E4E19"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1E4E19" w:rsidRDefault="00A55CC5" w:rsidP="00A55CC5">
            <w:pPr>
              <w:spacing w:after="0" w:line="240" w:lineRule="auto"/>
              <w:jc w:val="center"/>
              <w:rPr>
                <w:rFonts w:eastAsia="Times New Roman" w:cs="Times New Roman"/>
                <w:sz w:val="22"/>
              </w:rPr>
            </w:pPr>
            <w:r w:rsidRPr="001E4E19">
              <w:rPr>
                <w:sz w:val="22"/>
              </w:rPr>
              <w:t>0.0912</w:t>
            </w:r>
          </w:p>
        </w:tc>
      </w:tr>
      <w:tr w:rsidR="001E4E19" w:rsidRPr="001E4E19"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1E4E19" w:rsidRDefault="00A55CC5" w:rsidP="00A55CC5">
            <w:pPr>
              <w:spacing w:after="0" w:line="240" w:lineRule="auto"/>
              <w:jc w:val="center"/>
              <w:rPr>
                <w:rFonts w:eastAsia="Times New Roman" w:cs="Times New Roman"/>
                <w:sz w:val="22"/>
              </w:rPr>
            </w:pPr>
            <w:r w:rsidRPr="001E4E19">
              <w:rPr>
                <w:sz w:val="22"/>
              </w:rPr>
              <w:t>0.0914</w:t>
            </w:r>
          </w:p>
        </w:tc>
      </w:tr>
      <w:tr w:rsidR="001E4E19" w:rsidRPr="001E4E19"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1E4E19" w:rsidRDefault="00A55CC5" w:rsidP="00A55CC5">
            <w:pPr>
              <w:spacing w:after="0" w:line="240" w:lineRule="auto"/>
              <w:jc w:val="center"/>
              <w:rPr>
                <w:rFonts w:eastAsia="Times New Roman" w:cs="Times New Roman"/>
                <w:sz w:val="22"/>
              </w:rPr>
            </w:pPr>
            <w:r w:rsidRPr="001E4E19">
              <w:rPr>
                <w:sz w:val="22"/>
              </w:rPr>
              <w:t>0.0905</w:t>
            </w:r>
          </w:p>
        </w:tc>
      </w:tr>
      <w:tr w:rsidR="001E4E19" w:rsidRPr="001E4E19"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1E4E19" w:rsidRDefault="00A55CC5" w:rsidP="00A55CC5">
            <w:pPr>
              <w:spacing w:after="0" w:line="240" w:lineRule="auto"/>
              <w:jc w:val="center"/>
              <w:rPr>
                <w:rFonts w:eastAsia="Times New Roman" w:cs="Times New Roman"/>
                <w:b/>
                <w:bCs/>
                <w:sz w:val="22"/>
              </w:rPr>
            </w:pPr>
            <w:r w:rsidRPr="001E4E19">
              <w:rPr>
                <w:b/>
                <w:sz w:val="22"/>
              </w:rPr>
              <w:t>0.0904</w:t>
            </w:r>
          </w:p>
        </w:tc>
      </w:tr>
      <w:tr w:rsidR="001E4E19" w:rsidRPr="001E4E19"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1E4E19" w:rsidRDefault="00A55CC5" w:rsidP="00A55CC5">
            <w:pPr>
              <w:spacing w:after="0" w:line="240" w:lineRule="auto"/>
              <w:jc w:val="center"/>
              <w:rPr>
                <w:rFonts w:eastAsia="Times New Roman" w:cs="Times New Roman"/>
                <w:sz w:val="22"/>
              </w:rPr>
            </w:pPr>
            <w:r w:rsidRPr="001E4E19">
              <w:rPr>
                <w:sz w:val="22"/>
              </w:rPr>
              <w:t>0.0912</w:t>
            </w:r>
          </w:p>
        </w:tc>
      </w:tr>
      <w:tr w:rsidR="00A55CC5" w:rsidRPr="001E4E19"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1E4E19" w:rsidRDefault="00A55CC5" w:rsidP="00A55CC5">
            <w:pPr>
              <w:spacing w:after="0" w:line="240" w:lineRule="auto"/>
              <w:jc w:val="center"/>
              <w:rPr>
                <w:rFonts w:eastAsia="Times New Roman" w:cs="Times New Roman"/>
                <w:sz w:val="22"/>
              </w:rPr>
            </w:pPr>
            <w:r w:rsidRPr="001E4E19">
              <w:rPr>
                <w:sz w:val="22"/>
              </w:rPr>
              <w:t>0.0909</w:t>
            </w:r>
          </w:p>
        </w:tc>
      </w:tr>
    </w:tbl>
    <w:p w14:paraId="7902507C" w14:textId="77777777" w:rsidR="003C6B57" w:rsidRPr="001E4E19" w:rsidRDefault="003C6B57" w:rsidP="00BE2B81">
      <w:pPr>
        <w:shd w:val="clear" w:color="auto" w:fill="FFFFFF" w:themeFill="background1"/>
        <w:spacing w:after="0" w:line="360" w:lineRule="auto"/>
        <w:jc w:val="center"/>
        <w:rPr>
          <w:rFonts w:cs="Times New Roman"/>
          <w:sz w:val="22"/>
        </w:rPr>
      </w:pPr>
    </w:p>
    <w:p w14:paraId="6BBFD258" w14:textId="2816A736" w:rsidR="00971633" w:rsidRPr="001E4E19" w:rsidRDefault="00971633" w:rsidP="00F014B7">
      <w:pPr>
        <w:shd w:val="clear" w:color="auto" w:fill="FFFFFF" w:themeFill="background1"/>
        <w:spacing w:after="0" w:line="360" w:lineRule="auto"/>
        <w:rPr>
          <w:rFonts w:cs="Times New Roman"/>
          <w:sz w:val="22"/>
        </w:rPr>
      </w:pPr>
      <w:r w:rsidRPr="001E4E19">
        <w:rPr>
          <w:rFonts w:cs="Times New Roman"/>
          <w:sz w:val="22"/>
        </w:rPr>
        <w:t>Table 5.</w:t>
      </w:r>
      <w:r w:rsidRPr="001E4E19">
        <w:rPr>
          <w:rFonts w:cs="Times New Roman"/>
          <w:sz w:val="22"/>
        </w:rPr>
        <w:tab/>
      </w:r>
      <w:r w:rsidR="00433912" w:rsidRPr="001E4E19">
        <w:rPr>
          <w:rFonts w:eastAsia="DengXian" w:cs="Times New Roman"/>
          <w:sz w:val="22"/>
        </w:rPr>
        <w:t xml:space="preserve">The forecasting performance of the models </w:t>
      </w:r>
      <w:r w:rsidRPr="001E4E19">
        <w:rPr>
          <w:rFonts w:cs="Times New Roman"/>
          <w:sz w:val="22"/>
        </w:rPr>
        <w:t xml:space="preserve">based on previously unseen data </w:t>
      </w:r>
      <w:r w:rsidR="00BE3086" w:rsidRPr="001E4E19">
        <w:rPr>
          <w:rFonts w:cs="Times New Roman"/>
          <w:sz w:val="22"/>
        </w:rPr>
        <w:t xml:space="preserve">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00BE3086" w:rsidRPr="001E4E19">
        <w:rPr>
          <w:rFonts w:cs="Times New Roman"/>
          <w:sz w:val="22"/>
        </w:rPr>
        <w:t xml:space="preserve">forecast horizon </w:t>
      </w:r>
      <w:r w:rsidR="001A6E72" w:rsidRPr="001E4E19">
        <w:rPr>
          <w:rFonts w:cs="Times New Roman"/>
          <w:sz w:val="22"/>
        </w:rPr>
        <w:t xml:space="preserve">for 1605 </w:t>
      </w:r>
      <w:r w:rsidR="00CA146F" w:rsidRPr="001E4E19">
        <w:rPr>
          <w:rFonts w:cs="Times New Roman"/>
          <w:sz w:val="22"/>
        </w:rPr>
        <w:t xml:space="preserve">SKUs </w:t>
      </w:r>
      <w:r w:rsidR="001A6E72" w:rsidRPr="001E4E19">
        <w:rPr>
          <w:rFonts w:cs="Times New Roman"/>
          <w:sz w:val="22"/>
        </w:rPr>
        <w:t xml:space="preserve">for the same 28 product categories </w:t>
      </w:r>
      <w:r w:rsidRPr="001E4E19">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1E4E19" w:rsidRPr="001E4E19"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All forecast period, for 1 to 8 weeks ahead</w:t>
            </w:r>
          </w:p>
        </w:tc>
      </w:tr>
      <w:tr w:rsidR="001E4E19" w:rsidRPr="001E4E19"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shd w:val="clear" w:color="auto" w:fill="auto"/>
            <w:noWrap/>
            <w:hideMark/>
          </w:tcPr>
          <w:p w14:paraId="0FD2F35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shd w:val="clear" w:color="auto" w:fill="auto"/>
            <w:noWrap/>
            <w:hideMark/>
          </w:tcPr>
          <w:p w14:paraId="2ACF3E0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shd w:val="clear" w:color="auto" w:fill="auto"/>
            <w:noWrap/>
            <w:hideMark/>
          </w:tcPr>
          <w:p w14:paraId="6B8B8D6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shd w:val="clear" w:color="auto" w:fill="auto"/>
            <w:noWrap/>
            <w:hideMark/>
          </w:tcPr>
          <w:p w14:paraId="63BD643D"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shd w:val="clear" w:color="auto" w:fill="auto"/>
            <w:noWrap/>
            <w:hideMark/>
          </w:tcPr>
          <w:p w14:paraId="73BB69A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91E957E"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13.46</w:t>
            </w:r>
          </w:p>
        </w:tc>
        <w:tc>
          <w:tcPr>
            <w:tcW w:w="950" w:type="dxa"/>
            <w:shd w:val="clear" w:color="auto" w:fill="auto"/>
            <w:noWrap/>
            <w:hideMark/>
          </w:tcPr>
          <w:p w14:paraId="4559CCF4"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39.91%</w:t>
            </w:r>
          </w:p>
        </w:tc>
        <w:tc>
          <w:tcPr>
            <w:tcW w:w="828" w:type="dxa"/>
            <w:shd w:val="clear" w:color="auto" w:fill="auto"/>
            <w:noWrap/>
            <w:hideMark/>
          </w:tcPr>
          <w:p w14:paraId="21187FBD"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0.7669</w:t>
            </w:r>
          </w:p>
        </w:tc>
        <w:tc>
          <w:tcPr>
            <w:tcW w:w="1390" w:type="dxa"/>
            <w:shd w:val="clear" w:color="auto" w:fill="auto"/>
            <w:noWrap/>
            <w:hideMark/>
          </w:tcPr>
          <w:p w14:paraId="43E939F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0.997</w:t>
            </w:r>
          </w:p>
        </w:tc>
        <w:tc>
          <w:tcPr>
            <w:tcW w:w="1340" w:type="dxa"/>
            <w:shd w:val="clear" w:color="auto" w:fill="auto"/>
            <w:noWrap/>
            <w:hideMark/>
          </w:tcPr>
          <w:p w14:paraId="6562B84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0.1674</w:t>
            </w:r>
          </w:p>
        </w:tc>
      </w:tr>
      <w:tr w:rsidR="001E4E19" w:rsidRPr="001E4E19"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3279434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13.47</w:t>
            </w:r>
          </w:p>
        </w:tc>
        <w:tc>
          <w:tcPr>
            <w:tcW w:w="950" w:type="dxa"/>
            <w:shd w:val="clear" w:color="auto" w:fill="auto"/>
            <w:noWrap/>
            <w:hideMark/>
          </w:tcPr>
          <w:p w14:paraId="71178C5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39.79%</w:t>
            </w:r>
          </w:p>
        </w:tc>
        <w:tc>
          <w:tcPr>
            <w:tcW w:w="828" w:type="dxa"/>
            <w:shd w:val="clear" w:color="auto" w:fill="auto"/>
            <w:noWrap/>
            <w:hideMark/>
          </w:tcPr>
          <w:p w14:paraId="2F705F6B"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0.7650</w:t>
            </w:r>
          </w:p>
        </w:tc>
        <w:tc>
          <w:tcPr>
            <w:tcW w:w="1390" w:type="dxa"/>
            <w:shd w:val="clear" w:color="auto" w:fill="auto"/>
            <w:noWrap/>
            <w:hideMark/>
          </w:tcPr>
          <w:p w14:paraId="0509562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0.993</w:t>
            </w:r>
          </w:p>
        </w:tc>
        <w:tc>
          <w:tcPr>
            <w:tcW w:w="1340" w:type="dxa"/>
            <w:shd w:val="clear" w:color="auto" w:fill="auto"/>
            <w:noWrap/>
            <w:hideMark/>
          </w:tcPr>
          <w:p w14:paraId="5239E3B0"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0.1674</w:t>
            </w:r>
          </w:p>
        </w:tc>
      </w:tr>
      <w:tr w:rsidR="001E4E19" w:rsidRPr="001E4E19"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43FD958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13.39</w:t>
            </w:r>
          </w:p>
        </w:tc>
        <w:tc>
          <w:tcPr>
            <w:tcW w:w="950" w:type="dxa"/>
            <w:shd w:val="clear" w:color="auto" w:fill="auto"/>
            <w:noWrap/>
            <w:hideMark/>
          </w:tcPr>
          <w:p w14:paraId="725E6A0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39.50%</w:t>
            </w:r>
          </w:p>
        </w:tc>
        <w:tc>
          <w:tcPr>
            <w:tcW w:w="828" w:type="dxa"/>
            <w:shd w:val="clear" w:color="auto" w:fill="auto"/>
            <w:noWrap/>
            <w:hideMark/>
          </w:tcPr>
          <w:p w14:paraId="2B1696C4"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0.7592</w:t>
            </w:r>
          </w:p>
        </w:tc>
        <w:tc>
          <w:tcPr>
            <w:tcW w:w="1390" w:type="dxa"/>
            <w:shd w:val="clear" w:color="auto" w:fill="auto"/>
            <w:noWrap/>
            <w:hideMark/>
          </w:tcPr>
          <w:p w14:paraId="1CA2995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0.986</w:t>
            </w:r>
          </w:p>
        </w:tc>
        <w:tc>
          <w:tcPr>
            <w:tcW w:w="1340" w:type="dxa"/>
            <w:shd w:val="clear" w:color="auto" w:fill="auto"/>
            <w:noWrap/>
            <w:hideMark/>
          </w:tcPr>
          <w:p w14:paraId="24E2A5E2"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0.1660</w:t>
            </w:r>
          </w:p>
        </w:tc>
      </w:tr>
      <w:tr w:rsidR="001E4E19" w:rsidRPr="001E4E19"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26E4058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13.41</w:t>
            </w:r>
          </w:p>
        </w:tc>
        <w:tc>
          <w:tcPr>
            <w:tcW w:w="950" w:type="dxa"/>
            <w:shd w:val="clear" w:color="auto" w:fill="auto"/>
            <w:noWrap/>
            <w:hideMark/>
          </w:tcPr>
          <w:p w14:paraId="14B5FF3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39.49%</w:t>
            </w:r>
          </w:p>
        </w:tc>
        <w:tc>
          <w:tcPr>
            <w:tcW w:w="828" w:type="dxa"/>
            <w:shd w:val="clear" w:color="auto" w:fill="auto"/>
            <w:noWrap/>
            <w:hideMark/>
          </w:tcPr>
          <w:p w14:paraId="250D9B2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0.7588</w:t>
            </w:r>
          </w:p>
        </w:tc>
        <w:tc>
          <w:tcPr>
            <w:tcW w:w="1390" w:type="dxa"/>
            <w:shd w:val="clear" w:color="auto" w:fill="auto"/>
            <w:noWrap/>
            <w:hideMark/>
          </w:tcPr>
          <w:p w14:paraId="160618C3"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0.985</w:t>
            </w:r>
          </w:p>
        </w:tc>
        <w:tc>
          <w:tcPr>
            <w:tcW w:w="1340" w:type="dxa"/>
            <w:shd w:val="clear" w:color="auto" w:fill="auto"/>
            <w:noWrap/>
            <w:hideMark/>
          </w:tcPr>
          <w:p w14:paraId="02F0B26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0.1661</w:t>
            </w:r>
          </w:p>
        </w:tc>
      </w:tr>
      <w:tr w:rsidR="001E4E19" w:rsidRPr="001E4E19"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promoted period, for 1 to 8 weeks ahead</w:t>
            </w:r>
          </w:p>
        </w:tc>
      </w:tr>
      <w:tr w:rsidR="001E4E19" w:rsidRPr="001E4E19"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346AED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55.02</w:t>
            </w:r>
          </w:p>
        </w:tc>
        <w:tc>
          <w:tcPr>
            <w:tcW w:w="950" w:type="dxa"/>
            <w:shd w:val="clear" w:color="auto" w:fill="auto"/>
            <w:noWrap/>
            <w:hideMark/>
          </w:tcPr>
          <w:p w14:paraId="19AE2721"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45.88%</w:t>
            </w:r>
          </w:p>
        </w:tc>
        <w:tc>
          <w:tcPr>
            <w:tcW w:w="828" w:type="dxa"/>
            <w:shd w:val="clear" w:color="auto" w:fill="auto"/>
            <w:noWrap/>
            <w:hideMark/>
          </w:tcPr>
          <w:p w14:paraId="491FE79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1.566</w:t>
            </w:r>
          </w:p>
        </w:tc>
        <w:tc>
          <w:tcPr>
            <w:tcW w:w="1390" w:type="dxa"/>
            <w:shd w:val="clear" w:color="auto" w:fill="auto"/>
            <w:noWrap/>
            <w:hideMark/>
          </w:tcPr>
          <w:p w14:paraId="6804B6F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0.988</w:t>
            </w:r>
          </w:p>
        </w:tc>
        <w:tc>
          <w:tcPr>
            <w:tcW w:w="1340" w:type="dxa"/>
            <w:shd w:val="clear" w:color="auto" w:fill="auto"/>
            <w:noWrap/>
            <w:hideMark/>
          </w:tcPr>
          <w:p w14:paraId="17EC4B12"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1.2459</w:t>
            </w:r>
          </w:p>
        </w:tc>
      </w:tr>
      <w:tr w:rsidR="001E4E19" w:rsidRPr="001E4E19"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06F19C97"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55.36</w:t>
            </w:r>
          </w:p>
        </w:tc>
        <w:tc>
          <w:tcPr>
            <w:tcW w:w="950" w:type="dxa"/>
            <w:shd w:val="clear" w:color="auto" w:fill="auto"/>
            <w:noWrap/>
            <w:hideMark/>
          </w:tcPr>
          <w:p w14:paraId="7E11097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45.83%</w:t>
            </w:r>
          </w:p>
        </w:tc>
        <w:tc>
          <w:tcPr>
            <w:tcW w:w="828" w:type="dxa"/>
            <w:shd w:val="clear" w:color="auto" w:fill="auto"/>
            <w:noWrap/>
            <w:hideMark/>
          </w:tcPr>
          <w:p w14:paraId="6EA53EC5"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1.564</w:t>
            </w:r>
          </w:p>
        </w:tc>
        <w:tc>
          <w:tcPr>
            <w:tcW w:w="1390" w:type="dxa"/>
            <w:shd w:val="clear" w:color="auto" w:fill="auto"/>
            <w:noWrap/>
            <w:hideMark/>
          </w:tcPr>
          <w:p w14:paraId="5466074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0.982</w:t>
            </w:r>
          </w:p>
        </w:tc>
        <w:tc>
          <w:tcPr>
            <w:tcW w:w="1340" w:type="dxa"/>
            <w:shd w:val="clear" w:color="auto" w:fill="auto"/>
            <w:noWrap/>
            <w:hideMark/>
          </w:tcPr>
          <w:p w14:paraId="6931DE12"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1.2482</w:t>
            </w:r>
          </w:p>
        </w:tc>
      </w:tr>
      <w:tr w:rsidR="001E4E19" w:rsidRPr="001E4E19"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5F1A039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55.23</w:t>
            </w:r>
          </w:p>
        </w:tc>
        <w:tc>
          <w:tcPr>
            <w:tcW w:w="950" w:type="dxa"/>
            <w:shd w:val="clear" w:color="auto" w:fill="auto"/>
            <w:noWrap/>
            <w:hideMark/>
          </w:tcPr>
          <w:p w14:paraId="0408AF5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45.93%</w:t>
            </w:r>
          </w:p>
        </w:tc>
        <w:tc>
          <w:tcPr>
            <w:tcW w:w="828" w:type="dxa"/>
            <w:shd w:val="clear" w:color="auto" w:fill="auto"/>
            <w:noWrap/>
            <w:hideMark/>
          </w:tcPr>
          <w:p w14:paraId="5C3C781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1.567</w:t>
            </w:r>
          </w:p>
        </w:tc>
        <w:tc>
          <w:tcPr>
            <w:tcW w:w="1390" w:type="dxa"/>
            <w:shd w:val="clear" w:color="auto" w:fill="auto"/>
            <w:noWrap/>
            <w:hideMark/>
          </w:tcPr>
          <w:p w14:paraId="16D9285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w:t>
            </w:r>
          </w:p>
        </w:tc>
        <w:tc>
          <w:tcPr>
            <w:tcW w:w="1340" w:type="dxa"/>
            <w:shd w:val="clear" w:color="auto" w:fill="auto"/>
            <w:noWrap/>
            <w:hideMark/>
          </w:tcPr>
          <w:p w14:paraId="23ED3460"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1.2451</w:t>
            </w:r>
          </w:p>
        </w:tc>
      </w:tr>
      <w:tr w:rsidR="001E4E19" w:rsidRPr="001E4E19"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749D1FC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55.36</w:t>
            </w:r>
          </w:p>
        </w:tc>
        <w:tc>
          <w:tcPr>
            <w:tcW w:w="950" w:type="dxa"/>
            <w:shd w:val="clear" w:color="auto" w:fill="auto"/>
            <w:noWrap/>
            <w:hideMark/>
          </w:tcPr>
          <w:p w14:paraId="4AD98C8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45.83%</w:t>
            </w:r>
          </w:p>
        </w:tc>
        <w:tc>
          <w:tcPr>
            <w:tcW w:w="828" w:type="dxa"/>
            <w:shd w:val="clear" w:color="auto" w:fill="auto"/>
            <w:noWrap/>
            <w:hideMark/>
          </w:tcPr>
          <w:p w14:paraId="16F20D50"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1.564</w:t>
            </w:r>
          </w:p>
        </w:tc>
        <w:tc>
          <w:tcPr>
            <w:tcW w:w="1390" w:type="dxa"/>
            <w:shd w:val="clear" w:color="auto" w:fill="auto"/>
            <w:noWrap/>
            <w:hideMark/>
          </w:tcPr>
          <w:p w14:paraId="5EF574D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0.982</w:t>
            </w:r>
          </w:p>
        </w:tc>
        <w:tc>
          <w:tcPr>
            <w:tcW w:w="1340" w:type="dxa"/>
            <w:shd w:val="clear" w:color="auto" w:fill="auto"/>
            <w:noWrap/>
            <w:hideMark/>
          </w:tcPr>
          <w:p w14:paraId="0990B14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1.2482</w:t>
            </w:r>
          </w:p>
        </w:tc>
      </w:tr>
      <w:tr w:rsidR="001E4E19" w:rsidRPr="001E4E19"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non-promoted period, for 1 to 8 weeks ahead</w:t>
            </w:r>
          </w:p>
        </w:tc>
      </w:tr>
      <w:tr w:rsidR="001E4E19" w:rsidRPr="001E4E19"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3A2AC63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7.692</w:t>
            </w:r>
          </w:p>
        </w:tc>
        <w:tc>
          <w:tcPr>
            <w:tcW w:w="950" w:type="dxa"/>
            <w:shd w:val="clear" w:color="auto" w:fill="auto"/>
            <w:noWrap/>
            <w:hideMark/>
          </w:tcPr>
          <w:p w14:paraId="1602EF7E"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38.28%</w:t>
            </w:r>
          </w:p>
        </w:tc>
        <w:tc>
          <w:tcPr>
            <w:tcW w:w="828" w:type="dxa"/>
            <w:shd w:val="clear" w:color="auto" w:fill="auto"/>
            <w:noWrap/>
            <w:hideMark/>
          </w:tcPr>
          <w:p w14:paraId="09AA8181"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0.622</w:t>
            </w:r>
          </w:p>
        </w:tc>
        <w:tc>
          <w:tcPr>
            <w:tcW w:w="1390" w:type="dxa"/>
            <w:shd w:val="clear" w:color="auto" w:fill="auto"/>
            <w:noWrap/>
            <w:hideMark/>
          </w:tcPr>
          <w:p w14:paraId="6D36E55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w:t>
            </w:r>
          </w:p>
        </w:tc>
        <w:tc>
          <w:tcPr>
            <w:tcW w:w="1340" w:type="dxa"/>
            <w:shd w:val="clear" w:color="auto" w:fill="auto"/>
            <w:noWrap/>
            <w:hideMark/>
          </w:tcPr>
          <w:p w14:paraId="6E090C4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0.0904</w:t>
            </w:r>
          </w:p>
        </w:tc>
      </w:tr>
      <w:tr w:rsidR="001E4E19" w:rsidRPr="001E4E19"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3B5B3F74"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7.644</w:t>
            </w:r>
          </w:p>
        </w:tc>
        <w:tc>
          <w:tcPr>
            <w:tcW w:w="950" w:type="dxa"/>
            <w:shd w:val="clear" w:color="auto" w:fill="auto"/>
            <w:noWrap/>
            <w:hideMark/>
          </w:tcPr>
          <w:p w14:paraId="369E14C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38.13%</w:t>
            </w:r>
          </w:p>
        </w:tc>
        <w:tc>
          <w:tcPr>
            <w:tcW w:w="828" w:type="dxa"/>
            <w:shd w:val="clear" w:color="auto" w:fill="auto"/>
            <w:noWrap/>
            <w:hideMark/>
          </w:tcPr>
          <w:p w14:paraId="6990667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0.618</w:t>
            </w:r>
          </w:p>
        </w:tc>
        <w:tc>
          <w:tcPr>
            <w:tcW w:w="1390" w:type="dxa"/>
            <w:shd w:val="clear" w:color="auto" w:fill="auto"/>
            <w:noWrap/>
            <w:hideMark/>
          </w:tcPr>
          <w:p w14:paraId="63B6EDD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0.985</w:t>
            </w:r>
          </w:p>
        </w:tc>
        <w:tc>
          <w:tcPr>
            <w:tcW w:w="1340" w:type="dxa"/>
            <w:shd w:val="clear" w:color="auto" w:fill="auto"/>
            <w:noWrap/>
            <w:hideMark/>
          </w:tcPr>
          <w:p w14:paraId="7BCE52E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0.0897</w:t>
            </w:r>
          </w:p>
        </w:tc>
      </w:tr>
      <w:tr w:rsidR="001E4E19" w:rsidRPr="001E4E19"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33D3C99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7.451</w:t>
            </w:r>
          </w:p>
        </w:tc>
        <w:tc>
          <w:tcPr>
            <w:tcW w:w="950" w:type="dxa"/>
            <w:shd w:val="clear" w:color="auto" w:fill="auto"/>
            <w:noWrap/>
            <w:hideMark/>
          </w:tcPr>
          <w:p w14:paraId="5EEAB95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37.46%</w:t>
            </w:r>
          </w:p>
        </w:tc>
        <w:tc>
          <w:tcPr>
            <w:tcW w:w="828" w:type="dxa"/>
            <w:shd w:val="clear" w:color="auto" w:fill="auto"/>
            <w:noWrap/>
            <w:hideMark/>
          </w:tcPr>
          <w:p w14:paraId="6DD543FA"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0.605</w:t>
            </w:r>
          </w:p>
        </w:tc>
        <w:tc>
          <w:tcPr>
            <w:tcW w:w="1390" w:type="dxa"/>
            <w:shd w:val="clear" w:color="auto" w:fill="auto"/>
            <w:noWrap/>
            <w:hideMark/>
          </w:tcPr>
          <w:p w14:paraId="299DB3F3"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0.967</w:t>
            </w:r>
          </w:p>
        </w:tc>
        <w:tc>
          <w:tcPr>
            <w:tcW w:w="1340" w:type="dxa"/>
            <w:shd w:val="clear" w:color="auto" w:fill="auto"/>
            <w:noWrap/>
            <w:hideMark/>
          </w:tcPr>
          <w:p w14:paraId="220D3AE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0.0869</w:t>
            </w:r>
          </w:p>
        </w:tc>
      </w:tr>
      <w:tr w:rsidR="001E4E19" w:rsidRPr="001E4E19"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6C75777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7.451</w:t>
            </w:r>
          </w:p>
        </w:tc>
        <w:tc>
          <w:tcPr>
            <w:tcW w:w="950" w:type="dxa"/>
            <w:shd w:val="clear" w:color="auto" w:fill="auto"/>
            <w:noWrap/>
            <w:hideMark/>
          </w:tcPr>
          <w:p w14:paraId="7174DC6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37.46%</w:t>
            </w:r>
          </w:p>
        </w:tc>
        <w:tc>
          <w:tcPr>
            <w:tcW w:w="828" w:type="dxa"/>
            <w:shd w:val="clear" w:color="auto" w:fill="auto"/>
            <w:noWrap/>
            <w:hideMark/>
          </w:tcPr>
          <w:p w14:paraId="2B395DD3"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0.605</w:t>
            </w:r>
          </w:p>
        </w:tc>
        <w:tc>
          <w:tcPr>
            <w:tcW w:w="1390" w:type="dxa"/>
            <w:shd w:val="clear" w:color="auto" w:fill="auto"/>
            <w:noWrap/>
            <w:hideMark/>
          </w:tcPr>
          <w:p w14:paraId="52D136D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0.967</w:t>
            </w:r>
          </w:p>
        </w:tc>
        <w:tc>
          <w:tcPr>
            <w:tcW w:w="1340" w:type="dxa"/>
            <w:shd w:val="clear" w:color="auto" w:fill="auto"/>
            <w:noWrap/>
            <w:hideMark/>
          </w:tcPr>
          <w:p w14:paraId="3F3222C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0.0869</w:t>
            </w:r>
          </w:p>
        </w:tc>
      </w:tr>
    </w:tbl>
    <w:p w14:paraId="37DD3A1C" w14:textId="3D0B1D30" w:rsidR="00A27A76" w:rsidRPr="001E4E19" w:rsidRDefault="00A27A76" w:rsidP="00BE2B81">
      <w:pPr>
        <w:shd w:val="clear" w:color="auto" w:fill="FFFFFF" w:themeFill="background1"/>
        <w:spacing w:after="0" w:line="360" w:lineRule="auto"/>
        <w:jc w:val="center"/>
        <w:rPr>
          <w:rFonts w:cs="Times New Roman"/>
          <w:sz w:val="22"/>
        </w:rPr>
      </w:pPr>
    </w:p>
    <w:p w14:paraId="6E6B8C2F" w14:textId="2EEDC76F" w:rsidR="00A27A76" w:rsidRPr="001E4E19" w:rsidRDefault="00A27A76" w:rsidP="00BE2B81">
      <w:pPr>
        <w:shd w:val="clear" w:color="auto" w:fill="FFFFFF" w:themeFill="background1"/>
        <w:spacing w:after="0" w:line="360" w:lineRule="auto"/>
        <w:jc w:val="center"/>
        <w:rPr>
          <w:rFonts w:cs="Times New Roman"/>
          <w:sz w:val="22"/>
        </w:rPr>
      </w:pPr>
    </w:p>
    <w:p w14:paraId="7308B793" w14:textId="307782D5" w:rsidR="00A27A76" w:rsidRPr="001E4E19" w:rsidRDefault="00A27A76" w:rsidP="00BE2B81">
      <w:pPr>
        <w:shd w:val="clear" w:color="auto" w:fill="FFFFFF" w:themeFill="background1"/>
        <w:spacing w:after="0" w:line="360" w:lineRule="auto"/>
        <w:jc w:val="center"/>
        <w:rPr>
          <w:rFonts w:cs="Times New Roman"/>
          <w:sz w:val="22"/>
        </w:rPr>
      </w:pPr>
    </w:p>
    <w:p w14:paraId="73E2E5BD" w14:textId="629484FC" w:rsidR="00A27A76" w:rsidRPr="001E4E19" w:rsidRDefault="00A27A76" w:rsidP="00BE2B81">
      <w:pPr>
        <w:shd w:val="clear" w:color="auto" w:fill="FFFFFF" w:themeFill="background1"/>
        <w:spacing w:after="0" w:line="360" w:lineRule="auto"/>
        <w:jc w:val="center"/>
        <w:rPr>
          <w:rFonts w:cs="Times New Roman"/>
          <w:sz w:val="22"/>
        </w:rPr>
      </w:pPr>
    </w:p>
    <w:p w14:paraId="76BEA52A" w14:textId="0AD33280" w:rsidR="00A27A76" w:rsidRPr="001E4E19" w:rsidRDefault="00A27A76" w:rsidP="00BE2B81">
      <w:pPr>
        <w:shd w:val="clear" w:color="auto" w:fill="FFFFFF" w:themeFill="background1"/>
        <w:spacing w:after="0" w:line="360" w:lineRule="auto"/>
        <w:jc w:val="center"/>
        <w:rPr>
          <w:rFonts w:cs="Times New Roman"/>
          <w:sz w:val="22"/>
        </w:rPr>
      </w:pPr>
    </w:p>
    <w:p w14:paraId="34F80424" w14:textId="2BEF28A3" w:rsidR="00B86EEC" w:rsidRPr="001E4E19" w:rsidRDefault="00B86EEC" w:rsidP="00971633">
      <w:pPr>
        <w:shd w:val="clear" w:color="auto" w:fill="FFFFFF" w:themeFill="background1"/>
        <w:spacing w:after="0" w:line="360" w:lineRule="auto"/>
        <w:rPr>
          <w:rFonts w:cs="Times New Roman"/>
          <w:sz w:val="22"/>
        </w:rPr>
        <w:sectPr w:rsidR="00B86EEC" w:rsidRPr="001E4E19" w:rsidSect="00E22365">
          <w:pgSz w:w="11906" w:h="16838"/>
          <w:pgMar w:top="1440" w:right="1440" w:bottom="1440" w:left="1440" w:header="708" w:footer="708" w:gutter="0"/>
          <w:cols w:space="708"/>
          <w:docGrid w:linePitch="360"/>
        </w:sectPr>
      </w:pPr>
    </w:p>
    <w:p w14:paraId="29C3A488" w14:textId="6A1ED992" w:rsidR="00971633" w:rsidRPr="001E4E19" w:rsidRDefault="00971633" w:rsidP="000F3A66">
      <w:pPr>
        <w:shd w:val="clear" w:color="auto" w:fill="FFFFFF" w:themeFill="background1"/>
        <w:spacing w:after="0" w:line="360" w:lineRule="auto"/>
        <w:rPr>
          <w:rFonts w:cs="Times New Roman"/>
          <w:sz w:val="22"/>
        </w:rPr>
      </w:pPr>
      <w:r w:rsidRPr="001E4E19">
        <w:rPr>
          <w:rFonts w:cs="Times New Roman"/>
          <w:sz w:val="22"/>
        </w:rPr>
        <w:t>Table 6.</w:t>
      </w:r>
      <w:r w:rsidRPr="001E4E19">
        <w:rPr>
          <w:rFonts w:cs="Times New Roman"/>
          <w:sz w:val="22"/>
        </w:rPr>
        <w:tab/>
        <w:t xml:space="preserve">The percentage reduction </w:t>
      </w:r>
      <w:r w:rsidR="000F3A66" w:rsidRPr="001E4E19">
        <w:rPr>
          <w:rFonts w:cs="Times New Roman"/>
          <w:sz w:val="22"/>
        </w:rPr>
        <w:t xml:space="preserve">of the MASE </w:t>
      </w:r>
      <w:r w:rsidRPr="001E4E19">
        <w:rPr>
          <w:rFonts w:cs="Times New Roman"/>
          <w:sz w:val="22"/>
        </w:rPr>
        <w:t>by the ADL-</w:t>
      </w:r>
      <w:r w:rsidRPr="001E4E19">
        <w:rPr>
          <w:rFonts w:cs="Times New Roman"/>
          <w:noProof/>
          <w:sz w:val="22"/>
        </w:rPr>
        <w:t>intra</w:t>
      </w:r>
      <w:r w:rsidRPr="001E4E19">
        <w:rPr>
          <w:rFonts w:cs="Times New Roman"/>
          <w:sz w:val="22"/>
        </w:rPr>
        <w:t>-EWC model and the ADL-intra-IC model compared to the ADL-</w:t>
      </w:r>
      <w:r w:rsidRPr="001E4E19">
        <w:rPr>
          <w:rFonts w:cs="Times New Roman"/>
          <w:noProof/>
          <w:sz w:val="22"/>
        </w:rPr>
        <w:t>intra</w:t>
      </w:r>
      <w:r w:rsidRPr="001E4E19">
        <w:rPr>
          <w:rFonts w:cs="Times New Roman"/>
          <w:sz w:val="22"/>
        </w:rPr>
        <w:t xml:space="preserve"> model for one</w:t>
      </w:r>
      <w:r w:rsidR="006550F5" w:rsidRPr="001E4E19">
        <w:rPr>
          <w:rFonts w:cs="Times New Roman"/>
          <w:sz w:val="22"/>
        </w:rPr>
        <w:t>-</w:t>
      </w:r>
      <w:r w:rsidRPr="001E4E19">
        <w:rPr>
          <w:rFonts w:cs="Times New Roman"/>
          <w:sz w:val="22"/>
        </w:rPr>
        <w:t>to</w:t>
      </w:r>
      <w:r w:rsidR="006550F5" w:rsidRPr="001E4E19">
        <w:rPr>
          <w:rFonts w:cs="Times New Roman"/>
          <w:sz w:val="22"/>
        </w:rPr>
        <w:t>-</w:t>
      </w:r>
      <w:r w:rsidRPr="001E4E19">
        <w:rPr>
          <w:rFonts w:cs="Times New Roman"/>
          <w:noProof/>
          <w:sz w:val="22"/>
        </w:rPr>
        <w:t>eight</w:t>
      </w:r>
      <w:r w:rsidR="00D56923" w:rsidRPr="001E4E19">
        <w:rPr>
          <w:rFonts w:cs="Times New Roman"/>
          <w:noProof/>
          <w:sz w:val="22"/>
        </w:rPr>
        <w:t xml:space="preserve"> </w:t>
      </w:r>
      <w:r w:rsidR="000E2EEC" w:rsidRPr="001E4E19">
        <w:rPr>
          <w:rFonts w:cs="Times New Roman"/>
          <w:noProof/>
          <w:sz w:val="22"/>
        </w:rPr>
        <w:t>weeks ahead</w:t>
      </w:r>
      <w:r w:rsidRPr="001E4E19">
        <w:rPr>
          <w:rFonts w:cs="Times New Roman"/>
          <w:sz w:val="22"/>
        </w:rPr>
        <w:t xml:space="preserve"> forecast horizon </w:t>
      </w:r>
      <w:r w:rsidR="001B4CBF" w:rsidRPr="001E4E19">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1E4E19" w:rsidRPr="001E4E19"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1E4E19" w:rsidRDefault="00012D1C" w:rsidP="00012D1C">
            <w:pPr>
              <w:spacing w:after="0" w:line="240" w:lineRule="auto"/>
              <w:rPr>
                <w:rFonts w:eastAsia="Times New Roman" w:cs="Times New Roman"/>
                <w:b w:val="0"/>
                <w:sz w:val="22"/>
              </w:rPr>
            </w:pPr>
            <w:r w:rsidRPr="001E4E19">
              <w:rPr>
                <w:rFonts w:eastAsia="Times New Roman" w:cs="Times New Roman"/>
                <w:b w:val="0"/>
                <w:sz w:val="22"/>
              </w:rPr>
              <w:t>Category/MASE</w:t>
            </w:r>
          </w:p>
        </w:tc>
        <w:tc>
          <w:tcPr>
            <w:tcW w:w="1236" w:type="dxa"/>
            <w:shd w:val="clear" w:color="auto" w:fill="auto"/>
            <w:noWrap/>
            <w:hideMark/>
          </w:tcPr>
          <w:p w14:paraId="7704BD46"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w:t>
            </w:r>
            <w:r w:rsidRPr="001E4E19">
              <w:rPr>
                <w:rFonts w:eastAsia="Times New Roman" w:cs="Times New Roman"/>
                <w:b w:val="0"/>
                <w:noProof/>
                <w:sz w:val="22"/>
              </w:rPr>
              <w:t>intra</w:t>
            </w:r>
            <w:r w:rsidRPr="001E4E19">
              <w:rPr>
                <w:rFonts w:eastAsia="Times New Roman" w:cs="Times New Roman"/>
                <w:b w:val="0"/>
                <w:sz w:val="22"/>
              </w:rPr>
              <w:t>-EWC</w:t>
            </w:r>
          </w:p>
        </w:tc>
        <w:tc>
          <w:tcPr>
            <w:tcW w:w="1236" w:type="dxa"/>
            <w:shd w:val="clear" w:color="auto" w:fill="auto"/>
            <w:noWrap/>
            <w:hideMark/>
          </w:tcPr>
          <w:p w14:paraId="0BDE0D62"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ADL-intra-IC</w:t>
            </w:r>
          </w:p>
        </w:tc>
        <w:tc>
          <w:tcPr>
            <w:tcW w:w="2064" w:type="dxa"/>
            <w:shd w:val="clear" w:color="auto" w:fill="auto"/>
            <w:noWrap/>
            <w:hideMark/>
          </w:tcPr>
          <w:p w14:paraId="60B43241" w14:textId="77777777" w:rsidR="00012D1C" w:rsidRPr="001E4E19"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Category/MASE</w:t>
            </w:r>
          </w:p>
        </w:tc>
        <w:tc>
          <w:tcPr>
            <w:tcW w:w="1236" w:type="dxa"/>
            <w:shd w:val="clear" w:color="auto" w:fill="auto"/>
            <w:noWrap/>
            <w:hideMark/>
          </w:tcPr>
          <w:p w14:paraId="7BF8D6A7"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w:t>
            </w:r>
            <w:r w:rsidRPr="001E4E19">
              <w:rPr>
                <w:rFonts w:eastAsia="Times New Roman" w:cs="Times New Roman"/>
                <w:b w:val="0"/>
                <w:noProof/>
                <w:sz w:val="22"/>
              </w:rPr>
              <w:t>intra</w:t>
            </w:r>
            <w:r w:rsidRPr="001E4E19">
              <w:rPr>
                <w:rFonts w:eastAsia="Times New Roman" w:cs="Times New Roman"/>
                <w:b w:val="0"/>
                <w:sz w:val="22"/>
              </w:rPr>
              <w:t>-EWC</w:t>
            </w:r>
          </w:p>
        </w:tc>
        <w:tc>
          <w:tcPr>
            <w:tcW w:w="1236" w:type="dxa"/>
            <w:shd w:val="clear" w:color="auto" w:fill="auto"/>
            <w:noWrap/>
            <w:hideMark/>
          </w:tcPr>
          <w:p w14:paraId="144FCC37"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ADL-intra-IC</w:t>
            </w:r>
          </w:p>
        </w:tc>
      </w:tr>
      <w:tr w:rsidR="001E4E19" w:rsidRPr="001E4E19"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Beer</w:t>
            </w:r>
          </w:p>
        </w:tc>
        <w:tc>
          <w:tcPr>
            <w:tcW w:w="1236" w:type="dxa"/>
            <w:shd w:val="clear" w:color="auto" w:fill="auto"/>
            <w:noWrap/>
            <w:hideMark/>
          </w:tcPr>
          <w:p w14:paraId="76D469B7" w14:textId="51BC855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0.18%</w:t>
            </w:r>
          </w:p>
        </w:tc>
        <w:tc>
          <w:tcPr>
            <w:tcW w:w="1236" w:type="dxa"/>
            <w:shd w:val="clear" w:color="auto" w:fill="auto"/>
            <w:noWrap/>
            <w:hideMark/>
          </w:tcPr>
          <w:p w14:paraId="4DE8841F" w14:textId="0712034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-0.53%</w:t>
            </w:r>
          </w:p>
        </w:tc>
        <w:tc>
          <w:tcPr>
            <w:tcW w:w="2064" w:type="dxa"/>
            <w:shd w:val="clear" w:color="auto" w:fill="auto"/>
            <w:noWrap/>
            <w:hideMark/>
          </w:tcPr>
          <w:p w14:paraId="6C216FCD"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Mayonnaise</w:t>
            </w:r>
          </w:p>
        </w:tc>
        <w:tc>
          <w:tcPr>
            <w:tcW w:w="1236" w:type="dxa"/>
            <w:shd w:val="clear" w:color="auto" w:fill="auto"/>
            <w:noWrap/>
            <w:hideMark/>
          </w:tcPr>
          <w:p w14:paraId="59CB03CE" w14:textId="696A15A9"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w:t>
            </w:r>
          </w:p>
        </w:tc>
        <w:tc>
          <w:tcPr>
            <w:tcW w:w="1236" w:type="dxa"/>
            <w:shd w:val="clear" w:color="auto" w:fill="auto"/>
            <w:noWrap/>
            <w:hideMark/>
          </w:tcPr>
          <w:p w14:paraId="5C5DEB3F" w14:textId="7D31B69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-0.11%</w:t>
            </w:r>
          </w:p>
        </w:tc>
      </w:tr>
      <w:tr w:rsidR="001E4E19" w:rsidRPr="001E4E19"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Blades</w:t>
            </w:r>
          </w:p>
        </w:tc>
        <w:tc>
          <w:tcPr>
            <w:tcW w:w="1236" w:type="dxa"/>
            <w:shd w:val="clear" w:color="auto" w:fill="auto"/>
            <w:noWrap/>
            <w:hideMark/>
          </w:tcPr>
          <w:p w14:paraId="738BBC98" w14:textId="5FFFBB82"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0.32%</w:t>
            </w:r>
          </w:p>
        </w:tc>
        <w:tc>
          <w:tcPr>
            <w:tcW w:w="1236" w:type="dxa"/>
            <w:shd w:val="clear" w:color="auto" w:fill="auto"/>
            <w:noWrap/>
            <w:hideMark/>
          </w:tcPr>
          <w:p w14:paraId="52CF0DBA" w14:textId="740726C9"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1.08%</w:t>
            </w:r>
          </w:p>
        </w:tc>
        <w:tc>
          <w:tcPr>
            <w:tcW w:w="2064" w:type="dxa"/>
            <w:shd w:val="clear" w:color="auto" w:fill="auto"/>
            <w:noWrap/>
            <w:hideMark/>
          </w:tcPr>
          <w:p w14:paraId="6C4E71CF"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Milk</w:t>
            </w:r>
          </w:p>
        </w:tc>
        <w:tc>
          <w:tcPr>
            <w:tcW w:w="1236" w:type="dxa"/>
            <w:shd w:val="clear" w:color="auto" w:fill="auto"/>
            <w:noWrap/>
            <w:hideMark/>
          </w:tcPr>
          <w:p w14:paraId="1870F8DB" w14:textId="64EED42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1.06%</w:t>
            </w:r>
          </w:p>
        </w:tc>
        <w:tc>
          <w:tcPr>
            <w:tcW w:w="1236" w:type="dxa"/>
            <w:shd w:val="clear" w:color="auto" w:fill="auto"/>
            <w:noWrap/>
            <w:hideMark/>
          </w:tcPr>
          <w:p w14:paraId="41079757" w14:textId="2B6C36B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5.09%</w:t>
            </w:r>
          </w:p>
        </w:tc>
      </w:tr>
      <w:tr w:rsidR="001E4E19" w:rsidRPr="001E4E19"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Carbonated Beverages</w:t>
            </w:r>
          </w:p>
        </w:tc>
        <w:tc>
          <w:tcPr>
            <w:tcW w:w="1236" w:type="dxa"/>
            <w:shd w:val="clear" w:color="auto" w:fill="auto"/>
            <w:noWrap/>
            <w:hideMark/>
          </w:tcPr>
          <w:p w14:paraId="6DC5855D" w14:textId="77E58813"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-0.30%</w:t>
            </w:r>
          </w:p>
        </w:tc>
        <w:tc>
          <w:tcPr>
            <w:tcW w:w="1236" w:type="dxa"/>
            <w:shd w:val="clear" w:color="auto" w:fill="auto"/>
            <w:noWrap/>
            <w:hideMark/>
          </w:tcPr>
          <w:p w14:paraId="4D9A3200" w14:textId="1AFEB5B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-2.44%</w:t>
            </w:r>
          </w:p>
        </w:tc>
        <w:tc>
          <w:tcPr>
            <w:tcW w:w="2064" w:type="dxa"/>
            <w:shd w:val="clear" w:color="auto" w:fill="auto"/>
            <w:noWrap/>
            <w:hideMark/>
          </w:tcPr>
          <w:p w14:paraId="2F7D158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Mustard &amp; Ketchup</w:t>
            </w:r>
          </w:p>
        </w:tc>
        <w:tc>
          <w:tcPr>
            <w:tcW w:w="1236" w:type="dxa"/>
            <w:shd w:val="clear" w:color="auto" w:fill="auto"/>
            <w:noWrap/>
            <w:hideMark/>
          </w:tcPr>
          <w:p w14:paraId="6CAF8241" w14:textId="61B71DF1"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0.31%</w:t>
            </w:r>
          </w:p>
        </w:tc>
        <w:tc>
          <w:tcPr>
            <w:tcW w:w="1236" w:type="dxa"/>
            <w:shd w:val="clear" w:color="auto" w:fill="auto"/>
            <w:noWrap/>
            <w:hideMark/>
          </w:tcPr>
          <w:p w14:paraId="2424E9E2" w14:textId="0C8D2ED2"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-0.62%</w:t>
            </w:r>
          </w:p>
        </w:tc>
      </w:tr>
      <w:tr w:rsidR="001E4E19" w:rsidRPr="001E4E19"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Cigarette</w:t>
            </w:r>
            <w:r w:rsidR="00A577F0" w:rsidRPr="001E4E19">
              <w:rPr>
                <w:rFonts w:eastAsia="Times New Roman" w:cs="Times New Roman"/>
                <w:b w:val="0"/>
                <w:sz w:val="22"/>
              </w:rPr>
              <w:t>s</w:t>
            </w:r>
          </w:p>
        </w:tc>
        <w:tc>
          <w:tcPr>
            <w:tcW w:w="1236" w:type="dxa"/>
            <w:shd w:val="clear" w:color="auto" w:fill="auto"/>
            <w:noWrap/>
            <w:hideMark/>
          </w:tcPr>
          <w:p w14:paraId="02987EDD" w14:textId="5697E95F"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0.11%</w:t>
            </w:r>
          </w:p>
        </w:tc>
        <w:tc>
          <w:tcPr>
            <w:tcW w:w="1236" w:type="dxa"/>
            <w:shd w:val="clear" w:color="auto" w:fill="auto"/>
            <w:noWrap/>
            <w:hideMark/>
          </w:tcPr>
          <w:p w14:paraId="2F478CE6" w14:textId="38322F3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0.80%</w:t>
            </w:r>
          </w:p>
        </w:tc>
        <w:tc>
          <w:tcPr>
            <w:tcW w:w="2064" w:type="dxa"/>
            <w:shd w:val="clear" w:color="auto" w:fill="auto"/>
            <w:noWrap/>
            <w:hideMark/>
          </w:tcPr>
          <w:p w14:paraId="66F51844"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Peanut butter</w:t>
            </w:r>
          </w:p>
        </w:tc>
        <w:tc>
          <w:tcPr>
            <w:tcW w:w="1236" w:type="dxa"/>
            <w:shd w:val="clear" w:color="auto" w:fill="auto"/>
            <w:noWrap/>
            <w:hideMark/>
          </w:tcPr>
          <w:p w14:paraId="63B0C8D6" w14:textId="4EA6F804"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-0.18%</w:t>
            </w:r>
          </w:p>
        </w:tc>
        <w:tc>
          <w:tcPr>
            <w:tcW w:w="1236" w:type="dxa"/>
            <w:shd w:val="clear" w:color="auto" w:fill="auto"/>
            <w:noWrap/>
            <w:hideMark/>
          </w:tcPr>
          <w:p w14:paraId="1015954F" w14:textId="6EDFFF76"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4.90%</w:t>
            </w:r>
          </w:p>
        </w:tc>
      </w:tr>
      <w:tr w:rsidR="001E4E19" w:rsidRPr="001E4E19"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Coffee</w:t>
            </w:r>
          </w:p>
        </w:tc>
        <w:tc>
          <w:tcPr>
            <w:tcW w:w="1236" w:type="dxa"/>
            <w:shd w:val="clear" w:color="auto" w:fill="auto"/>
            <w:noWrap/>
            <w:hideMark/>
          </w:tcPr>
          <w:p w14:paraId="6D8FBA2C" w14:textId="74D3999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-0.22%</w:t>
            </w:r>
          </w:p>
        </w:tc>
        <w:tc>
          <w:tcPr>
            <w:tcW w:w="1236" w:type="dxa"/>
            <w:shd w:val="clear" w:color="auto" w:fill="auto"/>
            <w:noWrap/>
            <w:hideMark/>
          </w:tcPr>
          <w:p w14:paraId="3DE617D4" w14:textId="385AC05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0.13%</w:t>
            </w:r>
          </w:p>
        </w:tc>
        <w:tc>
          <w:tcPr>
            <w:tcW w:w="2064" w:type="dxa"/>
            <w:shd w:val="clear" w:color="auto" w:fill="auto"/>
            <w:noWrap/>
            <w:hideMark/>
          </w:tcPr>
          <w:p w14:paraId="3F2D04F2"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Photo</w:t>
            </w:r>
          </w:p>
        </w:tc>
        <w:tc>
          <w:tcPr>
            <w:tcW w:w="1236" w:type="dxa"/>
            <w:shd w:val="clear" w:color="auto" w:fill="auto"/>
            <w:noWrap/>
            <w:hideMark/>
          </w:tcPr>
          <w:p w14:paraId="3D238517" w14:textId="7AAB200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1.00%</w:t>
            </w:r>
          </w:p>
        </w:tc>
        <w:tc>
          <w:tcPr>
            <w:tcW w:w="1236" w:type="dxa"/>
            <w:shd w:val="clear" w:color="auto" w:fill="auto"/>
            <w:noWrap/>
            <w:hideMark/>
          </w:tcPr>
          <w:p w14:paraId="16B5A0A5" w14:textId="2F0128EE"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-0.98%</w:t>
            </w:r>
          </w:p>
        </w:tc>
      </w:tr>
      <w:tr w:rsidR="001E4E19" w:rsidRPr="001E4E19"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Cold Cereal</w:t>
            </w:r>
          </w:p>
        </w:tc>
        <w:tc>
          <w:tcPr>
            <w:tcW w:w="1236" w:type="dxa"/>
            <w:shd w:val="clear" w:color="auto" w:fill="auto"/>
            <w:noWrap/>
            <w:hideMark/>
          </w:tcPr>
          <w:p w14:paraId="2A74C6E8" w14:textId="7BC24A62"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0.61%</w:t>
            </w:r>
          </w:p>
        </w:tc>
        <w:tc>
          <w:tcPr>
            <w:tcW w:w="1236" w:type="dxa"/>
            <w:shd w:val="clear" w:color="auto" w:fill="auto"/>
            <w:noWrap/>
            <w:hideMark/>
          </w:tcPr>
          <w:p w14:paraId="5CFF757E" w14:textId="3C23804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-1.88%</w:t>
            </w:r>
          </w:p>
        </w:tc>
        <w:tc>
          <w:tcPr>
            <w:tcW w:w="2064" w:type="dxa"/>
            <w:shd w:val="clear" w:color="auto" w:fill="auto"/>
            <w:noWrap/>
            <w:hideMark/>
          </w:tcPr>
          <w:p w14:paraId="4F4B39FD"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Salty snacks</w:t>
            </w:r>
          </w:p>
        </w:tc>
        <w:tc>
          <w:tcPr>
            <w:tcW w:w="1236" w:type="dxa"/>
            <w:shd w:val="clear" w:color="auto" w:fill="auto"/>
            <w:noWrap/>
            <w:hideMark/>
          </w:tcPr>
          <w:p w14:paraId="13FC893D" w14:textId="00B66F8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0.10%</w:t>
            </w:r>
          </w:p>
        </w:tc>
        <w:tc>
          <w:tcPr>
            <w:tcW w:w="1236" w:type="dxa"/>
            <w:shd w:val="clear" w:color="auto" w:fill="auto"/>
            <w:noWrap/>
            <w:hideMark/>
          </w:tcPr>
          <w:p w14:paraId="5A2992F8" w14:textId="45B8C61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1.12%</w:t>
            </w:r>
          </w:p>
        </w:tc>
      </w:tr>
      <w:tr w:rsidR="001E4E19" w:rsidRPr="001E4E19"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Deodorant</w:t>
            </w:r>
          </w:p>
        </w:tc>
        <w:tc>
          <w:tcPr>
            <w:tcW w:w="1236" w:type="dxa"/>
            <w:shd w:val="clear" w:color="auto" w:fill="auto"/>
            <w:noWrap/>
            <w:hideMark/>
          </w:tcPr>
          <w:p w14:paraId="304138A1" w14:textId="6450C756"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0.11%</w:t>
            </w:r>
          </w:p>
        </w:tc>
        <w:tc>
          <w:tcPr>
            <w:tcW w:w="1236" w:type="dxa"/>
            <w:shd w:val="clear" w:color="auto" w:fill="auto"/>
            <w:noWrap/>
            <w:hideMark/>
          </w:tcPr>
          <w:p w14:paraId="51263E2C" w14:textId="43DB9E8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1.39%</w:t>
            </w:r>
          </w:p>
        </w:tc>
        <w:tc>
          <w:tcPr>
            <w:tcW w:w="2064" w:type="dxa"/>
            <w:shd w:val="clear" w:color="auto" w:fill="auto"/>
            <w:noWrap/>
            <w:hideMark/>
          </w:tcPr>
          <w:p w14:paraId="432BF4FA"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Shampoo</w:t>
            </w:r>
          </w:p>
        </w:tc>
        <w:tc>
          <w:tcPr>
            <w:tcW w:w="1236" w:type="dxa"/>
            <w:shd w:val="clear" w:color="auto" w:fill="auto"/>
            <w:noWrap/>
            <w:hideMark/>
          </w:tcPr>
          <w:p w14:paraId="0861F03E" w14:textId="3E3570D6"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0.31%</w:t>
            </w:r>
          </w:p>
        </w:tc>
        <w:tc>
          <w:tcPr>
            <w:tcW w:w="1236" w:type="dxa"/>
            <w:shd w:val="clear" w:color="auto" w:fill="auto"/>
            <w:noWrap/>
            <w:hideMark/>
          </w:tcPr>
          <w:p w14:paraId="304A30B3" w14:textId="23F82850"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1.34%</w:t>
            </w:r>
          </w:p>
        </w:tc>
      </w:tr>
      <w:tr w:rsidR="001E4E19" w:rsidRPr="001E4E19"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Face Tissue</w:t>
            </w:r>
          </w:p>
        </w:tc>
        <w:tc>
          <w:tcPr>
            <w:tcW w:w="1236" w:type="dxa"/>
            <w:shd w:val="clear" w:color="auto" w:fill="auto"/>
            <w:noWrap/>
            <w:hideMark/>
          </w:tcPr>
          <w:p w14:paraId="1C4B68E7" w14:textId="28CB5164"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2.93%</w:t>
            </w:r>
          </w:p>
        </w:tc>
        <w:tc>
          <w:tcPr>
            <w:tcW w:w="1236" w:type="dxa"/>
            <w:shd w:val="clear" w:color="auto" w:fill="auto"/>
            <w:noWrap/>
            <w:hideMark/>
          </w:tcPr>
          <w:p w14:paraId="140425FC" w14:textId="58C840DE"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-1.31%</w:t>
            </w:r>
          </w:p>
        </w:tc>
        <w:tc>
          <w:tcPr>
            <w:tcW w:w="2064" w:type="dxa"/>
            <w:shd w:val="clear" w:color="auto" w:fill="auto"/>
            <w:noWrap/>
            <w:hideMark/>
          </w:tcPr>
          <w:p w14:paraId="7E31F3A2"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Soup</w:t>
            </w:r>
          </w:p>
        </w:tc>
        <w:tc>
          <w:tcPr>
            <w:tcW w:w="1236" w:type="dxa"/>
            <w:shd w:val="clear" w:color="auto" w:fill="auto"/>
            <w:noWrap/>
            <w:hideMark/>
          </w:tcPr>
          <w:p w14:paraId="5D5C8BCE" w14:textId="7DF91775"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0.97%</w:t>
            </w:r>
          </w:p>
        </w:tc>
        <w:tc>
          <w:tcPr>
            <w:tcW w:w="1236" w:type="dxa"/>
            <w:shd w:val="clear" w:color="auto" w:fill="auto"/>
            <w:noWrap/>
            <w:hideMark/>
          </w:tcPr>
          <w:p w14:paraId="426C44B6" w14:textId="6BFA10E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-4.39%</w:t>
            </w:r>
          </w:p>
        </w:tc>
      </w:tr>
      <w:tr w:rsidR="001E4E19" w:rsidRPr="001E4E19"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Frozen Dinner</w:t>
            </w:r>
          </w:p>
        </w:tc>
        <w:tc>
          <w:tcPr>
            <w:tcW w:w="1236" w:type="dxa"/>
            <w:shd w:val="clear" w:color="auto" w:fill="auto"/>
            <w:noWrap/>
            <w:hideMark/>
          </w:tcPr>
          <w:p w14:paraId="6B3EFD42" w14:textId="268C03F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-0.39%</w:t>
            </w:r>
          </w:p>
        </w:tc>
        <w:tc>
          <w:tcPr>
            <w:tcW w:w="1236" w:type="dxa"/>
            <w:shd w:val="clear" w:color="auto" w:fill="auto"/>
            <w:noWrap/>
            <w:hideMark/>
          </w:tcPr>
          <w:p w14:paraId="6A86C024" w14:textId="1F89B630"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-2.15%</w:t>
            </w:r>
          </w:p>
        </w:tc>
        <w:tc>
          <w:tcPr>
            <w:tcW w:w="2064" w:type="dxa"/>
            <w:shd w:val="clear" w:color="auto" w:fill="auto"/>
            <w:noWrap/>
            <w:hideMark/>
          </w:tcPr>
          <w:p w14:paraId="4E8605F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Spaghetti sauce</w:t>
            </w:r>
          </w:p>
        </w:tc>
        <w:tc>
          <w:tcPr>
            <w:tcW w:w="1236" w:type="dxa"/>
            <w:shd w:val="clear" w:color="auto" w:fill="auto"/>
            <w:noWrap/>
            <w:hideMark/>
          </w:tcPr>
          <w:p w14:paraId="069F82E4" w14:textId="73B5B73E"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2.79%</w:t>
            </w:r>
          </w:p>
        </w:tc>
        <w:tc>
          <w:tcPr>
            <w:tcW w:w="1236" w:type="dxa"/>
            <w:shd w:val="clear" w:color="auto" w:fill="auto"/>
            <w:noWrap/>
            <w:hideMark/>
          </w:tcPr>
          <w:p w14:paraId="306D141C" w14:textId="37BD8A68"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0.70%</w:t>
            </w:r>
          </w:p>
        </w:tc>
      </w:tr>
      <w:tr w:rsidR="001E4E19" w:rsidRPr="001E4E19"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Frozen pizza</w:t>
            </w:r>
          </w:p>
        </w:tc>
        <w:tc>
          <w:tcPr>
            <w:tcW w:w="1236" w:type="dxa"/>
            <w:shd w:val="clear" w:color="auto" w:fill="auto"/>
            <w:noWrap/>
            <w:hideMark/>
          </w:tcPr>
          <w:p w14:paraId="7AE419C4" w14:textId="6AB3A43B"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-0.46%</w:t>
            </w:r>
          </w:p>
        </w:tc>
        <w:tc>
          <w:tcPr>
            <w:tcW w:w="1236" w:type="dxa"/>
            <w:shd w:val="clear" w:color="auto" w:fill="auto"/>
            <w:noWrap/>
            <w:hideMark/>
          </w:tcPr>
          <w:p w14:paraId="1BBD6BB7" w14:textId="2101372D"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-2.16%</w:t>
            </w:r>
          </w:p>
        </w:tc>
        <w:tc>
          <w:tcPr>
            <w:tcW w:w="2064" w:type="dxa"/>
            <w:shd w:val="clear" w:color="auto" w:fill="auto"/>
            <w:noWrap/>
            <w:hideMark/>
          </w:tcPr>
          <w:p w14:paraId="4CDA1A88"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Sugar substitutes</w:t>
            </w:r>
          </w:p>
        </w:tc>
        <w:tc>
          <w:tcPr>
            <w:tcW w:w="1236" w:type="dxa"/>
            <w:shd w:val="clear" w:color="auto" w:fill="auto"/>
            <w:noWrap/>
            <w:hideMark/>
          </w:tcPr>
          <w:p w14:paraId="66389F15" w14:textId="48A9C8E9"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0.09%</w:t>
            </w:r>
          </w:p>
        </w:tc>
        <w:tc>
          <w:tcPr>
            <w:tcW w:w="1236" w:type="dxa"/>
            <w:shd w:val="clear" w:color="auto" w:fill="auto"/>
            <w:noWrap/>
            <w:hideMark/>
          </w:tcPr>
          <w:p w14:paraId="253BD401" w14:textId="555B95CC"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1.75%</w:t>
            </w:r>
          </w:p>
        </w:tc>
      </w:tr>
      <w:tr w:rsidR="001E4E19" w:rsidRPr="001E4E19"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Hotdog</w:t>
            </w:r>
          </w:p>
        </w:tc>
        <w:tc>
          <w:tcPr>
            <w:tcW w:w="1236" w:type="dxa"/>
            <w:shd w:val="clear" w:color="auto" w:fill="auto"/>
            <w:noWrap/>
            <w:hideMark/>
          </w:tcPr>
          <w:p w14:paraId="2CEF1765" w14:textId="70581DD4"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-0.45%</w:t>
            </w:r>
          </w:p>
        </w:tc>
        <w:tc>
          <w:tcPr>
            <w:tcW w:w="1236" w:type="dxa"/>
            <w:shd w:val="clear" w:color="auto" w:fill="auto"/>
            <w:noWrap/>
            <w:hideMark/>
          </w:tcPr>
          <w:p w14:paraId="6B614E16" w14:textId="3160007A"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-4.88%</w:t>
            </w:r>
          </w:p>
        </w:tc>
        <w:tc>
          <w:tcPr>
            <w:tcW w:w="2064" w:type="dxa"/>
            <w:shd w:val="clear" w:color="auto" w:fill="auto"/>
            <w:noWrap/>
            <w:hideMark/>
          </w:tcPr>
          <w:p w14:paraId="0EFD9E60"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Toilet Tissue</w:t>
            </w:r>
          </w:p>
        </w:tc>
        <w:tc>
          <w:tcPr>
            <w:tcW w:w="1236" w:type="dxa"/>
            <w:shd w:val="clear" w:color="auto" w:fill="auto"/>
            <w:noWrap/>
            <w:hideMark/>
          </w:tcPr>
          <w:p w14:paraId="32B1906F" w14:textId="3125BB9B"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1.61%</w:t>
            </w:r>
          </w:p>
        </w:tc>
        <w:tc>
          <w:tcPr>
            <w:tcW w:w="1236" w:type="dxa"/>
            <w:shd w:val="clear" w:color="auto" w:fill="auto"/>
            <w:noWrap/>
            <w:hideMark/>
          </w:tcPr>
          <w:p w14:paraId="60FEB7B5" w14:textId="3780266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2.29%</w:t>
            </w:r>
          </w:p>
        </w:tc>
      </w:tr>
      <w:tr w:rsidR="001E4E19" w:rsidRPr="001E4E19"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Household Cleaner</w:t>
            </w:r>
          </w:p>
        </w:tc>
        <w:tc>
          <w:tcPr>
            <w:tcW w:w="1236" w:type="dxa"/>
            <w:shd w:val="clear" w:color="auto" w:fill="auto"/>
            <w:noWrap/>
            <w:hideMark/>
          </w:tcPr>
          <w:p w14:paraId="04E48112" w14:textId="026E4BDB"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1.24%</w:t>
            </w:r>
          </w:p>
        </w:tc>
        <w:tc>
          <w:tcPr>
            <w:tcW w:w="1236" w:type="dxa"/>
            <w:shd w:val="clear" w:color="auto" w:fill="auto"/>
            <w:noWrap/>
            <w:hideMark/>
          </w:tcPr>
          <w:p w14:paraId="4D383740" w14:textId="355058CA"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0.66%</w:t>
            </w:r>
          </w:p>
        </w:tc>
        <w:tc>
          <w:tcPr>
            <w:tcW w:w="2064" w:type="dxa"/>
            <w:shd w:val="clear" w:color="auto" w:fill="auto"/>
            <w:noWrap/>
            <w:hideMark/>
          </w:tcPr>
          <w:p w14:paraId="00AC766F"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Toothbrush</w:t>
            </w:r>
          </w:p>
        </w:tc>
        <w:tc>
          <w:tcPr>
            <w:tcW w:w="1236" w:type="dxa"/>
            <w:shd w:val="clear" w:color="auto" w:fill="auto"/>
            <w:noWrap/>
            <w:hideMark/>
          </w:tcPr>
          <w:p w14:paraId="73482E2D" w14:textId="494A752D"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-0.14%</w:t>
            </w:r>
          </w:p>
        </w:tc>
        <w:tc>
          <w:tcPr>
            <w:tcW w:w="1236" w:type="dxa"/>
            <w:shd w:val="clear" w:color="auto" w:fill="auto"/>
            <w:noWrap/>
            <w:hideMark/>
          </w:tcPr>
          <w:p w14:paraId="33207AD9" w14:textId="5EF9BDA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-1.11%</w:t>
            </w:r>
          </w:p>
        </w:tc>
      </w:tr>
      <w:tr w:rsidR="001E4E19" w:rsidRPr="001E4E19"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Laundry Detergent</w:t>
            </w:r>
          </w:p>
        </w:tc>
        <w:tc>
          <w:tcPr>
            <w:tcW w:w="1236" w:type="dxa"/>
            <w:shd w:val="clear" w:color="auto" w:fill="auto"/>
            <w:noWrap/>
            <w:hideMark/>
          </w:tcPr>
          <w:p w14:paraId="36C11871" w14:textId="056A74A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1.14%</w:t>
            </w:r>
          </w:p>
        </w:tc>
        <w:tc>
          <w:tcPr>
            <w:tcW w:w="1236" w:type="dxa"/>
            <w:shd w:val="clear" w:color="auto" w:fill="auto"/>
            <w:noWrap/>
            <w:hideMark/>
          </w:tcPr>
          <w:p w14:paraId="28D378E0" w14:textId="31EE7F5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-0.17%</w:t>
            </w:r>
          </w:p>
        </w:tc>
        <w:tc>
          <w:tcPr>
            <w:tcW w:w="2064" w:type="dxa"/>
            <w:shd w:val="clear" w:color="auto" w:fill="auto"/>
            <w:noWrap/>
            <w:hideMark/>
          </w:tcPr>
          <w:p w14:paraId="53D0EA5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Toothpaste</w:t>
            </w:r>
          </w:p>
        </w:tc>
        <w:tc>
          <w:tcPr>
            <w:tcW w:w="1236" w:type="dxa"/>
            <w:shd w:val="clear" w:color="auto" w:fill="auto"/>
            <w:noWrap/>
            <w:hideMark/>
          </w:tcPr>
          <w:p w14:paraId="10BAD197" w14:textId="2634D3A8"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1.75%</w:t>
            </w:r>
          </w:p>
        </w:tc>
        <w:tc>
          <w:tcPr>
            <w:tcW w:w="1236" w:type="dxa"/>
            <w:shd w:val="clear" w:color="auto" w:fill="auto"/>
            <w:noWrap/>
            <w:hideMark/>
          </w:tcPr>
          <w:p w14:paraId="6A075A5B" w14:textId="7543A072"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-0.83%</w:t>
            </w:r>
          </w:p>
        </w:tc>
      </w:tr>
      <w:tr w:rsidR="001E4E19" w:rsidRPr="001E4E19"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Margarine/Butter</w:t>
            </w:r>
          </w:p>
        </w:tc>
        <w:tc>
          <w:tcPr>
            <w:tcW w:w="1236" w:type="dxa"/>
            <w:shd w:val="clear" w:color="auto" w:fill="auto"/>
            <w:noWrap/>
            <w:hideMark/>
          </w:tcPr>
          <w:p w14:paraId="35FB8DFC" w14:textId="1600EE0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-0.84%</w:t>
            </w:r>
          </w:p>
        </w:tc>
        <w:tc>
          <w:tcPr>
            <w:tcW w:w="1236" w:type="dxa"/>
            <w:shd w:val="clear" w:color="auto" w:fill="auto"/>
            <w:noWrap/>
            <w:hideMark/>
          </w:tcPr>
          <w:p w14:paraId="0E82D557" w14:textId="5547690F"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-2.70%</w:t>
            </w:r>
          </w:p>
        </w:tc>
        <w:tc>
          <w:tcPr>
            <w:tcW w:w="2064" w:type="dxa"/>
            <w:shd w:val="clear" w:color="auto" w:fill="auto"/>
            <w:noWrap/>
            <w:hideMark/>
          </w:tcPr>
          <w:p w14:paraId="4C3F2772"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Yogurt</w:t>
            </w:r>
          </w:p>
        </w:tc>
        <w:tc>
          <w:tcPr>
            <w:tcW w:w="1236" w:type="dxa"/>
            <w:shd w:val="clear" w:color="auto" w:fill="auto"/>
            <w:noWrap/>
            <w:hideMark/>
          </w:tcPr>
          <w:p w14:paraId="2DD92D23" w14:textId="08627E5A"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2.01%</w:t>
            </w:r>
          </w:p>
        </w:tc>
        <w:tc>
          <w:tcPr>
            <w:tcW w:w="1236" w:type="dxa"/>
            <w:shd w:val="clear" w:color="auto" w:fill="auto"/>
            <w:noWrap/>
            <w:hideMark/>
          </w:tcPr>
          <w:p w14:paraId="7FA560B1" w14:textId="49C51307"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3.89%</w:t>
            </w:r>
          </w:p>
        </w:tc>
      </w:tr>
    </w:tbl>
    <w:p w14:paraId="54A1AEC6" w14:textId="428EEA20" w:rsidR="00704FC5" w:rsidRPr="001E4E19" w:rsidRDefault="00BD5A87" w:rsidP="00BD5A87">
      <w:pPr>
        <w:pStyle w:val="ListParagraph"/>
        <w:shd w:val="clear" w:color="auto" w:fill="FFFFFF" w:themeFill="background1"/>
        <w:spacing w:after="0" w:line="240" w:lineRule="auto"/>
        <w:ind w:left="0"/>
        <w:rPr>
          <w:rFonts w:cs="Times New Roman"/>
          <w:noProof/>
          <w:sz w:val="22"/>
        </w:rPr>
      </w:pPr>
      <w:r w:rsidRPr="001E4E19">
        <w:rPr>
          <w:rFonts w:cs="Times New Roman"/>
          <w:noProof/>
          <w:sz w:val="22"/>
        </w:rPr>
        <w:t>* positive numbers refer to forecast improvements by our proposed methods with respect to the ADL-intra model.</w:t>
      </w:r>
    </w:p>
    <w:p w14:paraId="7FB89BFF" w14:textId="77777777" w:rsidR="00BD5A87" w:rsidRPr="001E4E19" w:rsidRDefault="00BD5A87" w:rsidP="00BD5A87">
      <w:pPr>
        <w:pStyle w:val="ListParagraph"/>
        <w:shd w:val="clear" w:color="auto" w:fill="FFFFFF" w:themeFill="background1"/>
        <w:spacing w:after="0" w:line="240" w:lineRule="auto"/>
        <w:ind w:left="0"/>
        <w:rPr>
          <w:rFonts w:cs="Times New Roman"/>
          <w:noProof/>
          <w:sz w:val="22"/>
        </w:rPr>
      </w:pPr>
    </w:p>
    <w:p w14:paraId="175FF335" w14:textId="137450B3" w:rsidR="00F96BC3" w:rsidRPr="001E4E19" w:rsidRDefault="00F96BC3" w:rsidP="00971633">
      <w:pPr>
        <w:pStyle w:val="ListParagraph"/>
        <w:shd w:val="clear" w:color="auto" w:fill="FFFFFF" w:themeFill="background1"/>
        <w:spacing w:after="0" w:line="360" w:lineRule="auto"/>
        <w:ind w:left="0"/>
        <w:rPr>
          <w:rFonts w:cs="Times New Roman"/>
          <w:noProof/>
          <w:sz w:val="22"/>
        </w:rPr>
      </w:pPr>
      <w:r w:rsidRPr="001E4E19">
        <w:rPr>
          <w:rFonts w:cs="Times New Roman"/>
          <w:noProof/>
          <w:sz w:val="22"/>
        </w:rPr>
        <w:t>Figure 3.</w:t>
      </w:r>
      <w:r w:rsidRPr="001E4E19">
        <w:rPr>
          <w:rFonts w:cs="Times New Roman"/>
          <w:noProof/>
          <w:sz w:val="22"/>
        </w:rPr>
        <w:tab/>
      </w:r>
      <w:r w:rsidR="008B01CC" w:rsidRPr="001E4E19">
        <w:rPr>
          <w:rFonts w:cs="Times New Roman"/>
          <w:noProof/>
          <w:sz w:val="22"/>
        </w:rPr>
        <w:t xml:space="preserve">The </w:t>
      </w:r>
      <w:r w:rsidR="001B4CBF" w:rsidRPr="001E4E19">
        <w:rPr>
          <w:rFonts w:cs="Times New Roman"/>
          <w:noProof/>
          <w:sz w:val="22"/>
        </w:rPr>
        <w:t>boxplot</w:t>
      </w:r>
      <w:r w:rsidR="002B0031" w:rsidRPr="001E4E19">
        <w:rPr>
          <w:rFonts w:cs="Times New Roman"/>
          <w:noProof/>
          <w:sz w:val="22"/>
        </w:rPr>
        <w:t>s</w:t>
      </w:r>
      <w:r w:rsidR="001B4CBF" w:rsidRPr="001E4E19">
        <w:rPr>
          <w:rFonts w:cs="Times New Roman"/>
          <w:noProof/>
          <w:sz w:val="22"/>
        </w:rPr>
        <w:t xml:space="preserve"> for the </w:t>
      </w:r>
      <w:r w:rsidR="008B01CC" w:rsidRPr="001E4E19">
        <w:rPr>
          <w:rFonts w:cs="Times New Roman"/>
          <w:noProof/>
          <w:sz w:val="22"/>
        </w:rPr>
        <w:t>percentage reduction of the MASE by the ADL-intra-EWC method and the ADL-intra-IC method compared to the ADL-intra model for one</w:t>
      </w:r>
      <w:r w:rsidR="006550F5" w:rsidRPr="001E4E19">
        <w:rPr>
          <w:rFonts w:cs="Times New Roman"/>
          <w:noProof/>
          <w:sz w:val="22"/>
        </w:rPr>
        <w:t>-</w:t>
      </w:r>
      <w:r w:rsidR="008B01CC" w:rsidRPr="001E4E19">
        <w:rPr>
          <w:rFonts w:cs="Times New Roman"/>
          <w:noProof/>
          <w:sz w:val="22"/>
        </w:rPr>
        <w:t>to</w:t>
      </w:r>
      <w:r w:rsidR="006550F5" w:rsidRPr="001E4E19">
        <w:rPr>
          <w:rFonts w:cs="Times New Roman"/>
          <w:noProof/>
          <w:sz w:val="22"/>
        </w:rPr>
        <w:t>-</w:t>
      </w:r>
      <w:r w:rsidR="008B01CC" w:rsidRPr="001E4E19">
        <w:rPr>
          <w:rFonts w:cs="Times New Roman"/>
          <w:noProof/>
          <w:sz w:val="22"/>
        </w:rPr>
        <w:t xml:space="preserve">eight </w:t>
      </w:r>
      <w:r w:rsidR="000E2EEC" w:rsidRPr="001E4E19">
        <w:rPr>
          <w:rFonts w:cs="Times New Roman"/>
          <w:noProof/>
          <w:sz w:val="22"/>
        </w:rPr>
        <w:t>weeks ahead</w:t>
      </w:r>
      <w:r w:rsidR="006550F5" w:rsidRPr="001E4E19">
        <w:rPr>
          <w:rFonts w:cs="Times New Roman"/>
          <w:noProof/>
          <w:sz w:val="22"/>
        </w:rPr>
        <w:t xml:space="preserve"> </w:t>
      </w:r>
      <w:r w:rsidR="008B01CC" w:rsidRPr="001E4E19">
        <w:rPr>
          <w:rFonts w:cs="Times New Roman"/>
          <w:noProof/>
          <w:sz w:val="22"/>
        </w:rPr>
        <w:t>forecast horizon for selected product categories</w:t>
      </w:r>
      <w:r w:rsidR="00BD5A87" w:rsidRPr="001E4E19">
        <w:rPr>
          <w:rFonts w:cs="Times New Roman"/>
          <w:noProof/>
          <w:sz w:val="22"/>
        </w:rPr>
        <w:t>.</w:t>
      </w:r>
    </w:p>
    <w:p w14:paraId="5B6E46A0" w14:textId="10060964" w:rsidR="00321EC5" w:rsidRPr="001E4E19" w:rsidRDefault="00321EC5" w:rsidP="00321EC5">
      <w:pPr>
        <w:pStyle w:val="ListParagraph"/>
        <w:shd w:val="clear" w:color="auto" w:fill="FFFFFF" w:themeFill="background1"/>
        <w:spacing w:after="0" w:line="360" w:lineRule="auto"/>
        <w:ind w:left="-426"/>
        <w:rPr>
          <w:rFonts w:cs="Times New Roman"/>
          <w:noProof/>
          <w:sz w:val="22"/>
        </w:rPr>
      </w:pPr>
      <w:r w:rsidRPr="001E4E19">
        <w:rPr>
          <w:rFonts w:cs="Times New Roman"/>
          <w:noProof/>
          <w:sz w:val="22"/>
        </w:rPr>
        <w:drawing>
          <wp:inline distT="0" distB="0" distL="0" distR="0" wp14:anchorId="669EDDDE" wp14:editId="79D312DE">
            <wp:extent cx="6430591" cy="229626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2938" cy="2307816"/>
                    </a:xfrm>
                    <a:prstGeom prst="rect">
                      <a:avLst/>
                    </a:prstGeom>
                    <a:noFill/>
                  </pic:spPr>
                </pic:pic>
              </a:graphicData>
            </a:graphic>
          </wp:inline>
        </w:drawing>
      </w:r>
    </w:p>
    <w:p w14:paraId="281BBE8A" w14:textId="77777777" w:rsidR="00BF4503" w:rsidRPr="001E4E19"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1E4E19">
        <w:rPr>
          <w:rFonts w:cs="Times New Roman"/>
          <w:noProof/>
          <w:sz w:val="22"/>
        </w:rPr>
        <w:t>the ADL-intra-EWC method</w:t>
      </w:r>
      <w:r w:rsidRPr="001E4E19">
        <w:rPr>
          <w:rFonts w:cs="Times New Roman"/>
          <w:noProof/>
        </w:rPr>
        <w:t xml:space="preserve"> </w:t>
      </w:r>
      <w:r w:rsidRPr="001E4E19">
        <w:rPr>
          <w:rFonts w:cs="Times New Roman"/>
          <w:noProof/>
          <w:sz w:val="22"/>
        </w:rPr>
        <w:tab/>
      </w:r>
      <w:r w:rsidRPr="001E4E19">
        <w:rPr>
          <w:rFonts w:cs="Times New Roman"/>
          <w:noProof/>
          <w:sz w:val="22"/>
        </w:rPr>
        <w:tab/>
        <w:t xml:space="preserve">       (b) the ADL-intra-IC method</w:t>
      </w:r>
      <w:r w:rsidRPr="001E4E19">
        <w:rPr>
          <w:rFonts w:cs="Times New Roman"/>
          <w:b/>
          <w:noProof/>
          <w:sz w:val="22"/>
        </w:rPr>
        <w:t xml:space="preserve"> </w:t>
      </w:r>
    </w:p>
    <w:p w14:paraId="61348EBC" w14:textId="7A1268B8" w:rsidR="00971633" w:rsidRPr="001E4E19" w:rsidRDefault="00971633" w:rsidP="00133C9D">
      <w:r w:rsidRPr="001E4E19">
        <w:rPr>
          <w:rFonts w:cs="Times New Roman"/>
          <w:sz w:val="22"/>
        </w:rPr>
        <w:t xml:space="preserve">The box widths are proportionate to the number of </w:t>
      </w:r>
      <w:r w:rsidR="00F745C7" w:rsidRPr="001E4E19">
        <w:rPr>
          <w:rFonts w:cs="Times New Roman"/>
          <w:sz w:val="22"/>
        </w:rPr>
        <w:t xml:space="preserve">SKUs </w:t>
      </w:r>
      <w:r w:rsidRPr="001E4E19">
        <w:rPr>
          <w:rFonts w:cs="Times New Roman"/>
          <w:sz w:val="22"/>
        </w:rPr>
        <w:t xml:space="preserve">for </w:t>
      </w:r>
      <w:r w:rsidR="00BF4503" w:rsidRPr="001E4E19">
        <w:rPr>
          <w:rFonts w:cs="Times New Roman"/>
          <w:sz w:val="22"/>
        </w:rPr>
        <w:t>the</w:t>
      </w:r>
      <w:r w:rsidRPr="001E4E19">
        <w:rPr>
          <w:rFonts w:cs="Times New Roman"/>
          <w:sz w:val="22"/>
        </w:rPr>
        <w:t xml:space="preserve"> category. The square symbols, which</w:t>
      </w:r>
      <w:r w:rsidR="00133C9D" w:rsidRPr="001E4E19">
        <w:rPr>
          <w:rFonts w:cs="Times New Roman"/>
          <w:sz w:val="22"/>
        </w:rPr>
        <w:t xml:space="preserve"> </w:t>
      </w:r>
      <w:r w:rsidRPr="001E4E19">
        <w:rPr>
          <w:rFonts w:cs="Times New Roman"/>
          <w:sz w:val="22"/>
        </w:rPr>
        <w:t>are joined by lines for illustration, indicate the group means</w:t>
      </w:r>
      <w:r w:rsidR="00FD6BD2" w:rsidRPr="001E4E19">
        <w:rPr>
          <w:rFonts w:cs="Times New Roman"/>
          <w:sz w:val="22"/>
        </w:rPr>
        <w:t xml:space="preserve"> </w:t>
      </w:r>
      <w:r w:rsidR="00BF4503" w:rsidRPr="001E4E19">
        <w:rPr>
          <w:rFonts w:cs="Times New Roman"/>
          <w:sz w:val="22"/>
        </w:rPr>
        <w:t>for the</w:t>
      </w:r>
      <w:r w:rsidR="00FD6BD2" w:rsidRPr="001E4E19">
        <w:rPr>
          <w:rFonts w:cs="Times New Roman"/>
          <w:sz w:val="22"/>
        </w:rPr>
        <w:t xml:space="preserve"> category</w:t>
      </w:r>
      <w:r w:rsidRPr="001E4E19">
        <w:rPr>
          <w:rFonts w:cs="Times New Roman"/>
          <w:sz w:val="22"/>
        </w:rPr>
        <w:t>.</w:t>
      </w:r>
      <w:r w:rsidR="00FD6BD2" w:rsidRPr="001E4E19">
        <w:rPr>
          <w:rFonts w:cs="Times New Roman"/>
          <w:sz w:val="22"/>
        </w:rPr>
        <w:t xml:space="preserve"> </w:t>
      </w:r>
      <w:r w:rsidR="00BD5A87" w:rsidRPr="001E4E19">
        <w:rPr>
          <w:rFonts w:cs="Times New Roman"/>
          <w:sz w:val="22"/>
        </w:rPr>
        <w:t>Positive numbers refer to forecast improvements by our proposed methods with respect to the ADL-</w:t>
      </w:r>
      <w:r w:rsidR="00BD5A87" w:rsidRPr="001E4E19">
        <w:rPr>
          <w:rFonts w:cs="Times New Roman"/>
          <w:noProof/>
          <w:sz w:val="22"/>
        </w:rPr>
        <w:t>intra</w:t>
      </w:r>
      <w:r w:rsidR="00BD5A87" w:rsidRPr="001E4E19">
        <w:rPr>
          <w:rFonts w:cs="Times New Roman"/>
          <w:sz w:val="22"/>
        </w:rPr>
        <w:t xml:space="preserve"> model.</w:t>
      </w:r>
    </w:p>
    <w:p w14:paraId="6FB1CE68" w14:textId="795EE26E" w:rsidR="00971633" w:rsidRPr="001E4E19" w:rsidRDefault="00971633">
      <w:pPr>
        <w:pStyle w:val="Heading2"/>
        <w:numPr>
          <w:ilvl w:val="0"/>
          <w:numId w:val="7"/>
        </w:numPr>
        <w:spacing w:line="360" w:lineRule="auto"/>
        <w:rPr>
          <w:rFonts w:cs="Times New Roman"/>
          <w:sz w:val="22"/>
          <w:szCs w:val="22"/>
        </w:rPr>
      </w:pPr>
      <w:r w:rsidRPr="001E4E19">
        <w:rPr>
          <w:rFonts w:cs="Times New Roman"/>
          <w:sz w:val="22"/>
          <w:szCs w:val="22"/>
        </w:rPr>
        <w:t>Conclusions, limitations and future research</w:t>
      </w:r>
    </w:p>
    <w:p w14:paraId="134854FC" w14:textId="77777777" w:rsidR="00971633" w:rsidRPr="001E4E19" w:rsidRDefault="00971633" w:rsidP="00971633">
      <w:pPr>
        <w:shd w:val="clear" w:color="auto" w:fill="FFFFFF" w:themeFill="background1"/>
        <w:spacing w:after="0" w:line="360" w:lineRule="auto"/>
        <w:rPr>
          <w:rFonts w:cs="Times New Roman"/>
          <w:sz w:val="22"/>
        </w:rPr>
      </w:pPr>
    </w:p>
    <w:p w14:paraId="58F10776" w14:textId="43811777" w:rsidR="00971633" w:rsidRPr="001E4E19" w:rsidRDefault="00971633">
      <w:pPr>
        <w:shd w:val="clear" w:color="auto" w:fill="FFFFFF" w:themeFill="background1"/>
        <w:spacing w:after="0" w:line="360" w:lineRule="auto"/>
        <w:rPr>
          <w:rFonts w:cs="Times New Roman"/>
          <w:sz w:val="22"/>
        </w:rPr>
      </w:pPr>
      <w:r w:rsidRPr="001E4E19">
        <w:rPr>
          <w:rFonts w:cs="Times New Roman"/>
          <w:sz w:val="22"/>
        </w:rPr>
        <w:t xml:space="preserve">Grocery retailers need </w:t>
      </w:r>
      <w:r w:rsidRPr="001E4E19">
        <w:rPr>
          <w:rFonts w:cs="Times New Roman"/>
          <w:noProof/>
          <w:sz w:val="22"/>
        </w:rPr>
        <w:t xml:space="preserve">to effectively manage their </w:t>
      </w:r>
      <w:r w:rsidR="00CB392B" w:rsidRPr="001E4E19">
        <w:rPr>
          <w:rFonts w:cs="Times New Roman"/>
          <w:noProof/>
          <w:sz w:val="22"/>
        </w:rPr>
        <w:t>supply chain</w:t>
      </w:r>
      <w:r w:rsidRPr="001E4E19">
        <w:rPr>
          <w:rFonts w:cs="Times New Roman"/>
          <w:sz w:val="22"/>
        </w:rPr>
        <w:t xml:space="preserve"> and, to achieve that they welcome new approaches that will </w:t>
      </w:r>
      <w:r w:rsidR="00706516" w:rsidRPr="001E4E19">
        <w:rPr>
          <w:rFonts w:cs="Times New Roman"/>
          <w:sz w:val="22"/>
        </w:rPr>
        <w:t>improve their forecasting accuracy</w:t>
      </w:r>
      <w:r w:rsidR="0031438C" w:rsidRPr="001E4E19">
        <w:rPr>
          <w:rFonts w:cs="Times New Roman"/>
          <w:sz w:val="22"/>
        </w:rPr>
        <w:t xml:space="preserve">. </w:t>
      </w:r>
      <w:r w:rsidR="000306EB" w:rsidRPr="001E4E19">
        <w:rPr>
          <w:rFonts w:cs="Times New Roman"/>
          <w:sz w:val="22"/>
        </w:rPr>
        <w:t xml:space="preserve">Previous studies </w:t>
      </w:r>
      <w:r w:rsidR="003C7B7C" w:rsidRPr="001E4E19">
        <w:rPr>
          <w:rFonts w:cs="Times New Roman"/>
          <w:sz w:val="22"/>
        </w:rPr>
        <w:t xml:space="preserve">have </w:t>
      </w:r>
      <w:r w:rsidR="000306EB" w:rsidRPr="001E4E19">
        <w:rPr>
          <w:rFonts w:cs="Times New Roman"/>
          <w:sz w:val="22"/>
        </w:rPr>
        <w:t>focus</w:t>
      </w:r>
      <w:r w:rsidR="003C7B7C" w:rsidRPr="001E4E19">
        <w:rPr>
          <w:rFonts w:cs="Times New Roman"/>
          <w:sz w:val="22"/>
        </w:rPr>
        <w:t>ed</w:t>
      </w:r>
      <w:r w:rsidR="000306EB" w:rsidRPr="001E4E19">
        <w:rPr>
          <w:rFonts w:cs="Times New Roman"/>
          <w:sz w:val="22"/>
        </w:rPr>
        <w:t xml:space="preserve"> on incorporating additional information</w:t>
      </w:r>
      <w:r w:rsidR="00C45EE7" w:rsidRPr="001E4E19">
        <w:rPr>
          <w:rFonts w:cs="Times New Roman"/>
          <w:sz w:val="22"/>
        </w:rPr>
        <w:t xml:space="preserve"> to build better forecasting models</w:t>
      </w:r>
      <w:r w:rsidR="000306EB" w:rsidRPr="001E4E19">
        <w:rPr>
          <w:rFonts w:cs="Times New Roman"/>
          <w:sz w:val="22"/>
        </w:rPr>
        <w:t xml:space="preserve"> </w:t>
      </w:r>
      <w:r w:rsidRPr="001E4E19">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1E4E19">
        <w:rPr>
          <w:rFonts w:cs="Times New Roman"/>
          <w:sz w:val="22"/>
          <w:lang w:val="fr-FR"/>
        </w:rPr>
        <w:instrText xml:space="preserve"> ADDIN EN.CITE </w:instrText>
      </w:r>
      <w:r w:rsidR="004979ED" w:rsidRPr="001E4E19">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1E4E19">
        <w:rPr>
          <w:rFonts w:cs="Times New Roman"/>
          <w:sz w:val="22"/>
          <w:lang w:val="fr-FR"/>
        </w:rPr>
        <w:instrText xml:space="preserve"> ADDIN EN.CITE.DATA </w:instrText>
      </w:r>
      <w:r w:rsidR="004979ED" w:rsidRPr="001E4E19">
        <w:rPr>
          <w:rFonts w:cs="Times New Roman"/>
          <w:sz w:val="22"/>
          <w:lang w:val="fr-FR"/>
        </w:rPr>
      </w:r>
      <w:r w:rsidR="004979ED" w:rsidRPr="001E4E19">
        <w:rPr>
          <w:rFonts w:cs="Times New Roman"/>
          <w:sz w:val="22"/>
          <w:lang w:val="fr-FR"/>
        </w:rPr>
        <w:fldChar w:fldCharType="end"/>
      </w:r>
      <w:r w:rsidRPr="001E4E19">
        <w:rPr>
          <w:rFonts w:cs="Times New Roman"/>
          <w:sz w:val="22"/>
          <w:lang w:val="fr-FR"/>
        </w:rPr>
      </w:r>
      <w:r w:rsidRPr="001E4E19">
        <w:rPr>
          <w:rFonts w:cs="Times New Roman"/>
          <w:sz w:val="22"/>
          <w:lang w:val="fr-FR"/>
        </w:rPr>
        <w:fldChar w:fldCharType="separate"/>
      </w:r>
      <w:r w:rsidR="00330CC3" w:rsidRPr="001E4E19">
        <w:rPr>
          <w:rFonts w:cs="Times New Roman"/>
          <w:noProof/>
          <w:sz w:val="22"/>
          <w:lang w:val="fr-FR"/>
        </w:rPr>
        <w:t>(e.g., Gür Ali et al., 2009; Huang et al., 2014; Ma et al., 2016)</w:t>
      </w:r>
      <w:r w:rsidRPr="001E4E19">
        <w:rPr>
          <w:rFonts w:cs="Times New Roman"/>
          <w:sz w:val="22"/>
          <w:lang w:val="fr-FR"/>
        </w:rPr>
        <w:fldChar w:fldCharType="end"/>
      </w:r>
      <w:r w:rsidR="00302CC6" w:rsidRPr="001E4E19">
        <w:rPr>
          <w:rFonts w:cs="Times New Roman"/>
          <w:sz w:val="22"/>
        </w:rPr>
        <w:t xml:space="preserve">, </w:t>
      </w:r>
      <w:r w:rsidR="00C45EE7" w:rsidRPr="001E4E19">
        <w:rPr>
          <w:rFonts w:cs="Times New Roman"/>
          <w:sz w:val="22"/>
        </w:rPr>
        <w:t>but they</w:t>
      </w:r>
      <w:r w:rsidRPr="001E4E19">
        <w:rPr>
          <w:rFonts w:cs="Times New Roman"/>
          <w:sz w:val="22"/>
        </w:rPr>
        <w:t xml:space="preserve"> assume the effect of </w:t>
      </w:r>
      <w:r w:rsidRPr="001E4E19">
        <w:rPr>
          <w:rFonts w:cs="Times New Roman"/>
          <w:noProof/>
          <w:sz w:val="22"/>
        </w:rPr>
        <w:t>marketing</w:t>
      </w:r>
      <w:r w:rsidRPr="001E4E19">
        <w:rPr>
          <w:rFonts w:cs="Times New Roman"/>
          <w:sz w:val="22"/>
        </w:rPr>
        <w:t xml:space="preserve"> activities such as price</w:t>
      </w:r>
      <w:r w:rsidR="0031438C" w:rsidRPr="001E4E19">
        <w:rPr>
          <w:rFonts w:cs="Times New Roman"/>
          <w:sz w:val="22"/>
        </w:rPr>
        <w:t xml:space="preserve"> </w:t>
      </w:r>
      <w:r w:rsidRPr="001E4E19">
        <w:rPr>
          <w:rFonts w:cs="Times New Roman"/>
          <w:sz w:val="22"/>
        </w:rPr>
        <w:t xml:space="preserve">and </w:t>
      </w:r>
      <w:r w:rsidR="0031438C" w:rsidRPr="001E4E19">
        <w:rPr>
          <w:rFonts w:cs="Times New Roman"/>
          <w:sz w:val="22"/>
        </w:rPr>
        <w:t xml:space="preserve">promotions (e.g., </w:t>
      </w:r>
      <w:r w:rsidR="00174237" w:rsidRPr="001E4E19">
        <w:rPr>
          <w:rFonts w:cs="Times New Roman"/>
          <w:sz w:val="22"/>
        </w:rPr>
        <w:t>f</w:t>
      </w:r>
      <w:r w:rsidRPr="001E4E19">
        <w:rPr>
          <w:rFonts w:cs="Times New Roman"/>
          <w:sz w:val="22"/>
        </w:rPr>
        <w:t xml:space="preserve">eature and </w:t>
      </w:r>
      <w:r w:rsidR="00174237" w:rsidRPr="001E4E19">
        <w:rPr>
          <w:rFonts w:cs="Times New Roman"/>
          <w:sz w:val="22"/>
        </w:rPr>
        <w:t>d</w:t>
      </w:r>
      <w:r w:rsidRPr="001E4E19">
        <w:rPr>
          <w:rFonts w:cs="Times New Roman"/>
          <w:sz w:val="22"/>
        </w:rPr>
        <w:t>isplay</w:t>
      </w:r>
      <w:r w:rsidR="0031438C" w:rsidRPr="001E4E19">
        <w:rPr>
          <w:rFonts w:cs="Times New Roman"/>
          <w:sz w:val="22"/>
        </w:rPr>
        <w:t>)</w:t>
      </w:r>
      <w:r w:rsidRPr="001E4E19">
        <w:rPr>
          <w:rFonts w:cs="Times New Roman"/>
          <w:sz w:val="22"/>
        </w:rPr>
        <w:t xml:space="preserve"> </w:t>
      </w:r>
      <w:r w:rsidR="0031438C" w:rsidRPr="001E4E19">
        <w:rPr>
          <w:rFonts w:cs="Times New Roman"/>
          <w:sz w:val="22"/>
        </w:rPr>
        <w:t>to be</w:t>
      </w:r>
      <w:r w:rsidR="009401DA" w:rsidRPr="001E4E19">
        <w:rPr>
          <w:rFonts w:cs="Times New Roman"/>
          <w:sz w:val="22"/>
        </w:rPr>
        <w:t xml:space="preserve"> constant </w:t>
      </w:r>
      <w:r w:rsidRPr="001E4E19">
        <w:rPr>
          <w:rFonts w:cs="Times New Roman"/>
          <w:sz w:val="22"/>
        </w:rPr>
        <w:t xml:space="preserve">over time. This assumption may not hold because of the impact of external factors </w:t>
      </w:r>
      <w:r w:rsidR="009401DA" w:rsidRPr="001E4E19">
        <w:rPr>
          <w:rFonts w:cs="Times New Roman"/>
          <w:sz w:val="22"/>
        </w:rPr>
        <w:t xml:space="preserve">such as </w:t>
      </w:r>
      <w:r w:rsidRPr="001E4E19">
        <w:rPr>
          <w:rFonts w:cs="Times New Roman"/>
          <w:sz w:val="22"/>
        </w:rPr>
        <w:t>change</w:t>
      </w:r>
      <w:r w:rsidR="00E029C0" w:rsidRPr="001E4E19">
        <w:rPr>
          <w:rFonts w:cs="Times New Roman"/>
          <w:sz w:val="22"/>
        </w:rPr>
        <w:t>s</w:t>
      </w:r>
      <w:r w:rsidRPr="001E4E19">
        <w:rPr>
          <w:rFonts w:cs="Times New Roman"/>
          <w:sz w:val="22"/>
        </w:rPr>
        <w:t xml:space="preserve"> in economic conditions</w:t>
      </w:r>
      <w:r w:rsidR="0031438C" w:rsidRPr="001E4E19">
        <w:rPr>
          <w:rFonts w:cs="Times New Roman"/>
          <w:sz w:val="22"/>
        </w:rPr>
        <w:t xml:space="preserve">, </w:t>
      </w:r>
      <w:r w:rsidRPr="001E4E19">
        <w:rPr>
          <w:rFonts w:cs="Times New Roman"/>
          <w:sz w:val="22"/>
        </w:rPr>
        <w:t>change</w:t>
      </w:r>
      <w:r w:rsidR="00842C49" w:rsidRPr="001E4E19">
        <w:rPr>
          <w:rFonts w:cs="Times New Roman"/>
          <w:sz w:val="22"/>
        </w:rPr>
        <w:t>s</w:t>
      </w:r>
      <w:r w:rsidRPr="001E4E19">
        <w:rPr>
          <w:rFonts w:cs="Times New Roman"/>
          <w:sz w:val="22"/>
        </w:rPr>
        <w:t xml:space="preserve"> </w:t>
      </w:r>
      <w:r w:rsidR="00DF1E12" w:rsidRPr="001E4E19">
        <w:rPr>
          <w:rFonts w:cs="Times New Roman"/>
          <w:noProof/>
          <w:sz w:val="22"/>
        </w:rPr>
        <w:t>in</w:t>
      </w:r>
      <w:r w:rsidR="0031438C" w:rsidRPr="001E4E19">
        <w:rPr>
          <w:rFonts w:cs="Times New Roman"/>
          <w:sz w:val="22"/>
        </w:rPr>
        <w:t xml:space="preserve"> </w:t>
      </w:r>
      <w:r w:rsidRPr="001E4E19">
        <w:rPr>
          <w:rFonts w:cs="Times New Roman"/>
          <w:sz w:val="22"/>
        </w:rPr>
        <w:t>consumer</w:t>
      </w:r>
      <w:r w:rsidR="0031438C" w:rsidRPr="001E4E19">
        <w:rPr>
          <w:rFonts w:cs="Times New Roman"/>
          <w:sz w:val="22"/>
        </w:rPr>
        <w:t>s’</w:t>
      </w:r>
      <w:r w:rsidRPr="001E4E19">
        <w:rPr>
          <w:rFonts w:cs="Times New Roman"/>
          <w:sz w:val="22"/>
        </w:rPr>
        <w:t xml:space="preserve"> taste</w:t>
      </w:r>
      <w:r w:rsidR="00842C49" w:rsidRPr="001E4E19">
        <w:rPr>
          <w:rFonts w:cs="Times New Roman"/>
          <w:sz w:val="22"/>
        </w:rPr>
        <w:t>s</w:t>
      </w:r>
      <w:r w:rsidR="00DF1E12" w:rsidRPr="001E4E19">
        <w:rPr>
          <w:rFonts w:cs="Times New Roman"/>
          <w:sz w:val="22"/>
        </w:rPr>
        <w:t xml:space="preserve">, </w:t>
      </w:r>
      <w:r w:rsidRPr="001E4E19">
        <w:rPr>
          <w:rFonts w:cs="Times New Roman"/>
          <w:sz w:val="22"/>
        </w:rPr>
        <w:t>and new</w:t>
      </w:r>
      <w:r w:rsidR="00842C49" w:rsidRPr="001E4E19">
        <w:rPr>
          <w:rFonts w:cs="Times New Roman"/>
          <w:sz w:val="22"/>
        </w:rPr>
        <w:t xml:space="preserve"> entrants into the market</w:t>
      </w:r>
      <w:r w:rsidRPr="001E4E19">
        <w:rPr>
          <w:rFonts w:cs="Times New Roman"/>
          <w:sz w:val="22"/>
        </w:rPr>
        <w:t xml:space="preserve">. The data on these </w:t>
      </w:r>
      <w:r w:rsidR="0031438C" w:rsidRPr="001E4E19">
        <w:rPr>
          <w:rFonts w:cs="Times New Roman"/>
          <w:sz w:val="22"/>
        </w:rPr>
        <w:t xml:space="preserve">external </w:t>
      </w:r>
      <w:r w:rsidRPr="001E4E19">
        <w:rPr>
          <w:rFonts w:cs="Times New Roman"/>
          <w:sz w:val="22"/>
        </w:rPr>
        <w:t>factors are</w:t>
      </w:r>
      <w:r w:rsidR="008D5B00" w:rsidRPr="001E4E19">
        <w:rPr>
          <w:rFonts w:cs="Times New Roman"/>
          <w:sz w:val="22"/>
        </w:rPr>
        <w:t xml:space="preserve"> typically</w:t>
      </w:r>
      <w:r w:rsidRPr="001E4E19">
        <w:rPr>
          <w:rFonts w:cs="Times New Roman"/>
          <w:sz w:val="22"/>
        </w:rPr>
        <w:t xml:space="preserve"> not available</w:t>
      </w:r>
      <w:r w:rsidR="008D5B00" w:rsidRPr="001E4E19">
        <w:rPr>
          <w:rFonts w:cs="Times New Roman"/>
          <w:sz w:val="22"/>
        </w:rPr>
        <w:t>.</w:t>
      </w:r>
      <w:r w:rsidRPr="001E4E19">
        <w:rPr>
          <w:rFonts w:cs="Times New Roman"/>
          <w:sz w:val="22"/>
        </w:rPr>
        <w:t xml:space="preserve"> </w:t>
      </w:r>
      <w:r w:rsidR="0026536E" w:rsidRPr="001E4E19">
        <w:rPr>
          <w:rFonts w:cs="Times New Roman"/>
          <w:sz w:val="22"/>
        </w:rPr>
        <w:t>Thus, c</w:t>
      </w:r>
      <w:r w:rsidRPr="001E4E19">
        <w:rPr>
          <w:rFonts w:cs="Times New Roman"/>
          <w:sz w:val="22"/>
        </w:rPr>
        <w:t>onventional models</w:t>
      </w:r>
      <w:r w:rsidR="00D62A4A" w:rsidRPr="001E4E19">
        <w:rPr>
          <w:rFonts w:cs="Times New Roman"/>
          <w:sz w:val="22"/>
        </w:rPr>
        <w:t xml:space="preserve"> </w:t>
      </w:r>
      <w:r w:rsidR="00C45EE7" w:rsidRPr="001E4E19">
        <w:rPr>
          <w:rFonts w:cs="Times New Roman"/>
          <w:sz w:val="22"/>
        </w:rPr>
        <w:t xml:space="preserve">that assume </w:t>
      </w:r>
      <w:r w:rsidR="0031438C" w:rsidRPr="001E4E19">
        <w:rPr>
          <w:rFonts w:cs="Times New Roman"/>
          <w:noProof/>
          <w:sz w:val="22"/>
        </w:rPr>
        <w:t>constant</w:t>
      </w:r>
      <w:r w:rsidR="0031438C" w:rsidRPr="001E4E19">
        <w:rPr>
          <w:rFonts w:cs="Times New Roman"/>
          <w:sz w:val="22"/>
        </w:rPr>
        <w:t xml:space="preserve"> effects of marketing activities </w:t>
      </w:r>
      <w:r w:rsidRPr="001E4E19">
        <w:rPr>
          <w:rFonts w:cs="Times New Roman"/>
          <w:sz w:val="22"/>
        </w:rPr>
        <w:t>may be subject to the problem of structural change</w:t>
      </w:r>
      <w:r w:rsidR="00645499" w:rsidRPr="001E4E19">
        <w:rPr>
          <w:rFonts w:cs="Times New Roman"/>
          <w:sz w:val="22"/>
        </w:rPr>
        <w:t xml:space="preserve">. As a result, </w:t>
      </w:r>
      <w:r w:rsidR="0026536E" w:rsidRPr="001E4E19">
        <w:rPr>
          <w:rFonts w:cs="Times New Roman"/>
          <w:sz w:val="22"/>
        </w:rPr>
        <w:t>these models</w:t>
      </w:r>
      <w:r w:rsidR="00645499" w:rsidRPr="001E4E19">
        <w:rPr>
          <w:rFonts w:cs="Times New Roman"/>
          <w:sz w:val="22"/>
        </w:rPr>
        <w:t xml:space="preserve"> may g</w:t>
      </w:r>
      <w:r w:rsidRPr="001E4E19">
        <w:rPr>
          <w:rFonts w:cs="Times New Roman"/>
          <w:sz w:val="22"/>
        </w:rPr>
        <w:t xml:space="preserve">enerate biased and </w:t>
      </w:r>
      <w:r w:rsidR="00645499" w:rsidRPr="001E4E19">
        <w:rPr>
          <w:rFonts w:cs="Times New Roman"/>
          <w:sz w:val="22"/>
        </w:rPr>
        <w:t xml:space="preserve">potentially </w:t>
      </w:r>
      <w:r w:rsidRPr="001E4E19">
        <w:rPr>
          <w:rFonts w:cs="Times New Roman"/>
          <w:sz w:val="22"/>
        </w:rPr>
        <w:t xml:space="preserve">less accurate forecasts. </w:t>
      </w:r>
    </w:p>
    <w:p w14:paraId="31B81162" w14:textId="77777777" w:rsidR="00971633" w:rsidRPr="001E4E19" w:rsidRDefault="00971633" w:rsidP="00971633">
      <w:pPr>
        <w:shd w:val="clear" w:color="auto" w:fill="FFFFFF" w:themeFill="background1"/>
        <w:spacing w:after="0" w:line="360" w:lineRule="auto"/>
        <w:rPr>
          <w:rFonts w:cs="Times New Roman"/>
          <w:sz w:val="22"/>
        </w:rPr>
      </w:pPr>
    </w:p>
    <w:p w14:paraId="3DB2DA47" w14:textId="61BF2D02" w:rsidR="0074686A" w:rsidRPr="001E4E19" w:rsidRDefault="00971633" w:rsidP="00821B1E">
      <w:pPr>
        <w:shd w:val="clear" w:color="auto" w:fill="FFFFFF" w:themeFill="background1"/>
        <w:spacing w:after="0" w:line="360" w:lineRule="auto"/>
        <w:rPr>
          <w:rFonts w:cs="Times New Roman"/>
          <w:sz w:val="22"/>
        </w:rPr>
      </w:pPr>
      <w:r w:rsidRPr="001E4E19">
        <w:rPr>
          <w:rFonts w:cs="Times New Roman"/>
          <w:sz w:val="22"/>
        </w:rPr>
        <w:t xml:space="preserve">Table </w:t>
      </w:r>
      <w:r w:rsidR="005D32AC" w:rsidRPr="001E4E19">
        <w:rPr>
          <w:rFonts w:cs="Times New Roman"/>
          <w:sz w:val="22"/>
        </w:rPr>
        <w:t>7</w:t>
      </w:r>
      <w:r w:rsidRPr="001E4E19">
        <w:rPr>
          <w:rFonts w:cs="Times New Roman"/>
          <w:sz w:val="22"/>
        </w:rPr>
        <w:t>.</w:t>
      </w:r>
      <w:r w:rsidR="00501EA1" w:rsidRPr="001E4E19">
        <w:rPr>
          <w:rFonts w:cs="Times New Roman"/>
          <w:sz w:val="22"/>
        </w:rPr>
        <w:t xml:space="preserve">   </w:t>
      </w:r>
      <w:r w:rsidRPr="001E4E19">
        <w:rPr>
          <w:rFonts w:cs="Times New Roman"/>
          <w:sz w:val="22"/>
        </w:rPr>
        <w:t xml:space="preserve">The percentage reductions </w:t>
      </w:r>
      <w:r w:rsidR="00311A66" w:rsidRPr="001E4E19">
        <w:rPr>
          <w:rFonts w:cs="Times New Roman"/>
          <w:sz w:val="22"/>
        </w:rPr>
        <w:t xml:space="preserve">of </w:t>
      </w:r>
      <w:r w:rsidRPr="001E4E19">
        <w:rPr>
          <w:rFonts w:cs="Times New Roman"/>
          <w:sz w:val="22"/>
        </w:rPr>
        <w:t>different error measures</w:t>
      </w:r>
      <w:r w:rsidR="002E4F6E" w:rsidRPr="001E4E19">
        <w:rPr>
          <w:rFonts w:cs="Times New Roman"/>
          <w:sz w:val="22"/>
        </w:rPr>
        <w:t xml:space="preserve"> compared to the Base-lift method</w:t>
      </w:r>
      <w:r w:rsidR="00E87726" w:rsidRPr="001E4E19">
        <w:rPr>
          <w:rFonts w:cs="Times New Roman"/>
          <w:sz w:val="22"/>
        </w:rPr>
        <w:t xml:space="preserve"> for one-to-eight weeks ahead forecast horizon</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1E4E19" w:rsidRPr="001E4E19"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1E4E19" w:rsidRDefault="0074686A" w:rsidP="00EB2422">
            <w:pPr>
              <w:spacing w:after="0" w:line="240" w:lineRule="auto"/>
              <w:jc w:val="center"/>
              <w:rPr>
                <w:rFonts w:eastAsia="Times New Roman" w:cs="Times New Roman"/>
                <w:b w:val="0"/>
                <w:sz w:val="22"/>
              </w:rPr>
            </w:pPr>
            <w:r w:rsidRPr="001E4E19">
              <w:rPr>
                <w:rFonts w:eastAsia="Times New Roman" w:cs="Times New Roman"/>
                <w:b w:val="0"/>
                <w:sz w:val="22"/>
              </w:rPr>
              <w:t>Models</w:t>
            </w:r>
          </w:p>
        </w:tc>
        <w:tc>
          <w:tcPr>
            <w:tcW w:w="975" w:type="dxa"/>
            <w:shd w:val="clear" w:color="auto" w:fill="auto"/>
            <w:noWrap/>
            <w:hideMark/>
          </w:tcPr>
          <w:p w14:paraId="736A5437"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MAE</w:t>
            </w:r>
          </w:p>
        </w:tc>
        <w:tc>
          <w:tcPr>
            <w:tcW w:w="1180" w:type="dxa"/>
            <w:shd w:val="clear" w:color="auto" w:fill="auto"/>
            <w:noWrap/>
            <w:hideMark/>
          </w:tcPr>
          <w:p w14:paraId="512DA8B5"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SMAPE</w:t>
            </w:r>
          </w:p>
        </w:tc>
        <w:tc>
          <w:tcPr>
            <w:tcW w:w="1028" w:type="dxa"/>
            <w:shd w:val="clear" w:color="auto" w:fill="auto"/>
            <w:noWrap/>
            <w:hideMark/>
          </w:tcPr>
          <w:p w14:paraId="5FAE02CA"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MASE</w:t>
            </w:r>
          </w:p>
        </w:tc>
        <w:tc>
          <w:tcPr>
            <w:tcW w:w="1726" w:type="dxa"/>
            <w:shd w:val="clear" w:color="auto" w:fill="auto"/>
            <w:noWrap/>
            <w:hideMark/>
          </w:tcPr>
          <w:p w14:paraId="31ADF3D3"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noProof/>
                <w:sz w:val="22"/>
              </w:rPr>
              <w:t>AvgRelMAE</w:t>
            </w:r>
          </w:p>
        </w:tc>
        <w:tc>
          <w:tcPr>
            <w:tcW w:w="1657" w:type="dxa"/>
            <w:shd w:val="clear" w:color="auto" w:fill="auto"/>
            <w:noWrap/>
            <w:hideMark/>
          </w:tcPr>
          <w:p w14:paraId="796FA377"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Scaled MSE</w:t>
            </w:r>
          </w:p>
        </w:tc>
      </w:tr>
      <w:tr w:rsidR="001E4E19" w:rsidRPr="001E4E19"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ADL-own-EWC</w:t>
            </w:r>
          </w:p>
        </w:tc>
        <w:tc>
          <w:tcPr>
            <w:tcW w:w="975" w:type="dxa"/>
            <w:shd w:val="clear" w:color="auto" w:fill="auto"/>
            <w:noWrap/>
            <w:hideMark/>
          </w:tcPr>
          <w:p w14:paraId="6E533D39" w14:textId="316EC855"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-31.9%</w:t>
            </w:r>
          </w:p>
        </w:tc>
        <w:tc>
          <w:tcPr>
            <w:tcW w:w="1180" w:type="dxa"/>
            <w:shd w:val="clear" w:color="auto" w:fill="auto"/>
            <w:noWrap/>
            <w:hideMark/>
          </w:tcPr>
          <w:p w14:paraId="0A60B290" w14:textId="0DC03408"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-13.6%</w:t>
            </w:r>
          </w:p>
        </w:tc>
        <w:tc>
          <w:tcPr>
            <w:tcW w:w="1028" w:type="dxa"/>
            <w:shd w:val="clear" w:color="auto" w:fill="auto"/>
            <w:noWrap/>
            <w:hideMark/>
          </w:tcPr>
          <w:p w14:paraId="3AAF05B8" w14:textId="004DBB1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-10.9%</w:t>
            </w:r>
          </w:p>
        </w:tc>
        <w:tc>
          <w:tcPr>
            <w:tcW w:w="1726" w:type="dxa"/>
            <w:shd w:val="clear" w:color="auto" w:fill="auto"/>
            <w:noWrap/>
            <w:hideMark/>
          </w:tcPr>
          <w:p w14:paraId="677B41A7" w14:textId="1C543CD2"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-13.5%</w:t>
            </w:r>
          </w:p>
        </w:tc>
        <w:tc>
          <w:tcPr>
            <w:tcW w:w="1657" w:type="dxa"/>
            <w:shd w:val="clear" w:color="auto" w:fill="auto"/>
            <w:noWrap/>
            <w:hideMark/>
          </w:tcPr>
          <w:p w14:paraId="7E928D63" w14:textId="3A5A73A3"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-31.0%</w:t>
            </w:r>
          </w:p>
        </w:tc>
      </w:tr>
      <w:tr w:rsidR="001E4E19" w:rsidRPr="001E4E19"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ADL-own-IC</w:t>
            </w:r>
          </w:p>
        </w:tc>
        <w:tc>
          <w:tcPr>
            <w:tcW w:w="975" w:type="dxa"/>
            <w:shd w:val="clear" w:color="auto" w:fill="auto"/>
            <w:noWrap/>
            <w:hideMark/>
          </w:tcPr>
          <w:p w14:paraId="067569DF" w14:textId="61CD6643"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-29.6%</w:t>
            </w:r>
          </w:p>
        </w:tc>
        <w:tc>
          <w:tcPr>
            <w:tcW w:w="1180" w:type="dxa"/>
            <w:shd w:val="clear" w:color="auto" w:fill="auto"/>
            <w:noWrap/>
            <w:hideMark/>
          </w:tcPr>
          <w:p w14:paraId="616B41D6" w14:textId="619E9712"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-13.4%</w:t>
            </w:r>
          </w:p>
        </w:tc>
        <w:tc>
          <w:tcPr>
            <w:tcW w:w="1028" w:type="dxa"/>
            <w:shd w:val="clear" w:color="auto" w:fill="auto"/>
            <w:noWrap/>
            <w:hideMark/>
          </w:tcPr>
          <w:p w14:paraId="6AC9A6ED" w14:textId="23FE751A"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-11.0%</w:t>
            </w:r>
          </w:p>
        </w:tc>
        <w:tc>
          <w:tcPr>
            <w:tcW w:w="1726" w:type="dxa"/>
            <w:shd w:val="clear" w:color="auto" w:fill="auto"/>
            <w:noWrap/>
            <w:hideMark/>
          </w:tcPr>
          <w:p w14:paraId="5515B96C" w14:textId="5114C2DB"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-13.2%</w:t>
            </w:r>
          </w:p>
        </w:tc>
        <w:tc>
          <w:tcPr>
            <w:tcW w:w="1657" w:type="dxa"/>
            <w:shd w:val="clear" w:color="auto" w:fill="auto"/>
            <w:noWrap/>
            <w:hideMark/>
          </w:tcPr>
          <w:p w14:paraId="3D7750A8" w14:textId="7AE69F6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-29.7%</w:t>
            </w:r>
          </w:p>
        </w:tc>
      </w:tr>
      <w:tr w:rsidR="001E4E19" w:rsidRPr="001E4E19"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ADL-intra-EWC</w:t>
            </w:r>
          </w:p>
        </w:tc>
        <w:tc>
          <w:tcPr>
            <w:tcW w:w="975" w:type="dxa"/>
            <w:shd w:val="clear" w:color="auto" w:fill="auto"/>
            <w:noWrap/>
            <w:hideMark/>
          </w:tcPr>
          <w:p w14:paraId="7196FC41" w14:textId="6FBC07D8"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-33.4%</w:t>
            </w:r>
          </w:p>
        </w:tc>
        <w:tc>
          <w:tcPr>
            <w:tcW w:w="1180" w:type="dxa"/>
            <w:shd w:val="clear" w:color="auto" w:fill="auto"/>
            <w:noWrap/>
            <w:hideMark/>
          </w:tcPr>
          <w:p w14:paraId="485844B8" w14:textId="7A0F0C7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-14.2%</w:t>
            </w:r>
          </w:p>
        </w:tc>
        <w:tc>
          <w:tcPr>
            <w:tcW w:w="1028" w:type="dxa"/>
            <w:shd w:val="clear" w:color="auto" w:fill="auto"/>
            <w:noWrap/>
            <w:hideMark/>
          </w:tcPr>
          <w:p w14:paraId="7D513177" w14:textId="10369DE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-11.0%</w:t>
            </w:r>
          </w:p>
        </w:tc>
        <w:tc>
          <w:tcPr>
            <w:tcW w:w="1726" w:type="dxa"/>
            <w:shd w:val="clear" w:color="auto" w:fill="auto"/>
            <w:noWrap/>
            <w:hideMark/>
          </w:tcPr>
          <w:p w14:paraId="2EE38E47" w14:textId="565599A6"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-14.0%</w:t>
            </w:r>
          </w:p>
        </w:tc>
        <w:tc>
          <w:tcPr>
            <w:tcW w:w="1657" w:type="dxa"/>
            <w:shd w:val="clear" w:color="auto" w:fill="auto"/>
            <w:noWrap/>
            <w:hideMark/>
          </w:tcPr>
          <w:p w14:paraId="6AD610EF" w14:textId="32E377BF"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-31.7%</w:t>
            </w:r>
          </w:p>
        </w:tc>
      </w:tr>
      <w:tr w:rsidR="001E4E19" w:rsidRPr="001E4E19"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ADL-intra-IC</w:t>
            </w:r>
          </w:p>
        </w:tc>
        <w:tc>
          <w:tcPr>
            <w:tcW w:w="975" w:type="dxa"/>
            <w:shd w:val="clear" w:color="auto" w:fill="auto"/>
            <w:noWrap/>
            <w:hideMark/>
          </w:tcPr>
          <w:p w14:paraId="7B82A634" w14:textId="49B0335C"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-32.2%</w:t>
            </w:r>
          </w:p>
        </w:tc>
        <w:tc>
          <w:tcPr>
            <w:tcW w:w="1180" w:type="dxa"/>
            <w:shd w:val="clear" w:color="auto" w:fill="auto"/>
            <w:noWrap/>
            <w:hideMark/>
          </w:tcPr>
          <w:p w14:paraId="5E2F0E74" w14:textId="663CFAC7"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-14.1%</w:t>
            </w:r>
          </w:p>
        </w:tc>
        <w:tc>
          <w:tcPr>
            <w:tcW w:w="1028" w:type="dxa"/>
            <w:shd w:val="clear" w:color="auto" w:fill="auto"/>
            <w:noWrap/>
            <w:hideMark/>
          </w:tcPr>
          <w:p w14:paraId="4E4A51D4" w14:textId="214A3BFB"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-11.1%</w:t>
            </w:r>
          </w:p>
        </w:tc>
        <w:tc>
          <w:tcPr>
            <w:tcW w:w="1726" w:type="dxa"/>
            <w:shd w:val="clear" w:color="auto" w:fill="auto"/>
            <w:noWrap/>
            <w:hideMark/>
          </w:tcPr>
          <w:p w14:paraId="14321C1E" w14:textId="6C15D1B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-13.7%</w:t>
            </w:r>
          </w:p>
        </w:tc>
        <w:tc>
          <w:tcPr>
            <w:tcW w:w="1657" w:type="dxa"/>
            <w:shd w:val="clear" w:color="auto" w:fill="auto"/>
            <w:noWrap/>
            <w:hideMark/>
          </w:tcPr>
          <w:p w14:paraId="616D662A" w14:textId="3A61352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-30.8%</w:t>
            </w:r>
          </w:p>
        </w:tc>
      </w:tr>
    </w:tbl>
    <w:p w14:paraId="119AAB87" w14:textId="77777777" w:rsidR="0074686A" w:rsidRPr="001E4E19" w:rsidRDefault="0074686A" w:rsidP="00821B1E">
      <w:pPr>
        <w:shd w:val="clear" w:color="auto" w:fill="FFFFFF" w:themeFill="background1"/>
        <w:spacing w:after="0" w:line="360" w:lineRule="auto"/>
        <w:rPr>
          <w:rFonts w:cs="Times New Roman"/>
          <w:sz w:val="22"/>
        </w:rPr>
      </w:pPr>
    </w:p>
    <w:p w14:paraId="002224ED" w14:textId="7C6C1878" w:rsidR="00821B1E" w:rsidRPr="001E4E19" w:rsidRDefault="00F80DDE" w:rsidP="00821B1E">
      <w:pPr>
        <w:shd w:val="clear" w:color="auto" w:fill="FFFFFF" w:themeFill="background1"/>
        <w:spacing w:after="0" w:line="360" w:lineRule="auto"/>
        <w:rPr>
          <w:rFonts w:cs="Times New Roman"/>
          <w:sz w:val="22"/>
        </w:rPr>
      </w:pPr>
      <w:r w:rsidRPr="001E4E19">
        <w:rPr>
          <w:rFonts w:cs="Times New Roman"/>
          <w:sz w:val="22"/>
        </w:rPr>
        <w:t>In this study, w</w:t>
      </w:r>
      <w:r w:rsidR="00971633" w:rsidRPr="001E4E19">
        <w:rPr>
          <w:rFonts w:cs="Times New Roman"/>
          <w:sz w:val="22"/>
        </w:rPr>
        <w:t xml:space="preserve">e </w:t>
      </w:r>
      <w:r w:rsidRPr="001E4E19">
        <w:rPr>
          <w:rFonts w:cs="Times New Roman"/>
          <w:sz w:val="22"/>
        </w:rPr>
        <w:t xml:space="preserve">propose </w:t>
      </w:r>
      <w:r w:rsidR="00E06143" w:rsidRPr="001E4E19">
        <w:rPr>
          <w:rFonts w:cs="Times New Roman"/>
          <w:sz w:val="22"/>
        </w:rPr>
        <w:t>novel</w:t>
      </w:r>
      <w:r w:rsidRPr="001E4E19">
        <w:rPr>
          <w:rFonts w:cs="Times New Roman"/>
          <w:sz w:val="22"/>
        </w:rPr>
        <w:t xml:space="preserve"> methods </w:t>
      </w:r>
      <w:r w:rsidR="00A4387E" w:rsidRPr="001E4E19">
        <w:rPr>
          <w:rFonts w:cs="Times New Roman"/>
          <w:sz w:val="22"/>
        </w:rPr>
        <w:t xml:space="preserve">to forecast retailer product sales </w:t>
      </w:r>
      <w:r w:rsidR="004213EF" w:rsidRPr="001E4E19">
        <w:rPr>
          <w:rFonts w:cs="Times New Roman"/>
          <w:sz w:val="22"/>
        </w:rPr>
        <w:t>by</w:t>
      </w:r>
      <w:r w:rsidRPr="001E4E19">
        <w:rPr>
          <w:rFonts w:cs="Times New Roman"/>
          <w:sz w:val="22"/>
        </w:rPr>
        <w:t xml:space="preserve"> </w:t>
      </w:r>
      <w:r w:rsidR="00971633" w:rsidRPr="001E4E19">
        <w:rPr>
          <w:rFonts w:cs="Times New Roman"/>
          <w:sz w:val="22"/>
        </w:rPr>
        <w:t>tak</w:t>
      </w:r>
      <w:r w:rsidRPr="001E4E19">
        <w:rPr>
          <w:rFonts w:cs="Times New Roman"/>
          <w:sz w:val="22"/>
        </w:rPr>
        <w:t xml:space="preserve">ing </w:t>
      </w:r>
      <w:r w:rsidR="00971633" w:rsidRPr="001E4E19">
        <w:rPr>
          <w:rFonts w:cs="Times New Roman"/>
          <w:sz w:val="22"/>
        </w:rPr>
        <w:t xml:space="preserve">into account the </w:t>
      </w:r>
      <w:r w:rsidRPr="001E4E19">
        <w:rPr>
          <w:rFonts w:cs="Times New Roman"/>
          <w:sz w:val="22"/>
        </w:rPr>
        <w:t>problem of structural change. We propose t</w:t>
      </w:r>
      <w:r w:rsidR="00971633" w:rsidRPr="001E4E19">
        <w:rPr>
          <w:rFonts w:cs="Times New Roman"/>
          <w:sz w:val="22"/>
        </w:rPr>
        <w:t>he ADL-</w:t>
      </w:r>
      <w:r w:rsidR="00971633" w:rsidRPr="001E4E19">
        <w:rPr>
          <w:rFonts w:cs="Times New Roman"/>
          <w:noProof/>
          <w:sz w:val="22"/>
        </w:rPr>
        <w:t>intra</w:t>
      </w:r>
      <w:r w:rsidR="00971633" w:rsidRPr="001E4E19">
        <w:rPr>
          <w:rFonts w:cs="Times New Roman"/>
          <w:sz w:val="22"/>
        </w:rPr>
        <w:t xml:space="preserve">-EWC </w:t>
      </w:r>
      <w:r w:rsidR="004213EF" w:rsidRPr="001E4E19">
        <w:rPr>
          <w:rFonts w:cs="Times New Roman"/>
          <w:sz w:val="22"/>
        </w:rPr>
        <w:t xml:space="preserve">method </w:t>
      </w:r>
      <w:r w:rsidRPr="001E4E19">
        <w:rPr>
          <w:rFonts w:cs="Times New Roman"/>
          <w:sz w:val="22"/>
        </w:rPr>
        <w:t xml:space="preserve">which </w:t>
      </w:r>
      <w:r w:rsidRPr="001E4E19">
        <w:rPr>
          <w:rFonts w:cs="Times New Roman"/>
          <w:noProof/>
          <w:sz w:val="22"/>
        </w:rPr>
        <w:t xml:space="preserve">combines </w:t>
      </w:r>
      <w:r w:rsidR="0011574A" w:rsidRPr="001E4E19">
        <w:rPr>
          <w:rFonts w:cs="Times New Roman"/>
          <w:sz w:val="22"/>
        </w:rPr>
        <w:t>the</w:t>
      </w:r>
      <w:r w:rsidR="00971633" w:rsidRPr="001E4E19">
        <w:rPr>
          <w:rFonts w:cs="Times New Roman"/>
          <w:sz w:val="22"/>
        </w:rPr>
        <w:t xml:space="preserve"> forecasts </w:t>
      </w:r>
      <w:r w:rsidR="00403BBB" w:rsidRPr="001E4E19">
        <w:rPr>
          <w:rFonts w:cs="Times New Roman"/>
          <w:sz w:val="22"/>
        </w:rPr>
        <w:t xml:space="preserve">generated by </w:t>
      </w:r>
      <w:r w:rsidR="00971633" w:rsidRPr="001E4E19">
        <w:rPr>
          <w:rFonts w:cs="Times New Roman"/>
          <w:sz w:val="22"/>
        </w:rPr>
        <w:t>ADL-</w:t>
      </w:r>
      <w:r w:rsidR="00971633" w:rsidRPr="001E4E19">
        <w:rPr>
          <w:rFonts w:cs="Times New Roman"/>
          <w:noProof/>
          <w:sz w:val="22"/>
        </w:rPr>
        <w:t xml:space="preserve">intra </w:t>
      </w:r>
      <w:r w:rsidR="00403BBB" w:rsidRPr="001E4E19">
        <w:rPr>
          <w:rFonts w:cs="Times New Roman"/>
          <w:sz w:val="22"/>
        </w:rPr>
        <w:t xml:space="preserve">models </w:t>
      </w:r>
      <w:r w:rsidR="00971633" w:rsidRPr="001E4E19">
        <w:rPr>
          <w:rFonts w:cs="Times New Roman"/>
          <w:sz w:val="22"/>
        </w:rPr>
        <w:t xml:space="preserve">with different estimation windows </w:t>
      </w:r>
      <w:r w:rsidR="00E06143" w:rsidRPr="001E4E19">
        <w:rPr>
          <w:rFonts w:cs="Times New Roman"/>
          <w:sz w:val="22"/>
        </w:rPr>
        <w:t xml:space="preserve">when </w:t>
      </w:r>
      <w:r w:rsidR="00971633" w:rsidRPr="001E4E19">
        <w:rPr>
          <w:rFonts w:cs="Times New Roman"/>
          <w:sz w:val="22"/>
        </w:rPr>
        <w:t xml:space="preserve">structural changes are </w:t>
      </w:r>
      <w:r w:rsidR="00E06143" w:rsidRPr="001E4E19">
        <w:rPr>
          <w:rFonts w:cs="Times New Roman"/>
          <w:sz w:val="22"/>
        </w:rPr>
        <w:t>present</w:t>
      </w:r>
      <w:r w:rsidR="00971633" w:rsidRPr="001E4E19">
        <w:rPr>
          <w:rFonts w:cs="Times New Roman"/>
          <w:sz w:val="22"/>
        </w:rPr>
        <w:t xml:space="preserve">. </w:t>
      </w:r>
      <w:r w:rsidR="004213EF" w:rsidRPr="001E4E19">
        <w:rPr>
          <w:rFonts w:cs="Times New Roman"/>
          <w:sz w:val="22"/>
        </w:rPr>
        <w:t xml:space="preserve">The method </w:t>
      </w:r>
      <w:r w:rsidR="00971633" w:rsidRPr="001E4E19">
        <w:rPr>
          <w:rFonts w:cs="Times New Roman"/>
          <w:sz w:val="22"/>
        </w:rPr>
        <w:t xml:space="preserve">tries to achieve an effective trade-off between the </w:t>
      </w:r>
      <w:r w:rsidRPr="001E4E19">
        <w:rPr>
          <w:rFonts w:cs="Times New Roman"/>
          <w:sz w:val="22"/>
        </w:rPr>
        <w:t xml:space="preserve">reduced </w:t>
      </w:r>
      <w:r w:rsidR="00971633" w:rsidRPr="001E4E19">
        <w:rPr>
          <w:rFonts w:cs="Times New Roman"/>
          <w:sz w:val="22"/>
        </w:rPr>
        <w:t xml:space="preserve">forecast bias and the </w:t>
      </w:r>
      <w:r w:rsidRPr="001E4E19">
        <w:rPr>
          <w:rFonts w:cs="Times New Roman"/>
          <w:sz w:val="22"/>
        </w:rPr>
        <w:t xml:space="preserve">inflated </w:t>
      </w:r>
      <w:r w:rsidR="00971633" w:rsidRPr="001E4E19">
        <w:rPr>
          <w:rFonts w:cs="Times New Roman"/>
          <w:sz w:val="22"/>
        </w:rPr>
        <w:t>forecast error variance</w:t>
      </w:r>
      <w:r w:rsidR="007E5347" w:rsidRPr="001E4E19">
        <w:rPr>
          <w:rFonts w:cs="Times New Roman"/>
          <w:sz w:val="22"/>
        </w:rPr>
        <w:t xml:space="preserve"> by changing the estimation window</w:t>
      </w:r>
      <w:r w:rsidR="00971633" w:rsidRPr="001E4E19">
        <w:rPr>
          <w:rFonts w:cs="Times New Roman"/>
          <w:sz w:val="22"/>
        </w:rPr>
        <w:t xml:space="preserve">. </w:t>
      </w:r>
      <w:r w:rsidRPr="001E4E19">
        <w:rPr>
          <w:rFonts w:cs="Times New Roman"/>
          <w:sz w:val="22"/>
        </w:rPr>
        <w:t>We also propose t</w:t>
      </w:r>
      <w:r w:rsidR="00971633" w:rsidRPr="001E4E19">
        <w:rPr>
          <w:rFonts w:cs="Times New Roman"/>
          <w:sz w:val="22"/>
        </w:rPr>
        <w:t xml:space="preserve">he ADL-intra-IC </w:t>
      </w:r>
      <w:r w:rsidR="004213EF" w:rsidRPr="001E4E19">
        <w:rPr>
          <w:rFonts w:cs="Times New Roman"/>
          <w:sz w:val="22"/>
        </w:rPr>
        <w:t xml:space="preserve">method </w:t>
      </w:r>
      <w:r w:rsidRPr="001E4E19">
        <w:rPr>
          <w:rFonts w:cs="Times New Roman"/>
          <w:sz w:val="22"/>
        </w:rPr>
        <w:t xml:space="preserve">which attempts to </w:t>
      </w:r>
      <w:r w:rsidR="00971633" w:rsidRPr="001E4E19">
        <w:rPr>
          <w:rFonts w:cs="Times New Roman"/>
          <w:sz w:val="22"/>
        </w:rPr>
        <w:t>offset the potential forecast bias</w:t>
      </w:r>
      <w:r w:rsidRPr="001E4E19">
        <w:rPr>
          <w:rFonts w:cs="Times New Roman"/>
          <w:sz w:val="22"/>
        </w:rPr>
        <w:t xml:space="preserve">. </w:t>
      </w:r>
      <w:r w:rsidR="004213EF" w:rsidRPr="001E4E19">
        <w:rPr>
          <w:rFonts w:cs="Times New Roman"/>
          <w:sz w:val="22"/>
        </w:rPr>
        <w:t xml:space="preserve">The method </w:t>
      </w:r>
      <w:r w:rsidR="00971633" w:rsidRPr="001E4E19">
        <w:rPr>
          <w:rFonts w:cs="Times New Roman"/>
          <w:sz w:val="22"/>
        </w:rPr>
        <w:t>add</w:t>
      </w:r>
      <w:r w:rsidR="004213EF" w:rsidRPr="001E4E19">
        <w:rPr>
          <w:rFonts w:cs="Times New Roman"/>
          <w:sz w:val="22"/>
        </w:rPr>
        <w:t>s</w:t>
      </w:r>
      <w:r w:rsidR="00971633" w:rsidRPr="001E4E19">
        <w:rPr>
          <w:rFonts w:cs="Times New Roman"/>
          <w:sz w:val="22"/>
        </w:rPr>
        <w:t xml:space="preserve"> the estimate</w:t>
      </w:r>
      <w:r w:rsidRPr="001E4E19">
        <w:rPr>
          <w:rFonts w:cs="Times New Roman"/>
          <w:sz w:val="22"/>
        </w:rPr>
        <w:t xml:space="preserve"> of the</w:t>
      </w:r>
      <w:r w:rsidR="00971633" w:rsidRPr="001E4E19">
        <w:rPr>
          <w:rFonts w:cs="Times New Roman"/>
          <w:sz w:val="22"/>
        </w:rPr>
        <w:t xml:space="preserve"> </w:t>
      </w:r>
      <w:r w:rsidR="00842C49" w:rsidRPr="001E4E19">
        <w:rPr>
          <w:rFonts w:cs="Times New Roman"/>
          <w:sz w:val="22"/>
        </w:rPr>
        <w:t xml:space="preserve">recent </w:t>
      </w:r>
      <w:r w:rsidR="00971633" w:rsidRPr="001E4E19">
        <w:rPr>
          <w:rFonts w:cs="Times New Roman"/>
          <w:sz w:val="22"/>
        </w:rPr>
        <w:t xml:space="preserve">forecast bias back to the error term at </w:t>
      </w:r>
      <w:r w:rsidRPr="001E4E19">
        <w:rPr>
          <w:rFonts w:cs="Times New Roman"/>
          <w:sz w:val="22"/>
        </w:rPr>
        <w:t>the</w:t>
      </w:r>
      <w:r w:rsidR="00971633" w:rsidRPr="001E4E19">
        <w:rPr>
          <w:rFonts w:cs="Times New Roman"/>
          <w:sz w:val="22"/>
        </w:rPr>
        <w:t xml:space="preserve"> cost of inflated forecast error variance when structural changes are detected.</w:t>
      </w:r>
      <w:r w:rsidR="00311A66" w:rsidRPr="001E4E19">
        <w:rPr>
          <w:rFonts w:cs="Times New Roman"/>
          <w:sz w:val="22"/>
        </w:rPr>
        <w:t xml:space="preserve"> </w:t>
      </w:r>
      <w:r w:rsidR="0078783F" w:rsidRPr="001E4E19">
        <w:rPr>
          <w:rFonts w:cs="Times New Roman"/>
          <w:sz w:val="22"/>
        </w:rPr>
        <w:t xml:space="preserve">Our models significantly outperform the </w:t>
      </w:r>
      <w:r w:rsidR="00B93ADA" w:rsidRPr="001E4E19">
        <w:rPr>
          <w:rFonts w:cs="Times New Roman"/>
          <w:sz w:val="22"/>
        </w:rPr>
        <w:t>Base-lift model</w:t>
      </w:r>
      <w:r w:rsidR="0078783F" w:rsidRPr="001E4E19">
        <w:rPr>
          <w:rFonts w:cs="Times New Roman"/>
          <w:sz w:val="22"/>
        </w:rPr>
        <w:t xml:space="preserve">. </w:t>
      </w:r>
      <w:r w:rsidR="00311A66" w:rsidRPr="001E4E19">
        <w:rPr>
          <w:rFonts w:cs="Times New Roman"/>
          <w:sz w:val="22"/>
        </w:rPr>
        <w:t xml:space="preserve">Table </w:t>
      </w:r>
      <w:r w:rsidR="005D32AC" w:rsidRPr="001E4E19">
        <w:rPr>
          <w:rFonts w:cs="Times New Roman"/>
          <w:sz w:val="22"/>
        </w:rPr>
        <w:t>7</w:t>
      </w:r>
      <w:r w:rsidR="00E87726" w:rsidRPr="001E4E19">
        <w:rPr>
          <w:rFonts w:cs="Times New Roman"/>
          <w:sz w:val="22"/>
        </w:rPr>
        <w:t xml:space="preserve"> </w:t>
      </w:r>
      <w:r w:rsidR="00311A66" w:rsidRPr="001E4E19">
        <w:rPr>
          <w:rFonts w:cs="Times New Roman"/>
          <w:sz w:val="22"/>
        </w:rPr>
        <w:t xml:space="preserve">shows the </w:t>
      </w:r>
      <w:r w:rsidR="00AC5135" w:rsidRPr="001E4E19">
        <w:rPr>
          <w:rFonts w:cs="Times New Roman"/>
          <w:sz w:val="22"/>
        </w:rPr>
        <w:t>forecasting improvement</w:t>
      </w:r>
      <w:r w:rsidR="007E5347" w:rsidRPr="001E4E19">
        <w:rPr>
          <w:rFonts w:cs="Times New Roman"/>
          <w:sz w:val="22"/>
        </w:rPr>
        <w:t xml:space="preserve"> </w:t>
      </w:r>
      <w:r w:rsidR="00311A66" w:rsidRPr="001E4E19">
        <w:rPr>
          <w:rFonts w:cs="Times New Roman"/>
          <w:sz w:val="22"/>
        </w:rPr>
        <w:t>by the ADL-</w:t>
      </w:r>
      <w:r w:rsidR="00311A66" w:rsidRPr="001E4E19">
        <w:rPr>
          <w:rFonts w:cs="Times New Roman"/>
          <w:noProof/>
          <w:sz w:val="22"/>
        </w:rPr>
        <w:t>intra</w:t>
      </w:r>
      <w:r w:rsidR="00311A66" w:rsidRPr="001E4E19">
        <w:rPr>
          <w:rFonts w:cs="Times New Roman"/>
          <w:sz w:val="22"/>
        </w:rPr>
        <w:t xml:space="preserve">-EWC </w:t>
      </w:r>
      <w:r w:rsidR="00821B1E" w:rsidRPr="001E4E19">
        <w:rPr>
          <w:rFonts w:cs="Times New Roman"/>
          <w:sz w:val="22"/>
        </w:rPr>
        <w:t xml:space="preserve">method </w:t>
      </w:r>
      <w:r w:rsidR="00311A66" w:rsidRPr="001E4E19">
        <w:rPr>
          <w:rFonts w:cs="Times New Roman"/>
          <w:sz w:val="22"/>
        </w:rPr>
        <w:t xml:space="preserve">and the ADL-intra-IC model compared to the Base-lift method </w:t>
      </w:r>
      <w:r w:rsidR="00842C49" w:rsidRPr="001E4E19">
        <w:rPr>
          <w:rFonts w:cs="Times New Roman"/>
          <w:sz w:val="22"/>
        </w:rPr>
        <w:t>averaged over a</w:t>
      </w:r>
      <w:r w:rsidR="00311A66" w:rsidRPr="001E4E19">
        <w:rPr>
          <w:rFonts w:cs="Times New Roman"/>
          <w:sz w:val="22"/>
        </w:rPr>
        <w:t xml:space="preserve"> one</w:t>
      </w:r>
      <w:r w:rsidR="006550F5" w:rsidRPr="001E4E19">
        <w:rPr>
          <w:rFonts w:cs="Times New Roman"/>
          <w:sz w:val="22"/>
        </w:rPr>
        <w:t>-</w:t>
      </w:r>
      <w:r w:rsidR="00311A66" w:rsidRPr="001E4E19">
        <w:rPr>
          <w:rFonts w:cs="Times New Roman"/>
          <w:sz w:val="22"/>
        </w:rPr>
        <w:t>to</w:t>
      </w:r>
      <w:r w:rsidR="006550F5" w:rsidRPr="001E4E19">
        <w:rPr>
          <w:rFonts w:cs="Times New Roman"/>
          <w:sz w:val="22"/>
        </w:rPr>
        <w:t>-</w:t>
      </w:r>
      <w:r w:rsidR="00311A66" w:rsidRPr="001E4E19">
        <w:rPr>
          <w:rFonts w:cs="Times New Roman"/>
          <w:sz w:val="22"/>
        </w:rPr>
        <w:t>eight</w:t>
      </w:r>
      <w:r w:rsidR="001134F3" w:rsidRPr="001E4E19">
        <w:rPr>
          <w:rFonts w:cs="Times New Roman"/>
          <w:sz w:val="22"/>
        </w:rPr>
        <w:t xml:space="preserve"> </w:t>
      </w:r>
      <w:r w:rsidR="00311A66" w:rsidRPr="001E4E19">
        <w:rPr>
          <w:rFonts w:cs="Times New Roman"/>
          <w:sz w:val="22"/>
        </w:rPr>
        <w:t>week</w:t>
      </w:r>
      <w:r w:rsidR="00842C49" w:rsidRPr="001E4E19">
        <w:rPr>
          <w:rFonts w:cs="Times New Roman"/>
          <w:sz w:val="22"/>
        </w:rPr>
        <w:t>s</w:t>
      </w:r>
      <w:r w:rsidR="006550F5" w:rsidRPr="001E4E19">
        <w:rPr>
          <w:rFonts w:cs="Times New Roman"/>
          <w:sz w:val="22"/>
        </w:rPr>
        <w:t xml:space="preserve"> ahead</w:t>
      </w:r>
      <w:r w:rsidR="00311A66" w:rsidRPr="001E4E19">
        <w:rPr>
          <w:rFonts w:cs="Times New Roman"/>
          <w:sz w:val="22"/>
        </w:rPr>
        <w:t xml:space="preserve"> forecast horizon. Specifically, </w:t>
      </w:r>
      <w:r w:rsidR="00821B1E" w:rsidRPr="001E4E19">
        <w:rPr>
          <w:rFonts w:cs="Times New Roman"/>
          <w:sz w:val="22"/>
        </w:rPr>
        <w:t xml:space="preserve">by using </w:t>
      </w:r>
      <w:r w:rsidR="00842C49" w:rsidRPr="001E4E19">
        <w:rPr>
          <w:rFonts w:cs="Times New Roman"/>
          <w:sz w:val="22"/>
        </w:rPr>
        <w:t xml:space="preserve">these methods </w:t>
      </w:r>
      <w:r w:rsidR="00821B1E" w:rsidRPr="001E4E19">
        <w:rPr>
          <w:rFonts w:cs="Times New Roman"/>
          <w:sz w:val="22"/>
        </w:rPr>
        <w:t>we can reduce the MASE by 1</w:t>
      </w:r>
      <w:r w:rsidR="00191393" w:rsidRPr="001E4E19">
        <w:rPr>
          <w:rFonts w:cs="Times New Roman"/>
          <w:sz w:val="22"/>
        </w:rPr>
        <w:t>1.0</w:t>
      </w:r>
      <w:r w:rsidR="00821B1E" w:rsidRPr="001E4E19">
        <w:rPr>
          <w:rFonts w:cs="Times New Roman"/>
          <w:sz w:val="22"/>
        </w:rPr>
        <w:t>% and 1</w:t>
      </w:r>
      <w:r w:rsidR="00191393" w:rsidRPr="001E4E19">
        <w:rPr>
          <w:rFonts w:cs="Times New Roman"/>
          <w:sz w:val="22"/>
        </w:rPr>
        <w:t>1.1</w:t>
      </w:r>
      <w:r w:rsidR="00821B1E" w:rsidRPr="001E4E19">
        <w:rPr>
          <w:rFonts w:cs="Times New Roman"/>
          <w:sz w:val="22"/>
        </w:rPr>
        <w:t xml:space="preserve">% respectively compared to the Base-lift method. </w:t>
      </w:r>
      <w:r w:rsidR="0078783F" w:rsidRPr="001E4E19">
        <w:rPr>
          <w:rFonts w:cs="Times New Roman"/>
          <w:sz w:val="22"/>
        </w:rPr>
        <w:t>W</w:t>
      </w:r>
      <w:r w:rsidR="00971633" w:rsidRPr="001E4E19">
        <w:rPr>
          <w:rFonts w:cs="Times New Roman"/>
          <w:sz w:val="22"/>
        </w:rPr>
        <w:t xml:space="preserve">e have also evaluated the forecasting performance of the ADL-own-EWC </w:t>
      </w:r>
      <w:r w:rsidR="00821B1E" w:rsidRPr="001E4E19">
        <w:rPr>
          <w:rFonts w:cs="Times New Roman"/>
          <w:sz w:val="22"/>
        </w:rPr>
        <w:t xml:space="preserve">method </w:t>
      </w:r>
      <w:r w:rsidR="00971633" w:rsidRPr="001E4E19">
        <w:rPr>
          <w:rFonts w:cs="Times New Roman"/>
          <w:sz w:val="22"/>
        </w:rPr>
        <w:t xml:space="preserve">and the ADL-own-IC </w:t>
      </w:r>
      <w:r w:rsidR="00821B1E" w:rsidRPr="001E4E19">
        <w:rPr>
          <w:rFonts w:cs="Times New Roman"/>
          <w:sz w:val="22"/>
        </w:rPr>
        <w:t>method</w:t>
      </w:r>
      <w:r w:rsidR="00971633" w:rsidRPr="001E4E19">
        <w:rPr>
          <w:rFonts w:cs="Times New Roman"/>
          <w:sz w:val="22"/>
        </w:rPr>
        <w:t xml:space="preserve">. These methods are </w:t>
      </w:r>
      <w:r w:rsidR="00C2794B" w:rsidRPr="001E4E19">
        <w:rPr>
          <w:rFonts w:cs="Times New Roman"/>
          <w:sz w:val="22"/>
        </w:rPr>
        <w:t>particularly</w:t>
      </w:r>
      <w:r w:rsidR="00971633" w:rsidRPr="001E4E19">
        <w:rPr>
          <w:rFonts w:cs="Times New Roman"/>
          <w:sz w:val="22"/>
        </w:rPr>
        <w:t xml:space="preserve"> valuable to manufacturers </w:t>
      </w:r>
      <w:r w:rsidR="00BE1F97" w:rsidRPr="001E4E19">
        <w:rPr>
          <w:rFonts w:cs="Times New Roman"/>
          <w:sz w:val="22"/>
        </w:rPr>
        <w:t>when</w:t>
      </w:r>
      <w:r w:rsidR="00971633" w:rsidRPr="001E4E19">
        <w:rPr>
          <w:rFonts w:cs="Times New Roman"/>
          <w:sz w:val="22"/>
        </w:rPr>
        <w:t xml:space="preserve"> competitive promotional information </w:t>
      </w:r>
      <w:r w:rsidR="004133A6" w:rsidRPr="001E4E19">
        <w:rPr>
          <w:rFonts w:cs="Times New Roman"/>
          <w:noProof/>
          <w:sz w:val="22"/>
        </w:rPr>
        <w:t>is</w:t>
      </w:r>
      <w:r w:rsidR="00BE1F97" w:rsidRPr="001E4E19">
        <w:rPr>
          <w:rFonts w:cs="Times New Roman"/>
          <w:sz w:val="22"/>
        </w:rPr>
        <w:t xml:space="preserve"> not</w:t>
      </w:r>
      <w:r w:rsidR="00971633" w:rsidRPr="001E4E19">
        <w:rPr>
          <w:rFonts w:cs="Times New Roman"/>
          <w:sz w:val="22"/>
        </w:rPr>
        <w:t xml:space="preserve"> available</w:t>
      </w:r>
      <w:r w:rsidR="003219C7" w:rsidRPr="001E4E19">
        <w:rPr>
          <w:rFonts w:cs="Times New Roman"/>
          <w:sz w:val="22"/>
        </w:rPr>
        <w:t xml:space="preserve">. </w:t>
      </w:r>
      <w:r w:rsidR="000D30EB" w:rsidRPr="001E4E19">
        <w:rPr>
          <w:rFonts w:cs="Times New Roman"/>
          <w:sz w:val="22"/>
        </w:rPr>
        <w:t xml:space="preserve">Table </w:t>
      </w:r>
      <w:r w:rsidR="00AC5135" w:rsidRPr="001E4E19">
        <w:rPr>
          <w:rFonts w:cs="Times New Roman"/>
          <w:sz w:val="22"/>
        </w:rPr>
        <w:t>7</w:t>
      </w:r>
      <w:r w:rsidR="0078783F" w:rsidRPr="001E4E19">
        <w:rPr>
          <w:rFonts w:cs="Times New Roman"/>
          <w:sz w:val="22"/>
        </w:rPr>
        <w:t xml:space="preserve"> also</w:t>
      </w:r>
      <w:r w:rsidR="000D30EB" w:rsidRPr="001E4E19">
        <w:rPr>
          <w:rFonts w:cs="Times New Roman"/>
          <w:sz w:val="22"/>
        </w:rPr>
        <w:t xml:space="preserve"> shows the</w:t>
      </w:r>
      <w:r w:rsidR="00AC5135" w:rsidRPr="001E4E19">
        <w:rPr>
          <w:rFonts w:cs="Times New Roman"/>
          <w:sz w:val="22"/>
        </w:rPr>
        <w:t xml:space="preserve"> </w:t>
      </w:r>
      <w:r w:rsidR="0011574A" w:rsidRPr="001E4E19">
        <w:rPr>
          <w:rFonts w:cs="Times New Roman"/>
          <w:sz w:val="22"/>
        </w:rPr>
        <w:t>forecasting improvement</w:t>
      </w:r>
      <w:r w:rsidR="000D30EB" w:rsidRPr="001E4E19">
        <w:rPr>
          <w:rFonts w:cs="Times New Roman"/>
          <w:sz w:val="22"/>
        </w:rPr>
        <w:t xml:space="preserve"> by the ADL-own-EWC </w:t>
      </w:r>
      <w:r w:rsidR="00821B1E" w:rsidRPr="001E4E19">
        <w:rPr>
          <w:rFonts w:cs="Times New Roman"/>
          <w:sz w:val="22"/>
        </w:rPr>
        <w:t xml:space="preserve">method </w:t>
      </w:r>
      <w:r w:rsidR="000D30EB" w:rsidRPr="001E4E19">
        <w:rPr>
          <w:rFonts w:cs="Times New Roman"/>
          <w:sz w:val="22"/>
        </w:rPr>
        <w:t xml:space="preserve">and the ADL-own-IC </w:t>
      </w:r>
      <w:r w:rsidR="00821B1E" w:rsidRPr="001E4E19">
        <w:rPr>
          <w:rFonts w:cs="Times New Roman"/>
          <w:sz w:val="22"/>
        </w:rPr>
        <w:t xml:space="preserve">method </w:t>
      </w:r>
      <w:r w:rsidR="000D30EB" w:rsidRPr="001E4E19">
        <w:rPr>
          <w:rFonts w:cs="Times New Roman"/>
          <w:sz w:val="22"/>
        </w:rPr>
        <w:t xml:space="preserve">compared to the Base-lift method for </w:t>
      </w:r>
      <w:r w:rsidR="006550F5" w:rsidRPr="001E4E19">
        <w:rPr>
          <w:rFonts w:cs="Times New Roman"/>
          <w:sz w:val="22"/>
        </w:rPr>
        <w:t>one-to-eight week</w:t>
      </w:r>
      <w:r w:rsidR="00842C49" w:rsidRPr="001E4E19">
        <w:rPr>
          <w:rFonts w:cs="Times New Roman"/>
          <w:sz w:val="22"/>
        </w:rPr>
        <w:t>s</w:t>
      </w:r>
      <w:r w:rsidR="006550F5" w:rsidRPr="001E4E19">
        <w:rPr>
          <w:rFonts w:cs="Times New Roman"/>
          <w:sz w:val="22"/>
        </w:rPr>
        <w:t xml:space="preserve"> ahead </w:t>
      </w:r>
      <w:r w:rsidR="000D30EB" w:rsidRPr="001E4E19">
        <w:rPr>
          <w:rFonts w:cs="Times New Roman"/>
          <w:sz w:val="22"/>
        </w:rPr>
        <w:t>forecast horizon. Specifically, by using the ADL-</w:t>
      </w:r>
      <w:r w:rsidR="00821B1E" w:rsidRPr="001E4E19">
        <w:rPr>
          <w:rFonts w:cs="Times New Roman"/>
          <w:noProof/>
          <w:sz w:val="22"/>
        </w:rPr>
        <w:t>own</w:t>
      </w:r>
      <w:r w:rsidR="000D30EB" w:rsidRPr="001E4E19">
        <w:rPr>
          <w:rFonts w:cs="Times New Roman"/>
          <w:sz w:val="22"/>
        </w:rPr>
        <w:t xml:space="preserve">-EWC </w:t>
      </w:r>
      <w:r w:rsidR="00821B1E" w:rsidRPr="001E4E19">
        <w:rPr>
          <w:rFonts w:cs="Times New Roman"/>
          <w:sz w:val="22"/>
        </w:rPr>
        <w:t>method and the ADL-</w:t>
      </w:r>
      <w:r w:rsidR="00821B1E" w:rsidRPr="001E4E19">
        <w:rPr>
          <w:rFonts w:cs="Times New Roman"/>
          <w:noProof/>
          <w:sz w:val="22"/>
        </w:rPr>
        <w:t>own</w:t>
      </w:r>
      <w:r w:rsidR="00821B1E" w:rsidRPr="001E4E19">
        <w:rPr>
          <w:rFonts w:cs="Times New Roman"/>
          <w:sz w:val="22"/>
        </w:rPr>
        <w:t>-IC method</w:t>
      </w:r>
      <w:r w:rsidR="000D30EB" w:rsidRPr="001E4E19">
        <w:rPr>
          <w:rFonts w:cs="Times New Roman"/>
          <w:sz w:val="22"/>
        </w:rPr>
        <w:t>, we can reduce the MASE by 10.</w:t>
      </w:r>
      <w:r w:rsidR="00191393" w:rsidRPr="001E4E19">
        <w:rPr>
          <w:rFonts w:cs="Times New Roman"/>
          <w:sz w:val="22"/>
        </w:rPr>
        <w:t>9</w:t>
      </w:r>
      <w:r w:rsidR="000D30EB" w:rsidRPr="001E4E19">
        <w:rPr>
          <w:rFonts w:cs="Times New Roman"/>
          <w:sz w:val="22"/>
        </w:rPr>
        <w:t xml:space="preserve">% </w:t>
      </w:r>
      <w:r w:rsidR="00821B1E" w:rsidRPr="001E4E19">
        <w:rPr>
          <w:rFonts w:cs="Times New Roman"/>
          <w:sz w:val="22"/>
        </w:rPr>
        <w:t xml:space="preserve">and </w:t>
      </w:r>
      <w:r w:rsidR="00191393" w:rsidRPr="001E4E19">
        <w:rPr>
          <w:rFonts w:cs="Times New Roman"/>
          <w:sz w:val="22"/>
        </w:rPr>
        <w:t>11.0</w:t>
      </w:r>
      <w:r w:rsidR="00821B1E" w:rsidRPr="001E4E19">
        <w:rPr>
          <w:rFonts w:cs="Times New Roman"/>
          <w:sz w:val="22"/>
        </w:rPr>
        <w:t xml:space="preserve">% respectively </w:t>
      </w:r>
      <w:r w:rsidR="000D30EB" w:rsidRPr="001E4E19">
        <w:rPr>
          <w:rFonts w:cs="Times New Roman"/>
          <w:sz w:val="22"/>
        </w:rPr>
        <w:t>compared to the Base-lift method.</w:t>
      </w:r>
      <w:r w:rsidR="00E04AAD" w:rsidRPr="001E4E19">
        <w:rPr>
          <w:rFonts w:cs="Times New Roman"/>
          <w:sz w:val="22"/>
        </w:rPr>
        <w:t xml:space="preserve"> </w:t>
      </w:r>
      <w:r w:rsidR="00821B1E" w:rsidRPr="001E4E19">
        <w:rPr>
          <w:rFonts w:cs="Times New Roman"/>
          <w:sz w:val="22"/>
        </w:rPr>
        <w:t xml:space="preserve">The improvements are consistent across </w:t>
      </w:r>
      <w:r w:rsidR="00EC6425" w:rsidRPr="001E4E19">
        <w:rPr>
          <w:rFonts w:cs="Times New Roman"/>
          <w:sz w:val="22"/>
        </w:rPr>
        <w:t>different fo</w:t>
      </w:r>
      <w:r w:rsidR="00821B1E" w:rsidRPr="001E4E19">
        <w:rPr>
          <w:rFonts w:cs="Times New Roman"/>
          <w:sz w:val="22"/>
        </w:rPr>
        <w:t>recast horizons</w:t>
      </w:r>
      <w:r w:rsidR="00EC6425" w:rsidRPr="001E4E19">
        <w:rPr>
          <w:rFonts w:cs="Times New Roman"/>
          <w:sz w:val="22"/>
        </w:rPr>
        <w:t xml:space="preserve"> and</w:t>
      </w:r>
      <w:r w:rsidR="00821B1E" w:rsidRPr="001E4E19">
        <w:rPr>
          <w:rFonts w:cs="Times New Roman"/>
          <w:sz w:val="22"/>
        </w:rPr>
        <w:t xml:space="preserve"> such improvements in accuracy are estimated to translate into a similar improvement in </w:t>
      </w:r>
      <w:r w:rsidR="002642FE" w:rsidRPr="001E4E19">
        <w:rPr>
          <w:rFonts w:cs="Times New Roman"/>
          <w:sz w:val="22"/>
        </w:rPr>
        <w:t>profits</w:t>
      </w:r>
      <w:r w:rsidR="00EE19AF" w:rsidRPr="001E4E19">
        <w:rPr>
          <w:rFonts w:cs="Times New Roman"/>
          <w:sz w:val="22"/>
        </w:rPr>
        <w:t xml:space="preserve"> </w:t>
      </w:r>
      <w:r w:rsidR="00EE19AF" w:rsidRPr="001E4E19">
        <w:rPr>
          <w:rFonts w:cs="Times New Roman"/>
          <w:sz w:val="22"/>
        </w:rPr>
        <w:fldChar w:fldCharType="begin"/>
      </w:r>
      <w:r w:rsidR="004979ED" w:rsidRPr="001E4E19">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1E4E19">
        <w:rPr>
          <w:rFonts w:cs="Times New Roman"/>
          <w:sz w:val="22"/>
        </w:rPr>
        <w:fldChar w:fldCharType="separate"/>
      </w:r>
      <w:r w:rsidR="00330CC3" w:rsidRPr="001E4E19">
        <w:rPr>
          <w:rFonts w:cs="Times New Roman"/>
          <w:noProof/>
          <w:sz w:val="22"/>
        </w:rPr>
        <w:t>(Kremer, 2015)</w:t>
      </w:r>
      <w:r w:rsidR="00EE19AF" w:rsidRPr="001E4E19">
        <w:rPr>
          <w:rFonts w:cs="Times New Roman"/>
          <w:sz w:val="22"/>
        </w:rPr>
        <w:fldChar w:fldCharType="end"/>
      </w:r>
      <w:r w:rsidR="00821B1E" w:rsidRPr="001E4E19">
        <w:rPr>
          <w:rFonts w:cs="Times New Roman"/>
          <w:sz w:val="22"/>
        </w:rPr>
        <w:t>.</w:t>
      </w:r>
      <w:r w:rsidR="00792369" w:rsidRPr="001E4E19">
        <w:rPr>
          <w:rFonts w:cs="Times New Roman"/>
          <w:sz w:val="22"/>
        </w:rPr>
        <w:t xml:space="preserve"> In this study, we also compare the forecasting performance of </w:t>
      </w:r>
      <w:r w:rsidR="00E5137B" w:rsidRPr="001E4E19">
        <w:rPr>
          <w:rFonts w:cs="Times New Roman"/>
          <w:sz w:val="22"/>
        </w:rPr>
        <w:t xml:space="preserve">our proposed </w:t>
      </w:r>
      <w:r w:rsidR="00792369" w:rsidRPr="001E4E19">
        <w:rPr>
          <w:rFonts w:cs="Times New Roman"/>
          <w:sz w:val="22"/>
        </w:rPr>
        <w:t>method</w:t>
      </w:r>
      <w:r w:rsidR="00E5137B" w:rsidRPr="001E4E19">
        <w:rPr>
          <w:rFonts w:cs="Times New Roman"/>
          <w:sz w:val="22"/>
        </w:rPr>
        <w:t>s</w:t>
      </w:r>
      <w:r w:rsidR="00792369" w:rsidRPr="001E4E19">
        <w:rPr>
          <w:rFonts w:cs="Times New Roman"/>
          <w:sz w:val="22"/>
        </w:rPr>
        <w:t xml:space="preserve"> with </w:t>
      </w:r>
      <w:r w:rsidR="00E5137B" w:rsidRPr="001E4E19">
        <w:rPr>
          <w:rFonts w:cs="Times New Roman"/>
          <w:sz w:val="22"/>
        </w:rPr>
        <w:t xml:space="preserve">conventional econometric models which have similar specifications but overlook the structural change problem. </w:t>
      </w:r>
      <w:r w:rsidR="0011574A" w:rsidRPr="001E4E19">
        <w:rPr>
          <w:rFonts w:cs="Times New Roman"/>
          <w:sz w:val="22"/>
        </w:rPr>
        <w:t>T</w:t>
      </w:r>
      <w:r w:rsidR="00E5137B" w:rsidRPr="001E4E19">
        <w:rPr>
          <w:rFonts w:cs="Times New Roman"/>
          <w:sz w:val="22"/>
        </w:rPr>
        <w:t>he ADL-</w:t>
      </w:r>
      <w:r w:rsidR="00E5137B" w:rsidRPr="001E4E19">
        <w:rPr>
          <w:rFonts w:cs="Times New Roman"/>
          <w:noProof/>
          <w:sz w:val="22"/>
        </w:rPr>
        <w:t>intra</w:t>
      </w:r>
      <w:r w:rsidR="00E5137B" w:rsidRPr="001E4E19">
        <w:rPr>
          <w:rFonts w:cs="Times New Roman"/>
          <w:sz w:val="22"/>
        </w:rPr>
        <w:t>-EWC method and the ADL-</w:t>
      </w:r>
      <w:r w:rsidR="00E5137B" w:rsidRPr="001E4E19">
        <w:rPr>
          <w:rFonts w:cs="Times New Roman"/>
          <w:noProof/>
          <w:sz w:val="22"/>
        </w:rPr>
        <w:t>intra</w:t>
      </w:r>
      <w:r w:rsidR="00E5137B" w:rsidRPr="001E4E19">
        <w:rPr>
          <w:rFonts w:cs="Times New Roman"/>
          <w:sz w:val="22"/>
        </w:rPr>
        <w:t xml:space="preserve">-IC method </w:t>
      </w:r>
      <w:r w:rsidR="0011574A" w:rsidRPr="001E4E19">
        <w:rPr>
          <w:rFonts w:cs="Times New Roman"/>
          <w:sz w:val="22"/>
        </w:rPr>
        <w:t xml:space="preserve">outperform </w:t>
      </w:r>
      <w:r w:rsidR="00E5137B" w:rsidRPr="001E4E19">
        <w:rPr>
          <w:rFonts w:cs="Times New Roman"/>
          <w:sz w:val="22"/>
        </w:rPr>
        <w:t>the ADL-</w:t>
      </w:r>
      <w:r w:rsidR="00E5137B" w:rsidRPr="001E4E19">
        <w:rPr>
          <w:rFonts w:cs="Times New Roman"/>
          <w:noProof/>
          <w:sz w:val="22"/>
        </w:rPr>
        <w:t>intra</w:t>
      </w:r>
      <w:r w:rsidR="00E5137B" w:rsidRPr="001E4E19">
        <w:rPr>
          <w:rFonts w:cs="Times New Roman"/>
          <w:sz w:val="22"/>
        </w:rPr>
        <w:t xml:space="preserve"> model, and the ADL-</w:t>
      </w:r>
      <w:r w:rsidR="00E5137B" w:rsidRPr="001E4E19">
        <w:rPr>
          <w:rFonts w:cs="Times New Roman"/>
          <w:noProof/>
          <w:sz w:val="22"/>
        </w:rPr>
        <w:t>own</w:t>
      </w:r>
      <w:r w:rsidR="00E5137B" w:rsidRPr="001E4E19">
        <w:rPr>
          <w:rFonts w:cs="Times New Roman"/>
          <w:sz w:val="22"/>
        </w:rPr>
        <w:t>-EWC method and the ADL-</w:t>
      </w:r>
      <w:r w:rsidR="00E5137B" w:rsidRPr="001E4E19">
        <w:rPr>
          <w:rFonts w:cs="Times New Roman"/>
          <w:noProof/>
          <w:sz w:val="22"/>
        </w:rPr>
        <w:t>own</w:t>
      </w:r>
      <w:r w:rsidR="00E5137B" w:rsidRPr="001E4E19">
        <w:rPr>
          <w:rFonts w:cs="Times New Roman"/>
          <w:sz w:val="22"/>
        </w:rPr>
        <w:t xml:space="preserve">-IC method </w:t>
      </w:r>
      <w:r w:rsidR="0011574A" w:rsidRPr="001E4E19">
        <w:rPr>
          <w:rFonts w:cs="Times New Roman"/>
          <w:sz w:val="22"/>
        </w:rPr>
        <w:t xml:space="preserve">outperform </w:t>
      </w:r>
      <w:r w:rsidR="00E5137B" w:rsidRPr="001E4E19">
        <w:rPr>
          <w:rFonts w:cs="Times New Roman"/>
          <w:sz w:val="22"/>
        </w:rPr>
        <w:t>the ADL-</w:t>
      </w:r>
      <w:r w:rsidR="00E5137B" w:rsidRPr="001E4E19">
        <w:rPr>
          <w:rFonts w:cs="Times New Roman"/>
          <w:noProof/>
          <w:sz w:val="22"/>
        </w:rPr>
        <w:t>own</w:t>
      </w:r>
      <w:r w:rsidR="00E5137B" w:rsidRPr="001E4E19">
        <w:rPr>
          <w:rFonts w:cs="Times New Roman"/>
          <w:sz w:val="22"/>
        </w:rPr>
        <w:t xml:space="preserve"> model. </w:t>
      </w:r>
      <w:r w:rsidR="00CD7A07" w:rsidRPr="001E4E19">
        <w:rPr>
          <w:rFonts w:cs="Times New Roman"/>
          <w:sz w:val="22"/>
        </w:rPr>
        <w:t xml:space="preserve">We </w:t>
      </w:r>
      <w:r w:rsidR="00CD7A07" w:rsidRPr="001E4E19">
        <w:rPr>
          <w:rFonts w:cs="Times New Roman"/>
          <w:noProof/>
          <w:sz w:val="22"/>
        </w:rPr>
        <w:t>conduct</w:t>
      </w:r>
      <w:r w:rsidR="00C45EE7" w:rsidRPr="001E4E19">
        <w:rPr>
          <w:rFonts w:cs="Times New Roman"/>
          <w:noProof/>
          <w:sz w:val="22"/>
        </w:rPr>
        <w:t xml:space="preserve"> </w:t>
      </w:r>
      <w:r w:rsidR="00CD7A07" w:rsidRPr="001E4E19">
        <w:rPr>
          <w:rFonts w:cs="Times New Roman"/>
          <w:noProof/>
          <w:sz w:val="22"/>
        </w:rPr>
        <w:t>the</w:t>
      </w:r>
      <w:r w:rsidR="00CD7A07" w:rsidRPr="001E4E19">
        <w:rPr>
          <w:rFonts w:cs="Times New Roman"/>
          <w:sz w:val="22"/>
        </w:rPr>
        <w:t xml:space="preserve"> comparison to</w:t>
      </w:r>
      <w:r w:rsidR="00E5137B" w:rsidRPr="001E4E19">
        <w:rPr>
          <w:rFonts w:cs="Times New Roman"/>
          <w:sz w:val="22"/>
        </w:rPr>
        <w:t xml:space="preserve"> highlight the benefit of taking into account the problem of structural change</w:t>
      </w:r>
      <w:r w:rsidR="00CD7A07" w:rsidRPr="001E4E19">
        <w:rPr>
          <w:rFonts w:cs="Times New Roman"/>
          <w:sz w:val="22"/>
        </w:rPr>
        <w:t xml:space="preserve"> </w:t>
      </w:r>
      <w:r w:rsidR="00243B59" w:rsidRPr="001E4E19">
        <w:rPr>
          <w:rFonts w:cs="Times New Roman"/>
          <w:sz w:val="22"/>
        </w:rPr>
        <w:t xml:space="preserve">as </w:t>
      </w:r>
      <w:r w:rsidR="00B93ADA" w:rsidRPr="001E4E19">
        <w:rPr>
          <w:rFonts w:cs="Times New Roman"/>
          <w:sz w:val="22"/>
        </w:rPr>
        <w:t>some retailers</w:t>
      </w:r>
      <w:r w:rsidR="00E5137B" w:rsidRPr="001E4E19">
        <w:rPr>
          <w:rFonts w:cs="Times New Roman"/>
          <w:sz w:val="22"/>
        </w:rPr>
        <w:t xml:space="preserve"> </w:t>
      </w:r>
      <w:r w:rsidR="00993664" w:rsidRPr="001E4E19">
        <w:rPr>
          <w:rFonts w:cs="Times New Roman"/>
          <w:sz w:val="22"/>
        </w:rPr>
        <w:t xml:space="preserve">have tried </w:t>
      </w:r>
      <w:r w:rsidR="00E5137B" w:rsidRPr="001E4E19">
        <w:rPr>
          <w:rFonts w:cs="Times New Roman"/>
          <w:sz w:val="22"/>
        </w:rPr>
        <w:t>to take advantage of conventional econometric models</w:t>
      </w:r>
      <w:r w:rsidR="00C004D9" w:rsidRPr="001E4E19">
        <w:rPr>
          <w:rFonts w:cs="Times New Roman"/>
          <w:sz w:val="22"/>
        </w:rPr>
        <w:t xml:space="preserve"> </w:t>
      </w:r>
      <w:r w:rsidR="00C004D9" w:rsidRPr="001E4E19">
        <w:rPr>
          <w:rFonts w:cs="Times New Roman"/>
          <w:sz w:val="22"/>
        </w:rPr>
        <w:fldChar w:fldCharType="begin"/>
      </w:r>
      <w:r w:rsidR="00E57B0D" w:rsidRPr="001E4E19">
        <w:rPr>
          <w:rFonts w:cs="Times New Roman"/>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sidRPr="001E4E19">
        <w:rPr>
          <w:rFonts w:cs="Times New Roman"/>
          <w:sz w:val="22"/>
        </w:rPr>
        <w:fldChar w:fldCharType="separate"/>
      </w:r>
      <w:r w:rsidR="00E57B0D" w:rsidRPr="001E4E19">
        <w:rPr>
          <w:rFonts w:cs="Times New Roman"/>
          <w:noProof/>
          <w:sz w:val="22"/>
        </w:rPr>
        <w:t>(Fildes, Ma, et al., 2018)</w:t>
      </w:r>
      <w:r w:rsidR="00C004D9" w:rsidRPr="001E4E19">
        <w:rPr>
          <w:rFonts w:cs="Times New Roman"/>
          <w:sz w:val="22"/>
        </w:rPr>
        <w:fldChar w:fldCharType="end"/>
      </w:r>
      <w:r w:rsidR="00E5137B" w:rsidRPr="001E4E19">
        <w:rPr>
          <w:rFonts w:cs="Times New Roman"/>
          <w:sz w:val="22"/>
        </w:rPr>
        <w:t>.</w:t>
      </w:r>
    </w:p>
    <w:p w14:paraId="35EBA9FE" w14:textId="77777777" w:rsidR="00BC5BAE" w:rsidRPr="001E4E19" w:rsidRDefault="00BC5BAE" w:rsidP="00821B1E">
      <w:pPr>
        <w:shd w:val="clear" w:color="auto" w:fill="FFFFFF" w:themeFill="background1"/>
        <w:spacing w:after="0" w:line="360" w:lineRule="auto"/>
        <w:rPr>
          <w:rFonts w:cs="Times New Roman"/>
          <w:sz w:val="22"/>
        </w:rPr>
      </w:pPr>
    </w:p>
    <w:p w14:paraId="4F203A23" w14:textId="3E1512C1" w:rsidR="0078783F" w:rsidRPr="001E4E19" w:rsidRDefault="00FD082F" w:rsidP="0078783F">
      <w:pPr>
        <w:shd w:val="clear" w:color="auto" w:fill="FFFFFF" w:themeFill="background1"/>
        <w:spacing w:after="0" w:line="360" w:lineRule="auto"/>
        <w:rPr>
          <w:rFonts w:cs="Times New Roman"/>
          <w:sz w:val="22"/>
        </w:rPr>
      </w:pPr>
      <w:r w:rsidRPr="001E4E19">
        <w:rPr>
          <w:rFonts w:cs="Times New Roman"/>
          <w:sz w:val="22"/>
        </w:rPr>
        <w:t>W</w:t>
      </w:r>
      <w:r w:rsidR="0078783F" w:rsidRPr="001E4E19">
        <w:rPr>
          <w:rFonts w:cs="Times New Roman"/>
          <w:sz w:val="22"/>
        </w:rPr>
        <w:t xml:space="preserve">e </w:t>
      </w:r>
      <w:r w:rsidRPr="001E4E19">
        <w:rPr>
          <w:rFonts w:cs="Times New Roman"/>
          <w:sz w:val="22"/>
        </w:rPr>
        <w:t xml:space="preserve">also </w:t>
      </w:r>
      <w:r w:rsidR="0078783F" w:rsidRPr="001E4E19">
        <w:rPr>
          <w:rFonts w:cs="Times New Roman"/>
          <w:sz w:val="22"/>
        </w:rPr>
        <w:t xml:space="preserve">evaluate the models’ forecasting performance depending on </w:t>
      </w:r>
      <w:r w:rsidR="00842C49" w:rsidRPr="001E4E19">
        <w:rPr>
          <w:rFonts w:cs="Times New Roman"/>
          <w:sz w:val="22"/>
        </w:rPr>
        <w:t xml:space="preserve">whether </w:t>
      </w:r>
      <w:r w:rsidR="0078783F" w:rsidRPr="001E4E19">
        <w:rPr>
          <w:rFonts w:cs="Times New Roman"/>
          <w:sz w:val="22"/>
        </w:rPr>
        <w:t xml:space="preserve">the focal product is </w:t>
      </w:r>
      <w:r w:rsidR="0078783F" w:rsidRPr="001E4E19">
        <w:rPr>
          <w:rFonts w:cs="Times New Roman"/>
          <w:noProof/>
          <w:sz w:val="22"/>
        </w:rPr>
        <w:t>being promoted</w:t>
      </w:r>
      <w:r w:rsidR="0078783F" w:rsidRPr="001E4E19">
        <w:rPr>
          <w:rFonts w:cs="Times New Roman"/>
          <w:sz w:val="22"/>
        </w:rPr>
        <w:t>. We find that t</w:t>
      </w:r>
      <w:r w:rsidR="00971633" w:rsidRPr="001E4E19">
        <w:rPr>
          <w:rFonts w:cs="Times New Roman"/>
          <w:sz w:val="22"/>
        </w:rPr>
        <w:t>he ADL-</w:t>
      </w:r>
      <w:r w:rsidR="00971633" w:rsidRPr="001E4E19">
        <w:rPr>
          <w:rFonts w:cs="Times New Roman"/>
          <w:noProof/>
          <w:sz w:val="22"/>
        </w:rPr>
        <w:t>intra</w:t>
      </w:r>
      <w:r w:rsidR="00971633" w:rsidRPr="001E4E19">
        <w:rPr>
          <w:rFonts w:cs="Times New Roman"/>
          <w:sz w:val="22"/>
        </w:rPr>
        <w:t xml:space="preserve">-EWC </w:t>
      </w:r>
      <w:r w:rsidR="00B40BB0" w:rsidRPr="001E4E19">
        <w:rPr>
          <w:rFonts w:cs="Times New Roman"/>
          <w:sz w:val="22"/>
        </w:rPr>
        <w:t xml:space="preserve">method </w:t>
      </w:r>
      <w:r w:rsidR="00971633" w:rsidRPr="001E4E19">
        <w:rPr>
          <w:rFonts w:cs="Times New Roman"/>
          <w:sz w:val="22"/>
        </w:rPr>
        <w:t>has the best performance for the promoted forecast period</w:t>
      </w:r>
      <w:r w:rsidR="0078783F" w:rsidRPr="001E4E19">
        <w:rPr>
          <w:rFonts w:cs="Times New Roman"/>
          <w:sz w:val="22"/>
        </w:rPr>
        <w:t xml:space="preserve"> and </w:t>
      </w:r>
      <w:r w:rsidR="00797F5B" w:rsidRPr="001E4E19">
        <w:rPr>
          <w:rFonts w:cs="Times New Roman"/>
          <w:sz w:val="22"/>
        </w:rPr>
        <w:t xml:space="preserve">that </w:t>
      </w:r>
      <w:r w:rsidR="00971633" w:rsidRPr="001E4E19">
        <w:rPr>
          <w:rFonts w:cs="Times New Roman"/>
          <w:sz w:val="22"/>
        </w:rPr>
        <w:t>the ADL-</w:t>
      </w:r>
      <w:r w:rsidR="00971633" w:rsidRPr="001E4E19">
        <w:rPr>
          <w:rFonts w:cs="Times New Roman"/>
          <w:noProof/>
          <w:sz w:val="22"/>
        </w:rPr>
        <w:t>intra</w:t>
      </w:r>
      <w:r w:rsidR="00971633" w:rsidRPr="001E4E19">
        <w:rPr>
          <w:rFonts w:cs="Times New Roman"/>
          <w:sz w:val="22"/>
        </w:rPr>
        <w:t xml:space="preserve">-IC </w:t>
      </w:r>
      <w:r w:rsidR="00B40BB0" w:rsidRPr="001E4E19">
        <w:rPr>
          <w:rFonts w:cs="Times New Roman"/>
          <w:sz w:val="22"/>
        </w:rPr>
        <w:t xml:space="preserve">method </w:t>
      </w:r>
      <w:r w:rsidR="00971633" w:rsidRPr="001E4E19">
        <w:rPr>
          <w:rFonts w:cs="Times New Roman"/>
          <w:sz w:val="22"/>
        </w:rPr>
        <w:t xml:space="preserve">dominates the non-promoted forecast period. </w:t>
      </w:r>
      <w:r w:rsidR="00971633" w:rsidRPr="001E4E19">
        <w:rPr>
          <w:rFonts w:cs="Times New Roman"/>
          <w:noProof/>
          <w:sz w:val="22"/>
        </w:rPr>
        <w:t>We, therefore,</w:t>
      </w:r>
      <w:r w:rsidR="00D2536A" w:rsidRPr="001E4E19">
        <w:rPr>
          <w:rFonts w:cs="Times New Roman"/>
          <w:sz w:val="22"/>
        </w:rPr>
        <w:t xml:space="preserve"> forge </w:t>
      </w:r>
      <w:r w:rsidR="00971633" w:rsidRPr="001E4E19">
        <w:rPr>
          <w:rFonts w:cs="Times New Roman"/>
          <w:sz w:val="22"/>
        </w:rPr>
        <w:t>a</w:t>
      </w:r>
      <w:r w:rsidR="00EA1D41" w:rsidRPr="001E4E19">
        <w:rPr>
          <w:rFonts w:cs="Times New Roman"/>
          <w:sz w:val="22"/>
        </w:rPr>
        <w:t>n</w:t>
      </w:r>
      <w:r w:rsidR="00971633" w:rsidRPr="001E4E19">
        <w:rPr>
          <w:rFonts w:cs="Times New Roman"/>
          <w:sz w:val="22"/>
        </w:rPr>
        <w:t xml:space="preserve"> </w:t>
      </w:r>
      <w:r w:rsidR="00EA1D41" w:rsidRPr="001E4E19">
        <w:rPr>
          <w:rFonts w:cs="Times New Roman"/>
          <w:sz w:val="22"/>
        </w:rPr>
        <w:t xml:space="preserve">exploratory </w:t>
      </w:r>
      <w:r w:rsidR="0078783F" w:rsidRPr="001E4E19">
        <w:rPr>
          <w:rFonts w:cs="Times New Roman"/>
          <w:sz w:val="22"/>
        </w:rPr>
        <w:t xml:space="preserve">ADL-EWC-IC </w:t>
      </w:r>
      <w:r w:rsidR="00B40BB0" w:rsidRPr="001E4E19">
        <w:rPr>
          <w:rFonts w:cs="Times New Roman"/>
          <w:sz w:val="22"/>
        </w:rPr>
        <w:t xml:space="preserve">model </w:t>
      </w:r>
      <w:r w:rsidR="00C87D32" w:rsidRPr="001E4E19">
        <w:rPr>
          <w:rFonts w:cs="Times New Roman"/>
          <w:sz w:val="22"/>
        </w:rPr>
        <w:t>which is a combination of the ADL-</w:t>
      </w:r>
      <w:r w:rsidR="00C87D32" w:rsidRPr="001E4E19">
        <w:rPr>
          <w:rFonts w:cs="Times New Roman"/>
          <w:noProof/>
          <w:sz w:val="22"/>
        </w:rPr>
        <w:t>intra</w:t>
      </w:r>
      <w:r w:rsidR="00C87D32" w:rsidRPr="001E4E19">
        <w:rPr>
          <w:rFonts w:cs="Times New Roman"/>
          <w:sz w:val="22"/>
        </w:rPr>
        <w:t xml:space="preserve">-EWC </w:t>
      </w:r>
      <w:r w:rsidR="00B40BB0" w:rsidRPr="001E4E19">
        <w:rPr>
          <w:rFonts w:cs="Times New Roman"/>
          <w:sz w:val="22"/>
        </w:rPr>
        <w:t xml:space="preserve">method </w:t>
      </w:r>
      <w:r w:rsidR="00C87D32" w:rsidRPr="001E4E19">
        <w:rPr>
          <w:rFonts w:cs="Times New Roman"/>
          <w:sz w:val="22"/>
        </w:rPr>
        <w:t xml:space="preserve">and the ADL-intra-IC </w:t>
      </w:r>
      <w:r w:rsidR="00B40BB0" w:rsidRPr="001E4E19">
        <w:rPr>
          <w:rFonts w:cs="Times New Roman"/>
          <w:sz w:val="22"/>
        </w:rPr>
        <w:t xml:space="preserve">method </w:t>
      </w:r>
      <w:r w:rsidR="00C87D32" w:rsidRPr="001E4E19">
        <w:rPr>
          <w:rFonts w:cs="Times New Roman"/>
          <w:sz w:val="22"/>
        </w:rPr>
        <w:t>based on whenever the focal product is being promoted</w:t>
      </w:r>
      <w:r w:rsidR="0078783F" w:rsidRPr="001E4E19">
        <w:rPr>
          <w:rFonts w:cs="Times New Roman"/>
          <w:sz w:val="22"/>
        </w:rPr>
        <w:t xml:space="preserve">. We evaluate the forecasting performance of the ADL-EWC-IC model based on </w:t>
      </w:r>
      <w:r w:rsidR="00FC4B44" w:rsidRPr="001E4E19">
        <w:rPr>
          <w:rFonts w:cs="Times New Roman"/>
          <w:sz w:val="22"/>
        </w:rPr>
        <w:t xml:space="preserve">previously </w:t>
      </w:r>
      <w:r w:rsidR="0078783F" w:rsidRPr="001E4E19">
        <w:rPr>
          <w:rFonts w:cs="Times New Roman"/>
          <w:sz w:val="22"/>
        </w:rPr>
        <w:t xml:space="preserve">unseen data </w:t>
      </w:r>
      <w:r w:rsidR="00F84E85" w:rsidRPr="001E4E19">
        <w:rPr>
          <w:rFonts w:cs="Times New Roman"/>
          <w:sz w:val="22"/>
        </w:rPr>
        <w:t xml:space="preserve">for 1605 </w:t>
      </w:r>
      <w:r w:rsidR="002256BC" w:rsidRPr="001E4E19">
        <w:rPr>
          <w:rFonts w:cs="Times New Roman"/>
          <w:sz w:val="22"/>
        </w:rPr>
        <w:t xml:space="preserve">SKUs </w:t>
      </w:r>
      <w:r w:rsidR="0078783F" w:rsidRPr="001E4E19">
        <w:rPr>
          <w:rFonts w:cs="Times New Roman"/>
          <w:sz w:val="22"/>
        </w:rPr>
        <w:t xml:space="preserve">from </w:t>
      </w:r>
      <w:r w:rsidR="00F84E85" w:rsidRPr="001E4E19">
        <w:rPr>
          <w:rFonts w:cs="Times New Roman"/>
          <w:sz w:val="22"/>
        </w:rPr>
        <w:t>a different</w:t>
      </w:r>
      <w:r w:rsidR="0078783F" w:rsidRPr="001E4E19">
        <w:rPr>
          <w:rFonts w:cs="Times New Roman"/>
          <w:sz w:val="22"/>
        </w:rPr>
        <w:t xml:space="preserve"> set of 28 stores</w:t>
      </w:r>
      <w:r w:rsidR="004133A6" w:rsidRPr="001E4E19">
        <w:rPr>
          <w:rFonts w:cs="Times New Roman"/>
          <w:sz w:val="22"/>
        </w:rPr>
        <w:t>,</w:t>
      </w:r>
      <w:r w:rsidR="0078783F" w:rsidRPr="001E4E19">
        <w:rPr>
          <w:rFonts w:cs="Times New Roman"/>
          <w:sz w:val="22"/>
        </w:rPr>
        <w:t xml:space="preserve"> </w:t>
      </w:r>
      <w:r w:rsidR="0078783F" w:rsidRPr="001E4E19">
        <w:rPr>
          <w:rFonts w:cs="Times New Roman"/>
          <w:noProof/>
          <w:sz w:val="22"/>
        </w:rPr>
        <w:t>and</w:t>
      </w:r>
      <w:r w:rsidR="0078783F" w:rsidRPr="001E4E19">
        <w:rPr>
          <w:rFonts w:cs="Times New Roman"/>
          <w:sz w:val="22"/>
        </w:rPr>
        <w:t xml:space="preserve"> find that </w:t>
      </w:r>
      <w:r w:rsidR="003219C7" w:rsidRPr="001E4E19">
        <w:rPr>
          <w:rFonts w:cs="Times New Roman"/>
          <w:sz w:val="22"/>
        </w:rPr>
        <w:t>this combined</w:t>
      </w:r>
      <w:r w:rsidR="0078783F" w:rsidRPr="001E4E19">
        <w:rPr>
          <w:rFonts w:cs="Times New Roman"/>
          <w:sz w:val="22"/>
        </w:rPr>
        <w:t xml:space="preserve"> model </w:t>
      </w:r>
      <w:r w:rsidR="0078783F" w:rsidRPr="001E4E19">
        <w:rPr>
          <w:rFonts w:cs="Times New Roman"/>
          <w:noProof/>
          <w:sz w:val="22"/>
        </w:rPr>
        <w:t>generate</w:t>
      </w:r>
      <w:r w:rsidR="004133A6" w:rsidRPr="001E4E19">
        <w:rPr>
          <w:rFonts w:cs="Times New Roman"/>
          <w:noProof/>
          <w:sz w:val="22"/>
        </w:rPr>
        <w:t>s</w:t>
      </w:r>
      <w:r w:rsidR="0078783F" w:rsidRPr="001E4E19">
        <w:rPr>
          <w:rFonts w:cs="Times New Roman"/>
          <w:sz w:val="22"/>
        </w:rPr>
        <w:t xml:space="preserve"> the most accurate forecasts overall. </w:t>
      </w:r>
      <w:r w:rsidR="00B42BAB" w:rsidRPr="001E4E19">
        <w:rPr>
          <w:rFonts w:cs="Times New Roman"/>
          <w:sz w:val="22"/>
        </w:rPr>
        <w:t xml:space="preserve">We note that the results are post hoc and based on </w:t>
      </w:r>
      <w:r w:rsidR="007952AB" w:rsidRPr="001E4E19">
        <w:rPr>
          <w:rFonts w:cs="Times New Roman"/>
          <w:sz w:val="22"/>
        </w:rPr>
        <w:t>the</w:t>
      </w:r>
      <w:r w:rsidR="00B42BAB" w:rsidRPr="001E4E19">
        <w:rPr>
          <w:rFonts w:cs="Times New Roman"/>
          <w:sz w:val="22"/>
        </w:rPr>
        <w:t xml:space="preserve"> same dataset. However, this </w:t>
      </w:r>
      <w:r w:rsidR="007952AB" w:rsidRPr="001E4E19">
        <w:rPr>
          <w:rFonts w:cs="Times New Roman"/>
          <w:sz w:val="22"/>
        </w:rPr>
        <w:t>may suggest a potential for more effective</w:t>
      </w:r>
      <w:r w:rsidR="00B42BAB" w:rsidRPr="001E4E19">
        <w:rPr>
          <w:rFonts w:cs="Times New Roman"/>
          <w:sz w:val="22"/>
        </w:rPr>
        <w:t xml:space="preserve"> </w:t>
      </w:r>
      <w:r w:rsidR="00056676" w:rsidRPr="001E4E19">
        <w:rPr>
          <w:rFonts w:cs="Times New Roman"/>
          <w:sz w:val="22"/>
        </w:rPr>
        <w:t>forecasting</w:t>
      </w:r>
      <w:r w:rsidR="00B42BAB" w:rsidRPr="001E4E19">
        <w:rPr>
          <w:rFonts w:cs="Times New Roman"/>
          <w:sz w:val="22"/>
        </w:rPr>
        <w:t xml:space="preserve"> strateg</w:t>
      </w:r>
      <w:r w:rsidR="007952AB" w:rsidRPr="001E4E19">
        <w:rPr>
          <w:rFonts w:cs="Times New Roman"/>
          <w:sz w:val="22"/>
        </w:rPr>
        <w:t>ies</w:t>
      </w:r>
      <w:r w:rsidR="00B42BAB" w:rsidRPr="001E4E19">
        <w:rPr>
          <w:rFonts w:cs="Times New Roman"/>
          <w:sz w:val="22"/>
        </w:rPr>
        <w:t xml:space="preserve">, </w:t>
      </w:r>
      <w:r w:rsidR="007952AB" w:rsidRPr="001E4E19">
        <w:rPr>
          <w:rFonts w:cs="Times New Roman"/>
          <w:sz w:val="22"/>
        </w:rPr>
        <w:t>and</w:t>
      </w:r>
      <w:r w:rsidR="00B42BAB" w:rsidRPr="001E4E19">
        <w:rPr>
          <w:rFonts w:cs="Times New Roman"/>
          <w:sz w:val="22"/>
        </w:rPr>
        <w:t xml:space="preserve"> we leave </w:t>
      </w:r>
      <w:r w:rsidR="007952AB" w:rsidRPr="001E4E19">
        <w:rPr>
          <w:rFonts w:cs="Times New Roman"/>
          <w:sz w:val="22"/>
        </w:rPr>
        <w:t>further analysis</w:t>
      </w:r>
      <w:r w:rsidR="00B42BAB" w:rsidRPr="001E4E19">
        <w:rPr>
          <w:rFonts w:cs="Times New Roman"/>
          <w:sz w:val="22"/>
        </w:rPr>
        <w:t xml:space="preserve"> to future research.</w:t>
      </w:r>
    </w:p>
    <w:p w14:paraId="2F7F907A" w14:textId="5962BD36" w:rsidR="00971633" w:rsidRPr="001E4E19" w:rsidRDefault="00971633">
      <w:pPr>
        <w:shd w:val="clear" w:color="auto" w:fill="FFFFFF" w:themeFill="background1"/>
        <w:spacing w:after="0" w:line="360" w:lineRule="auto"/>
        <w:rPr>
          <w:rFonts w:cs="Times New Roman"/>
          <w:sz w:val="22"/>
        </w:rPr>
      </w:pPr>
    </w:p>
    <w:p w14:paraId="007461D0" w14:textId="22A18A84" w:rsidR="00920C70" w:rsidRPr="001E4E19" w:rsidRDefault="00FD082F">
      <w:pPr>
        <w:shd w:val="clear" w:color="auto" w:fill="FFFFFF" w:themeFill="background1"/>
        <w:spacing w:after="0" w:line="360" w:lineRule="auto"/>
        <w:rPr>
          <w:rFonts w:cs="Times New Roman"/>
          <w:sz w:val="22"/>
        </w:rPr>
      </w:pPr>
      <w:r w:rsidRPr="001E4E19">
        <w:rPr>
          <w:rFonts w:cs="Times New Roman"/>
          <w:sz w:val="22"/>
        </w:rPr>
        <w:t>In this study, o</w:t>
      </w:r>
      <w:r w:rsidR="007F161A" w:rsidRPr="001E4E19">
        <w:rPr>
          <w:rFonts w:cs="Times New Roman"/>
          <w:sz w:val="22"/>
        </w:rPr>
        <w:t>ur proposed method</w:t>
      </w:r>
      <w:r w:rsidR="0058222C" w:rsidRPr="001E4E19">
        <w:rPr>
          <w:rFonts w:cs="Times New Roman"/>
          <w:sz w:val="22"/>
        </w:rPr>
        <w:t>s</w:t>
      </w:r>
      <w:r w:rsidR="000D7BD2" w:rsidRPr="001E4E19">
        <w:rPr>
          <w:rFonts w:cs="Times New Roman"/>
          <w:sz w:val="22"/>
        </w:rPr>
        <w:t xml:space="preserve"> deliver</w:t>
      </w:r>
      <w:r w:rsidR="0058222C" w:rsidRPr="001E4E19">
        <w:rPr>
          <w:rFonts w:cs="Times New Roman"/>
          <w:sz w:val="22"/>
        </w:rPr>
        <w:t xml:space="preserve"> </w:t>
      </w:r>
      <w:r w:rsidR="00D83212" w:rsidRPr="001E4E19">
        <w:rPr>
          <w:rFonts w:cs="Times New Roman"/>
          <w:sz w:val="22"/>
        </w:rPr>
        <w:t xml:space="preserve">greater accuracy improvements </w:t>
      </w:r>
      <w:r w:rsidR="0058222C" w:rsidRPr="001E4E19">
        <w:rPr>
          <w:rFonts w:cs="Times New Roman"/>
          <w:sz w:val="22"/>
        </w:rPr>
        <w:t>compared to conventional models</w:t>
      </w:r>
      <w:r w:rsidR="00920C70" w:rsidRPr="001E4E19">
        <w:rPr>
          <w:rFonts w:cs="Times New Roman"/>
          <w:sz w:val="22"/>
        </w:rPr>
        <w:t xml:space="preserve"> for some product categories.</w:t>
      </w:r>
      <w:r w:rsidR="002E71CC" w:rsidRPr="001E4E19">
        <w:rPr>
          <w:rFonts w:cs="Times New Roman"/>
          <w:sz w:val="22"/>
        </w:rPr>
        <w:t xml:space="preserve"> </w:t>
      </w:r>
      <w:r w:rsidR="000D7BD2" w:rsidRPr="001E4E19">
        <w:rPr>
          <w:rFonts w:cs="Times New Roman"/>
          <w:sz w:val="22"/>
        </w:rPr>
        <w:t xml:space="preserve">This </w:t>
      </w:r>
      <w:r w:rsidR="00470E0D" w:rsidRPr="001E4E19">
        <w:rPr>
          <w:rFonts w:cs="Times New Roman"/>
          <w:sz w:val="22"/>
        </w:rPr>
        <w:t xml:space="preserve">may further </w:t>
      </w:r>
      <w:r w:rsidR="000D7BD2" w:rsidRPr="001E4E19">
        <w:rPr>
          <w:rFonts w:cs="Times New Roman"/>
          <w:sz w:val="22"/>
        </w:rPr>
        <w:t xml:space="preserve">raise the question whether </w:t>
      </w:r>
      <w:r w:rsidR="00920C70" w:rsidRPr="001E4E19">
        <w:rPr>
          <w:rFonts w:cs="Times New Roman"/>
          <w:sz w:val="22"/>
        </w:rPr>
        <w:t xml:space="preserve">our methods </w:t>
      </w:r>
      <w:r w:rsidR="000D7BD2" w:rsidRPr="001E4E19">
        <w:rPr>
          <w:rFonts w:cs="Times New Roman"/>
          <w:sz w:val="22"/>
        </w:rPr>
        <w:t xml:space="preserve">lead to greater accuracy </w:t>
      </w:r>
      <w:r w:rsidR="008916C1" w:rsidRPr="001E4E19">
        <w:rPr>
          <w:rFonts w:cs="Times New Roman"/>
          <w:sz w:val="22"/>
        </w:rPr>
        <w:t>improvements</w:t>
      </w:r>
      <w:r w:rsidR="00920C70" w:rsidRPr="001E4E19">
        <w:rPr>
          <w:rFonts w:cs="Times New Roman"/>
          <w:sz w:val="22"/>
        </w:rPr>
        <w:t xml:space="preserve"> for </w:t>
      </w:r>
      <w:r w:rsidR="008916C1" w:rsidRPr="001E4E19">
        <w:rPr>
          <w:rFonts w:cs="Times New Roman"/>
          <w:sz w:val="22"/>
        </w:rPr>
        <w:t>SKUs</w:t>
      </w:r>
      <w:r w:rsidR="00920C70" w:rsidRPr="001E4E19">
        <w:rPr>
          <w:rFonts w:cs="Times New Roman"/>
          <w:sz w:val="22"/>
        </w:rPr>
        <w:t xml:space="preserve"> with some specific characteristics. </w:t>
      </w:r>
      <w:r w:rsidR="00AE77D2" w:rsidRPr="001E4E19">
        <w:rPr>
          <w:rFonts w:cs="Times New Roman"/>
          <w:sz w:val="22"/>
        </w:rPr>
        <w:t>For example, i</w:t>
      </w:r>
      <w:r w:rsidR="00920C70" w:rsidRPr="001E4E19">
        <w:rPr>
          <w:rFonts w:cs="Times New Roman"/>
          <w:sz w:val="22"/>
        </w:rPr>
        <w:t>n a</w:t>
      </w:r>
      <w:r w:rsidR="00056676" w:rsidRPr="001E4E19">
        <w:rPr>
          <w:rFonts w:cs="Times New Roman"/>
          <w:sz w:val="22"/>
        </w:rPr>
        <w:t xml:space="preserve">n exploratory </w:t>
      </w:r>
      <w:r w:rsidR="00920C70" w:rsidRPr="001E4E19">
        <w:rPr>
          <w:rFonts w:cs="Times New Roman"/>
          <w:sz w:val="22"/>
        </w:rPr>
        <w:t xml:space="preserve">analysis, we </w:t>
      </w:r>
      <w:r w:rsidR="00A226C6" w:rsidRPr="001E4E19">
        <w:rPr>
          <w:rFonts w:cs="Times New Roman"/>
          <w:noProof/>
          <w:sz w:val="22"/>
        </w:rPr>
        <w:t xml:space="preserve">regress the </w:t>
      </w:r>
      <w:r w:rsidR="00B42BAB" w:rsidRPr="001E4E19">
        <w:rPr>
          <w:rFonts w:cs="Times New Roman"/>
          <w:noProof/>
          <w:sz w:val="22"/>
        </w:rPr>
        <w:t xml:space="preserve">improvement of the </w:t>
      </w:r>
      <w:r w:rsidR="00A226C6" w:rsidRPr="001E4E19">
        <w:rPr>
          <w:rFonts w:cs="Times New Roman"/>
          <w:noProof/>
          <w:sz w:val="22"/>
        </w:rPr>
        <w:t xml:space="preserve">forecasting performance (e.g., as defined in </w:t>
      </w:r>
      <w:r w:rsidR="00A226C6" w:rsidRPr="00FA31FE">
        <w:rPr>
          <w:rFonts w:cs="Times New Roman"/>
          <w:noProof/>
          <w:color w:val="C00000"/>
          <w:sz w:val="22"/>
        </w:rPr>
        <w:t xml:space="preserve">equation </w:t>
      </w:r>
      <w:r w:rsidR="00ED4164">
        <w:rPr>
          <w:rFonts w:cs="Times New Roman"/>
          <w:noProof/>
          <w:color w:val="C00000"/>
          <w:sz w:val="22"/>
        </w:rPr>
        <w:t>8</w:t>
      </w:r>
      <w:r w:rsidR="00A226C6" w:rsidRPr="00FA31FE">
        <w:rPr>
          <w:rFonts w:cs="Times New Roman"/>
          <w:noProof/>
          <w:color w:val="C00000"/>
          <w:sz w:val="22"/>
        </w:rPr>
        <w:t xml:space="preserve"> and </w:t>
      </w:r>
      <w:r w:rsidR="00ED4164">
        <w:rPr>
          <w:rFonts w:cs="Times New Roman"/>
          <w:noProof/>
          <w:color w:val="C00000"/>
          <w:sz w:val="22"/>
        </w:rPr>
        <w:t>9</w:t>
      </w:r>
      <w:r w:rsidR="00056676" w:rsidRPr="00FA31FE">
        <w:rPr>
          <w:rStyle w:val="FootnoteReference"/>
          <w:rFonts w:cs="Times New Roman"/>
          <w:noProof/>
          <w:color w:val="C00000"/>
          <w:sz w:val="22"/>
        </w:rPr>
        <w:footnoteReference w:id="16"/>
      </w:r>
      <w:r w:rsidR="00A226C6" w:rsidRPr="00FA31FE">
        <w:rPr>
          <w:rFonts w:cs="Times New Roman"/>
          <w:noProof/>
          <w:color w:val="C00000"/>
          <w:sz w:val="22"/>
        </w:rPr>
        <w:t xml:space="preserve">) </w:t>
      </w:r>
      <w:r w:rsidR="00A226C6" w:rsidRPr="001E4E19">
        <w:rPr>
          <w:rFonts w:cs="Times New Roman"/>
          <w:noProof/>
          <w:sz w:val="22"/>
        </w:rPr>
        <w:t>on</w:t>
      </w:r>
      <w:r w:rsidR="00920C70" w:rsidRPr="001E4E19">
        <w:rPr>
          <w:rFonts w:cs="Times New Roman"/>
          <w:sz w:val="22"/>
        </w:rPr>
        <w:t xml:space="preserve"> a wide range of measures such as the mean and standard deviation of product sales and price, the intensity of promotion, the proportion of outliers, randomness, </w:t>
      </w:r>
      <w:r w:rsidR="00AC6C26" w:rsidRPr="001E4E19">
        <w:rPr>
          <w:rFonts w:cs="Times New Roman"/>
          <w:sz w:val="22"/>
        </w:rPr>
        <w:t xml:space="preserve">and </w:t>
      </w:r>
      <w:r w:rsidR="00920C70" w:rsidRPr="001E4E19">
        <w:rPr>
          <w:rFonts w:cs="Times New Roman"/>
          <w:sz w:val="22"/>
        </w:rPr>
        <w:t>trend</w:t>
      </w:r>
      <w:r w:rsidR="00AC6C26" w:rsidRPr="001E4E19">
        <w:rPr>
          <w:rFonts w:cs="Times New Roman"/>
          <w:sz w:val="22"/>
        </w:rPr>
        <w:t xml:space="preserve"> </w:t>
      </w:r>
      <w:r w:rsidR="00920C70" w:rsidRPr="001E4E19">
        <w:rPr>
          <w:rFonts w:cs="Times New Roman"/>
          <w:sz w:val="22"/>
        </w:rPr>
        <w:fldChar w:fldCharType="begin"/>
      </w:r>
      <w:r w:rsidR="00E57B0D" w:rsidRPr="001E4E19">
        <w:rPr>
          <w:rFonts w:cs="Times New Roman"/>
          <w:sz w:val="22"/>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20C70" w:rsidRPr="001E4E19">
        <w:rPr>
          <w:rFonts w:cs="Times New Roman"/>
          <w:sz w:val="22"/>
        </w:rPr>
        <w:fldChar w:fldCharType="separate"/>
      </w:r>
      <w:r w:rsidR="00E57B0D" w:rsidRPr="001E4E19">
        <w:rPr>
          <w:rFonts w:cs="Times New Roman"/>
          <w:noProof/>
          <w:sz w:val="22"/>
        </w:rPr>
        <w:t>(see Fildes, 1992)</w:t>
      </w:r>
      <w:r w:rsidR="00920C70" w:rsidRPr="001E4E19">
        <w:rPr>
          <w:rFonts w:cs="Times New Roman"/>
          <w:sz w:val="22"/>
        </w:rPr>
        <w:fldChar w:fldCharType="end"/>
      </w:r>
      <w:r w:rsidR="00920C70" w:rsidRPr="001E4E19">
        <w:rPr>
          <w:rFonts w:cs="Times New Roman"/>
          <w:sz w:val="22"/>
        </w:rPr>
        <w:t xml:space="preserve">. </w:t>
      </w:r>
      <w:r w:rsidR="00AC6C26" w:rsidRPr="001E4E19">
        <w:rPr>
          <w:rFonts w:cs="Times New Roman"/>
          <w:sz w:val="22"/>
        </w:rPr>
        <w:t xml:space="preserve">We find that </w:t>
      </w:r>
      <w:r w:rsidR="008916C1" w:rsidRPr="001E4E19">
        <w:rPr>
          <w:rFonts w:cs="Times New Roman"/>
          <w:sz w:val="22"/>
        </w:rPr>
        <w:t>both</w:t>
      </w:r>
      <w:r w:rsidR="00AC6C26" w:rsidRPr="001E4E19">
        <w:rPr>
          <w:rFonts w:cs="Times New Roman"/>
          <w:sz w:val="22"/>
        </w:rPr>
        <w:t xml:space="preserve"> </w:t>
      </w:r>
      <w:r w:rsidR="008916C1" w:rsidRPr="001E4E19">
        <w:rPr>
          <w:rFonts w:cs="Times New Roman"/>
          <w:sz w:val="22"/>
        </w:rPr>
        <w:t>of our proposed</w:t>
      </w:r>
      <w:r w:rsidR="00AC6C26" w:rsidRPr="001E4E19">
        <w:rPr>
          <w:rFonts w:cs="Times New Roman"/>
          <w:sz w:val="22"/>
        </w:rPr>
        <w:t xml:space="preserve"> methods have </w:t>
      </w:r>
      <w:r w:rsidR="00D83212" w:rsidRPr="001E4E19">
        <w:rPr>
          <w:rFonts w:cs="Times New Roman"/>
          <w:sz w:val="22"/>
        </w:rPr>
        <w:t>greater accuracy improvements</w:t>
      </w:r>
      <w:r w:rsidR="00AC6C26" w:rsidRPr="001E4E19">
        <w:rPr>
          <w:rFonts w:cs="Times New Roman"/>
          <w:sz w:val="22"/>
        </w:rPr>
        <w:t xml:space="preserve"> compared to the ADL-intra models for SKUs associated with higher levels of randomness and trend (e.g., those which are more difficult to forecast and tend to exhibit a </w:t>
      </w:r>
      <w:r w:rsidR="00AC6C26" w:rsidRPr="001E4E19">
        <w:rPr>
          <w:rFonts w:cs="Times New Roman"/>
          <w:noProof/>
          <w:sz w:val="22"/>
        </w:rPr>
        <w:t>trend</w:t>
      </w:r>
      <w:r w:rsidR="00AC6C26" w:rsidRPr="001E4E19">
        <w:rPr>
          <w:rFonts w:cs="Times New Roman"/>
          <w:sz w:val="22"/>
        </w:rPr>
        <w:t xml:space="preserve"> in product sales)</w:t>
      </w:r>
      <w:r w:rsidR="008916C1" w:rsidRPr="001E4E19">
        <w:rPr>
          <w:rFonts w:cs="Times New Roman"/>
          <w:sz w:val="22"/>
        </w:rPr>
        <w:t xml:space="preserve">. </w:t>
      </w:r>
      <w:r w:rsidR="00AC6C26" w:rsidRPr="001E4E19">
        <w:rPr>
          <w:rFonts w:cs="Times New Roman"/>
          <w:sz w:val="22"/>
        </w:rPr>
        <w:t xml:space="preserve">The ADL-intra-IC method tends to have </w:t>
      </w:r>
      <w:r w:rsidR="00A126F2" w:rsidRPr="001E4E19">
        <w:rPr>
          <w:rFonts w:cs="Times New Roman"/>
          <w:sz w:val="22"/>
        </w:rPr>
        <w:t xml:space="preserve">smaller accuracy improvements </w:t>
      </w:r>
      <w:r w:rsidR="00AC6C26" w:rsidRPr="001E4E19">
        <w:rPr>
          <w:rFonts w:cs="Times New Roman"/>
          <w:sz w:val="22"/>
        </w:rPr>
        <w:t xml:space="preserve">for SKUs with </w:t>
      </w:r>
      <w:r w:rsidR="00AC6C26" w:rsidRPr="001E4E19">
        <w:rPr>
          <w:rFonts w:cs="Times New Roman"/>
          <w:noProof/>
          <w:sz w:val="22"/>
        </w:rPr>
        <w:t>higher</w:t>
      </w:r>
      <w:r w:rsidR="00AC6C26" w:rsidRPr="001E4E19">
        <w:rPr>
          <w:rFonts w:cs="Times New Roman"/>
          <w:sz w:val="22"/>
        </w:rPr>
        <w:t xml:space="preserve"> proportions of outliers and higher levels of </w:t>
      </w:r>
      <w:r w:rsidR="008916C1" w:rsidRPr="001E4E19">
        <w:rPr>
          <w:rFonts w:cs="Times New Roman"/>
          <w:sz w:val="22"/>
        </w:rPr>
        <w:t>promotion</w:t>
      </w:r>
      <w:r w:rsidR="00AC6C26" w:rsidRPr="001E4E19">
        <w:rPr>
          <w:rFonts w:cs="Times New Roman"/>
          <w:sz w:val="22"/>
        </w:rPr>
        <w:t xml:space="preserve"> intensity</w:t>
      </w:r>
      <w:r w:rsidR="008916C1" w:rsidRPr="001E4E19">
        <w:rPr>
          <w:rFonts w:cs="Times New Roman"/>
          <w:sz w:val="22"/>
        </w:rPr>
        <w:t xml:space="preserve">, possibly because it becomes more difficult to make </w:t>
      </w:r>
      <w:r w:rsidR="00AC6C26" w:rsidRPr="001E4E19">
        <w:rPr>
          <w:rFonts w:cs="Times New Roman"/>
          <w:sz w:val="22"/>
        </w:rPr>
        <w:t>adjustment</w:t>
      </w:r>
      <w:r w:rsidR="008916C1" w:rsidRPr="001E4E19">
        <w:rPr>
          <w:rFonts w:cs="Times New Roman"/>
          <w:sz w:val="22"/>
        </w:rPr>
        <w:t>s</w:t>
      </w:r>
      <w:r w:rsidR="00AC6C26" w:rsidRPr="001E4E19">
        <w:rPr>
          <w:rFonts w:cs="Times New Roman"/>
          <w:sz w:val="22"/>
        </w:rPr>
        <w:t xml:space="preserve"> for the forecast bias </w:t>
      </w:r>
      <w:r w:rsidR="008916C1" w:rsidRPr="001E4E19">
        <w:rPr>
          <w:rFonts w:cs="Times New Roman"/>
          <w:sz w:val="22"/>
        </w:rPr>
        <w:t>when there are too many</w:t>
      </w:r>
      <w:r w:rsidR="00AC6C26" w:rsidRPr="001E4E19">
        <w:rPr>
          <w:rFonts w:cs="Times New Roman"/>
          <w:sz w:val="22"/>
        </w:rPr>
        <w:t xml:space="preserve"> </w:t>
      </w:r>
      <w:r w:rsidR="008916C1" w:rsidRPr="001E4E19">
        <w:rPr>
          <w:rFonts w:cs="Times New Roman"/>
          <w:sz w:val="22"/>
        </w:rPr>
        <w:t>outliers</w:t>
      </w:r>
      <w:r w:rsidR="00B42BAB" w:rsidRPr="001E4E19">
        <w:rPr>
          <w:rFonts w:cs="Times New Roman"/>
          <w:sz w:val="22"/>
        </w:rPr>
        <w:t xml:space="preserve"> which are likely associated with promotional activities. This finding is consistent with the forecasting performance of the ADL-intra-IC model for the non-promoted period</w:t>
      </w:r>
      <w:r w:rsidR="007952AB" w:rsidRPr="001E4E19">
        <w:rPr>
          <w:rFonts w:cs="Times New Roman"/>
          <w:sz w:val="22"/>
        </w:rPr>
        <w:t xml:space="preserve">. </w:t>
      </w:r>
      <w:r w:rsidR="00AE77D2" w:rsidRPr="001E4E19">
        <w:rPr>
          <w:rFonts w:cs="Times New Roman"/>
          <w:sz w:val="22"/>
        </w:rPr>
        <w:t>Thus, the post hoc results</w:t>
      </w:r>
      <w:r w:rsidR="007952AB" w:rsidRPr="001E4E19">
        <w:rPr>
          <w:rFonts w:cs="Times New Roman"/>
          <w:sz w:val="22"/>
        </w:rPr>
        <w:t xml:space="preserve"> suggest</w:t>
      </w:r>
      <w:r w:rsidR="00AE77D2" w:rsidRPr="001E4E19">
        <w:rPr>
          <w:rFonts w:cs="Times New Roman"/>
          <w:sz w:val="22"/>
        </w:rPr>
        <w:t xml:space="preserve"> a potential for more effective </w:t>
      </w:r>
      <w:r w:rsidR="00056676" w:rsidRPr="001E4E19">
        <w:rPr>
          <w:rFonts w:cs="Times New Roman"/>
          <w:sz w:val="22"/>
        </w:rPr>
        <w:t>forecasting</w:t>
      </w:r>
      <w:r w:rsidR="00AE77D2" w:rsidRPr="001E4E19">
        <w:rPr>
          <w:rFonts w:cs="Times New Roman"/>
          <w:sz w:val="22"/>
        </w:rPr>
        <w:t xml:space="preserve"> strategies where we select the forecasting models based on the data characteristics of the SKU, </w:t>
      </w:r>
      <w:r w:rsidR="007952AB" w:rsidRPr="001E4E19">
        <w:rPr>
          <w:rFonts w:cs="Times New Roman"/>
          <w:sz w:val="22"/>
        </w:rPr>
        <w:t>a</w:t>
      </w:r>
      <w:r w:rsidR="000D7BD2" w:rsidRPr="001E4E19">
        <w:rPr>
          <w:rFonts w:cs="Times New Roman"/>
          <w:sz w:val="22"/>
        </w:rPr>
        <w:t>n interesting question which</w:t>
      </w:r>
      <w:r w:rsidR="007952AB" w:rsidRPr="001E4E19">
        <w:rPr>
          <w:rFonts w:cs="Times New Roman"/>
          <w:sz w:val="22"/>
        </w:rPr>
        <w:t xml:space="preserve"> we</w:t>
      </w:r>
      <w:r w:rsidR="002E71CC" w:rsidRPr="001E4E19">
        <w:rPr>
          <w:rFonts w:cs="Times New Roman"/>
          <w:sz w:val="22"/>
        </w:rPr>
        <w:t xml:space="preserve"> also</w:t>
      </w:r>
      <w:r w:rsidR="007952AB" w:rsidRPr="001E4E19">
        <w:rPr>
          <w:rFonts w:cs="Times New Roman"/>
          <w:sz w:val="22"/>
        </w:rPr>
        <w:t xml:space="preserve"> leave to future research.</w:t>
      </w:r>
    </w:p>
    <w:p w14:paraId="2DC75148" w14:textId="77777777" w:rsidR="00E048FA" w:rsidRPr="001E4E19" w:rsidRDefault="00E048FA">
      <w:pPr>
        <w:shd w:val="clear" w:color="auto" w:fill="FFFFFF" w:themeFill="background1"/>
        <w:spacing w:after="0" w:line="360" w:lineRule="auto"/>
        <w:rPr>
          <w:rFonts w:cs="Times New Roman"/>
          <w:sz w:val="22"/>
        </w:rPr>
      </w:pPr>
    </w:p>
    <w:p w14:paraId="100FA2AF" w14:textId="4A6E1203"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The </w:t>
      </w:r>
      <w:r w:rsidR="006302A8" w:rsidRPr="001E4E19">
        <w:rPr>
          <w:rFonts w:cs="Times New Roman"/>
          <w:sz w:val="22"/>
        </w:rPr>
        <w:t xml:space="preserve">methods </w:t>
      </w:r>
      <w:r w:rsidR="004276FA" w:rsidRPr="001E4E19">
        <w:rPr>
          <w:rFonts w:cs="Times New Roman"/>
          <w:sz w:val="22"/>
        </w:rPr>
        <w:t xml:space="preserve">proposed </w:t>
      </w:r>
      <w:r w:rsidRPr="001E4E19">
        <w:rPr>
          <w:rFonts w:cs="Times New Roman"/>
          <w:sz w:val="22"/>
        </w:rPr>
        <w:t xml:space="preserve">in this study </w:t>
      </w:r>
      <w:r w:rsidR="007151F5" w:rsidRPr="001E4E19">
        <w:rPr>
          <w:rFonts w:cs="Times New Roman"/>
          <w:noProof/>
          <w:sz w:val="22"/>
        </w:rPr>
        <w:t>are</w:t>
      </w:r>
      <w:r w:rsidRPr="001E4E19">
        <w:rPr>
          <w:rFonts w:cs="Times New Roman"/>
          <w:sz w:val="22"/>
        </w:rPr>
        <w:t xml:space="preserve"> new</w:t>
      </w:r>
      <w:r w:rsidR="007151F5" w:rsidRPr="001E4E19">
        <w:rPr>
          <w:rFonts w:cs="Times New Roman"/>
          <w:sz w:val="22"/>
        </w:rPr>
        <w:t xml:space="preserve"> in the domain </w:t>
      </w:r>
      <w:r w:rsidR="007151F5" w:rsidRPr="001E4E19">
        <w:rPr>
          <w:rFonts w:cs="Times New Roman"/>
          <w:noProof/>
          <w:sz w:val="22"/>
        </w:rPr>
        <w:t xml:space="preserve">of </w:t>
      </w:r>
      <w:r w:rsidRPr="001E4E19">
        <w:rPr>
          <w:rFonts w:cs="Times New Roman"/>
          <w:sz w:val="22"/>
        </w:rPr>
        <w:t>forecasting</w:t>
      </w:r>
      <w:r w:rsidR="00192066" w:rsidRPr="001E4E19">
        <w:rPr>
          <w:rFonts w:cs="Times New Roman"/>
          <w:sz w:val="22"/>
        </w:rPr>
        <w:t xml:space="preserve"> </w:t>
      </w:r>
      <w:r w:rsidR="006302A8" w:rsidRPr="001E4E19">
        <w:rPr>
          <w:rFonts w:cs="Times New Roman"/>
          <w:sz w:val="22"/>
        </w:rPr>
        <w:t xml:space="preserve">retailer product sales </w:t>
      </w:r>
      <w:r w:rsidR="00192066" w:rsidRPr="001E4E19">
        <w:rPr>
          <w:rFonts w:cs="Times New Roman"/>
          <w:sz w:val="22"/>
        </w:rPr>
        <w:t xml:space="preserve">at </w:t>
      </w:r>
      <w:r w:rsidR="00C63D51" w:rsidRPr="001E4E19">
        <w:rPr>
          <w:rFonts w:cs="Times New Roman"/>
          <w:sz w:val="22"/>
        </w:rPr>
        <w:t xml:space="preserve">the </w:t>
      </w:r>
      <w:r w:rsidR="006302A8" w:rsidRPr="001E4E19">
        <w:rPr>
          <w:rFonts w:cs="Times New Roman"/>
          <w:noProof/>
          <w:sz w:val="22"/>
        </w:rPr>
        <w:t>SKU</w:t>
      </w:r>
      <w:r w:rsidR="006302A8" w:rsidRPr="001E4E19">
        <w:rPr>
          <w:rFonts w:cs="Times New Roman"/>
          <w:sz w:val="22"/>
        </w:rPr>
        <w:t xml:space="preserve"> </w:t>
      </w:r>
      <w:r w:rsidR="00192066" w:rsidRPr="001E4E19">
        <w:rPr>
          <w:rFonts w:cs="Times New Roman"/>
          <w:sz w:val="22"/>
        </w:rPr>
        <w:t>level</w:t>
      </w:r>
      <w:r w:rsidR="004133A6" w:rsidRPr="001E4E19">
        <w:rPr>
          <w:rFonts w:cs="Times New Roman"/>
          <w:sz w:val="22"/>
        </w:rPr>
        <w:t>,</w:t>
      </w:r>
      <w:r w:rsidRPr="001E4E19">
        <w:rPr>
          <w:rFonts w:cs="Times New Roman"/>
          <w:sz w:val="22"/>
        </w:rPr>
        <w:t xml:space="preserve"> </w:t>
      </w:r>
      <w:r w:rsidRPr="001E4E19">
        <w:rPr>
          <w:rFonts w:cs="Times New Roman"/>
          <w:noProof/>
          <w:sz w:val="22"/>
        </w:rPr>
        <w:t>but</w:t>
      </w:r>
      <w:r w:rsidRPr="001E4E19">
        <w:rPr>
          <w:rFonts w:cs="Times New Roman"/>
          <w:sz w:val="22"/>
        </w:rPr>
        <w:t xml:space="preserve"> </w:t>
      </w:r>
      <w:r w:rsidR="00AB36B0" w:rsidRPr="001E4E19">
        <w:rPr>
          <w:rFonts w:cs="Times New Roman"/>
          <w:sz w:val="22"/>
        </w:rPr>
        <w:t>there are areas</w:t>
      </w:r>
      <w:r w:rsidRPr="001E4E19">
        <w:rPr>
          <w:rFonts w:cs="Times New Roman"/>
          <w:sz w:val="22"/>
        </w:rPr>
        <w:t xml:space="preserve"> where further improvements</w:t>
      </w:r>
      <w:r w:rsidR="00B94B64" w:rsidRPr="001E4E19">
        <w:rPr>
          <w:rFonts w:cs="Times New Roman"/>
          <w:sz w:val="22"/>
        </w:rPr>
        <w:t xml:space="preserve"> in forecasting </w:t>
      </w:r>
      <w:r w:rsidR="009D7974" w:rsidRPr="001E4E19">
        <w:rPr>
          <w:rFonts w:cs="Times New Roman"/>
          <w:sz w:val="22"/>
        </w:rPr>
        <w:t>performance c</w:t>
      </w:r>
      <w:r w:rsidR="007151F5" w:rsidRPr="001E4E19">
        <w:rPr>
          <w:rFonts w:cs="Times New Roman"/>
          <w:noProof/>
          <w:sz w:val="22"/>
        </w:rPr>
        <w:t>an be ach</w:t>
      </w:r>
      <w:r w:rsidR="000D7BD2" w:rsidRPr="001E4E19">
        <w:rPr>
          <w:rFonts w:cs="Times New Roman"/>
          <w:noProof/>
          <w:sz w:val="22"/>
        </w:rPr>
        <w:t>ie</w:t>
      </w:r>
      <w:r w:rsidR="007151F5" w:rsidRPr="001E4E19">
        <w:rPr>
          <w:rFonts w:cs="Times New Roman"/>
          <w:noProof/>
          <w:sz w:val="22"/>
        </w:rPr>
        <w:t>ved</w:t>
      </w:r>
      <w:r w:rsidRPr="001E4E19">
        <w:rPr>
          <w:rFonts w:cs="Times New Roman"/>
          <w:sz w:val="22"/>
        </w:rPr>
        <w:t xml:space="preserve">. For the </w:t>
      </w:r>
      <w:r w:rsidR="00B94899" w:rsidRPr="001E4E19">
        <w:rPr>
          <w:rFonts w:cs="Times New Roman"/>
          <w:sz w:val="22"/>
        </w:rPr>
        <w:t>ADL-</w:t>
      </w:r>
      <w:r w:rsidR="00B94899" w:rsidRPr="001E4E19">
        <w:rPr>
          <w:rFonts w:cs="Times New Roman"/>
          <w:noProof/>
          <w:sz w:val="22"/>
        </w:rPr>
        <w:t>intra</w:t>
      </w:r>
      <w:r w:rsidR="00B94899" w:rsidRPr="001E4E19">
        <w:rPr>
          <w:rFonts w:cs="Times New Roman"/>
          <w:sz w:val="22"/>
        </w:rPr>
        <w:t>-EWC</w:t>
      </w:r>
      <w:r w:rsidRPr="001E4E19">
        <w:rPr>
          <w:rFonts w:cs="Times New Roman"/>
          <w:sz w:val="22"/>
        </w:rPr>
        <w:t xml:space="preserve"> method, we </w:t>
      </w:r>
      <w:r w:rsidR="00FF702C" w:rsidRPr="001E4E19">
        <w:rPr>
          <w:rFonts w:cs="Times New Roman"/>
          <w:sz w:val="22"/>
        </w:rPr>
        <w:t xml:space="preserve">equally </w:t>
      </w:r>
      <w:r w:rsidRPr="001E4E19">
        <w:rPr>
          <w:rFonts w:cs="Times New Roman"/>
          <w:sz w:val="22"/>
        </w:rPr>
        <w:t xml:space="preserve">combine </w:t>
      </w:r>
      <w:r w:rsidR="00FF702C" w:rsidRPr="001E4E19">
        <w:rPr>
          <w:rFonts w:cs="Times New Roman"/>
          <w:sz w:val="22"/>
        </w:rPr>
        <w:t>the</w:t>
      </w:r>
      <w:r w:rsidRPr="001E4E19">
        <w:rPr>
          <w:rFonts w:cs="Times New Roman"/>
          <w:sz w:val="22"/>
        </w:rPr>
        <w:t xml:space="preserve"> forecasts </w:t>
      </w:r>
      <w:r w:rsidR="00FF702C" w:rsidRPr="001E4E19">
        <w:rPr>
          <w:rFonts w:cs="Times New Roman"/>
          <w:sz w:val="22"/>
        </w:rPr>
        <w:t>generated by the ADL-</w:t>
      </w:r>
      <w:r w:rsidR="00FF702C" w:rsidRPr="001E4E19">
        <w:rPr>
          <w:rFonts w:cs="Times New Roman"/>
          <w:noProof/>
          <w:sz w:val="22"/>
        </w:rPr>
        <w:t>intra</w:t>
      </w:r>
      <w:r w:rsidR="00FF702C" w:rsidRPr="001E4E19">
        <w:rPr>
          <w:rFonts w:cs="Times New Roman"/>
          <w:sz w:val="22"/>
        </w:rPr>
        <w:t xml:space="preserve"> model with </w:t>
      </w:r>
      <w:r w:rsidR="004F0917" w:rsidRPr="001E4E19">
        <w:rPr>
          <w:rFonts w:cs="Times New Roman"/>
          <w:sz w:val="22"/>
        </w:rPr>
        <w:t xml:space="preserve">10 </w:t>
      </w:r>
      <w:r w:rsidRPr="001E4E19">
        <w:rPr>
          <w:rFonts w:cs="Times New Roman"/>
          <w:sz w:val="22"/>
        </w:rPr>
        <w:t xml:space="preserve">different estimation windows. </w:t>
      </w:r>
      <w:r w:rsidR="00B94899" w:rsidRPr="001E4E19">
        <w:rPr>
          <w:rFonts w:cs="Times New Roman"/>
          <w:sz w:val="22"/>
        </w:rPr>
        <w:t xml:space="preserve">It is possible to further </w:t>
      </w:r>
      <w:r w:rsidR="00FF702C" w:rsidRPr="001E4E19">
        <w:rPr>
          <w:rFonts w:cs="Times New Roman"/>
          <w:sz w:val="22"/>
        </w:rPr>
        <w:t>explore t</w:t>
      </w:r>
      <w:r w:rsidRPr="001E4E19">
        <w:rPr>
          <w:rFonts w:cs="Times New Roman"/>
          <w:sz w:val="22"/>
        </w:rPr>
        <w:t>he</w:t>
      </w:r>
      <w:r w:rsidR="00FF702C" w:rsidRPr="001E4E19">
        <w:rPr>
          <w:rFonts w:cs="Times New Roman"/>
          <w:sz w:val="22"/>
        </w:rPr>
        <w:t xml:space="preserve"> model’s</w:t>
      </w:r>
      <w:r w:rsidRPr="001E4E19">
        <w:rPr>
          <w:rFonts w:cs="Times New Roman"/>
          <w:sz w:val="22"/>
        </w:rPr>
        <w:t xml:space="preserve"> forecasting performance </w:t>
      </w:r>
      <w:r w:rsidR="00FF702C" w:rsidRPr="001E4E19">
        <w:rPr>
          <w:rFonts w:cs="Times New Roman"/>
          <w:sz w:val="22"/>
        </w:rPr>
        <w:t xml:space="preserve">with </w:t>
      </w:r>
      <w:r w:rsidR="00FF702C" w:rsidRPr="001E4E19">
        <w:rPr>
          <w:rFonts w:cs="Times New Roman"/>
          <w:noProof/>
          <w:sz w:val="22"/>
        </w:rPr>
        <w:t>different</w:t>
      </w:r>
      <w:r w:rsidRPr="001E4E19">
        <w:rPr>
          <w:rFonts w:cs="Times New Roman"/>
          <w:sz w:val="22"/>
        </w:rPr>
        <w:t xml:space="preserve"> number</w:t>
      </w:r>
      <w:r w:rsidR="00B94899" w:rsidRPr="001E4E19">
        <w:rPr>
          <w:rFonts w:cs="Times New Roman"/>
          <w:sz w:val="22"/>
        </w:rPr>
        <w:t>s</w:t>
      </w:r>
      <w:r w:rsidRPr="001E4E19">
        <w:rPr>
          <w:rFonts w:cs="Times New Roman"/>
          <w:sz w:val="22"/>
        </w:rPr>
        <w:t xml:space="preserve"> of estimation windows </w:t>
      </w:r>
      <w:r w:rsidR="00FF702C" w:rsidRPr="001E4E19">
        <w:rPr>
          <w:rFonts w:cs="Times New Roman"/>
          <w:sz w:val="22"/>
        </w:rPr>
        <w:t>and with different</w:t>
      </w:r>
      <w:r w:rsidRPr="001E4E19">
        <w:rPr>
          <w:rFonts w:cs="Times New Roman"/>
          <w:sz w:val="22"/>
        </w:rPr>
        <w:t xml:space="preserve"> forecasting combination schemes (e.g., based on </w:t>
      </w:r>
      <w:r w:rsidRPr="001E4E19">
        <w:rPr>
          <w:rFonts w:cs="Times New Roman"/>
          <w:i/>
          <w:sz w:val="22"/>
        </w:rPr>
        <w:t>k</w:t>
      </w:r>
      <w:r w:rsidRPr="001E4E19">
        <w:rPr>
          <w:rFonts w:cs="Times New Roman"/>
          <w:sz w:val="22"/>
        </w:rPr>
        <w:t xml:space="preserve">-fold evaluation). </w:t>
      </w:r>
      <w:r w:rsidR="00AB6020" w:rsidRPr="001E4E19">
        <w:rPr>
          <w:rFonts w:cs="Times New Roman"/>
          <w:sz w:val="22"/>
        </w:rPr>
        <w:t>For the</w:t>
      </w:r>
      <w:r w:rsidR="002553DE" w:rsidRPr="001E4E19">
        <w:rPr>
          <w:rFonts w:cs="Times New Roman"/>
          <w:sz w:val="22"/>
        </w:rPr>
        <w:t xml:space="preserve"> </w:t>
      </w:r>
      <w:r w:rsidR="00B94899" w:rsidRPr="001E4E19">
        <w:rPr>
          <w:rFonts w:cs="Times New Roman"/>
          <w:sz w:val="22"/>
        </w:rPr>
        <w:t>ADL-intra-</w:t>
      </w:r>
      <w:r w:rsidRPr="001E4E19">
        <w:rPr>
          <w:rFonts w:cs="Times New Roman"/>
          <w:sz w:val="22"/>
        </w:rPr>
        <w:t>IC method,</w:t>
      </w:r>
      <w:r w:rsidR="00AB6020" w:rsidRPr="001E4E19">
        <w:rPr>
          <w:rFonts w:cs="Times New Roman"/>
          <w:sz w:val="22"/>
        </w:rPr>
        <w:t xml:space="preserve"> </w:t>
      </w:r>
      <w:r w:rsidR="00B94899" w:rsidRPr="001E4E19">
        <w:rPr>
          <w:rFonts w:cs="Times New Roman"/>
          <w:sz w:val="22"/>
        </w:rPr>
        <w:t>it is possible to</w:t>
      </w:r>
      <w:r w:rsidR="00AB6020" w:rsidRPr="001E4E19">
        <w:rPr>
          <w:rFonts w:cs="Times New Roman"/>
          <w:sz w:val="22"/>
        </w:rPr>
        <w:t xml:space="preserve"> explore the model’s forecasting performance when using different correction schemes </w:t>
      </w:r>
      <w:r w:rsidR="00AB6020" w:rsidRPr="001E4E19">
        <w:rPr>
          <w:rFonts w:cs="Times New Roman"/>
          <w:sz w:val="22"/>
        </w:rPr>
        <w:fldChar w:fldCharType="begin"/>
      </w:r>
      <w:r w:rsidR="00330CC3" w:rsidRPr="001E4E19">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E4E19">
        <w:rPr>
          <w:rFonts w:cs="Times New Roman"/>
          <w:sz w:val="22"/>
        </w:rPr>
        <w:fldChar w:fldCharType="separate"/>
      </w:r>
      <w:r w:rsidR="00330CC3" w:rsidRPr="001E4E19">
        <w:rPr>
          <w:rFonts w:cs="Times New Roman"/>
          <w:noProof/>
          <w:sz w:val="22"/>
        </w:rPr>
        <w:t>(Clements &amp; Hendry, 1999)</w:t>
      </w:r>
      <w:r w:rsidR="00AB6020" w:rsidRPr="001E4E19">
        <w:rPr>
          <w:rFonts w:cs="Times New Roman"/>
          <w:sz w:val="22"/>
        </w:rPr>
        <w:fldChar w:fldCharType="end"/>
      </w:r>
      <w:r w:rsidR="00AB6020" w:rsidRPr="001E4E19">
        <w:rPr>
          <w:rFonts w:cs="Times New Roman"/>
          <w:sz w:val="22"/>
        </w:rPr>
        <w:t xml:space="preserve">. </w:t>
      </w:r>
      <w:r w:rsidR="00B94899" w:rsidRPr="001E4E19">
        <w:rPr>
          <w:rFonts w:cs="Times New Roman"/>
          <w:sz w:val="22"/>
        </w:rPr>
        <w:t>O</w:t>
      </w:r>
      <w:r w:rsidR="00AB6020" w:rsidRPr="001E4E19">
        <w:rPr>
          <w:rFonts w:cs="Times New Roman"/>
          <w:sz w:val="22"/>
        </w:rPr>
        <w:t>ne</w:t>
      </w:r>
      <w:r w:rsidR="00B94899" w:rsidRPr="001E4E19">
        <w:rPr>
          <w:rFonts w:cs="Times New Roman"/>
          <w:sz w:val="22"/>
        </w:rPr>
        <w:t xml:space="preserve"> of the</w:t>
      </w:r>
      <w:r w:rsidR="00AB6020" w:rsidRPr="001E4E19">
        <w:rPr>
          <w:rFonts w:cs="Times New Roman"/>
          <w:sz w:val="22"/>
        </w:rPr>
        <w:t xml:space="preserve"> alternative correction scheme</w:t>
      </w:r>
      <w:r w:rsidR="00B94899" w:rsidRPr="001E4E19">
        <w:rPr>
          <w:rFonts w:cs="Times New Roman"/>
          <w:sz w:val="22"/>
        </w:rPr>
        <w:t>s</w:t>
      </w:r>
      <w:r w:rsidR="00AB6020" w:rsidRPr="001E4E19">
        <w:rPr>
          <w:rFonts w:cs="Times New Roman"/>
          <w:sz w:val="22"/>
        </w:rPr>
        <w:t xml:space="preserve"> is </w:t>
      </w:r>
      <w:r w:rsidR="00AB6020" w:rsidRPr="001E4E19">
        <w:rPr>
          <w:rFonts w:cs="Times New Roman"/>
          <w:noProof/>
          <w:sz w:val="22"/>
        </w:rPr>
        <w:t>to make adjustments to the one-step-ahead forecast</w:t>
      </w:r>
      <w:r w:rsidR="00AB6020" w:rsidRPr="001E4E19">
        <w:rPr>
          <w:rFonts w:cs="Times New Roman"/>
          <w:sz w:val="22"/>
        </w:rPr>
        <w:t xml:space="preserve"> and then calculate the two-step-ahead forecast based on the value of the one-step-ahead forecast which has </w:t>
      </w:r>
      <w:r w:rsidR="00B94899" w:rsidRPr="001E4E19">
        <w:rPr>
          <w:rFonts w:cs="Times New Roman"/>
          <w:sz w:val="22"/>
        </w:rPr>
        <w:t xml:space="preserve">been </w:t>
      </w:r>
      <w:r w:rsidR="00AB6020" w:rsidRPr="001E4E19">
        <w:rPr>
          <w:rFonts w:cs="Times New Roman"/>
          <w:sz w:val="22"/>
        </w:rPr>
        <w:t>adjusted, and so forth.</w:t>
      </w:r>
      <w:r w:rsidRPr="001E4E19">
        <w:rPr>
          <w:rFonts w:cs="Times New Roman"/>
          <w:sz w:val="22"/>
        </w:rPr>
        <w:t xml:space="preserve"> </w:t>
      </w:r>
      <w:r w:rsidR="00B94899" w:rsidRPr="001E4E19">
        <w:rPr>
          <w:rFonts w:cs="Times New Roman"/>
          <w:sz w:val="22"/>
        </w:rPr>
        <w:t xml:space="preserve">In this study, </w:t>
      </w:r>
      <w:r w:rsidR="0062111A" w:rsidRPr="001E4E19">
        <w:rPr>
          <w:rFonts w:cs="Times New Roman"/>
          <w:sz w:val="22"/>
        </w:rPr>
        <w:t>we have brought</w:t>
      </w:r>
      <w:r w:rsidR="004F0917" w:rsidRPr="001E4E19">
        <w:rPr>
          <w:rFonts w:cs="Times New Roman"/>
          <w:sz w:val="22"/>
        </w:rPr>
        <w:t xml:space="preserve"> attention to</w:t>
      </w:r>
      <w:r w:rsidR="0062111A" w:rsidRPr="001E4E19">
        <w:rPr>
          <w:rFonts w:cs="Times New Roman"/>
          <w:sz w:val="22"/>
        </w:rPr>
        <w:t xml:space="preserve"> </w:t>
      </w:r>
      <w:r w:rsidR="00B94899" w:rsidRPr="001E4E19">
        <w:rPr>
          <w:rFonts w:cs="Times New Roman"/>
          <w:sz w:val="22"/>
        </w:rPr>
        <w:t>the problem of structural change</w:t>
      </w:r>
      <w:r w:rsidRPr="001E4E19">
        <w:rPr>
          <w:rFonts w:cs="Times New Roman"/>
          <w:sz w:val="22"/>
        </w:rPr>
        <w:t>.</w:t>
      </w:r>
      <w:r w:rsidR="00B94899" w:rsidRPr="001E4E19">
        <w:rPr>
          <w:rFonts w:cs="Times New Roman"/>
          <w:sz w:val="22"/>
        </w:rPr>
        <w:t xml:space="preserve"> A</w:t>
      </w:r>
      <w:r w:rsidR="00AB6020" w:rsidRPr="001E4E19">
        <w:rPr>
          <w:rFonts w:cs="Times New Roman"/>
          <w:sz w:val="22"/>
        </w:rPr>
        <w:t xml:space="preserve">n </w:t>
      </w:r>
      <w:r w:rsidRPr="001E4E19">
        <w:rPr>
          <w:rFonts w:cs="Times New Roman"/>
          <w:sz w:val="22"/>
        </w:rPr>
        <w:t xml:space="preserve">alternative </w:t>
      </w:r>
      <w:r w:rsidR="00B94899" w:rsidRPr="001E4E19">
        <w:rPr>
          <w:rFonts w:cs="Times New Roman"/>
          <w:sz w:val="22"/>
        </w:rPr>
        <w:t xml:space="preserve">method </w:t>
      </w:r>
      <w:r w:rsidRPr="001E4E19">
        <w:rPr>
          <w:rFonts w:cs="Times New Roman"/>
          <w:sz w:val="22"/>
        </w:rPr>
        <w:t xml:space="preserve">to </w:t>
      </w:r>
      <w:r w:rsidR="00B94899" w:rsidRPr="001E4E19">
        <w:rPr>
          <w:rFonts w:cs="Times New Roman"/>
          <w:sz w:val="22"/>
        </w:rPr>
        <w:t xml:space="preserve">account for this problem </w:t>
      </w:r>
      <w:r w:rsidRPr="001E4E19">
        <w:rPr>
          <w:rFonts w:cs="Times New Roman"/>
          <w:sz w:val="22"/>
        </w:rPr>
        <w:t>is to directly model the chang</w:t>
      </w:r>
      <w:r w:rsidR="00AB6020" w:rsidRPr="001E4E19">
        <w:rPr>
          <w:rFonts w:cs="Times New Roman"/>
          <w:sz w:val="22"/>
        </w:rPr>
        <w:t xml:space="preserve">e </w:t>
      </w:r>
      <w:r w:rsidR="006D1D73" w:rsidRPr="001E4E19">
        <w:rPr>
          <w:rFonts w:cs="Times New Roman"/>
          <w:sz w:val="22"/>
        </w:rPr>
        <w:t>in</w:t>
      </w:r>
      <w:r w:rsidRPr="001E4E19">
        <w:rPr>
          <w:rFonts w:cs="Times New Roman"/>
          <w:sz w:val="22"/>
        </w:rPr>
        <w:t xml:space="preserve"> the effect of the marketing activities</w:t>
      </w:r>
      <w:r w:rsidR="00F6509C" w:rsidRPr="001E4E19">
        <w:rPr>
          <w:rFonts w:cs="Times New Roman"/>
          <w:sz w:val="22"/>
        </w:rPr>
        <w:t xml:space="preserve">, such as </w:t>
      </w:r>
      <w:r w:rsidR="00B94899" w:rsidRPr="001E4E19">
        <w:rPr>
          <w:rFonts w:cs="Times New Roman"/>
          <w:sz w:val="22"/>
        </w:rPr>
        <w:t>using</w:t>
      </w:r>
      <w:r w:rsidRPr="001E4E19">
        <w:rPr>
          <w:rFonts w:cs="Times New Roman"/>
          <w:sz w:val="22"/>
        </w:rPr>
        <w:t xml:space="preserve"> time-varying parameter model</w:t>
      </w:r>
      <w:r w:rsidR="00B94899" w:rsidRPr="001E4E19">
        <w:rPr>
          <w:rFonts w:cs="Times New Roman"/>
          <w:sz w:val="22"/>
        </w:rPr>
        <w:t>s</w:t>
      </w:r>
      <w:r w:rsidRPr="001E4E19">
        <w:rPr>
          <w:rFonts w:cs="Times New Roman"/>
          <w:sz w:val="22"/>
        </w:rPr>
        <w:t xml:space="preserve">. However, a disadvantage of this </w:t>
      </w:r>
      <w:r w:rsidR="00B94899" w:rsidRPr="001E4E19">
        <w:rPr>
          <w:rFonts w:cs="Times New Roman"/>
          <w:sz w:val="22"/>
        </w:rPr>
        <w:t xml:space="preserve">type of model </w:t>
      </w:r>
      <w:r w:rsidRPr="001E4E19">
        <w:rPr>
          <w:rFonts w:cs="Times New Roman"/>
          <w:sz w:val="22"/>
        </w:rPr>
        <w:t xml:space="preserve">is that we need to make strong assumptions </w:t>
      </w:r>
      <w:r w:rsidR="007151F5" w:rsidRPr="001E4E19">
        <w:rPr>
          <w:rFonts w:cs="Times New Roman"/>
          <w:noProof/>
          <w:sz w:val="22"/>
        </w:rPr>
        <w:t>concer</w:t>
      </w:r>
      <w:r w:rsidR="002D20BE" w:rsidRPr="001E4E19">
        <w:rPr>
          <w:rFonts w:cs="Times New Roman"/>
          <w:noProof/>
          <w:sz w:val="22"/>
        </w:rPr>
        <w:t>ning</w:t>
      </w:r>
      <w:r w:rsidRPr="001E4E19">
        <w:rPr>
          <w:rFonts w:cs="Times New Roman"/>
          <w:sz w:val="22"/>
        </w:rPr>
        <w:t xml:space="preserve"> the effect of the</w:t>
      </w:r>
      <w:r w:rsidR="000D7BD2" w:rsidRPr="001E4E19">
        <w:rPr>
          <w:rFonts w:cs="Times New Roman"/>
          <w:sz w:val="22"/>
        </w:rPr>
        <w:t xml:space="preserve"> changing</w:t>
      </w:r>
      <w:r w:rsidRPr="001E4E19">
        <w:rPr>
          <w:rFonts w:cs="Times New Roman"/>
          <w:sz w:val="22"/>
        </w:rPr>
        <w:t xml:space="preserve"> marketing activities. </w:t>
      </w:r>
      <w:r w:rsidR="00F6509C" w:rsidRPr="001E4E19">
        <w:rPr>
          <w:rFonts w:cs="Times New Roman"/>
          <w:sz w:val="22"/>
        </w:rPr>
        <w:t xml:space="preserve">For example, </w:t>
      </w:r>
      <w:r w:rsidRPr="001E4E19">
        <w:rPr>
          <w:rFonts w:cs="Times New Roman"/>
          <w:sz w:val="22"/>
        </w:rPr>
        <w:fldChar w:fldCharType="begin"/>
      </w:r>
      <w:r w:rsidR="00330CC3" w:rsidRPr="001E4E19">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4E19">
        <w:rPr>
          <w:rFonts w:cs="Times New Roman"/>
          <w:sz w:val="22"/>
        </w:rPr>
        <w:fldChar w:fldCharType="separate"/>
      </w:r>
      <w:r w:rsidR="00330CC3" w:rsidRPr="001E4E19">
        <w:rPr>
          <w:rFonts w:cs="Times New Roman"/>
          <w:noProof/>
          <w:sz w:val="22"/>
        </w:rPr>
        <w:t>Foekens, Leeflang, and Wittink (1999)</w:t>
      </w:r>
      <w:r w:rsidRPr="001E4E19">
        <w:rPr>
          <w:rFonts w:cs="Times New Roman"/>
          <w:sz w:val="22"/>
        </w:rPr>
        <w:fldChar w:fldCharType="end"/>
      </w:r>
      <w:r w:rsidRPr="001E4E19">
        <w:rPr>
          <w:rFonts w:cs="Times New Roman"/>
          <w:sz w:val="22"/>
        </w:rPr>
        <w:t xml:space="preserve"> </w:t>
      </w:r>
      <w:r w:rsidRPr="001E4E19">
        <w:rPr>
          <w:rFonts w:cs="Times New Roman"/>
          <w:noProof/>
          <w:sz w:val="22"/>
        </w:rPr>
        <w:t>modeled</w:t>
      </w:r>
      <w:r w:rsidRPr="001E4E19">
        <w:rPr>
          <w:rFonts w:cs="Times New Roman"/>
          <w:sz w:val="22"/>
        </w:rPr>
        <w:t xml:space="preserve"> the effect of </w:t>
      </w:r>
      <w:r w:rsidRPr="001E4E19">
        <w:rPr>
          <w:rFonts w:cs="Times New Roman"/>
          <w:noProof/>
          <w:sz w:val="22"/>
        </w:rPr>
        <w:t>marketing</w:t>
      </w:r>
      <w:r w:rsidRPr="001E4E19">
        <w:rPr>
          <w:rFonts w:cs="Times New Roman"/>
          <w:sz w:val="22"/>
        </w:rPr>
        <w:t xml:space="preserve"> activities </w:t>
      </w:r>
      <w:r w:rsidR="00D61119" w:rsidRPr="001E4E19">
        <w:rPr>
          <w:rFonts w:cs="Times New Roman"/>
          <w:sz w:val="22"/>
        </w:rPr>
        <w:t xml:space="preserve">as </w:t>
      </w:r>
      <w:r w:rsidRPr="001E4E19">
        <w:rPr>
          <w:rFonts w:cs="Times New Roman"/>
          <w:sz w:val="22"/>
        </w:rPr>
        <w:t xml:space="preserve">a linear function of previous promotional activities. </w:t>
      </w:r>
      <w:r w:rsidR="000A02CF" w:rsidRPr="001E4E19">
        <w:rPr>
          <w:rFonts w:cs="Times New Roman"/>
          <w:sz w:val="22"/>
        </w:rPr>
        <w:t xml:space="preserve">Their models were not developed for forecasting purposes. </w:t>
      </w:r>
      <w:r w:rsidR="00F6509C" w:rsidRPr="001E4E19">
        <w:rPr>
          <w:rFonts w:cs="Times New Roman"/>
          <w:sz w:val="22"/>
        </w:rPr>
        <w:t xml:space="preserve">In summary, the methods we have proposed in this study produce consistently </w:t>
      </w:r>
      <w:r w:rsidR="000D7BD2" w:rsidRPr="001E4E19">
        <w:rPr>
          <w:rFonts w:cs="Times New Roman"/>
          <w:sz w:val="22"/>
        </w:rPr>
        <w:t xml:space="preserve">more </w:t>
      </w:r>
      <w:r w:rsidR="00F6509C" w:rsidRPr="001E4E19">
        <w:rPr>
          <w:rFonts w:cs="Times New Roman"/>
          <w:sz w:val="22"/>
        </w:rPr>
        <w:t>accurate forecasts</w:t>
      </w:r>
      <w:r w:rsidR="000D7BD2" w:rsidRPr="001E4E19">
        <w:rPr>
          <w:rFonts w:cs="Times New Roman"/>
          <w:sz w:val="22"/>
        </w:rPr>
        <w:t xml:space="preserve"> than established alternatives</w:t>
      </w:r>
      <w:r w:rsidR="00F6509C" w:rsidRPr="001E4E19">
        <w:rPr>
          <w:rFonts w:cs="Times New Roman"/>
          <w:sz w:val="22"/>
        </w:rPr>
        <w:t xml:space="preserve">. They also satisfy the practical requirements of retail forecasting in that they are intuitive, they can be developed and operated automatically and </w:t>
      </w:r>
      <w:r w:rsidR="00F00AF0" w:rsidRPr="001E4E19">
        <w:rPr>
          <w:rFonts w:cs="Times New Roman"/>
          <w:sz w:val="22"/>
        </w:rPr>
        <w:t xml:space="preserve">can also </w:t>
      </w:r>
      <w:r w:rsidR="00F6509C" w:rsidRPr="001E4E19">
        <w:rPr>
          <w:rFonts w:cs="Times New Roman"/>
          <w:sz w:val="22"/>
        </w:rPr>
        <w:t>use readily available data on marketing activities.</w:t>
      </w:r>
    </w:p>
    <w:p w14:paraId="2C9CCF8B" w14:textId="77777777" w:rsidR="00331B91" w:rsidRPr="001E4E19" w:rsidRDefault="00331B91" w:rsidP="00971633">
      <w:pPr>
        <w:shd w:val="clear" w:color="auto" w:fill="FFFFFF" w:themeFill="background1"/>
        <w:spacing w:after="0" w:line="360" w:lineRule="auto"/>
        <w:rPr>
          <w:rFonts w:cs="Times New Roman"/>
          <w:sz w:val="22"/>
        </w:rPr>
      </w:pPr>
    </w:p>
    <w:p w14:paraId="440D51B9" w14:textId="6D936864" w:rsidR="00971633" w:rsidRPr="001E4E19" w:rsidRDefault="00971633" w:rsidP="00971633">
      <w:pPr>
        <w:shd w:val="clear" w:color="auto" w:fill="FFFFFF" w:themeFill="background1"/>
        <w:spacing w:after="0" w:line="360" w:lineRule="auto"/>
        <w:outlineLvl w:val="0"/>
        <w:rPr>
          <w:rFonts w:cs="Times New Roman"/>
          <w:b/>
          <w:sz w:val="22"/>
        </w:rPr>
      </w:pPr>
      <w:r w:rsidRPr="001E4E19">
        <w:rPr>
          <w:rFonts w:cs="Times New Roman"/>
          <w:b/>
          <w:noProof/>
          <w:sz w:val="22"/>
        </w:rPr>
        <w:t>Acknowledgment</w:t>
      </w:r>
      <w:r w:rsidR="002553DE" w:rsidRPr="001E4E19">
        <w:rPr>
          <w:rFonts w:cs="Times New Roman"/>
          <w:b/>
          <w:noProof/>
          <w:sz w:val="22"/>
        </w:rPr>
        <w:t>s</w:t>
      </w:r>
    </w:p>
    <w:p w14:paraId="306CA335" w14:textId="454F3E19"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We </w:t>
      </w:r>
      <w:r w:rsidR="00F00AF0" w:rsidRPr="001E4E19">
        <w:rPr>
          <w:rFonts w:cs="Times New Roman"/>
          <w:sz w:val="22"/>
        </w:rPr>
        <w:t xml:space="preserve">would like to </w:t>
      </w:r>
      <w:r w:rsidRPr="001E4E19">
        <w:rPr>
          <w:rFonts w:cs="Times New Roman"/>
          <w:sz w:val="22"/>
        </w:rPr>
        <w:t xml:space="preserve">thank the IRI company </w:t>
      </w:r>
      <w:r w:rsidRPr="001E4E19">
        <w:rPr>
          <w:rFonts w:cs="Times New Roman"/>
          <w:noProof/>
          <w:sz w:val="22"/>
        </w:rPr>
        <w:t>for making the data available</w:t>
      </w:r>
      <w:r w:rsidRPr="001E4E19">
        <w:rPr>
          <w:rFonts w:cs="Times New Roman"/>
          <w:sz w:val="22"/>
        </w:rPr>
        <w:t xml:space="preserve">. All the </w:t>
      </w:r>
      <w:r w:rsidR="00F00AF0" w:rsidRPr="001E4E19">
        <w:rPr>
          <w:rFonts w:cs="Times New Roman"/>
          <w:sz w:val="22"/>
        </w:rPr>
        <w:t xml:space="preserve">analyses </w:t>
      </w:r>
      <w:r w:rsidRPr="001E4E19">
        <w:rPr>
          <w:rFonts w:cs="Times New Roman"/>
          <w:sz w:val="22"/>
        </w:rPr>
        <w:t xml:space="preserve">and findings in this paper based on the IRI dataset are </w:t>
      </w:r>
      <w:r w:rsidR="00F00AF0" w:rsidRPr="001E4E19">
        <w:rPr>
          <w:rFonts w:cs="Times New Roman"/>
          <w:sz w:val="22"/>
        </w:rPr>
        <w:t xml:space="preserve">those </w:t>
      </w:r>
      <w:r w:rsidR="0010285C" w:rsidRPr="001E4E19">
        <w:rPr>
          <w:rFonts w:cs="Times New Roman"/>
          <w:sz w:val="22"/>
        </w:rPr>
        <w:t xml:space="preserve">solely </w:t>
      </w:r>
      <w:r w:rsidR="00F00AF0" w:rsidRPr="001E4E19">
        <w:rPr>
          <w:rFonts w:cs="Times New Roman"/>
          <w:sz w:val="22"/>
        </w:rPr>
        <w:t xml:space="preserve">of </w:t>
      </w:r>
      <w:r w:rsidRPr="001E4E19">
        <w:rPr>
          <w:rFonts w:cs="Times New Roman"/>
          <w:sz w:val="22"/>
        </w:rPr>
        <w:t xml:space="preserve">the authors and not </w:t>
      </w:r>
      <w:r w:rsidR="00F00AF0" w:rsidRPr="001E4E19">
        <w:rPr>
          <w:rFonts w:cs="Times New Roman"/>
          <w:sz w:val="22"/>
        </w:rPr>
        <w:t xml:space="preserve">those of </w:t>
      </w:r>
      <w:r w:rsidRPr="001E4E19">
        <w:rPr>
          <w:rFonts w:cs="Times New Roman"/>
          <w:sz w:val="22"/>
        </w:rPr>
        <w:t>the IRI company.</w:t>
      </w:r>
    </w:p>
    <w:p w14:paraId="77BD3C32" w14:textId="77777777" w:rsidR="007D546B" w:rsidRPr="001E4E19" w:rsidRDefault="007D546B" w:rsidP="00971633">
      <w:pPr>
        <w:shd w:val="clear" w:color="auto" w:fill="FFFFFF" w:themeFill="background1"/>
        <w:spacing w:after="0" w:line="360" w:lineRule="auto"/>
        <w:rPr>
          <w:rFonts w:cs="Times New Roman"/>
          <w:b/>
          <w:sz w:val="22"/>
        </w:rPr>
      </w:pPr>
    </w:p>
    <w:p w14:paraId="3091D323" w14:textId="3CAC3C71" w:rsidR="006F63BD" w:rsidRPr="001E4E19" w:rsidRDefault="00971633" w:rsidP="00971633">
      <w:pPr>
        <w:shd w:val="clear" w:color="auto" w:fill="FFFFFF" w:themeFill="background1"/>
        <w:spacing w:after="0" w:line="360" w:lineRule="auto"/>
        <w:rPr>
          <w:rFonts w:cs="Times New Roman"/>
          <w:b/>
          <w:sz w:val="22"/>
        </w:rPr>
      </w:pPr>
      <w:r w:rsidRPr="001E4E19">
        <w:rPr>
          <w:rFonts w:cs="Times New Roman"/>
          <w:b/>
          <w:sz w:val="22"/>
        </w:rPr>
        <w:t>Reference</w:t>
      </w:r>
      <w:r w:rsidR="00014D72" w:rsidRPr="001E4E19">
        <w:rPr>
          <w:rFonts w:cs="Times New Roman"/>
          <w:b/>
          <w:sz w:val="22"/>
        </w:rPr>
        <w:t>s</w:t>
      </w:r>
    </w:p>
    <w:p w14:paraId="4908F4C6" w14:textId="77777777" w:rsidR="00532F4A" w:rsidRPr="00532F4A" w:rsidRDefault="00971633" w:rsidP="00532F4A">
      <w:pPr>
        <w:pStyle w:val="EndNoteBibliography"/>
        <w:spacing w:after="0"/>
        <w:ind w:left="720" w:hanging="720"/>
      </w:pPr>
      <w:r w:rsidRPr="001E4E19">
        <w:fldChar w:fldCharType="begin"/>
      </w:r>
      <w:r w:rsidRPr="001E4E19">
        <w:instrText xml:space="preserve"> ADDIN EN.REFLIST </w:instrText>
      </w:r>
      <w:r w:rsidRPr="001E4E19">
        <w:fldChar w:fldCharType="separate"/>
      </w:r>
      <w:r w:rsidR="00532F4A" w:rsidRPr="00532F4A">
        <w:t xml:space="preserve">Aburto, L., &amp; Weber, R. (2007). Improved supply chain management based on hybrid demand forecasts. </w:t>
      </w:r>
      <w:r w:rsidR="00532F4A" w:rsidRPr="00532F4A">
        <w:rPr>
          <w:i/>
        </w:rPr>
        <w:t>Applied Soft Computing, 7</w:t>
      </w:r>
      <w:r w:rsidR="00532F4A" w:rsidRPr="00532F4A">
        <w:t xml:space="preserve">, 136-144. </w:t>
      </w:r>
    </w:p>
    <w:p w14:paraId="3FC7CACC" w14:textId="77777777" w:rsidR="00532F4A" w:rsidRPr="00532F4A" w:rsidRDefault="00532F4A" w:rsidP="00532F4A">
      <w:pPr>
        <w:pStyle w:val="EndNoteBibliography"/>
        <w:spacing w:after="0"/>
        <w:ind w:left="720" w:hanging="720"/>
      </w:pPr>
      <w:r w:rsidRPr="00532F4A">
        <w:t xml:space="preserve">Allen, P. G., &amp; Fildes, R. (2001). Econometric forecasting. In J. S. Armstrong (Ed.), </w:t>
      </w:r>
      <w:r w:rsidRPr="00532F4A">
        <w:rPr>
          <w:i/>
        </w:rPr>
        <w:t>Principles of Forecasting: A Handbook for Researchers and Practitioners</w:t>
      </w:r>
      <w:r w:rsidRPr="00532F4A">
        <w:t>. Boston: Kluwer Academic Publishers.</w:t>
      </w:r>
    </w:p>
    <w:p w14:paraId="3385AFB9" w14:textId="77777777" w:rsidR="00532F4A" w:rsidRPr="00532F4A" w:rsidRDefault="00532F4A" w:rsidP="00532F4A">
      <w:pPr>
        <w:pStyle w:val="EndNoteBibliography"/>
        <w:spacing w:after="0"/>
        <w:ind w:left="720" w:hanging="720"/>
      </w:pPr>
      <w:r w:rsidRPr="00532F4A">
        <w:t xml:space="preserve">Andrews, D. W. K. (1993). Tests for parameter instability and structural change with unknown change point. </w:t>
      </w:r>
      <w:r w:rsidRPr="00532F4A">
        <w:rPr>
          <w:i/>
        </w:rPr>
        <w:t>Econometrica, 61</w:t>
      </w:r>
      <w:r w:rsidRPr="00532F4A">
        <w:t xml:space="preserve">, 825-851. </w:t>
      </w:r>
    </w:p>
    <w:p w14:paraId="299C7B98" w14:textId="77777777" w:rsidR="00532F4A" w:rsidRPr="00532F4A" w:rsidRDefault="00532F4A" w:rsidP="00532F4A">
      <w:pPr>
        <w:pStyle w:val="EndNoteBibliography"/>
        <w:spacing w:after="0"/>
        <w:ind w:left="720" w:hanging="720"/>
      </w:pPr>
      <w:r w:rsidRPr="00532F4A">
        <w:t xml:space="preserve">Andrews, D. W. K., &amp; Ploberger, W. (1994). Optimal tests when a nuisance parameter is present only under the alternative. </w:t>
      </w:r>
      <w:r w:rsidRPr="00532F4A">
        <w:rPr>
          <w:i/>
        </w:rPr>
        <w:t>Econometrica, 62</w:t>
      </w:r>
      <w:r w:rsidRPr="00532F4A">
        <w:t xml:space="preserve">, 1383-1414. </w:t>
      </w:r>
    </w:p>
    <w:p w14:paraId="37980C60" w14:textId="77777777" w:rsidR="00532F4A" w:rsidRPr="00532F4A" w:rsidRDefault="00532F4A" w:rsidP="00532F4A">
      <w:pPr>
        <w:pStyle w:val="EndNoteBibliography"/>
        <w:spacing w:after="0"/>
        <w:ind w:left="720" w:hanging="720"/>
      </w:pPr>
      <w:r w:rsidRPr="00532F4A">
        <w:t xml:space="preserve">Bai, J., &amp; Perron, P. (1998). Estimating and testing linear models with multiple structural changes. </w:t>
      </w:r>
      <w:r w:rsidRPr="00532F4A">
        <w:rPr>
          <w:i/>
        </w:rPr>
        <w:t>Econometrica, 66</w:t>
      </w:r>
      <w:r w:rsidRPr="00532F4A">
        <w:t xml:space="preserve">, 47- 78. </w:t>
      </w:r>
    </w:p>
    <w:p w14:paraId="6766ECBB" w14:textId="77777777" w:rsidR="00532F4A" w:rsidRPr="00532F4A" w:rsidRDefault="00532F4A" w:rsidP="00532F4A">
      <w:pPr>
        <w:pStyle w:val="EndNoteBibliography"/>
        <w:spacing w:after="0"/>
        <w:ind w:left="720" w:hanging="720"/>
      </w:pPr>
      <w:r w:rsidRPr="00532F4A">
        <w:t xml:space="preserve">Bai, J., &amp; Perron, P. (2003). Computation and analysis of multiple structural-change models. </w:t>
      </w:r>
      <w:r w:rsidRPr="00532F4A">
        <w:rPr>
          <w:i/>
        </w:rPr>
        <w:t>Journal of Applied Econometrics, 18</w:t>
      </w:r>
      <w:r w:rsidRPr="00532F4A">
        <w:t xml:space="preserve">, 1-22. </w:t>
      </w:r>
    </w:p>
    <w:p w14:paraId="4C5393A4" w14:textId="77777777" w:rsidR="00532F4A" w:rsidRPr="00532F4A" w:rsidRDefault="00532F4A" w:rsidP="00532F4A">
      <w:pPr>
        <w:pStyle w:val="EndNoteBibliography"/>
        <w:spacing w:after="0"/>
        <w:ind w:left="720" w:hanging="720"/>
      </w:pPr>
      <w:r w:rsidRPr="00532F4A">
        <w:t xml:space="preserve">Bronnenberg, B. J., Kruger, M. W., &amp; Mela, C. F. (2008). The IRI marketing data set. </w:t>
      </w:r>
      <w:r w:rsidRPr="00532F4A">
        <w:rPr>
          <w:i/>
        </w:rPr>
        <w:t>Marketing Science, 27</w:t>
      </w:r>
      <w:r w:rsidRPr="00532F4A">
        <w:t xml:space="preserve">(4), pp. 745–748. </w:t>
      </w:r>
    </w:p>
    <w:p w14:paraId="4F9CED74" w14:textId="77777777" w:rsidR="00532F4A" w:rsidRPr="00532F4A" w:rsidRDefault="00532F4A" w:rsidP="00532F4A">
      <w:pPr>
        <w:pStyle w:val="EndNoteBibliography"/>
        <w:spacing w:after="0"/>
        <w:ind w:left="720" w:hanging="720"/>
      </w:pPr>
      <w:r w:rsidRPr="00532F4A">
        <w:t xml:space="preserve">Brown, R. L., Durbin, J., &amp; Evans, J. M. (1975). Techniques for testing the constancy of regression relationships over time. </w:t>
      </w:r>
      <w:r w:rsidRPr="00532F4A">
        <w:rPr>
          <w:i/>
        </w:rPr>
        <w:t>Journal of the Royal Statistical Society. Series B (Methodological), 37</w:t>
      </w:r>
      <w:r w:rsidRPr="00532F4A">
        <w:t xml:space="preserve">(2), 149-192. </w:t>
      </w:r>
    </w:p>
    <w:p w14:paraId="146AAFB7" w14:textId="77777777" w:rsidR="00532F4A" w:rsidRPr="00532F4A" w:rsidRDefault="00532F4A" w:rsidP="00532F4A">
      <w:pPr>
        <w:pStyle w:val="EndNoteBibliography"/>
        <w:spacing w:after="0"/>
        <w:ind w:left="720" w:hanging="720"/>
      </w:pPr>
      <w:r w:rsidRPr="00532F4A">
        <w:t xml:space="preserve">Bucklin, R. E., Gupta, S., &amp; Siddarth, S. (1998). Determining segmentation in sales response across consumer purchase behaviors. </w:t>
      </w:r>
      <w:r w:rsidRPr="00532F4A">
        <w:rPr>
          <w:i/>
        </w:rPr>
        <w:t>Journal of Marketing Research, 35</w:t>
      </w:r>
      <w:r w:rsidRPr="00532F4A">
        <w:t>(2), 189-197. doi: 10.2307/3151847</w:t>
      </w:r>
    </w:p>
    <w:p w14:paraId="19172109" w14:textId="77777777" w:rsidR="00532F4A" w:rsidRPr="00532F4A" w:rsidRDefault="00532F4A" w:rsidP="00532F4A">
      <w:pPr>
        <w:pStyle w:val="EndNoteBibliography"/>
        <w:spacing w:after="0"/>
        <w:ind w:left="720" w:hanging="720"/>
      </w:pPr>
      <w:r w:rsidRPr="00532F4A">
        <w:t xml:space="preserve">Castle, J. L., Doornik, J. A., &amp; Hendry, D. F. (2008). Model selection when there are multiple breaks. </w:t>
      </w:r>
      <w:r w:rsidRPr="00532F4A">
        <w:rPr>
          <w:i/>
        </w:rPr>
        <w:t>Working paper No. 407, Economics Department, University of Oxford</w:t>
      </w:r>
      <w:r w:rsidRPr="00532F4A">
        <w:t xml:space="preserve">. </w:t>
      </w:r>
    </w:p>
    <w:p w14:paraId="69A8E088" w14:textId="77777777" w:rsidR="00532F4A" w:rsidRPr="00532F4A" w:rsidRDefault="00532F4A" w:rsidP="00532F4A">
      <w:pPr>
        <w:pStyle w:val="EndNoteBibliography"/>
        <w:spacing w:after="0"/>
        <w:ind w:left="720" w:hanging="720"/>
      </w:pPr>
      <w:r w:rsidRPr="00532F4A">
        <w:t xml:space="preserve">Chevillon, G. (2016). Multistep forecasting in the presence of location shifts. </w:t>
      </w:r>
      <w:r w:rsidRPr="00532F4A">
        <w:rPr>
          <w:i/>
        </w:rPr>
        <w:t>International Journal of Forecasting, 32</w:t>
      </w:r>
      <w:r w:rsidRPr="00532F4A">
        <w:t xml:space="preserve">(1), 121-137. </w:t>
      </w:r>
    </w:p>
    <w:p w14:paraId="490EF7BE" w14:textId="5C11C7B9" w:rsidR="00532F4A" w:rsidRPr="00532F4A" w:rsidRDefault="00532F4A" w:rsidP="00532F4A">
      <w:pPr>
        <w:pStyle w:val="EndNoteBibliography"/>
        <w:spacing w:after="0"/>
        <w:ind w:left="720" w:hanging="720"/>
      </w:pPr>
      <w:r w:rsidRPr="00532F4A">
        <w:t xml:space="preserve">Claeskens, G., Magnus, J. R., Vasnev, A. L., &amp; Wang, W. (2016). The forecast combination puzzle: A simple theoretical explanation. </w:t>
      </w:r>
      <w:r w:rsidRPr="00532F4A">
        <w:rPr>
          <w:i/>
        </w:rPr>
        <w:t>International Journal of Forecasting, 32</w:t>
      </w:r>
      <w:r w:rsidRPr="00532F4A">
        <w:t xml:space="preserve">(3), 754-762. doi: </w:t>
      </w:r>
      <w:hyperlink r:id="rId12" w:history="1">
        <w:r w:rsidRPr="00532F4A">
          <w:rPr>
            <w:rStyle w:val="Hyperlink"/>
          </w:rPr>
          <w:t>https://doi.org/10.1016/j.ijforecast.2015.12.005</w:t>
        </w:r>
      </w:hyperlink>
    </w:p>
    <w:p w14:paraId="62F4344D" w14:textId="77777777" w:rsidR="00532F4A" w:rsidRPr="00532F4A" w:rsidRDefault="00532F4A" w:rsidP="00532F4A">
      <w:pPr>
        <w:pStyle w:val="EndNoteBibliography"/>
        <w:spacing w:after="0"/>
        <w:ind w:left="720" w:hanging="720"/>
      </w:pPr>
      <w:r w:rsidRPr="00532F4A">
        <w:t xml:space="preserve">Clark, T. E., &amp; McCracken, M. W. (2007). Forecasting with small macroeconomic VARs in the presence of instabilities </w:t>
      </w:r>
      <w:r w:rsidRPr="00532F4A">
        <w:rPr>
          <w:i/>
        </w:rPr>
        <w:t>Finance and Economics Discussion Series</w:t>
      </w:r>
      <w:r w:rsidRPr="00532F4A">
        <w:t>: Federal Reserve Board, Washington, D.C.</w:t>
      </w:r>
    </w:p>
    <w:p w14:paraId="56636DAE" w14:textId="77777777" w:rsidR="00532F4A" w:rsidRPr="00532F4A" w:rsidRDefault="00532F4A" w:rsidP="00532F4A">
      <w:pPr>
        <w:pStyle w:val="EndNoteBibliography"/>
        <w:spacing w:after="0"/>
        <w:ind w:left="720" w:hanging="720"/>
      </w:pPr>
      <w:r w:rsidRPr="00532F4A">
        <w:t xml:space="preserve">Clements, M. P., &amp; Hendry, D. F. (1994). Towards a theory of economic forecasting. In C. P. Hargreaves (Ed.), </w:t>
      </w:r>
      <w:r w:rsidRPr="00532F4A">
        <w:rPr>
          <w:i/>
        </w:rPr>
        <w:t>Nonstationary Time Series Analysis and Cointegration</w:t>
      </w:r>
      <w:r w:rsidRPr="00532F4A">
        <w:t>: Oxford University Press.</w:t>
      </w:r>
    </w:p>
    <w:p w14:paraId="4CBF7FD8" w14:textId="77777777" w:rsidR="00532F4A" w:rsidRPr="00532F4A" w:rsidRDefault="00532F4A" w:rsidP="00532F4A">
      <w:pPr>
        <w:pStyle w:val="EndNoteBibliography"/>
        <w:spacing w:after="0"/>
        <w:ind w:left="720" w:hanging="720"/>
      </w:pPr>
      <w:r w:rsidRPr="00532F4A">
        <w:t xml:space="preserve">Clements, M. P., &amp; Hendry, D. F. (1996). Intercept corrections and structural change. </w:t>
      </w:r>
      <w:r w:rsidRPr="00532F4A">
        <w:rPr>
          <w:i/>
        </w:rPr>
        <w:t>Journal of Applied Econometrics, 11</w:t>
      </w:r>
      <w:r w:rsidRPr="00532F4A">
        <w:t xml:space="preserve">(5), 475-494. </w:t>
      </w:r>
    </w:p>
    <w:p w14:paraId="375C7BF0" w14:textId="77777777" w:rsidR="00532F4A" w:rsidRPr="00532F4A" w:rsidRDefault="00532F4A" w:rsidP="00532F4A">
      <w:pPr>
        <w:pStyle w:val="EndNoteBibliography"/>
        <w:spacing w:after="0"/>
        <w:ind w:left="720" w:hanging="720"/>
      </w:pPr>
      <w:r w:rsidRPr="00532F4A">
        <w:t xml:space="preserve">Clements, M. P., &amp; Hendry, D. F. (1998). </w:t>
      </w:r>
      <w:r w:rsidRPr="00532F4A">
        <w:rPr>
          <w:i/>
        </w:rPr>
        <w:t>Forecasting Economic Time Series</w:t>
      </w:r>
      <w:r w:rsidRPr="00532F4A">
        <w:t>: Cambridge University Press.</w:t>
      </w:r>
    </w:p>
    <w:p w14:paraId="3B589F74" w14:textId="77777777" w:rsidR="00532F4A" w:rsidRPr="00532F4A" w:rsidRDefault="00532F4A" w:rsidP="00532F4A">
      <w:pPr>
        <w:pStyle w:val="EndNoteBibliography"/>
        <w:spacing w:after="0"/>
        <w:ind w:left="720" w:hanging="720"/>
      </w:pPr>
      <w:r w:rsidRPr="00532F4A">
        <w:t xml:space="preserve">Clements, M. P., &amp; Hendry, D. F. (1999). </w:t>
      </w:r>
      <w:r w:rsidRPr="00532F4A">
        <w:rPr>
          <w:i/>
        </w:rPr>
        <w:t>Forecasting non-stationary economic time series</w:t>
      </w:r>
      <w:r w:rsidRPr="00532F4A">
        <w:t>. London: The MIT Press.</w:t>
      </w:r>
    </w:p>
    <w:p w14:paraId="4F68D979" w14:textId="77777777" w:rsidR="00532F4A" w:rsidRPr="00532F4A" w:rsidRDefault="00532F4A" w:rsidP="00532F4A">
      <w:pPr>
        <w:pStyle w:val="EndNoteBibliography"/>
        <w:spacing w:after="0"/>
        <w:ind w:left="720" w:hanging="720"/>
      </w:pPr>
      <w:r w:rsidRPr="00532F4A">
        <w:t xml:space="preserve">Cooper, L. G., Baron, P., Levy, W., Swisher, M., &amp; Gogos, P. (1999). Promocast: A new forecasting method for promotion planning. </w:t>
      </w:r>
      <w:r w:rsidRPr="00532F4A">
        <w:rPr>
          <w:i/>
        </w:rPr>
        <w:t>Marketing Science, 18</w:t>
      </w:r>
      <w:r w:rsidRPr="00532F4A">
        <w:t xml:space="preserve">(3), 301-316. </w:t>
      </w:r>
    </w:p>
    <w:p w14:paraId="3567289B" w14:textId="77777777" w:rsidR="00532F4A" w:rsidRPr="00532F4A" w:rsidRDefault="00532F4A" w:rsidP="00532F4A">
      <w:pPr>
        <w:pStyle w:val="EndNoteBibliography"/>
        <w:spacing w:after="0"/>
        <w:ind w:left="720" w:hanging="720"/>
      </w:pPr>
      <w:r w:rsidRPr="00532F4A">
        <w:t xml:space="preserve">Cooper, L. G., &amp; Giuffrida, G. (2000). Turning datamining into a management science tool: new algorithms and empirical results. </w:t>
      </w:r>
      <w:r w:rsidRPr="00532F4A">
        <w:rPr>
          <w:i/>
        </w:rPr>
        <w:t>Management Science, 46</w:t>
      </w:r>
      <w:r w:rsidRPr="00532F4A">
        <w:t xml:space="preserve">(2), 249. </w:t>
      </w:r>
    </w:p>
    <w:p w14:paraId="11B466D7" w14:textId="77777777" w:rsidR="00532F4A" w:rsidRPr="00532F4A" w:rsidRDefault="00532F4A" w:rsidP="00532F4A">
      <w:pPr>
        <w:pStyle w:val="EndNoteBibliography"/>
        <w:spacing w:after="0"/>
        <w:ind w:left="720" w:hanging="720"/>
      </w:pPr>
      <w:r w:rsidRPr="00532F4A">
        <w:t xml:space="preserve">Corsten, D., &amp; Gruen, T. (2003). Desperately seeking shelf availability: an examination of the extent, the causes, and the efforts to address retail out-of-stocks. </w:t>
      </w:r>
      <w:r w:rsidRPr="00532F4A">
        <w:rPr>
          <w:i/>
        </w:rPr>
        <w:t>International Journal of Retail &amp; Distribution Management, 31</w:t>
      </w:r>
      <w:r w:rsidRPr="00532F4A">
        <w:t xml:space="preserve">(12), 605-617. </w:t>
      </w:r>
    </w:p>
    <w:p w14:paraId="595B8185" w14:textId="77777777" w:rsidR="00532F4A" w:rsidRPr="00532F4A" w:rsidRDefault="00532F4A" w:rsidP="00532F4A">
      <w:pPr>
        <w:pStyle w:val="EndNoteBibliography"/>
        <w:spacing w:after="0"/>
        <w:ind w:left="720" w:hanging="720"/>
      </w:pPr>
      <w:r w:rsidRPr="00532F4A">
        <w:t xml:space="preserve">Davydenko, A., &amp; Fildes, R. (2013). Measuring forecasting accuracy: the case of judgmental adjustments to SKU-level demand forecasts. </w:t>
      </w:r>
      <w:r w:rsidRPr="00532F4A">
        <w:rPr>
          <w:i/>
        </w:rPr>
        <w:t>International Journal of Forecasting, 29</w:t>
      </w:r>
      <w:r w:rsidRPr="00532F4A">
        <w:t xml:space="preserve">(3), 510-522. </w:t>
      </w:r>
    </w:p>
    <w:p w14:paraId="29E29885" w14:textId="77777777" w:rsidR="00532F4A" w:rsidRPr="00532F4A" w:rsidRDefault="00532F4A" w:rsidP="00532F4A">
      <w:pPr>
        <w:pStyle w:val="EndNoteBibliography"/>
        <w:spacing w:after="0"/>
        <w:ind w:left="720" w:hanging="720"/>
      </w:pPr>
      <w:r w:rsidRPr="00532F4A">
        <w:t xml:space="preserve">Diebold, F. X., &amp; Mariano, R. S. (1995). Comparing predictive accuracy. </w:t>
      </w:r>
      <w:r w:rsidRPr="00532F4A">
        <w:rPr>
          <w:i/>
        </w:rPr>
        <w:t>Journal of Business and Economic Statistics, 13</w:t>
      </w:r>
      <w:r w:rsidRPr="00532F4A">
        <w:t xml:space="preserve">, 253-263. </w:t>
      </w:r>
    </w:p>
    <w:p w14:paraId="68E3CF2B" w14:textId="77777777" w:rsidR="00532F4A" w:rsidRPr="00532F4A" w:rsidRDefault="00532F4A" w:rsidP="00532F4A">
      <w:pPr>
        <w:pStyle w:val="EndNoteBibliography"/>
        <w:spacing w:after="0"/>
        <w:ind w:left="720" w:hanging="720"/>
      </w:pPr>
      <w:r w:rsidRPr="00532F4A">
        <w:t xml:space="preserve">Dinner, I. M., Heerde, H. J. v., &amp; Neslin, S. (2015). Creating customer engagement via mobile apps: how app usage drives purchase behavior. </w:t>
      </w:r>
      <w:r w:rsidRPr="00532F4A">
        <w:rPr>
          <w:i/>
        </w:rPr>
        <w:t>Working paper, 10.2139/ssrn.2669817</w:t>
      </w:r>
      <w:r w:rsidRPr="00532F4A">
        <w:t xml:space="preserve">. </w:t>
      </w:r>
    </w:p>
    <w:p w14:paraId="5F9A1616" w14:textId="77777777" w:rsidR="00532F4A" w:rsidRPr="00532F4A" w:rsidRDefault="00532F4A" w:rsidP="00532F4A">
      <w:pPr>
        <w:pStyle w:val="EndNoteBibliography"/>
        <w:spacing w:after="0"/>
        <w:ind w:left="720" w:hanging="720"/>
      </w:pPr>
      <w:r w:rsidRPr="00532F4A">
        <w:t xml:space="preserve">Divakar, S., Ratchford, B. T., &amp; Shankar, V. (2005). CHAN4CAST: A multichannel, multiregion sales forecasting model and decision support system for consumer packaged goods. </w:t>
      </w:r>
      <w:r w:rsidRPr="00532F4A">
        <w:rPr>
          <w:i/>
        </w:rPr>
        <w:t>Marketing Science, 24</w:t>
      </w:r>
      <w:r w:rsidRPr="00532F4A">
        <w:t xml:space="preserve">(3), 334-350. </w:t>
      </w:r>
    </w:p>
    <w:p w14:paraId="767075E2" w14:textId="77777777" w:rsidR="00532F4A" w:rsidRPr="00532F4A" w:rsidRDefault="00532F4A" w:rsidP="00532F4A">
      <w:pPr>
        <w:pStyle w:val="EndNoteBibliography"/>
        <w:spacing w:after="0"/>
        <w:ind w:left="720" w:hanging="720"/>
      </w:pPr>
      <w:r w:rsidRPr="00532F4A">
        <w:t xml:space="preserve">Elliott, G., Granger, C. W. J., &amp; Timmermann, A. G. (2006). </w:t>
      </w:r>
      <w:r w:rsidRPr="00532F4A">
        <w:rPr>
          <w:i/>
        </w:rPr>
        <w:t>Handbook of Economic Forecasting</w:t>
      </w:r>
      <w:r w:rsidRPr="00532F4A">
        <w:t xml:space="preserve"> (Vol. 1): North-Holland.</w:t>
      </w:r>
    </w:p>
    <w:p w14:paraId="3CE5E5EF" w14:textId="77777777" w:rsidR="00532F4A" w:rsidRPr="00532F4A" w:rsidRDefault="00532F4A" w:rsidP="00532F4A">
      <w:pPr>
        <w:pStyle w:val="EndNoteBibliography"/>
        <w:spacing w:after="0"/>
        <w:ind w:left="720" w:hanging="720"/>
      </w:pPr>
      <w:r w:rsidRPr="00532F4A">
        <w:t>Epprecht, C., Guegan, D., &amp; Veiga, Á. (2013). Comparing variable selection techniques for linear regression: LASSO and Autometrics: Université Panthéon-Sorbonne (Paris 1), Centre d'Economie de la Sorbonne.</w:t>
      </w:r>
    </w:p>
    <w:p w14:paraId="1F881FDC" w14:textId="77777777" w:rsidR="00532F4A" w:rsidRPr="00532F4A" w:rsidRDefault="00532F4A" w:rsidP="00532F4A">
      <w:pPr>
        <w:pStyle w:val="EndNoteBibliography"/>
        <w:spacing w:after="0"/>
        <w:ind w:left="720" w:hanging="720"/>
      </w:pPr>
      <w:r w:rsidRPr="00532F4A">
        <w:t>Fan, J., &amp; Lv, J. (2008). Sure independence screening for ultrahigh dimensional feature space (with discussion).</w:t>
      </w:r>
      <w:r w:rsidRPr="00532F4A">
        <w:rPr>
          <w:i/>
        </w:rPr>
        <w:t xml:space="preserve"> Journal of Royal Statistical Society, 70</w:t>
      </w:r>
      <w:r w:rsidRPr="00532F4A">
        <w:t xml:space="preserve">(Series B), 849–911. </w:t>
      </w:r>
    </w:p>
    <w:p w14:paraId="3E5B3E7E" w14:textId="77777777" w:rsidR="00532F4A" w:rsidRPr="00532F4A" w:rsidRDefault="00532F4A" w:rsidP="00532F4A">
      <w:pPr>
        <w:pStyle w:val="EndNoteBibliography"/>
        <w:spacing w:after="0"/>
        <w:ind w:left="720" w:hanging="720"/>
      </w:pPr>
      <w:r w:rsidRPr="00532F4A">
        <w:t xml:space="preserve">Fildes, R. (1992). The evaluation of extrapolative forecasting methods. </w:t>
      </w:r>
      <w:r w:rsidRPr="00532F4A">
        <w:rPr>
          <w:i/>
        </w:rPr>
        <w:t>International Journal of Forecasting, 8</w:t>
      </w:r>
      <w:r w:rsidRPr="00532F4A">
        <w:t xml:space="preserve">, 81-98. </w:t>
      </w:r>
    </w:p>
    <w:p w14:paraId="3D5032CE" w14:textId="77777777" w:rsidR="00532F4A" w:rsidRPr="00532F4A" w:rsidRDefault="00532F4A" w:rsidP="00532F4A">
      <w:pPr>
        <w:pStyle w:val="EndNoteBibliography"/>
        <w:spacing w:after="0"/>
        <w:ind w:left="720" w:hanging="720"/>
      </w:pPr>
      <w:r w:rsidRPr="00532F4A">
        <w:t xml:space="preserve">Fildes, R., Goodwin, P., Lawrence, M., &amp; Nikolopoulos, K. (2009). Effective forecasting and judgmental adjustments: an empirical evaluation and strategies for improvement in supply-chain planning. </w:t>
      </w:r>
      <w:r w:rsidRPr="00532F4A">
        <w:rPr>
          <w:i/>
        </w:rPr>
        <w:t>International Journal of Forecasting, 25</w:t>
      </w:r>
      <w:r w:rsidRPr="00532F4A">
        <w:t xml:space="preserve">(1), 3-23. </w:t>
      </w:r>
    </w:p>
    <w:p w14:paraId="107BC0DA" w14:textId="77777777" w:rsidR="00532F4A" w:rsidRPr="00532F4A" w:rsidRDefault="00532F4A" w:rsidP="00532F4A">
      <w:pPr>
        <w:pStyle w:val="EndNoteBibliography"/>
        <w:spacing w:after="0"/>
        <w:ind w:left="720" w:hanging="720"/>
      </w:pPr>
      <w:r w:rsidRPr="00532F4A">
        <w:t xml:space="preserve">Fildes, R., Goodwin, P., &amp; Önkal, D. (2018). Use and misuse of information in supply chain forecasting of promotion effects. International Journal of Forecasting. </w:t>
      </w:r>
      <w:r w:rsidRPr="00532F4A">
        <w:rPr>
          <w:i/>
        </w:rPr>
        <w:t>International Journal of Forecasting, 35</w:t>
      </w:r>
      <w:r w:rsidRPr="00532F4A">
        <w:t xml:space="preserve">(1), 144-156. </w:t>
      </w:r>
    </w:p>
    <w:p w14:paraId="1ADB0697" w14:textId="77777777" w:rsidR="00532F4A" w:rsidRPr="00532F4A" w:rsidRDefault="00532F4A" w:rsidP="00532F4A">
      <w:pPr>
        <w:pStyle w:val="EndNoteBibliography"/>
        <w:spacing w:after="0"/>
        <w:ind w:left="720" w:hanging="720"/>
      </w:pPr>
      <w:r w:rsidRPr="00532F4A">
        <w:t xml:space="preserve">Fildes, R., Ma, S., &amp; Kolassa, S. (2018). </w:t>
      </w:r>
      <w:r w:rsidRPr="00532F4A">
        <w:rPr>
          <w:i/>
        </w:rPr>
        <w:t>Retail forecasting: research and practice</w:t>
      </w:r>
      <w:r w:rsidRPr="00532F4A">
        <w:t xml:space="preserve">. Working paper. Lancaster University Management School. Lancaster University.  </w:t>
      </w:r>
    </w:p>
    <w:p w14:paraId="78BE00D9" w14:textId="77777777" w:rsidR="00532F4A" w:rsidRPr="00532F4A" w:rsidRDefault="00532F4A" w:rsidP="00532F4A">
      <w:pPr>
        <w:pStyle w:val="EndNoteBibliography"/>
        <w:spacing w:after="0"/>
        <w:ind w:left="720" w:hanging="720"/>
      </w:pPr>
      <w:r w:rsidRPr="00532F4A">
        <w:t xml:space="preserve">Fildes, R., Nikolopoulos, K., Crone, S., &amp; Syntetos, A. (2008). Forecasting and operational research: a review. </w:t>
      </w:r>
      <w:r w:rsidRPr="00532F4A">
        <w:rPr>
          <w:i/>
        </w:rPr>
        <w:t>Journal of the Operational Research Society, 59</w:t>
      </w:r>
      <w:r w:rsidRPr="00532F4A">
        <w:t xml:space="preserve">(9), 1150-1172. </w:t>
      </w:r>
    </w:p>
    <w:p w14:paraId="4C02A45E" w14:textId="77777777" w:rsidR="00532F4A" w:rsidRPr="00532F4A" w:rsidRDefault="00532F4A" w:rsidP="00532F4A">
      <w:pPr>
        <w:pStyle w:val="EndNoteBibliography"/>
        <w:spacing w:after="0"/>
        <w:ind w:left="720" w:hanging="720"/>
      </w:pPr>
      <w:r w:rsidRPr="00532F4A">
        <w:t xml:space="preserve">Foekens, E. W., Leeflang, P., &amp; Wittink, D. R. (1999). Varying parameter models to accommodate dynamic promotion effects. </w:t>
      </w:r>
      <w:r w:rsidRPr="00532F4A">
        <w:rPr>
          <w:i/>
        </w:rPr>
        <w:t>Journal of Econometrics, 89</w:t>
      </w:r>
      <w:r w:rsidRPr="00532F4A">
        <w:t xml:space="preserve">(1-2), 249-268. </w:t>
      </w:r>
    </w:p>
    <w:p w14:paraId="5DD05F1F" w14:textId="77777777" w:rsidR="00532F4A" w:rsidRPr="00532F4A" w:rsidRDefault="00532F4A" w:rsidP="00532F4A">
      <w:pPr>
        <w:pStyle w:val="EndNoteBibliography"/>
        <w:spacing w:after="0"/>
        <w:ind w:left="720" w:hanging="720"/>
      </w:pPr>
      <w:r w:rsidRPr="00532F4A">
        <w:t xml:space="preserve">Gür Ali, Ö., SayIn, S., van Woensel, T., &amp; Fransoo, J. (2009). SKU demand forecasting in the presence of promotions. </w:t>
      </w:r>
      <w:r w:rsidRPr="00532F4A">
        <w:rPr>
          <w:i/>
        </w:rPr>
        <w:t>Expert Systems with Applications, 36</w:t>
      </w:r>
      <w:r w:rsidRPr="00532F4A">
        <w:t xml:space="preserve">(10), 12340-12348. </w:t>
      </w:r>
    </w:p>
    <w:p w14:paraId="55B1DE4A" w14:textId="77777777" w:rsidR="00532F4A" w:rsidRPr="00532F4A" w:rsidRDefault="00532F4A" w:rsidP="00532F4A">
      <w:pPr>
        <w:pStyle w:val="EndNoteBibliography"/>
        <w:spacing w:after="0"/>
        <w:ind w:left="720" w:hanging="720"/>
      </w:pPr>
      <w:r w:rsidRPr="00532F4A">
        <w:t xml:space="preserve">Harvey, A. (2006). </w:t>
      </w:r>
      <w:r w:rsidRPr="00532F4A">
        <w:rPr>
          <w:i/>
        </w:rPr>
        <w:t>Seasonality and unobserved components models: an overview</w:t>
      </w:r>
      <w:r w:rsidRPr="00532F4A">
        <w:t xml:space="preserve">. Paper presented at the Eurostat Conference on Seasonality, Seasonal Adjustment and their Implications for Short-Term Analysis and Forecasting, Luxembourg. </w:t>
      </w:r>
    </w:p>
    <w:p w14:paraId="2EABB917" w14:textId="77777777" w:rsidR="00532F4A" w:rsidRPr="00532F4A" w:rsidRDefault="00532F4A" w:rsidP="00532F4A">
      <w:pPr>
        <w:pStyle w:val="EndNoteBibliography"/>
        <w:spacing w:after="0"/>
        <w:ind w:left="720" w:hanging="720"/>
      </w:pPr>
      <w:r w:rsidRPr="00532F4A">
        <w:t xml:space="preserve">Harvey, D., Leybourne, S., &amp; Newbold, P. (1997). Testing the equality of prediction mean squared errors. </w:t>
      </w:r>
      <w:r w:rsidRPr="00532F4A">
        <w:rPr>
          <w:i/>
        </w:rPr>
        <w:t>International Journal of forecasting, 13</w:t>
      </w:r>
      <w:r w:rsidRPr="00532F4A">
        <w:t xml:space="preserve">(2), 281-291. </w:t>
      </w:r>
    </w:p>
    <w:p w14:paraId="4AB79A9E" w14:textId="77777777" w:rsidR="00532F4A" w:rsidRPr="00532F4A" w:rsidRDefault="00532F4A" w:rsidP="00532F4A">
      <w:pPr>
        <w:pStyle w:val="EndNoteBibliography"/>
        <w:spacing w:after="0"/>
        <w:ind w:left="720" w:hanging="720"/>
      </w:pPr>
      <w:r w:rsidRPr="00532F4A">
        <w:t xml:space="preserve">Hendry, D. F. (2018). Deciding between alternative approaches in macroeconomics. </w:t>
      </w:r>
      <w:r w:rsidRPr="00532F4A">
        <w:rPr>
          <w:i/>
        </w:rPr>
        <w:t>International Journal of Forecasting, 34</w:t>
      </w:r>
      <w:r w:rsidRPr="00532F4A">
        <w:t xml:space="preserve">(1), 119-135. </w:t>
      </w:r>
    </w:p>
    <w:p w14:paraId="7AF715E4" w14:textId="77777777" w:rsidR="00532F4A" w:rsidRPr="00532F4A" w:rsidRDefault="00532F4A" w:rsidP="00532F4A">
      <w:pPr>
        <w:pStyle w:val="EndNoteBibliography"/>
        <w:spacing w:after="0"/>
        <w:ind w:left="720" w:hanging="720"/>
      </w:pPr>
      <w:r w:rsidRPr="00532F4A">
        <w:t xml:space="preserve">Huang, T., Fildes, R., &amp; Soopramanien, D. (2014). The value of competitive information in forecasting FMCG retail product sales and the variable selection problem. </w:t>
      </w:r>
      <w:r w:rsidRPr="00532F4A">
        <w:rPr>
          <w:i/>
        </w:rPr>
        <w:t>European Journal of Operational Research, 237</w:t>
      </w:r>
      <w:r w:rsidRPr="00532F4A">
        <w:t xml:space="preserve">(2), 738-748. </w:t>
      </w:r>
    </w:p>
    <w:p w14:paraId="146BA69E" w14:textId="77777777" w:rsidR="00532F4A" w:rsidRPr="00532F4A" w:rsidRDefault="00532F4A" w:rsidP="00532F4A">
      <w:pPr>
        <w:pStyle w:val="EndNoteBibliography"/>
        <w:spacing w:after="0"/>
        <w:ind w:left="720" w:hanging="720"/>
      </w:pPr>
      <w:r w:rsidRPr="00532F4A">
        <w:t xml:space="preserve">Hyndman, R. J., &amp; Koehler, A. B. (2006). Another look at measures of forecast accuracy. </w:t>
      </w:r>
      <w:r w:rsidRPr="00532F4A">
        <w:rPr>
          <w:i/>
        </w:rPr>
        <w:t>International Journal of Forecasting, 22</w:t>
      </w:r>
      <w:r w:rsidRPr="00532F4A">
        <w:t xml:space="preserve">, 679-688. </w:t>
      </w:r>
    </w:p>
    <w:p w14:paraId="3C8A1896" w14:textId="7DAF881A" w:rsidR="00532F4A" w:rsidRPr="00532F4A" w:rsidRDefault="00532F4A" w:rsidP="00532F4A">
      <w:pPr>
        <w:pStyle w:val="EndNoteBibliography"/>
        <w:spacing w:after="0"/>
        <w:ind w:left="720" w:hanging="720"/>
      </w:pPr>
      <w:r w:rsidRPr="00532F4A">
        <w:t xml:space="preserve">Kolassa, S. (2016). Evaluating predictive count data distributions in retail sales forecasting. </w:t>
      </w:r>
      <w:r w:rsidRPr="00532F4A">
        <w:rPr>
          <w:i/>
        </w:rPr>
        <w:t>International Journal of Forecasting, 32</w:t>
      </w:r>
      <w:r w:rsidRPr="00532F4A">
        <w:t xml:space="preserve">(3), 788-803. doi: </w:t>
      </w:r>
      <w:hyperlink r:id="rId13" w:history="1">
        <w:r w:rsidRPr="00532F4A">
          <w:rPr>
            <w:rStyle w:val="Hyperlink"/>
          </w:rPr>
          <w:t>https://doi.org/10.1016/j.ijforecast.2015.12.004</w:t>
        </w:r>
      </w:hyperlink>
    </w:p>
    <w:p w14:paraId="42FD2967" w14:textId="77777777" w:rsidR="00532F4A" w:rsidRPr="00532F4A" w:rsidRDefault="00532F4A" w:rsidP="00532F4A">
      <w:pPr>
        <w:pStyle w:val="EndNoteBibliography"/>
        <w:spacing w:after="0"/>
        <w:ind w:left="720" w:hanging="720"/>
      </w:pPr>
      <w:r w:rsidRPr="00532F4A">
        <w:t xml:space="preserve">Kremer, M. S., Enno &amp; Thomas, Doug. (2015). The sum and its parts: judgmental hierarchical forecasting. </w:t>
      </w:r>
      <w:r w:rsidRPr="00532F4A">
        <w:rPr>
          <w:i/>
        </w:rPr>
        <w:t>Management Science, 62</w:t>
      </w:r>
      <w:r w:rsidRPr="00532F4A">
        <w:t xml:space="preserve">(10), 1287. </w:t>
      </w:r>
    </w:p>
    <w:p w14:paraId="0E13E8F1" w14:textId="77777777" w:rsidR="00532F4A" w:rsidRPr="00532F4A" w:rsidRDefault="00532F4A" w:rsidP="00532F4A">
      <w:pPr>
        <w:pStyle w:val="EndNoteBibliography"/>
        <w:spacing w:after="0"/>
        <w:ind w:left="720" w:hanging="720"/>
      </w:pPr>
      <w:r w:rsidRPr="00532F4A">
        <w:t xml:space="preserve">Kuo, R. J. (2001). Sales forecasting system based on fuzzy neural network with initial weights generated by genetic algorithm. </w:t>
      </w:r>
      <w:r w:rsidRPr="00532F4A">
        <w:rPr>
          <w:i/>
        </w:rPr>
        <w:t>European Journal of Operational Research, 129</w:t>
      </w:r>
      <w:r w:rsidRPr="00532F4A">
        <w:t xml:space="preserve">(3), 496-517. </w:t>
      </w:r>
    </w:p>
    <w:p w14:paraId="10A80B04" w14:textId="7F63B556" w:rsidR="00532F4A" w:rsidRPr="00532F4A" w:rsidRDefault="00532F4A" w:rsidP="00532F4A">
      <w:pPr>
        <w:pStyle w:val="EndNoteBibliography"/>
        <w:spacing w:after="0"/>
        <w:ind w:left="720" w:hanging="720"/>
      </w:pPr>
      <w:r w:rsidRPr="00532F4A">
        <w:t xml:space="preserve">Loeb, W. (2014). Unrelenting competition: the biggest retail story of 2015, from </w:t>
      </w:r>
      <w:hyperlink r:id="rId14" w:anchor="4893092419f1" w:history="1">
        <w:r w:rsidRPr="00532F4A">
          <w:rPr>
            <w:rStyle w:val="Hyperlink"/>
          </w:rPr>
          <w:t>https://www.forbes.com/sites/walterloeb/2014/12/16/unrelenting-competition-the-retail-story-of-2015/#4893092419f1</w:t>
        </w:r>
      </w:hyperlink>
    </w:p>
    <w:p w14:paraId="56DBC284" w14:textId="77777777" w:rsidR="00532F4A" w:rsidRPr="00532F4A" w:rsidRDefault="00532F4A" w:rsidP="00532F4A">
      <w:pPr>
        <w:pStyle w:val="EndNoteBibliography"/>
        <w:spacing w:after="0"/>
        <w:ind w:left="720" w:hanging="720"/>
      </w:pPr>
      <w:r w:rsidRPr="00532F4A">
        <w:t xml:space="preserve">Ma, S., &amp; Fildes, R. (2017). A retail store SKU promotions optimization model for category multi-period profit maximization. </w:t>
      </w:r>
      <w:r w:rsidRPr="00532F4A">
        <w:rPr>
          <w:i/>
        </w:rPr>
        <w:t>European Journal of Operational Research, 260</w:t>
      </w:r>
      <w:r w:rsidRPr="00532F4A">
        <w:t xml:space="preserve">(2), 680-692. </w:t>
      </w:r>
    </w:p>
    <w:p w14:paraId="22F31A22" w14:textId="77777777" w:rsidR="00532F4A" w:rsidRPr="00532F4A" w:rsidRDefault="00532F4A" w:rsidP="00532F4A">
      <w:pPr>
        <w:pStyle w:val="EndNoteBibliography"/>
        <w:spacing w:after="0"/>
        <w:ind w:left="720" w:hanging="720"/>
      </w:pPr>
      <w:r w:rsidRPr="00532F4A">
        <w:t xml:space="preserve">Ma, S., Fildes, R., &amp; Huang, T. (2016). Demand forecasting with high dimensional data: the case of SKU retail sales forecasting with intra- and inter-category promotional information. </w:t>
      </w:r>
      <w:r w:rsidRPr="00532F4A">
        <w:rPr>
          <w:i/>
        </w:rPr>
        <w:t>European Journal of Operational Research, 249</w:t>
      </w:r>
      <w:r w:rsidRPr="00532F4A">
        <w:t xml:space="preserve">(1), 245-257. </w:t>
      </w:r>
    </w:p>
    <w:p w14:paraId="5EEB3A93" w14:textId="77777777" w:rsidR="00532F4A" w:rsidRPr="00532F4A" w:rsidRDefault="00532F4A" w:rsidP="00532F4A">
      <w:pPr>
        <w:pStyle w:val="EndNoteBibliography"/>
        <w:spacing w:after="0"/>
        <w:ind w:left="720" w:hanging="720"/>
      </w:pPr>
      <w:r w:rsidRPr="00532F4A">
        <w:t xml:space="preserve">Mahajan, V., Bretschneider, S. I., &amp; Bradford, J. W. (1980). Feedback approaches to modeling structural shifts in market response. </w:t>
      </w:r>
      <w:r w:rsidRPr="00532F4A">
        <w:rPr>
          <w:i/>
        </w:rPr>
        <w:t>Journal of Marketing, 44</w:t>
      </w:r>
      <w:r w:rsidRPr="00532F4A">
        <w:t xml:space="preserve">, 71-80. </w:t>
      </w:r>
    </w:p>
    <w:p w14:paraId="1F928AAF" w14:textId="77777777" w:rsidR="00532F4A" w:rsidRPr="00532F4A" w:rsidRDefault="00532F4A" w:rsidP="00532F4A">
      <w:pPr>
        <w:pStyle w:val="EndNoteBibliography"/>
        <w:spacing w:after="0"/>
        <w:ind w:left="720" w:hanging="720"/>
      </w:pPr>
      <w:r w:rsidRPr="00532F4A">
        <w:t xml:space="preserve">Martin, R., &amp; Kolassa, S. (2009). </w:t>
      </w:r>
      <w:r w:rsidRPr="00532F4A">
        <w:rPr>
          <w:i/>
        </w:rPr>
        <w:t>Challenges of automated forecasting in retail.</w:t>
      </w:r>
      <w:r w:rsidRPr="00532F4A">
        <w:t xml:space="preserve"> Paper presented at the International Symposium on Forecasting, Hong Kong.</w:t>
      </w:r>
    </w:p>
    <w:p w14:paraId="43D3B6C1" w14:textId="77777777" w:rsidR="00532F4A" w:rsidRPr="00532F4A" w:rsidRDefault="00532F4A" w:rsidP="00532F4A">
      <w:pPr>
        <w:pStyle w:val="EndNoteBibliography"/>
        <w:spacing w:after="0"/>
        <w:ind w:left="720" w:hanging="720"/>
      </w:pPr>
      <w:r w:rsidRPr="00532F4A">
        <w:t xml:space="preserve">Meeran, S., Jahanbin, S., Goodwin, P., &amp; Quariguasi Frota Neto, J. (2017). When do changes in consumer preferences make forecasts from choice-based conjoint models unreliable? </w:t>
      </w:r>
      <w:r w:rsidRPr="00532F4A">
        <w:rPr>
          <w:i/>
        </w:rPr>
        <w:t>European Journal of Operational Research, 258</w:t>
      </w:r>
      <w:r w:rsidRPr="00532F4A">
        <w:t xml:space="preserve">(2), 512-524. </w:t>
      </w:r>
    </w:p>
    <w:p w14:paraId="1607BE22" w14:textId="72F7EDD3" w:rsidR="00532F4A" w:rsidRPr="00532F4A" w:rsidRDefault="00532F4A" w:rsidP="00532F4A">
      <w:pPr>
        <w:pStyle w:val="EndNoteBibliography"/>
        <w:spacing w:after="0"/>
        <w:ind w:left="720" w:hanging="720"/>
      </w:pPr>
      <w:r w:rsidRPr="00532F4A">
        <w:t xml:space="preserve">OrderDynamics. (2015). Retailers and the ghost economy: the haunting of returns. </w:t>
      </w:r>
      <w:hyperlink r:id="rId15" w:history="1">
        <w:r w:rsidRPr="00532F4A">
          <w:rPr>
            <w:rStyle w:val="Hyperlink"/>
          </w:rPr>
          <w:t>http://engage.dynamicaction.com/WS-2015-06-IHL-Ghost-Economy-Haunting-of-Returns-AR_LP.html</w:t>
        </w:r>
      </w:hyperlink>
      <w:r w:rsidRPr="00532F4A">
        <w:t>.</w:t>
      </w:r>
    </w:p>
    <w:p w14:paraId="63C6E105" w14:textId="77777777" w:rsidR="00532F4A" w:rsidRPr="00532F4A" w:rsidRDefault="00532F4A" w:rsidP="00532F4A">
      <w:pPr>
        <w:pStyle w:val="EndNoteBibliography"/>
        <w:spacing w:after="0"/>
        <w:ind w:left="720" w:hanging="720"/>
      </w:pPr>
      <w:r w:rsidRPr="00532F4A">
        <w:t>Ouyang, Y. (2007). The effect of information sharing on supply chain stability and the bullwhip effect.</w:t>
      </w:r>
      <w:r w:rsidRPr="00532F4A">
        <w:rPr>
          <w:i/>
        </w:rPr>
        <w:t xml:space="preserve"> European Journal of Operational Research, 182</w:t>
      </w:r>
      <w:r w:rsidRPr="00532F4A">
        <w:t xml:space="preserve">, 1107-1121. </w:t>
      </w:r>
    </w:p>
    <w:p w14:paraId="7FBC896E" w14:textId="77777777" w:rsidR="00532F4A" w:rsidRPr="00532F4A" w:rsidRDefault="00532F4A" w:rsidP="00532F4A">
      <w:pPr>
        <w:pStyle w:val="EndNoteBibliography"/>
        <w:spacing w:after="0"/>
        <w:ind w:left="720" w:hanging="720"/>
      </w:pPr>
      <w:r w:rsidRPr="00532F4A">
        <w:t xml:space="preserve">Pauwels, K., &amp; Srinivasan, S. (2004). Who benefits from store brand entry? </w:t>
      </w:r>
      <w:r w:rsidRPr="00532F4A">
        <w:rPr>
          <w:i/>
        </w:rPr>
        <w:t>Marketing Science, 23</w:t>
      </w:r>
      <w:r w:rsidRPr="00532F4A">
        <w:t xml:space="preserve">(3), 364-390. </w:t>
      </w:r>
    </w:p>
    <w:p w14:paraId="2E3EBFA7" w14:textId="77777777" w:rsidR="00532F4A" w:rsidRPr="00532F4A" w:rsidRDefault="00532F4A" w:rsidP="00532F4A">
      <w:pPr>
        <w:pStyle w:val="EndNoteBibliography"/>
        <w:spacing w:after="0"/>
        <w:ind w:left="720" w:hanging="720"/>
      </w:pPr>
      <w:r w:rsidRPr="00532F4A">
        <w:t xml:space="preserve">Pesaran, M. H., &amp; Pick, A. (2011). Forecast combination across estimation windows. </w:t>
      </w:r>
      <w:r w:rsidRPr="00532F4A">
        <w:rPr>
          <w:i/>
        </w:rPr>
        <w:t>Journal of Business &amp; Economic Statistics, 29</w:t>
      </w:r>
      <w:r w:rsidRPr="00532F4A">
        <w:t>(2), 307-318. doi: 10.1198/jbes.2010.09018</w:t>
      </w:r>
    </w:p>
    <w:p w14:paraId="37F9DFF7" w14:textId="77777777" w:rsidR="00532F4A" w:rsidRPr="00532F4A" w:rsidRDefault="00532F4A" w:rsidP="00532F4A">
      <w:pPr>
        <w:pStyle w:val="EndNoteBibliography"/>
        <w:spacing w:after="0"/>
        <w:ind w:left="720" w:hanging="720"/>
      </w:pPr>
      <w:r w:rsidRPr="00532F4A">
        <w:t xml:space="preserve">Pesaran, M. H., Schuermann, T., &amp; Smith, V. (2009). Forecasting economic and financial variables with global VARs. </w:t>
      </w:r>
      <w:r w:rsidRPr="00532F4A">
        <w:rPr>
          <w:i/>
        </w:rPr>
        <w:t>International Journal of Forecasting, 25</w:t>
      </w:r>
      <w:r w:rsidRPr="00532F4A">
        <w:t xml:space="preserve">, 642-675. </w:t>
      </w:r>
    </w:p>
    <w:p w14:paraId="20D92AC3" w14:textId="77777777" w:rsidR="00532F4A" w:rsidRPr="00532F4A" w:rsidRDefault="00532F4A" w:rsidP="00532F4A">
      <w:pPr>
        <w:pStyle w:val="EndNoteBibliography"/>
        <w:spacing w:after="0"/>
        <w:ind w:left="720" w:hanging="720"/>
      </w:pPr>
      <w:r w:rsidRPr="00532F4A">
        <w:t xml:space="preserve">Pesaran, M. H., &amp; Timmermann, A. (2005). Small sample properties of forecasts from autoregressive models under structural breaks. </w:t>
      </w:r>
      <w:r w:rsidRPr="00532F4A">
        <w:rPr>
          <w:i/>
        </w:rPr>
        <w:t>Journal of Econometrics, 129</w:t>
      </w:r>
      <w:r w:rsidRPr="00532F4A">
        <w:t>(1-2), 183-217. doi: DOI: 10.1016/j.jeconom.2004.09.007</w:t>
      </w:r>
    </w:p>
    <w:p w14:paraId="24A840C2" w14:textId="77777777" w:rsidR="00532F4A" w:rsidRPr="00532F4A" w:rsidRDefault="00532F4A" w:rsidP="00532F4A">
      <w:pPr>
        <w:pStyle w:val="EndNoteBibliography"/>
        <w:spacing w:after="0"/>
        <w:ind w:left="720" w:hanging="720"/>
      </w:pPr>
      <w:r w:rsidRPr="00532F4A">
        <w:t xml:space="preserve">Pesaran, M. H., &amp; Timmermann, A. (2007). Selection of estimation window in the presence of breaks. </w:t>
      </w:r>
      <w:r w:rsidRPr="00532F4A">
        <w:rPr>
          <w:i/>
        </w:rPr>
        <w:t>Journal of Econometrics, 137</w:t>
      </w:r>
      <w:r w:rsidRPr="00532F4A">
        <w:t xml:space="preserve">, 134-161. </w:t>
      </w:r>
    </w:p>
    <w:p w14:paraId="6FB927FC" w14:textId="77777777" w:rsidR="00532F4A" w:rsidRPr="00532F4A" w:rsidRDefault="00532F4A" w:rsidP="00532F4A">
      <w:pPr>
        <w:pStyle w:val="EndNoteBibliography"/>
        <w:spacing w:after="0"/>
        <w:ind w:left="720" w:hanging="720"/>
      </w:pPr>
      <w:r w:rsidRPr="00532F4A">
        <w:t xml:space="preserve">Petropoulos, F., Fildes, R., &amp; Goodwin, P. (2016). Do ‘big losses’ in judgmental adjustments to statistical forecasts affect experts’ behaviour? </w:t>
      </w:r>
      <w:r w:rsidRPr="00532F4A">
        <w:rPr>
          <w:i/>
        </w:rPr>
        <w:t>European Journal of Operational Research, 249</w:t>
      </w:r>
      <w:r w:rsidRPr="00532F4A">
        <w:t xml:space="preserve">(3), 842-852. </w:t>
      </w:r>
    </w:p>
    <w:p w14:paraId="5FD12B83" w14:textId="77777777" w:rsidR="00532F4A" w:rsidRPr="00532F4A" w:rsidRDefault="00532F4A" w:rsidP="00532F4A">
      <w:pPr>
        <w:pStyle w:val="EndNoteBibliography"/>
        <w:spacing w:after="0"/>
        <w:ind w:left="720" w:hanging="720"/>
      </w:pPr>
      <w:r w:rsidRPr="00532F4A">
        <w:t xml:space="preserve">Petropoulos, F., &amp; Kourentzes, N. (2015). Forecast combinations for intermittent demand. [journal article]. </w:t>
      </w:r>
      <w:r w:rsidRPr="00532F4A">
        <w:rPr>
          <w:i/>
        </w:rPr>
        <w:t>Journal of the Operational Research Society, 66</w:t>
      </w:r>
      <w:r w:rsidRPr="00532F4A">
        <w:t>(6), 914-924. doi: 10.1057/jors.2014.62</w:t>
      </w:r>
    </w:p>
    <w:p w14:paraId="03C73FAA" w14:textId="77777777" w:rsidR="00532F4A" w:rsidRPr="00532F4A" w:rsidRDefault="00532F4A" w:rsidP="00532F4A">
      <w:pPr>
        <w:pStyle w:val="EndNoteBibliography"/>
        <w:spacing w:after="0"/>
        <w:ind w:left="720" w:hanging="720"/>
      </w:pPr>
      <w:r w:rsidRPr="00532F4A">
        <w:t xml:space="preserve">Rapach, D. E., &amp; Strauss, J. K. (2008). Structural breaks and GARCH models of exchange rate volatility. </w:t>
      </w:r>
      <w:r w:rsidRPr="00532F4A">
        <w:rPr>
          <w:i/>
        </w:rPr>
        <w:t>Journal of Applied Econometrics, 23</w:t>
      </w:r>
      <w:r w:rsidRPr="00532F4A">
        <w:t xml:space="preserve">(1), 65-90. </w:t>
      </w:r>
    </w:p>
    <w:p w14:paraId="2DCED0F9" w14:textId="77777777" w:rsidR="00532F4A" w:rsidRPr="00532F4A" w:rsidRDefault="00532F4A" w:rsidP="00532F4A">
      <w:pPr>
        <w:pStyle w:val="EndNoteBibliography"/>
        <w:spacing w:after="0"/>
        <w:ind w:left="720" w:hanging="720"/>
      </w:pPr>
      <w:r w:rsidRPr="00532F4A">
        <w:t xml:space="preserve">Sodhi, M. S., &amp; Tang, C. S. (2011). The incremental bullwhip effect of operational deviations in an arborescent supply chain with requirements planning. </w:t>
      </w:r>
      <w:r w:rsidRPr="00532F4A">
        <w:rPr>
          <w:i/>
        </w:rPr>
        <w:t>European Journal of Operational Research, 215</w:t>
      </w:r>
      <w:r w:rsidRPr="00532F4A">
        <w:t xml:space="preserve">(2), 374-382. </w:t>
      </w:r>
    </w:p>
    <w:p w14:paraId="44AFD098" w14:textId="77777777" w:rsidR="00532F4A" w:rsidRPr="00532F4A" w:rsidRDefault="00532F4A" w:rsidP="00532F4A">
      <w:pPr>
        <w:pStyle w:val="EndNoteBibliography"/>
        <w:spacing w:after="0"/>
        <w:ind w:left="720" w:hanging="720"/>
      </w:pPr>
      <w:r w:rsidRPr="00532F4A">
        <w:t xml:space="preserve">Song, H., &amp; Witt, S. F. (2003). Tourism forecasting: the general-to-specific approach. </w:t>
      </w:r>
      <w:r w:rsidRPr="00532F4A">
        <w:rPr>
          <w:i/>
        </w:rPr>
        <w:t>Journal of Travel Research, 42</w:t>
      </w:r>
      <w:r w:rsidRPr="00532F4A">
        <w:t xml:space="preserve">, 65-74. </w:t>
      </w:r>
    </w:p>
    <w:p w14:paraId="3B543BF5" w14:textId="77777777" w:rsidR="00532F4A" w:rsidRPr="00532F4A" w:rsidRDefault="00532F4A" w:rsidP="00532F4A">
      <w:pPr>
        <w:pStyle w:val="EndNoteBibliography"/>
        <w:spacing w:after="0"/>
        <w:ind w:left="720" w:hanging="720"/>
      </w:pPr>
      <w:r w:rsidRPr="00532F4A">
        <w:t xml:space="preserve">Tashman, L. J. (2000). Out-of-sample tests of forecasting accuracy: an analysis and review </w:t>
      </w:r>
      <w:r w:rsidRPr="00532F4A">
        <w:rPr>
          <w:i/>
        </w:rPr>
        <w:t>International Journal of Forecasting, 16</w:t>
      </w:r>
      <w:r w:rsidRPr="00532F4A">
        <w:t xml:space="preserve">(4), 437-450. </w:t>
      </w:r>
    </w:p>
    <w:p w14:paraId="23259D49" w14:textId="77777777" w:rsidR="00532F4A" w:rsidRPr="00532F4A" w:rsidRDefault="00532F4A" w:rsidP="00532F4A">
      <w:pPr>
        <w:pStyle w:val="EndNoteBibliography"/>
        <w:spacing w:after="0"/>
        <w:ind w:left="720" w:hanging="720"/>
      </w:pPr>
      <w:r w:rsidRPr="00532F4A">
        <w:t xml:space="preserve">Tibshirani, R. (1996). Regression shrinkage and selection via the Lasso. </w:t>
      </w:r>
      <w:r w:rsidRPr="00532F4A">
        <w:rPr>
          <w:i/>
        </w:rPr>
        <w:t>Journal of the Royal Statistical Society. Series B (Methodological), 58</w:t>
      </w:r>
      <w:r w:rsidRPr="00532F4A">
        <w:t xml:space="preserve">(1), 267-288. </w:t>
      </w:r>
    </w:p>
    <w:p w14:paraId="4E8F437A" w14:textId="77777777" w:rsidR="00532F4A" w:rsidRPr="00532F4A" w:rsidRDefault="00532F4A" w:rsidP="00532F4A">
      <w:pPr>
        <w:pStyle w:val="EndNoteBibliography"/>
        <w:spacing w:after="0"/>
        <w:ind w:left="720" w:hanging="720"/>
      </w:pPr>
      <w:r w:rsidRPr="00532F4A">
        <w:t xml:space="preserve">Trusov, M., Bodapati, A. V., &amp; Cooper, L. G. (2006). Retailer promotion planning: improving forecasting accuracy and interpretability. </w:t>
      </w:r>
      <w:r w:rsidRPr="00532F4A">
        <w:rPr>
          <w:i/>
        </w:rPr>
        <w:t>Journal of Interactive Marketing, 20</w:t>
      </w:r>
      <w:r w:rsidRPr="00532F4A">
        <w:t xml:space="preserve">(3-4), 71-81. </w:t>
      </w:r>
    </w:p>
    <w:p w14:paraId="4860B439" w14:textId="77777777" w:rsidR="00532F4A" w:rsidRPr="00532F4A" w:rsidRDefault="00532F4A" w:rsidP="00532F4A">
      <w:pPr>
        <w:pStyle w:val="EndNoteBibliography"/>
        <w:spacing w:after="0"/>
        <w:ind w:left="720" w:hanging="720"/>
      </w:pPr>
      <w:r w:rsidRPr="00532F4A">
        <w:t xml:space="preserve">Wildt, A. R. (1976). </w:t>
      </w:r>
      <w:r w:rsidRPr="00532F4A">
        <w:rPr>
          <w:i/>
        </w:rPr>
        <w:t>The empirical investigation of time dependent parameter variation in marketing models</w:t>
      </w:r>
      <w:r w:rsidRPr="00532F4A">
        <w:t xml:space="preserve">. Paper presented at the Marketing Educators' Conference. </w:t>
      </w:r>
    </w:p>
    <w:p w14:paraId="234897C4" w14:textId="77777777" w:rsidR="00532F4A" w:rsidRPr="00532F4A" w:rsidRDefault="00532F4A" w:rsidP="00532F4A">
      <w:pPr>
        <w:pStyle w:val="EndNoteBibliography"/>
        <w:ind w:left="720" w:hanging="720"/>
      </w:pPr>
      <w:r w:rsidRPr="00532F4A">
        <w:t xml:space="preserve">Wildt, A. R., &amp; Winer, R. S. (1983). Modeling and estimation in changing market environments. </w:t>
      </w:r>
      <w:r w:rsidRPr="00532F4A">
        <w:rPr>
          <w:i/>
        </w:rPr>
        <w:t>The Journal of Business, 56</w:t>
      </w:r>
      <w:r w:rsidRPr="00532F4A">
        <w:t xml:space="preserve">(3), 365-388. </w:t>
      </w:r>
    </w:p>
    <w:p w14:paraId="1902B5C8" w14:textId="40EEC6AC" w:rsidR="00971633" w:rsidRPr="001E4E19" w:rsidRDefault="00971633" w:rsidP="00971633">
      <w:pPr>
        <w:spacing w:line="240" w:lineRule="auto"/>
        <w:rPr>
          <w:rFonts w:cs="Times New Roman"/>
          <w:sz w:val="22"/>
        </w:rPr>
      </w:pPr>
      <w:r w:rsidRPr="001E4E19">
        <w:rPr>
          <w:rFonts w:cs="Times New Roman"/>
          <w:sz w:val="22"/>
        </w:rPr>
        <w:fldChar w:fldCharType="end"/>
      </w:r>
    </w:p>
    <w:p w14:paraId="00F4B3D3" w14:textId="12A06483" w:rsidR="000B7EE9" w:rsidRPr="001E4E19" w:rsidRDefault="006679C4">
      <w:r w:rsidRPr="001E4E19">
        <w:t xml:space="preserve"> </w:t>
      </w:r>
    </w:p>
    <w:sectPr w:rsidR="000B7EE9" w:rsidRPr="001E4E19" w:rsidSect="00AE69A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EF198" w14:textId="77777777" w:rsidR="00955593" w:rsidRDefault="00955593" w:rsidP="00971633">
      <w:pPr>
        <w:spacing w:after="0" w:line="240" w:lineRule="auto"/>
      </w:pPr>
      <w:r>
        <w:separator/>
      </w:r>
    </w:p>
  </w:endnote>
  <w:endnote w:type="continuationSeparator" w:id="0">
    <w:p w14:paraId="3793DEF9" w14:textId="77777777" w:rsidR="00955593" w:rsidRDefault="00955593"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1482D7F" w:rsidR="004F7F95" w:rsidRDefault="004F7F95">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4F05322" w14:textId="77777777" w:rsidR="004F7F95" w:rsidRDefault="004F7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65E507D8" w:rsidR="004F7F95" w:rsidRDefault="004F7F95">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7ECC802C" w14:textId="77777777" w:rsidR="004F7F95" w:rsidRDefault="004F7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03E29" w14:textId="77777777" w:rsidR="00955593" w:rsidRDefault="00955593" w:rsidP="00971633">
      <w:pPr>
        <w:spacing w:after="0" w:line="240" w:lineRule="auto"/>
      </w:pPr>
      <w:r>
        <w:separator/>
      </w:r>
    </w:p>
  </w:footnote>
  <w:footnote w:type="continuationSeparator" w:id="0">
    <w:p w14:paraId="5439B1A7" w14:textId="77777777" w:rsidR="00955593" w:rsidRDefault="00955593" w:rsidP="00971633">
      <w:pPr>
        <w:spacing w:after="0" w:line="240" w:lineRule="auto"/>
      </w:pPr>
      <w:r>
        <w:continuationSeparator/>
      </w:r>
    </w:p>
  </w:footnote>
  <w:footnote w:id="1">
    <w:p w14:paraId="7AA3B786" w14:textId="3FCBC6C7" w:rsidR="004F7F95" w:rsidRPr="00422C1A" w:rsidRDefault="004F7F95" w:rsidP="00971633">
      <w:pPr>
        <w:pStyle w:val="FootnoteText"/>
        <w:rPr>
          <w:lang w:val="fr-FR"/>
        </w:rPr>
      </w:pPr>
      <w:r w:rsidRPr="00422C1A">
        <w:rPr>
          <w:rStyle w:val="FootnoteReference"/>
        </w:rPr>
        <w:footnoteRef/>
      </w:r>
      <w:r w:rsidRPr="00422C1A">
        <w:t xml:space="preserve">Corresponding author </w:t>
      </w:r>
      <w:r w:rsidRPr="00422C1A">
        <w:rPr>
          <w:rFonts w:hint="eastAsia"/>
        </w:rPr>
        <w:t>a</w:t>
      </w:r>
      <w:r w:rsidRPr="00422C1A">
        <w:t xml:space="preserve">t Surrey Business School, University of Surrey, GU2 7XH, UK. </w:t>
      </w:r>
      <w:r w:rsidRPr="00422C1A">
        <w:rPr>
          <w:lang w:val="fr-FR"/>
        </w:rPr>
        <w:t xml:space="preserve">Tel:  01483 68 6359, email: </w:t>
      </w:r>
      <w:hyperlink r:id="rId1" w:history="1">
        <w:r w:rsidRPr="00422C1A">
          <w:rPr>
            <w:rStyle w:val="Hyperlink"/>
            <w:color w:val="auto"/>
            <w:lang w:val="fr-FR"/>
          </w:rPr>
          <w:t>t.huang@surrey.ac.uk</w:t>
        </w:r>
      </w:hyperlink>
      <w:r w:rsidRPr="00422C1A">
        <w:rPr>
          <w:lang w:val="fr-FR"/>
        </w:rPr>
        <w:t xml:space="preserve">; </w:t>
      </w:r>
      <w:hyperlink r:id="rId2" w:history="1">
        <w:r w:rsidRPr="00422C1A">
          <w:rPr>
            <w:rStyle w:val="Hyperlink"/>
            <w:color w:val="auto"/>
            <w:lang w:val="fr-FR"/>
          </w:rPr>
          <w:t>r.fildes@lancaster.ac.uk</w:t>
        </w:r>
      </w:hyperlink>
      <w:r w:rsidRPr="00422C1A">
        <w:rPr>
          <w:lang w:val="fr-FR"/>
        </w:rPr>
        <w:t xml:space="preserve"> (</w:t>
      </w:r>
      <w:proofErr w:type="spellStart"/>
      <w:r w:rsidRPr="00422C1A">
        <w:rPr>
          <w:lang w:val="fr-FR"/>
        </w:rPr>
        <w:t>R.Fildes</w:t>
      </w:r>
      <w:proofErr w:type="spellEnd"/>
      <w:r w:rsidRPr="00422C1A">
        <w:rPr>
          <w:lang w:val="fr-FR"/>
        </w:rPr>
        <w:t xml:space="preserve">); </w:t>
      </w:r>
      <w:hyperlink r:id="rId3" w:history="1">
        <w:r w:rsidRPr="00422C1A">
          <w:rPr>
            <w:rStyle w:val="Hyperlink"/>
            <w:color w:val="auto"/>
            <w:lang w:val="fr-FR"/>
          </w:rPr>
          <w:t>D.G.Soopramanien@lboro.ac.uk</w:t>
        </w:r>
      </w:hyperlink>
    </w:p>
    <w:p w14:paraId="75C47C66" w14:textId="11FBF3E1" w:rsidR="004F7F95" w:rsidRPr="00422C1A" w:rsidRDefault="004F7F95" w:rsidP="00971633">
      <w:pPr>
        <w:pStyle w:val="FootnoteText"/>
        <w:rPr>
          <w:rFonts w:cs="Times New Roman"/>
          <w:szCs w:val="24"/>
        </w:rPr>
      </w:pPr>
      <w:r w:rsidRPr="00422C1A">
        <w:rPr>
          <w:rStyle w:val="Hyperlink"/>
          <w:rFonts w:cs="Times New Roman"/>
          <w:color w:val="auto"/>
          <w:szCs w:val="24"/>
          <w:u w:val="none"/>
        </w:rPr>
        <w:t>(</w:t>
      </w:r>
      <w:proofErr w:type="spellStart"/>
      <w:proofErr w:type="gramStart"/>
      <w:r w:rsidRPr="00422C1A">
        <w:rPr>
          <w:rStyle w:val="Hyperlink"/>
          <w:rFonts w:cs="Times New Roman"/>
          <w:color w:val="auto"/>
          <w:szCs w:val="24"/>
          <w:u w:val="none"/>
        </w:rPr>
        <w:t>D.Soopramanein</w:t>
      </w:r>
      <w:proofErr w:type="spellEnd"/>
      <w:proofErr w:type="gramEnd"/>
      <w:r w:rsidRPr="00422C1A">
        <w:rPr>
          <w:rStyle w:val="Hyperlink"/>
          <w:rFonts w:cs="Times New Roman"/>
          <w:color w:val="auto"/>
          <w:szCs w:val="24"/>
          <w:u w:val="none"/>
        </w:rPr>
        <w:t>)</w:t>
      </w:r>
    </w:p>
    <w:p w14:paraId="0DE5447A" w14:textId="77777777" w:rsidR="004F7F95" w:rsidRPr="00422C1A" w:rsidRDefault="004F7F95" w:rsidP="00971633">
      <w:pPr>
        <w:pStyle w:val="FootnoteText"/>
        <w:rPr>
          <w:rFonts w:cs="Times New Roman"/>
          <w:szCs w:val="24"/>
        </w:rPr>
      </w:pPr>
    </w:p>
  </w:footnote>
  <w:footnote w:id="2">
    <w:p w14:paraId="758F5AB7" w14:textId="20D55401" w:rsidR="004F7F95" w:rsidRPr="00422C1A" w:rsidRDefault="004F7F95" w:rsidP="00DE12B5">
      <w:pPr>
        <w:pStyle w:val="FootnoteText"/>
      </w:pPr>
      <w:r w:rsidRPr="00422C1A">
        <w:rPr>
          <w:rStyle w:val="FootnoteReference"/>
        </w:rPr>
        <w:footnoteRef/>
      </w:r>
      <w:r w:rsidRPr="00422C1A">
        <w:t xml:space="preserve"> The term ‘structural change’ is used interchangeably with the term ‘structural break’ in the literature. In this study, we use the term ‘structural change’ as in the retailer context we expect the effects of the marketing activities to change gradually rather than in a sudden and abrupt way. We thank one of the anonymous reviewers for pointing this out.</w:t>
      </w:r>
    </w:p>
  </w:footnote>
  <w:footnote w:id="3">
    <w:p w14:paraId="777A700E" w14:textId="22B78931" w:rsidR="004F7F95" w:rsidRPr="00422C1A" w:rsidRDefault="004F7F95">
      <w:pPr>
        <w:pStyle w:val="FootnoteText"/>
      </w:pPr>
      <w:r w:rsidRPr="00422C1A">
        <w:rPr>
          <w:rStyle w:val="FootnoteReference"/>
        </w:rPr>
        <w:footnoteRef/>
      </w:r>
      <w:r w:rsidRPr="00422C1A">
        <w:t xml:space="preserve"> We demonstrate the impact of the structural change on the forecasting performance using a simulation example</w:t>
      </w:r>
      <w:r>
        <w:t xml:space="preserve"> and we </w:t>
      </w:r>
      <w:r w:rsidRPr="00422C1A">
        <w:t>include this in the supplementary material.</w:t>
      </w:r>
    </w:p>
  </w:footnote>
  <w:footnote w:id="4">
    <w:p w14:paraId="6DAC5533" w14:textId="21F2FF8F" w:rsidR="004F7F95" w:rsidRPr="00422C1A" w:rsidRDefault="004F7F95" w:rsidP="00971633">
      <w:pPr>
        <w:pStyle w:val="FootnoteText"/>
      </w:pPr>
      <w:r w:rsidRPr="00422C1A">
        <w:rPr>
          <w:rStyle w:val="FootnoteReference"/>
        </w:rPr>
        <w:footnoteRef/>
      </w:r>
      <w:r w:rsidRPr="00422C1A">
        <w:t xml:space="preserve"> Huang et al. (2014) used alternative schemes such as the Akaike’s Information Criterion. In this study, we find rare difference in the results between these different schemes.</w:t>
      </w:r>
    </w:p>
  </w:footnote>
  <w:footnote w:id="5">
    <w:p w14:paraId="3F0B6E08" w14:textId="3786D2F1" w:rsidR="004F7F95" w:rsidRPr="00422C1A" w:rsidRDefault="004F7F95" w:rsidP="00E10264">
      <w:pPr>
        <w:pStyle w:val="FootnoteText"/>
      </w:pPr>
      <w:r w:rsidRPr="00422C1A">
        <w:rPr>
          <w:rStyle w:val="FootnoteReference"/>
        </w:rPr>
        <w:footnoteRef/>
      </w:r>
      <w:r w:rsidRPr="00422C1A">
        <w:t xml:space="preserve"> </w:t>
      </w:r>
      <w:r w:rsidRPr="00422C1A">
        <w:rPr>
          <w:rFonts w:cs="Times New Roman"/>
        </w:rPr>
        <w:t>We thank one of the anonymous reviewers for this suggestion to capture the seasonal effect using trigonometric variables.</w:t>
      </w:r>
      <w:r w:rsidRPr="00422C1A">
        <w:t xml:space="preserve"> We find that models with </w:t>
      </w:r>
      <w:r w:rsidRPr="00422C1A">
        <w:rPr>
          <w:rFonts w:cs="Times New Roman"/>
        </w:rPr>
        <w:t xml:space="preserve">trigonometric variable generally have higher forecasting accuracy compared to models which capture the seasonal effect using four-week </w:t>
      </w:r>
      <w:r w:rsidRPr="00422C1A">
        <w:t>dummy variables (e.g., Huang et al., 2014).</w:t>
      </w:r>
      <w:r>
        <w:t xml:space="preserve"> </w:t>
      </w:r>
      <w:bookmarkStart w:id="15" w:name="_Hlk9351413"/>
      <w:r>
        <w:t xml:space="preserve">Also, there is a possibility to add further components to capture </w:t>
      </w:r>
      <w:r w:rsidR="00207336">
        <w:t xml:space="preserve">additional seasonal effects such as </w:t>
      </w:r>
      <w:r w:rsidRPr="0042263A">
        <w:t>the</w:t>
      </w:r>
      <w:r>
        <w:t xml:space="preserve"> month of the year effect and the quarter of the year effect.</w:t>
      </w:r>
      <w:bookmarkEnd w:id="15"/>
    </w:p>
  </w:footnote>
  <w:footnote w:id="6">
    <w:p w14:paraId="074D874F" w14:textId="77777777" w:rsidR="004F7F95" w:rsidRPr="00422C1A" w:rsidRDefault="004F7F95" w:rsidP="00E10264">
      <w:pPr>
        <w:pStyle w:val="ListParagraph"/>
        <w:spacing w:after="0" w:line="240" w:lineRule="auto"/>
        <w:ind w:left="0"/>
        <w:rPr>
          <w:szCs w:val="24"/>
        </w:rPr>
      </w:pPr>
      <w:r w:rsidRPr="00422C1A">
        <w:rPr>
          <w:rStyle w:val="FootnoteReference"/>
        </w:rPr>
        <w:footnoteRef/>
      </w:r>
      <w:r w:rsidRPr="00422C1A">
        <w:t xml:space="preserve"> </w:t>
      </w:r>
      <w:r w:rsidRPr="00422C1A">
        <w:rPr>
          <w:sz w:val="20"/>
          <w:szCs w:val="20"/>
        </w:rPr>
        <w:t xml:space="preserve">We include the following US calendar events including Halloween, Thanksgiving, Christmas, New Year’s Day, </w:t>
      </w:r>
      <w:r w:rsidRPr="00422C1A">
        <w:rPr>
          <w:rStyle w:val="apple-style-span"/>
          <w:sz w:val="20"/>
          <w:szCs w:val="20"/>
        </w:rPr>
        <w:t>President’s Day, Easter, Memorial Day, the 4th of July, and Labour Day.</w:t>
      </w:r>
    </w:p>
  </w:footnote>
  <w:footnote w:id="7">
    <w:p w14:paraId="444C85E4" w14:textId="06C89D04" w:rsidR="004F7F95" w:rsidRPr="00422C1A" w:rsidRDefault="004F7F95">
      <w:pPr>
        <w:pStyle w:val="FootnoteText"/>
      </w:pPr>
      <w:r w:rsidRPr="00422C1A">
        <w:rPr>
          <w:rStyle w:val="FootnoteReference"/>
        </w:rPr>
        <w:footnoteRef/>
      </w:r>
      <w:r w:rsidRPr="00422C1A">
        <w:t>We do not further reduce the ADL-intra models using the LASSO procedure as further simplification using the LASSO procedure will potentially remove important variables.</w:t>
      </w:r>
    </w:p>
  </w:footnote>
  <w:footnote w:id="8">
    <w:p w14:paraId="1F3DABAB" w14:textId="50D5F659" w:rsidR="004F7F95" w:rsidRPr="00422C1A" w:rsidRDefault="004F7F95">
      <w:pPr>
        <w:pStyle w:val="FootnoteText"/>
      </w:pPr>
      <w:r w:rsidRPr="00422C1A">
        <w:rPr>
          <w:rStyle w:val="FootnoteReference"/>
        </w:rPr>
        <w:footnoteRef/>
      </w:r>
      <w:r w:rsidRPr="00422C1A">
        <w:t xml:space="preserve"> We keep at least 5% of the weeks for the estimation of the test.</w:t>
      </w:r>
    </w:p>
  </w:footnote>
  <w:footnote w:id="9">
    <w:p w14:paraId="69997E84" w14:textId="2CBEB935" w:rsidR="004F7F95" w:rsidRPr="00422C1A" w:rsidRDefault="004F7F95" w:rsidP="009A1958">
      <w:pPr>
        <w:pStyle w:val="FootnoteText"/>
      </w:pPr>
      <w:r w:rsidRPr="00422C1A">
        <w:rPr>
          <w:rStyle w:val="FootnoteReference"/>
        </w:rPr>
        <w:footnoteRef/>
      </w:r>
      <w:r w:rsidRPr="00422C1A">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fewer observations (e.g., 70% of weeks) and we find the final results consistent.</w:t>
      </w:r>
    </w:p>
  </w:footnote>
  <w:footnote w:id="10">
    <w:p w14:paraId="4E18C95D" w14:textId="77777777" w:rsidR="004F7F95" w:rsidRPr="00422C1A" w:rsidRDefault="004F7F95" w:rsidP="00D275C5">
      <w:pPr>
        <w:pStyle w:val="FootnoteText"/>
      </w:pPr>
      <w:r w:rsidRPr="00422C1A">
        <w:rPr>
          <w:rStyle w:val="FootnoteReference"/>
        </w:rPr>
        <w:footnoteRef/>
      </w:r>
      <w:r w:rsidRPr="00422C1A">
        <w:t xml:space="preserve"> The </w:t>
      </w:r>
      <w:proofErr w:type="spellStart"/>
      <w:r w:rsidRPr="00422C1A">
        <w:t>sMAPE</w:t>
      </w:r>
      <w:proofErr w:type="spellEnd"/>
      <w:r w:rsidRPr="00422C1A">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422C1A">
        <w:t>sMAPE</w:t>
      </w:r>
      <w:proofErr w:type="spellEnd"/>
      <w:r w:rsidRPr="00422C1A">
        <w:t>. We do not report the results for the MAPE for simplicity.</w:t>
      </w:r>
    </w:p>
  </w:footnote>
  <w:footnote w:id="11">
    <w:p w14:paraId="4D8E8483" w14:textId="77777777" w:rsidR="004F7F95" w:rsidRPr="00422C1A" w:rsidRDefault="004F7F95" w:rsidP="00971633">
      <w:pPr>
        <w:pStyle w:val="FootnoteText"/>
      </w:pPr>
      <w:r w:rsidRPr="00422C1A">
        <w:rPr>
          <w:rStyle w:val="FootnoteReference"/>
        </w:rPr>
        <w:footnoteRef/>
      </w:r>
      <w:r w:rsidRPr="00422C1A">
        <w:t xml:space="preserve"> We conduct the DM test based on all the error measures except for the </w:t>
      </w:r>
      <w:proofErr w:type="spellStart"/>
      <w:r w:rsidRPr="00422C1A">
        <w:t>AvgRelMAE</w:t>
      </w:r>
      <w:proofErr w:type="spellEnd"/>
      <w:r w:rsidRPr="00422C1A">
        <w:t xml:space="preserve"> which does not fit into the framework of the DM test.</w:t>
      </w:r>
    </w:p>
  </w:footnote>
  <w:footnote w:id="12">
    <w:p w14:paraId="5ED39429" w14:textId="7EA6F31E" w:rsidR="004F7F95" w:rsidRPr="00422C1A" w:rsidRDefault="004F7F95" w:rsidP="00971633">
      <w:pPr>
        <w:pStyle w:val="FootnoteText"/>
      </w:pPr>
      <w:r w:rsidRPr="00422C1A">
        <w:rPr>
          <w:rStyle w:val="FootnoteReference"/>
        </w:rPr>
        <w:footnoteRef/>
      </w:r>
      <w:r w:rsidRPr="00422C1A">
        <w:t xml:space="preserve"> The results for other forecasting horizons are similar and are omitted for simplicity.</w:t>
      </w:r>
    </w:p>
  </w:footnote>
  <w:footnote w:id="13">
    <w:p w14:paraId="75E7CAD3" w14:textId="5EB87079" w:rsidR="004F7F95" w:rsidRPr="00422C1A" w:rsidRDefault="004F7F95" w:rsidP="00971633">
      <w:pPr>
        <w:pStyle w:val="FootnoteText"/>
      </w:pPr>
      <w:r w:rsidRPr="00422C1A">
        <w:rPr>
          <w:rStyle w:val="FootnoteReference"/>
        </w:rPr>
        <w:footnoteRef/>
      </w:r>
      <w:r w:rsidRPr="00422C1A">
        <w:t xml:space="preserve"> The results based on the unseen data for the 1605 SKU’s are consistent with the results based on the previous 1831 SKU’s. In Table 5, we do not show the forecasting performance for the Base-lift method, the ADL-own model, the ADL-own-EWC model, and the ADL-own-IC model for simplicity.</w:t>
      </w:r>
    </w:p>
  </w:footnote>
  <w:footnote w:id="14">
    <w:p w14:paraId="1C75C208" w14:textId="688F4962" w:rsidR="004F7F95" w:rsidRPr="00422C1A" w:rsidRDefault="004F7F95">
      <w:pPr>
        <w:pStyle w:val="FootnoteText"/>
      </w:pPr>
      <w:r w:rsidRPr="00422C1A">
        <w:rPr>
          <w:rStyle w:val="FootnoteReference"/>
        </w:rPr>
        <w:footnoteRef/>
      </w:r>
      <w:r w:rsidRPr="00422C1A">
        <w:t xml:space="preserve"> </w:t>
      </w:r>
      <w:r w:rsidRPr="00422C1A">
        <w:rPr>
          <w:color w:val="C00000"/>
        </w:rPr>
        <w:t>In Equation (</w:t>
      </w:r>
      <w:r w:rsidR="00ED4164">
        <w:rPr>
          <w:color w:val="C00000"/>
        </w:rPr>
        <w:t>8</w:t>
      </w:r>
      <w:r w:rsidRPr="00422C1A">
        <w:rPr>
          <w:color w:val="C00000"/>
        </w:rPr>
        <w:t>) and (</w:t>
      </w:r>
      <w:r w:rsidR="00ED4164">
        <w:rPr>
          <w:color w:val="C00000"/>
        </w:rPr>
        <w:t>9</w:t>
      </w:r>
      <w:r w:rsidRPr="00422C1A">
        <w:rPr>
          <w:color w:val="C00000"/>
        </w:rPr>
        <w:t xml:space="preserve">), </w:t>
      </w:r>
      <w:r w:rsidRPr="00422C1A">
        <w:t>all the MASE’s have the same denominator, thus the percentage reductions of the MASE is equivalent to the percentage reductions of the MAE.</w:t>
      </w:r>
    </w:p>
  </w:footnote>
  <w:footnote w:id="15">
    <w:p w14:paraId="39B20562" w14:textId="0B6A0322" w:rsidR="004F7F95" w:rsidRPr="00422C1A" w:rsidRDefault="004F7F95">
      <w:pPr>
        <w:pStyle w:val="FootnoteText"/>
      </w:pPr>
      <w:r w:rsidRPr="00422C1A">
        <w:rPr>
          <w:rStyle w:val="FootnoteReference"/>
        </w:rPr>
        <w:footnoteRef/>
      </w:r>
      <w:r w:rsidRPr="00422C1A">
        <w:t xml:space="preserve"> The comparison results for other error measures and horizons are similar and thus omitted for simplicity.</w:t>
      </w:r>
    </w:p>
  </w:footnote>
  <w:footnote w:id="16">
    <w:p w14:paraId="00436CBB" w14:textId="6EE7EBB4" w:rsidR="004F7F95" w:rsidRPr="00422C1A" w:rsidRDefault="004F7F95">
      <w:pPr>
        <w:pStyle w:val="FootnoteText"/>
      </w:pPr>
      <w:r w:rsidRPr="00422C1A">
        <w:rPr>
          <w:rStyle w:val="FootnoteReference"/>
        </w:rPr>
        <w:footnoteRef/>
      </w:r>
      <w:r w:rsidRPr="00422C1A">
        <w:t xml:space="preserve"> We have also tried dependent variables for other error measures and we have consistent findings.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dier Soopramanien">
    <w15:presenceInfo w15:providerId="AD" w15:userId="S::bsdgs@lunet.lboro.ac.uk::5bd0486c-29a9-4fb1-921b-6ef400e3f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kyMagE069/E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2&lt;/item&gt;&lt;item&gt;783&lt;/item&gt;&lt;item&gt;785&lt;/item&gt;&lt;item&gt;786&lt;/item&gt;&lt;item&gt;789&lt;/item&gt;&lt;/record-ids&gt;&lt;/item&gt;&lt;/Libraries&gt;"/>
  </w:docVars>
  <w:rsids>
    <w:rsidRoot w:val="00971633"/>
    <w:rsid w:val="00001079"/>
    <w:rsid w:val="00001BAE"/>
    <w:rsid w:val="00002B92"/>
    <w:rsid w:val="00004135"/>
    <w:rsid w:val="00005660"/>
    <w:rsid w:val="00005AB0"/>
    <w:rsid w:val="00006896"/>
    <w:rsid w:val="00006AAE"/>
    <w:rsid w:val="00012532"/>
    <w:rsid w:val="00012D1C"/>
    <w:rsid w:val="00013877"/>
    <w:rsid w:val="00014D72"/>
    <w:rsid w:val="000169D7"/>
    <w:rsid w:val="00017134"/>
    <w:rsid w:val="00020ABA"/>
    <w:rsid w:val="00020C02"/>
    <w:rsid w:val="000213A1"/>
    <w:rsid w:val="00022491"/>
    <w:rsid w:val="00022B2F"/>
    <w:rsid w:val="000231AD"/>
    <w:rsid w:val="00024DDE"/>
    <w:rsid w:val="00025226"/>
    <w:rsid w:val="00025732"/>
    <w:rsid w:val="00025FDB"/>
    <w:rsid w:val="00026074"/>
    <w:rsid w:val="000264FE"/>
    <w:rsid w:val="000266A8"/>
    <w:rsid w:val="00026EB2"/>
    <w:rsid w:val="000306EB"/>
    <w:rsid w:val="00030F58"/>
    <w:rsid w:val="000311F0"/>
    <w:rsid w:val="0003121B"/>
    <w:rsid w:val="00031911"/>
    <w:rsid w:val="00035074"/>
    <w:rsid w:val="000359D9"/>
    <w:rsid w:val="00035CFD"/>
    <w:rsid w:val="00036DD3"/>
    <w:rsid w:val="00041766"/>
    <w:rsid w:val="000425E6"/>
    <w:rsid w:val="00043880"/>
    <w:rsid w:val="00043B32"/>
    <w:rsid w:val="00043F2C"/>
    <w:rsid w:val="000446DA"/>
    <w:rsid w:val="00046222"/>
    <w:rsid w:val="00051F34"/>
    <w:rsid w:val="00052EAB"/>
    <w:rsid w:val="000542B1"/>
    <w:rsid w:val="000545C5"/>
    <w:rsid w:val="000548A3"/>
    <w:rsid w:val="000548D7"/>
    <w:rsid w:val="000560A8"/>
    <w:rsid w:val="00056676"/>
    <w:rsid w:val="000570F3"/>
    <w:rsid w:val="000576CA"/>
    <w:rsid w:val="00057EDF"/>
    <w:rsid w:val="00061426"/>
    <w:rsid w:val="00062DBA"/>
    <w:rsid w:val="00063AE3"/>
    <w:rsid w:val="00065305"/>
    <w:rsid w:val="00066E8A"/>
    <w:rsid w:val="00071B5D"/>
    <w:rsid w:val="00072F68"/>
    <w:rsid w:val="0007317D"/>
    <w:rsid w:val="0007503A"/>
    <w:rsid w:val="000764A2"/>
    <w:rsid w:val="0007651D"/>
    <w:rsid w:val="00076FB8"/>
    <w:rsid w:val="00077AB0"/>
    <w:rsid w:val="0008033C"/>
    <w:rsid w:val="00082147"/>
    <w:rsid w:val="00082A62"/>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370D"/>
    <w:rsid w:val="000A40FD"/>
    <w:rsid w:val="000A4DC5"/>
    <w:rsid w:val="000A55CA"/>
    <w:rsid w:val="000A66D2"/>
    <w:rsid w:val="000B009D"/>
    <w:rsid w:val="000B1404"/>
    <w:rsid w:val="000B1842"/>
    <w:rsid w:val="000B2F1A"/>
    <w:rsid w:val="000B3E02"/>
    <w:rsid w:val="000B45A1"/>
    <w:rsid w:val="000B4FA7"/>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624"/>
    <w:rsid w:val="000F59F0"/>
    <w:rsid w:val="001021D7"/>
    <w:rsid w:val="0010254B"/>
    <w:rsid w:val="0010285C"/>
    <w:rsid w:val="001031E1"/>
    <w:rsid w:val="00103AE3"/>
    <w:rsid w:val="00105B5A"/>
    <w:rsid w:val="00105CC9"/>
    <w:rsid w:val="00107178"/>
    <w:rsid w:val="00107284"/>
    <w:rsid w:val="0010731B"/>
    <w:rsid w:val="001134F3"/>
    <w:rsid w:val="001138D2"/>
    <w:rsid w:val="00114546"/>
    <w:rsid w:val="0011574A"/>
    <w:rsid w:val="00115DEF"/>
    <w:rsid w:val="00115F0C"/>
    <w:rsid w:val="00117594"/>
    <w:rsid w:val="00121097"/>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3C9D"/>
    <w:rsid w:val="00135AAD"/>
    <w:rsid w:val="00135C75"/>
    <w:rsid w:val="00136481"/>
    <w:rsid w:val="00141AD6"/>
    <w:rsid w:val="00141E5A"/>
    <w:rsid w:val="00143A9A"/>
    <w:rsid w:val="0014480C"/>
    <w:rsid w:val="00146CA0"/>
    <w:rsid w:val="001500B8"/>
    <w:rsid w:val="0015038E"/>
    <w:rsid w:val="00150F1D"/>
    <w:rsid w:val="001550AC"/>
    <w:rsid w:val="001602E0"/>
    <w:rsid w:val="00162EBF"/>
    <w:rsid w:val="001656FB"/>
    <w:rsid w:val="00170A42"/>
    <w:rsid w:val="00170AAF"/>
    <w:rsid w:val="0017119A"/>
    <w:rsid w:val="00172FA2"/>
    <w:rsid w:val="00174237"/>
    <w:rsid w:val="001803B2"/>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1E6"/>
    <w:rsid w:val="001C6F96"/>
    <w:rsid w:val="001D01B0"/>
    <w:rsid w:val="001D157E"/>
    <w:rsid w:val="001D167F"/>
    <w:rsid w:val="001D34B0"/>
    <w:rsid w:val="001D3838"/>
    <w:rsid w:val="001D3A00"/>
    <w:rsid w:val="001D4156"/>
    <w:rsid w:val="001D5E19"/>
    <w:rsid w:val="001D66D2"/>
    <w:rsid w:val="001E2A58"/>
    <w:rsid w:val="001E2BD5"/>
    <w:rsid w:val="001E32D1"/>
    <w:rsid w:val="001E4E19"/>
    <w:rsid w:val="001E74A5"/>
    <w:rsid w:val="001F038B"/>
    <w:rsid w:val="001F0543"/>
    <w:rsid w:val="001F08F0"/>
    <w:rsid w:val="001F3317"/>
    <w:rsid w:val="001F49CE"/>
    <w:rsid w:val="001F5610"/>
    <w:rsid w:val="001F7019"/>
    <w:rsid w:val="00200BA4"/>
    <w:rsid w:val="00204295"/>
    <w:rsid w:val="002051DC"/>
    <w:rsid w:val="002052B4"/>
    <w:rsid w:val="002060EC"/>
    <w:rsid w:val="00206329"/>
    <w:rsid w:val="00207336"/>
    <w:rsid w:val="00210443"/>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0FD"/>
    <w:rsid w:val="002532BA"/>
    <w:rsid w:val="00254C4E"/>
    <w:rsid w:val="002553DE"/>
    <w:rsid w:val="0025652A"/>
    <w:rsid w:val="002568B8"/>
    <w:rsid w:val="002568DC"/>
    <w:rsid w:val="00257C99"/>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142"/>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606"/>
    <w:rsid w:val="002B4FAE"/>
    <w:rsid w:val="002B4FF6"/>
    <w:rsid w:val="002B59E1"/>
    <w:rsid w:val="002B60DB"/>
    <w:rsid w:val="002B68FF"/>
    <w:rsid w:val="002B690D"/>
    <w:rsid w:val="002C297B"/>
    <w:rsid w:val="002C5C76"/>
    <w:rsid w:val="002C60A7"/>
    <w:rsid w:val="002C6B74"/>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4CC2"/>
    <w:rsid w:val="002F5704"/>
    <w:rsid w:val="002F5984"/>
    <w:rsid w:val="002F69B3"/>
    <w:rsid w:val="002F6F11"/>
    <w:rsid w:val="002F7711"/>
    <w:rsid w:val="0030006F"/>
    <w:rsid w:val="003001DD"/>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1EC5"/>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37929"/>
    <w:rsid w:val="00342DB3"/>
    <w:rsid w:val="00342DB9"/>
    <w:rsid w:val="00346EC6"/>
    <w:rsid w:val="0034714B"/>
    <w:rsid w:val="0034789D"/>
    <w:rsid w:val="00347F7E"/>
    <w:rsid w:val="00350F86"/>
    <w:rsid w:val="003562F6"/>
    <w:rsid w:val="00356803"/>
    <w:rsid w:val="0035681E"/>
    <w:rsid w:val="00357F6B"/>
    <w:rsid w:val="0036062B"/>
    <w:rsid w:val="0036213F"/>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20F1"/>
    <w:rsid w:val="003B2CE3"/>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583B"/>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05D"/>
    <w:rsid w:val="00411FBB"/>
    <w:rsid w:val="0041268E"/>
    <w:rsid w:val="00412B46"/>
    <w:rsid w:val="004133A6"/>
    <w:rsid w:val="00414504"/>
    <w:rsid w:val="00414D9D"/>
    <w:rsid w:val="00416078"/>
    <w:rsid w:val="0042108B"/>
    <w:rsid w:val="004213EF"/>
    <w:rsid w:val="00421C5B"/>
    <w:rsid w:val="0042263A"/>
    <w:rsid w:val="00422C1A"/>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46D76"/>
    <w:rsid w:val="00452C9D"/>
    <w:rsid w:val="004549F4"/>
    <w:rsid w:val="00455D15"/>
    <w:rsid w:val="00456097"/>
    <w:rsid w:val="0045712C"/>
    <w:rsid w:val="00457A4B"/>
    <w:rsid w:val="004604DD"/>
    <w:rsid w:val="004606EF"/>
    <w:rsid w:val="004618C4"/>
    <w:rsid w:val="0046497A"/>
    <w:rsid w:val="00465036"/>
    <w:rsid w:val="004659F8"/>
    <w:rsid w:val="00466544"/>
    <w:rsid w:val="00466626"/>
    <w:rsid w:val="00470E0D"/>
    <w:rsid w:val="00471F1A"/>
    <w:rsid w:val="00474607"/>
    <w:rsid w:val="00475216"/>
    <w:rsid w:val="004753EE"/>
    <w:rsid w:val="00476808"/>
    <w:rsid w:val="00476F69"/>
    <w:rsid w:val="00477A66"/>
    <w:rsid w:val="004822EA"/>
    <w:rsid w:val="00482D1E"/>
    <w:rsid w:val="004830EB"/>
    <w:rsid w:val="00484090"/>
    <w:rsid w:val="00484363"/>
    <w:rsid w:val="0048550A"/>
    <w:rsid w:val="00486355"/>
    <w:rsid w:val="00487B09"/>
    <w:rsid w:val="00487D55"/>
    <w:rsid w:val="0049024E"/>
    <w:rsid w:val="00492071"/>
    <w:rsid w:val="00492585"/>
    <w:rsid w:val="00493AF4"/>
    <w:rsid w:val="00495796"/>
    <w:rsid w:val="00496AA4"/>
    <w:rsid w:val="004974FC"/>
    <w:rsid w:val="004979ED"/>
    <w:rsid w:val="004A18B8"/>
    <w:rsid w:val="004A2B83"/>
    <w:rsid w:val="004A3E37"/>
    <w:rsid w:val="004A6692"/>
    <w:rsid w:val="004B0962"/>
    <w:rsid w:val="004B0FD3"/>
    <w:rsid w:val="004B1426"/>
    <w:rsid w:val="004B3164"/>
    <w:rsid w:val="004B32E3"/>
    <w:rsid w:val="004B3359"/>
    <w:rsid w:val="004B3A6C"/>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17A0"/>
    <w:rsid w:val="004D307C"/>
    <w:rsid w:val="004D4FCD"/>
    <w:rsid w:val="004D5E51"/>
    <w:rsid w:val="004D6581"/>
    <w:rsid w:val="004D65DA"/>
    <w:rsid w:val="004D70F0"/>
    <w:rsid w:val="004D787E"/>
    <w:rsid w:val="004E24AE"/>
    <w:rsid w:val="004E25DC"/>
    <w:rsid w:val="004E3369"/>
    <w:rsid w:val="004E43BA"/>
    <w:rsid w:val="004E47FC"/>
    <w:rsid w:val="004E4964"/>
    <w:rsid w:val="004E50CE"/>
    <w:rsid w:val="004E7FAD"/>
    <w:rsid w:val="004F0917"/>
    <w:rsid w:val="004F3ECB"/>
    <w:rsid w:val="004F429D"/>
    <w:rsid w:val="004F52C2"/>
    <w:rsid w:val="004F6770"/>
    <w:rsid w:val="004F67DB"/>
    <w:rsid w:val="004F6E36"/>
    <w:rsid w:val="004F785E"/>
    <w:rsid w:val="004F7F95"/>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2F4A"/>
    <w:rsid w:val="00534CC1"/>
    <w:rsid w:val="00536E66"/>
    <w:rsid w:val="0053701B"/>
    <w:rsid w:val="005370A9"/>
    <w:rsid w:val="0053761C"/>
    <w:rsid w:val="005376AA"/>
    <w:rsid w:val="00537B06"/>
    <w:rsid w:val="00540842"/>
    <w:rsid w:val="00540D40"/>
    <w:rsid w:val="005414FB"/>
    <w:rsid w:val="00541A4A"/>
    <w:rsid w:val="005427AF"/>
    <w:rsid w:val="00543634"/>
    <w:rsid w:val="005439E9"/>
    <w:rsid w:val="0054430E"/>
    <w:rsid w:val="00544D05"/>
    <w:rsid w:val="00545525"/>
    <w:rsid w:val="00546E91"/>
    <w:rsid w:val="005506CB"/>
    <w:rsid w:val="005523D2"/>
    <w:rsid w:val="0055366F"/>
    <w:rsid w:val="0055531A"/>
    <w:rsid w:val="0055643D"/>
    <w:rsid w:val="00556DB9"/>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779C2"/>
    <w:rsid w:val="0058181C"/>
    <w:rsid w:val="00581C62"/>
    <w:rsid w:val="0058222C"/>
    <w:rsid w:val="0058271A"/>
    <w:rsid w:val="0058335E"/>
    <w:rsid w:val="00583DB1"/>
    <w:rsid w:val="00583EE9"/>
    <w:rsid w:val="00584498"/>
    <w:rsid w:val="00590646"/>
    <w:rsid w:val="0059199F"/>
    <w:rsid w:val="005934AC"/>
    <w:rsid w:val="005943A2"/>
    <w:rsid w:val="00594EB4"/>
    <w:rsid w:val="00596B9C"/>
    <w:rsid w:val="00597BE9"/>
    <w:rsid w:val="005A0334"/>
    <w:rsid w:val="005A09B4"/>
    <w:rsid w:val="005A13F6"/>
    <w:rsid w:val="005A167C"/>
    <w:rsid w:val="005A4058"/>
    <w:rsid w:val="005A4063"/>
    <w:rsid w:val="005A4C8A"/>
    <w:rsid w:val="005A6521"/>
    <w:rsid w:val="005B1C8C"/>
    <w:rsid w:val="005B47F7"/>
    <w:rsid w:val="005B48F2"/>
    <w:rsid w:val="005B655B"/>
    <w:rsid w:val="005B6598"/>
    <w:rsid w:val="005B7733"/>
    <w:rsid w:val="005C1368"/>
    <w:rsid w:val="005C4BC4"/>
    <w:rsid w:val="005C6956"/>
    <w:rsid w:val="005C6BA3"/>
    <w:rsid w:val="005D0727"/>
    <w:rsid w:val="005D0E91"/>
    <w:rsid w:val="005D1A57"/>
    <w:rsid w:val="005D1B14"/>
    <w:rsid w:val="005D1B8D"/>
    <w:rsid w:val="005D1C47"/>
    <w:rsid w:val="005D1EAA"/>
    <w:rsid w:val="005D310F"/>
    <w:rsid w:val="005D32AC"/>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3412"/>
    <w:rsid w:val="006244E8"/>
    <w:rsid w:val="00625DB2"/>
    <w:rsid w:val="006261D9"/>
    <w:rsid w:val="00626A5B"/>
    <w:rsid w:val="00626D79"/>
    <w:rsid w:val="00627020"/>
    <w:rsid w:val="0062735C"/>
    <w:rsid w:val="006302A8"/>
    <w:rsid w:val="00630EE2"/>
    <w:rsid w:val="00634595"/>
    <w:rsid w:val="006349B0"/>
    <w:rsid w:val="0063539F"/>
    <w:rsid w:val="00636818"/>
    <w:rsid w:val="00636E72"/>
    <w:rsid w:val="00637D80"/>
    <w:rsid w:val="00641C4E"/>
    <w:rsid w:val="00642AD1"/>
    <w:rsid w:val="00642F05"/>
    <w:rsid w:val="0064343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5F2A"/>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2110"/>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B9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5BC"/>
    <w:rsid w:val="006B6B63"/>
    <w:rsid w:val="006B7BF1"/>
    <w:rsid w:val="006C0731"/>
    <w:rsid w:val="006C20BF"/>
    <w:rsid w:val="006C2E0A"/>
    <w:rsid w:val="006C372D"/>
    <w:rsid w:val="006C4237"/>
    <w:rsid w:val="006C4F1D"/>
    <w:rsid w:val="006C7265"/>
    <w:rsid w:val="006C74FE"/>
    <w:rsid w:val="006D096D"/>
    <w:rsid w:val="006D0F5D"/>
    <w:rsid w:val="006D11FE"/>
    <w:rsid w:val="006D1D73"/>
    <w:rsid w:val="006D2503"/>
    <w:rsid w:val="006D2D71"/>
    <w:rsid w:val="006D321B"/>
    <w:rsid w:val="006D3B75"/>
    <w:rsid w:val="006D5EDE"/>
    <w:rsid w:val="006D61EE"/>
    <w:rsid w:val="006D68A1"/>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268"/>
    <w:rsid w:val="00712359"/>
    <w:rsid w:val="007133F7"/>
    <w:rsid w:val="007151F5"/>
    <w:rsid w:val="00715E5B"/>
    <w:rsid w:val="00720A22"/>
    <w:rsid w:val="00720D28"/>
    <w:rsid w:val="00721404"/>
    <w:rsid w:val="00721700"/>
    <w:rsid w:val="00722207"/>
    <w:rsid w:val="00722ECF"/>
    <w:rsid w:val="00723383"/>
    <w:rsid w:val="00724318"/>
    <w:rsid w:val="00726A0D"/>
    <w:rsid w:val="00726A25"/>
    <w:rsid w:val="00730F00"/>
    <w:rsid w:val="00731AC5"/>
    <w:rsid w:val="00732976"/>
    <w:rsid w:val="00732BE9"/>
    <w:rsid w:val="00733C83"/>
    <w:rsid w:val="0073437C"/>
    <w:rsid w:val="007343CB"/>
    <w:rsid w:val="0073482F"/>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56654"/>
    <w:rsid w:val="00760F81"/>
    <w:rsid w:val="007627DE"/>
    <w:rsid w:val="00763774"/>
    <w:rsid w:val="00764036"/>
    <w:rsid w:val="00764163"/>
    <w:rsid w:val="007650E3"/>
    <w:rsid w:val="007720E8"/>
    <w:rsid w:val="00772E59"/>
    <w:rsid w:val="00773951"/>
    <w:rsid w:val="00773CF4"/>
    <w:rsid w:val="0077559D"/>
    <w:rsid w:val="00775BE7"/>
    <w:rsid w:val="00775D59"/>
    <w:rsid w:val="007762CA"/>
    <w:rsid w:val="0077786D"/>
    <w:rsid w:val="00780B23"/>
    <w:rsid w:val="00780C39"/>
    <w:rsid w:val="00782D8F"/>
    <w:rsid w:val="0078538E"/>
    <w:rsid w:val="007854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6CFD"/>
    <w:rsid w:val="007C720F"/>
    <w:rsid w:val="007D0127"/>
    <w:rsid w:val="007D02F7"/>
    <w:rsid w:val="007D089F"/>
    <w:rsid w:val="007D16B2"/>
    <w:rsid w:val="007D25A0"/>
    <w:rsid w:val="007D4033"/>
    <w:rsid w:val="007D423F"/>
    <w:rsid w:val="007D47CC"/>
    <w:rsid w:val="007D546B"/>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656"/>
    <w:rsid w:val="008057DB"/>
    <w:rsid w:val="008075B5"/>
    <w:rsid w:val="008079C9"/>
    <w:rsid w:val="00807A78"/>
    <w:rsid w:val="008100E6"/>
    <w:rsid w:val="00810A6D"/>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3715"/>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3A5E"/>
    <w:rsid w:val="00854348"/>
    <w:rsid w:val="00854AB6"/>
    <w:rsid w:val="00856AAA"/>
    <w:rsid w:val="0085747D"/>
    <w:rsid w:val="008606EA"/>
    <w:rsid w:val="00862865"/>
    <w:rsid w:val="00863E33"/>
    <w:rsid w:val="0086732A"/>
    <w:rsid w:val="00867A36"/>
    <w:rsid w:val="00867E7F"/>
    <w:rsid w:val="008704C2"/>
    <w:rsid w:val="00870865"/>
    <w:rsid w:val="00870911"/>
    <w:rsid w:val="00870CBC"/>
    <w:rsid w:val="00870DA5"/>
    <w:rsid w:val="00870E4D"/>
    <w:rsid w:val="00871943"/>
    <w:rsid w:val="00873082"/>
    <w:rsid w:val="008761C3"/>
    <w:rsid w:val="00877EA2"/>
    <w:rsid w:val="00880BAF"/>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1F50"/>
    <w:rsid w:val="008B3227"/>
    <w:rsid w:val="008B3A98"/>
    <w:rsid w:val="008B3C40"/>
    <w:rsid w:val="008B3E08"/>
    <w:rsid w:val="008B5BE5"/>
    <w:rsid w:val="008B6A5D"/>
    <w:rsid w:val="008B7052"/>
    <w:rsid w:val="008C0EC7"/>
    <w:rsid w:val="008C0EDF"/>
    <w:rsid w:val="008C225C"/>
    <w:rsid w:val="008C2459"/>
    <w:rsid w:val="008C3F0C"/>
    <w:rsid w:val="008C4B2B"/>
    <w:rsid w:val="008D03D7"/>
    <w:rsid w:val="008D17D3"/>
    <w:rsid w:val="008D1EF4"/>
    <w:rsid w:val="008D24A1"/>
    <w:rsid w:val="008D3C31"/>
    <w:rsid w:val="008D4381"/>
    <w:rsid w:val="008D5B00"/>
    <w:rsid w:val="008D5D02"/>
    <w:rsid w:val="008E4DA2"/>
    <w:rsid w:val="008E5976"/>
    <w:rsid w:val="008E5FBC"/>
    <w:rsid w:val="008F0E70"/>
    <w:rsid w:val="008F19A4"/>
    <w:rsid w:val="008F2D93"/>
    <w:rsid w:val="008F3607"/>
    <w:rsid w:val="008F3856"/>
    <w:rsid w:val="008F3EF0"/>
    <w:rsid w:val="008F6C59"/>
    <w:rsid w:val="008F7ECD"/>
    <w:rsid w:val="009014E6"/>
    <w:rsid w:val="00901729"/>
    <w:rsid w:val="009032F7"/>
    <w:rsid w:val="00904105"/>
    <w:rsid w:val="00904A38"/>
    <w:rsid w:val="00904E24"/>
    <w:rsid w:val="00905DAB"/>
    <w:rsid w:val="0090777F"/>
    <w:rsid w:val="0091004A"/>
    <w:rsid w:val="00911740"/>
    <w:rsid w:val="00911C52"/>
    <w:rsid w:val="0091248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9C"/>
    <w:rsid w:val="009401DA"/>
    <w:rsid w:val="00941EFB"/>
    <w:rsid w:val="009424FC"/>
    <w:rsid w:val="009427EE"/>
    <w:rsid w:val="009428A9"/>
    <w:rsid w:val="00943A50"/>
    <w:rsid w:val="009456DA"/>
    <w:rsid w:val="0094651E"/>
    <w:rsid w:val="00947214"/>
    <w:rsid w:val="00947C7F"/>
    <w:rsid w:val="00947DBD"/>
    <w:rsid w:val="009502D5"/>
    <w:rsid w:val="009503D7"/>
    <w:rsid w:val="00951E97"/>
    <w:rsid w:val="00953F15"/>
    <w:rsid w:val="00955593"/>
    <w:rsid w:val="00955ED3"/>
    <w:rsid w:val="009644F9"/>
    <w:rsid w:val="00967E98"/>
    <w:rsid w:val="009703BB"/>
    <w:rsid w:val="0097126A"/>
    <w:rsid w:val="00971633"/>
    <w:rsid w:val="00972F62"/>
    <w:rsid w:val="0097478B"/>
    <w:rsid w:val="00974C7C"/>
    <w:rsid w:val="0097589C"/>
    <w:rsid w:val="009758C0"/>
    <w:rsid w:val="00977DF1"/>
    <w:rsid w:val="00980B09"/>
    <w:rsid w:val="00980CCA"/>
    <w:rsid w:val="00982A9F"/>
    <w:rsid w:val="00984000"/>
    <w:rsid w:val="009847C5"/>
    <w:rsid w:val="00987A55"/>
    <w:rsid w:val="009905CC"/>
    <w:rsid w:val="00992F26"/>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11F"/>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78A"/>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E6E0F"/>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B9"/>
    <w:rsid w:val="00A104F9"/>
    <w:rsid w:val="00A126F2"/>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2F7D"/>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1DE"/>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247"/>
    <w:rsid w:val="00A9682D"/>
    <w:rsid w:val="00A97E7F"/>
    <w:rsid w:val="00AA262C"/>
    <w:rsid w:val="00AA28E9"/>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064"/>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12D"/>
    <w:rsid w:val="00AF52DD"/>
    <w:rsid w:val="00AF5873"/>
    <w:rsid w:val="00AF6C22"/>
    <w:rsid w:val="00AF70FB"/>
    <w:rsid w:val="00AF7159"/>
    <w:rsid w:val="00AF7E02"/>
    <w:rsid w:val="00B010CE"/>
    <w:rsid w:val="00B05093"/>
    <w:rsid w:val="00B135A9"/>
    <w:rsid w:val="00B13EAE"/>
    <w:rsid w:val="00B1418C"/>
    <w:rsid w:val="00B15B39"/>
    <w:rsid w:val="00B15BA5"/>
    <w:rsid w:val="00B1749E"/>
    <w:rsid w:val="00B17649"/>
    <w:rsid w:val="00B1767A"/>
    <w:rsid w:val="00B2006A"/>
    <w:rsid w:val="00B204A4"/>
    <w:rsid w:val="00B20DBF"/>
    <w:rsid w:val="00B2161B"/>
    <w:rsid w:val="00B22F11"/>
    <w:rsid w:val="00B23B35"/>
    <w:rsid w:val="00B2453C"/>
    <w:rsid w:val="00B261AC"/>
    <w:rsid w:val="00B27B0F"/>
    <w:rsid w:val="00B32C17"/>
    <w:rsid w:val="00B346C9"/>
    <w:rsid w:val="00B349A9"/>
    <w:rsid w:val="00B3636F"/>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0A50"/>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87F68"/>
    <w:rsid w:val="00B91B6B"/>
    <w:rsid w:val="00B9219B"/>
    <w:rsid w:val="00B93ADA"/>
    <w:rsid w:val="00B94350"/>
    <w:rsid w:val="00B9451E"/>
    <w:rsid w:val="00B94899"/>
    <w:rsid w:val="00B94B64"/>
    <w:rsid w:val="00B95215"/>
    <w:rsid w:val="00B95532"/>
    <w:rsid w:val="00B955CE"/>
    <w:rsid w:val="00B96C6C"/>
    <w:rsid w:val="00B973B5"/>
    <w:rsid w:val="00B97459"/>
    <w:rsid w:val="00BA29CD"/>
    <w:rsid w:val="00BA58CE"/>
    <w:rsid w:val="00BA6474"/>
    <w:rsid w:val="00BA6ABF"/>
    <w:rsid w:val="00BA7055"/>
    <w:rsid w:val="00BB07F3"/>
    <w:rsid w:val="00BB0DBE"/>
    <w:rsid w:val="00BB17F7"/>
    <w:rsid w:val="00BB2556"/>
    <w:rsid w:val="00BB2763"/>
    <w:rsid w:val="00BB2E48"/>
    <w:rsid w:val="00BB3692"/>
    <w:rsid w:val="00BB39FF"/>
    <w:rsid w:val="00BB45EB"/>
    <w:rsid w:val="00BB4790"/>
    <w:rsid w:val="00BB4CB7"/>
    <w:rsid w:val="00BB589E"/>
    <w:rsid w:val="00BC0E92"/>
    <w:rsid w:val="00BC146A"/>
    <w:rsid w:val="00BC2C14"/>
    <w:rsid w:val="00BC5925"/>
    <w:rsid w:val="00BC5BAE"/>
    <w:rsid w:val="00BC6826"/>
    <w:rsid w:val="00BC7773"/>
    <w:rsid w:val="00BD03CD"/>
    <w:rsid w:val="00BD12B7"/>
    <w:rsid w:val="00BD2785"/>
    <w:rsid w:val="00BD5A87"/>
    <w:rsid w:val="00BD5F0B"/>
    <w:rsid w:val="00BD6017"/>
    <w:rsid w:val="00BD6728"/>
    <w:rsid w:val="00BD6A95"/>
    <w:rsid w:val="00BD7246"/>
    <w:rsid w:val="00BD763E"/>
    <w:rsid w:val="00BE1720"/>
    <w:rsid w:val="00BE1F97"/>
    <w:rsid w:val="00BE2B81"/>
    <w:rsid w:val="00BE3086"/>
    <w:rsid w:val="00BE60CE"/>
    <w:rsid w:val="00BE62AC"/>
    <w:rsid w:val="00BE72D8"/>
    <w:rsid w:val="00BE79EE"/>
    <w:rsid w:val="00BE7A18"/>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485E"/>
    <w:rsid w:val="00C151D2"/>
    <w:rsid w:val="00C17240"/>
    <w:rsid w:val="00C175C0"/>
    <w:rsid w:val="00C229B5"/>
    <w:rsid w:val="00C240C6"/>
    <w:rsid w:val="00C25ED5"/>
    <w:rsid w:val="00C266DE"/>
    <w:rsid w:val="00C2794B"/>
    <w:rsid w:val="00C27CEF"/>
    <w:rsid w:val="00C27F20"/>
    <w:rsid w:val="00C3029A"/>
    <w:rsid w:val="00C30515"/>
    <w:rsid w:val="00C31B23"/>
    <w:rsid w:val="00C35A92"/>
    <w:rsid w:val="00C36036"/>
    <w:rsid w:val="00C37EA4"/>
    <w:rsid w:val="00C400F7"/>
    <w:rsid w:val="00C4075A"/>
    <w:rsid w:val="00C40F59"/>
    <w:rsid w:val="00C4417F"/>
    <w:rsid w:val="00C45EE7"/>
    <w:rsid w:val="00C461BD"/>
    <w:rsid w:val="00C46E57"/>
    <w:rsid w:val="00C471DA"/>
    <w:rsid w:val="00C47F94"/>
    <w:rsid w:val="00C514B6"/>
    <w:rsid w:val="00C52AF6"/>
    <w:rsid w:val="00C537B7"/>
    <w:rsid w:val="00C54849"/>
    <w:rsid w:val="00C552A4"/>
    <w:rsid w:val="00C5613A"/>
    <w:rsid w:val="00C564C7"/>
    <w:rsid w:val="00C604E3"/>
    <w:rsid w:val="00C61F42"/>
    <w:rsid w:val="00C6263C"/>
    <w:rsid w:val="00C631AB"/>
    <w:rsid w:val="00C63D51"/>
    <w:rsid w:val="00C64395"/>
    <w:rsid w:val="00C6534A"/>
    <w:rsid w:val="00C6657C"/>
    <w:rsid w:val="00C669C0"/>
    <w:rsid w:val="00C70940"/>
    <w:rsid w:val="00C70B48"/>
    <w:rsid w:val="00C71B87"/>
    <w:rsid w:val="00C7221C"/>
    <w:rsid w:val="00C73407"/>
    <w:rsid w:val="00C7373B"/>
    <w:rsid w:val="00C766E7"/>
    <w:rsid w:val="00C77085"/>
    <w:rsid w:val="00C8159D"/>
    <w:rsid w:val="00C81E8B"/>
    <w:rsid w:val="00C82116"/>
    <w:rsid w:val="00C82FAC"/>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966"/>
    <w:rsid w:val="00CA3B61"/>
    <w:rsid w:val="00CA5596"/>
    <w:rsid w:val="00CA5716"/>
    <w:rsid w:val="00CA5AAD"/>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523"/>
    <w:rsid w:val="00CC49F5"/>
    <w:rsid w:val="00CC5180"/>
    <w:rsid w:val="00CC5733"/>
    <w:rsid w:val="00CC6CCB"/>
    <w:rsid w:val="00CD008A"/>
    <w:rsid w:val="00CD0D9F"/>
    <w:rsid w:val="00CD111F"/>
    <w:rsid w:val="00CD2778"/>
    <w:rsid w:val="00CD2EAD"/>
    <w:rsid w:val="00CD380C"/>
    <w:rsid w:val="00CD589F"/>
    <w:rsid w:val="00CD648B"/>
    <w:rsid w:val="00CD6E54"/>
    <w:rsid w:val="00CD74C5"/>
    <w:rsid w:val="00CD7A07"/>
    <w:rsid w:val="00CD7FB5"/>
    <w:rsid w:val="00CE1BDB"/>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3C83"/>
    <w:rsid w:val="00D251BC"/>
    <w:rsid w:val="00D2536A"/>
    <w:rsid w:val="00D25CAE"/>
    <w:rsid w:val="00D275C5"/>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3212"/>
    <w:rsid w:val="00D851C8"/>
    <w:rsid w:val="00D85C5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6A3F"/>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54E"/>
    <w:rsid w:val="00DD26CF"/>
    <w:rsid w:val="00DD28C4"/>
    <w:rsid w:val="00DD493D"/>
    <w:rsid w:val="00DD4D65"/>
    <w:rsid w:val="00DD4FB7"/>
    <w:rsid w:val="00DD63C7"/>
    <w:rsid w:val="00DD785B"/>
    <w:rsid w:val="00DE12B5"/>
    <w:rsid w:val="00DE1A06"/>
    <w:rsid w:val="00DE298A"/>
    <w:rsid w:val="00DE29AB"/>
    <w:rsid w:val="00DE3151"/>
    <w:rsid w:val="00DE3364"/>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2A5A"/>
    <w:rsid w:val="00E03A31"/>
    <w:rsid w:val="00E048FA"/>
    <w:rsid w:val="00E04AAD"/>
    <w:rsid w:val="00E05278"/>
    <w:rsid w:val="00E06143"/>
    <w:rsid w:val="00E06B7A"/>
    <w:rsid w:val="00E10264"/>
    <w:rsid w:val="00E105C1"/>
    <w:rsid w:val="00E110A1"/>
    <w:rsid w:val="00E112F2"/>
    <w:rsid w:val="00E11D17"/>
    <w:rsid w:val="00E135C4"/>
    <w:rsid w:val="00E15B5A"/>
    <w:rsid w:val="00E16678"/>
    <w:rsid w:val="00E21F64"/>
    <w:rsid w:val="00E22365"/>
    <w:rsid w:val="00E23DD7"/>
    <w:rsid w:val="00E255FA"/>
    <w:rsid w:val="00E25F53"/>
    <w:rsid w:val="00E26E90"/>
    <w:rsid w:val="00E27AD5"/>
    <w:rsid w:val="00E27FDA"/>
    <w:rsid w:val="00E301C0"/>
    <w:rsid w:val="00E30AFA"/>
    <w:rsid w:val="00E3218F"/>
    <w:rsid w:val="00E340BF"/>
    <w:rsid w:val="00E35E13"/>
    <w:rsid w:val="00E36FD4"/>
    <w:rsid w:val="00E37F83"/>
    <w:rsid w:val="00E41E10"/>
    <w:rsid w:val="00E421EC"/>
    <w:rsid w:val="00E4227D"/>
    <w:rsid w:val="00E42796"/>
    <w:rsid w:val="00E47EE2"/>
    <w:rsid w:val="00E5137B"/>
    <w:rsid w:val="00E52EAA"/>
    <w:rsid w:val="00E53958"/>
    <w:rsid w:val="00E54FBF"/>
    <w:rsid w:val="00E5523F"/>
    <w:rsid w:val="00E566AF"/>
    <w:rsid w:val="00E57119"/>
    <w:rsid w:val="00E574D7"/>
    <w:rsid w:val="00E57B0D"/>
    <w:rsid w:val="00E6070C"/>
    <w:rsid w:val="00E60C89"/>
    <w:rsid w:val="00E61211"/>
    <w:rsid w:val="00E63F6B"/>
    <w:rsid w:val="00E6428D"/>
    <w:rsid w:val="00E6474E"/>
    <w:rsid w:val="00E675BF"/>
    <w:rsid w:val="00E67838"/>
    <w:rsid w:val="00E704AB"/>
    <w:rsid w:val="00E70D5A"/>
    <w:rsid w:val="00E71385"/>
    <w:rsid w:val="00E731FB"/>
    <w:rsid w:val="00E733B7"/>
    <w:rsid w:val="00E73641"/>
    <w:rsid w:val="00E736BA"/>
    <w:rsid w:val="00E761D0"/>
    <w:rsid w:val="00E80457"/>
    <w:rsid w:val="00E8227F"/>
    <w:rsid w:val="00E824AC"/>
    <w:rsid w:val="00E82C94"/>
    <w:rsid w:val="00E84595"/>
    <w:rsid w:val="00E8493C"/>
    <w:rsid w:val="00E86714"/>
    <w:rsid w:val="00E87726"/>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0D92"/>
    <w:rsid w:val="00EC1BE2"/>
    <w:rsid w:val="00EC2C3A"/>
    <w:rsid w:val="00EC58E8"/>
    <w:rsid w:val="00EC6425"/>
    <w:rsid w:val="00ED0311"/>
    <w:rsid w:val="00ED0D2D"/>
    <w:rsid w:val="00ED1B6A"/>
    <w:rsid w:val="00ED2719"/>
    <w:rsid w:val="00ED4164"/>
    <w:rsid w:val="00ED555B"/>
    <w:rsid w:val="00ED78C8"/>
    <w:rsid w:val="00EE19AF"/>
    <w:rsid w:val="00EE25BE"/>
    <w:rsid w:val="00EE2D70"/>
    <w:rsid w:val="00EE30B6"/>
    <w:rsid w:val="00EE4B0A"/>
    <w:rsid w:val="00EE4E07"/>
    <w:rsid w:val="00EF111A"/>
    <w:rsid w:val="00EF1BF2"/>
    <w:rsid w:val="00EF1FD4"/>
    <w:rsid w:val="00EF3497"/>
    <w:rsid w:val="00EF3BEE"/>
    <w:rsid w:val="00EF51E0"/>
    <w:rsid w:val="00EF5A0D"/>
    <w:rsid w:val="00EF5A27"/>
    <w:rsid w:val="00EF6D13"/>
    <w:rsid w:val="00F00AF0"/>
    <w:rsid w:val="00F014B7"/>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268BC"/>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0FF9"/>
    <w:rsid w:val="00F52E51"/>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907"/>
    <w:rsid w:val="00F62C19"/>
    <w:rsid w:val="00F6509C"/>
    <w:rsid w:val="00F66F82"/>
    <w:rsid w:val="00F70032"/>
    <w:rsid w:val="00F7065E"/>
    <w:rsid w:val="00F71FB0"/>
    <w:rsid w:val="00F745C7"/>
    <w:rsid w:val="00F75BF0"/>
    <w:rsid w:val="00F75E55"/>
    <w:rsid w:val="00F761BE"/>
    <w:rsid w:val="00F80DDE"/>
    <w:rsid w:val="00F84625"/>
    <w:rsid w:val="00F84D1A"/>
    <w:rsid w:val="00F84E85"/>
    <w:rsid w:val="00F8659F"/>
    <w:rsid w:val="00F868B7"/>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31FE"/>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220"/>
    <w:rsid w:val="00FC458A"/>
    <w:rsid w:val="00FC4B44"/>
    <w:rsid w:val="00FD03D5"/>
    <w:rsid w:val="00FD082F"/>
    <w:rsid w:val="00FD25C2"/>
    <w:rsid w:val="00FD27F7"/>
    <w:rsid w:val="00FD3C94"/>
    <w:rsid w:val="00FD500D"/>
    <w:rsid w:val="00FD670B"/>
    <w:rsid w:val="00FD6BD2"/>
    <w:rsid w:val="00FD70A0"/>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styleId="UnresolvedMention">
    <w:name w:val="Unresolved Mention"/>
    <w:basedOn w:val="DefaultParagraphFont"/>
    <w:uiPriority w:val="99"/>
    <w:semiHidden/>
    <w:unhideWhenUsed/>
    <w:rsid w:val="005A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ijforecast.2015.12.004"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ijforecast.2015.12.00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ngage.dynamicaction.com/WS-2015-06-IHL-Ghost-Economy-Haunting-of-Returns-AR_LP.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bes.com/sites/walterloeb/2014/12/16/unrelenting-competition-the-retail-story-of-201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1A314-A979-4459-81AF-74CB947B1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Pages>
  <Words>19655</Words>
  <Characters>112038</Characters>
  <Application>Microsoft Office Word</Application>
  <DocSecurity>0</DocSecurity>
  <Lines>933</Lines>
  <Paragraphs>262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Huang, Tao Dr (Surrey Business Schl)</cp:lastModifiedBy>
  <cp:revision>45</cp:revision>
  <cp:lastPrinted>2019-04-11T15:44:00Z</cp:lastPrinted>
  <dcterms:created xsi:type="dcterms:W3CDTF">2019-05-13T09:54:00Z</dcterms:created>
  <dcterms:modified xsi:type="dcterms:W3CDTF">2019-05-22T16:08:00Z</dcterms:modified>
</cp:coreProperties>
</file>