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6EB" w:rsidRPr="00686EF9" w:rsidRDefault="00E446EB" w:rsidP="00324987">
      <w:pPr>
        <w:spacing w:after="0" w:line="360" w:lineRule="auto"/>
        <w:rPr>
          <w:rFonts w:cs="Times New Roman"/>
          <w:b/>
          <w:sz w:val="28"/>
          <w:szCs w:val="28"/>
        </w:rPr>
      </w:pPr>
      <w:r w:rsidRPr="00686EF9">
        <w:rPr>
          <w:rFonts w:cs="Times New Roman"/>
          <w:b/>
          <w:sz w:val="28"/>
          <w:szCs w:val="28"/>
        </w:rPr>
        <w:t xml:space="preserve">Forecasting </w:t>
      </w:r>
      <w:r w:rsidR="00DE15C1">
        <w:rPr>
          <w:rFonts w:cs="Times New Roman"/>
          <w:b/>
          <w:sz w:val="28"/>
          <w:szCs w:val="28"/>
        </w:rPr>
        <w:t xml:space="preserve">Retailer </w:t>
      </w:r>
      <w:r w:rsidR="00F00A98" w:rsidRPr="00686EF9">
        <w:rPr>
          <w:rFonts w:cs="Times New Roman"/>
          <w:b/>
          <w:sz w:val="28"/>
          <w:szCs w:val="28"/>
        </w:rPr>
        <w:t>P</w:t>
      </w:r>
      <w:r w:rsidRPr="00686EF9">
        <w:rPr>
          <w:rFonts w:cs="Times New Roman"/>
          <w:b/>
          <w:sz w:val="28"/>
          <w:szCs w:val="28"/>
        </w:rPr>
        <w:t xml:space="preserve">roduct </w:t>
      </w:r>
      <w:r w:rsidR="00F00A98" w:rsidRPr="00686EF9">
        <w:rPr>
          <w:rFonts w:cs="Times New Roman"/>
          <w:b/>
          <w:sz w:val="28"/>
          <w:szCs w:val="28"/>
        </w:rPr>
        <w:t xml:space="preserve">Sales </w:t>
      </w:r>
      <w:r w:rsidR="00DE15C1">
        <w:rPr>
          <w:rFonts w:cs="Times New Roman"/>
          <w:b/>
          <w:sz w:val="28"/>
          <w:szCs w:val="28"/>
        </w:rPr>
        <w:t>at the SKU level</w:t>
      </w:r>
      <w:r w:rsidR="00EC20E9" w:rsidRPr="00686EF9">
        <w:rPr>
          <w:rFonts w:cs="Times New Roman"/>
          <w:b/>
          <w:sz w:val="28"/>
          <w:szCs w:val="28"/>
        </w:rPr>
        <w:t xml:space="preserve"> with the impact by the unobserved factors </w:t>
      </w:r>
    </w:p>
    <w:p w:rsidR="00E446EB" w:rsidRPr="00686EF9" w:rsidRDefault="00E446EB" w:rsidP="00324987">
      <w:pPr>
        <w:spacing w:after="0" w:line="360" w:lineRule="auto"/>
        <w:rPr>
          <w:rFonts w:cs="Times New Roman"/>
          <w:szCs w:val="24"/>
        </w:rPr>
      </w:pPr>
    </w:p>
    <w:p w:rsidR="00A90747" w:rsidRPr="00686EF9" w:rsidRDefault="00DE15C1" w:rsidP="00324987">
      <w:pPr>
        <w:spacing w:after="0" w:line="360" w:lineRule="auto"/>
        <w:rPr>
          <w:rFonts w:cs="Times New Roman"/>
          <w:szCs w:val="24"/>
        </w:rPr>
      </w:pPr>
      <w:r>
        <w:rPr>
          <w:rFonts w:cs="Times New Roman"/>
          <w:szCs w:val="24"/>
        </w:rPr>
        <w:t xml:space="preserve"> </w:t>
      </w:r>
    </w:p>
    <w:p w:rsidR="00E446EB" w:rsidRPr="00686EF9" w:rsidRDefault="006E196E" w:rsidP="00324987">
      <w:pPr>
        <w:spacing w:after="0" w:line="360" w:lineRule="auto"/>
        <w:jc w:val="center"/>
        <w:rPr>
          <w:rFonts w:cs="Times New Roman"/>
          <w:szCs w:val="24"/>
        </w:rPr>
      </w:pPr>
      <w:r w:rsidRPr="00686EF9">
        <w:rPr>
          <w:rFonts w:cs="Times New Roman"/>
          <w:szCs w:val="24"/>
        </w:rPr>
        <w:t>Tao Huang, Robert Fildes, Didier Soopramanien</w:t>
      </w:r>
    </w:p>
    <w:p w:rsidR="00E446EB" w:rsidRPr="00686EF9" w:rsidRDefault="00E446EB" w:rsidP="00324987">
      <w:pPr>
        <w:spacing w:after="0" w:line="360" w:lineRule="auto"/>
        <w:rPr>
          <w:rFonts w:cs="Times New Roman"/>
          <w:szCs w:val="24"/>
        </w:rPr>
      </w:pPr>
    </w:p>
    <w:p w:rsidR="00E446EB" w:rsidRPr="00686EF9" w:rsidRDefault="00E446EB" w:rsidP="00324987">
      <w:pPr>
        <w:spacing w:after="0" w:line="360" w:lineRule="auto"/>
        <w:rPr>
          <w:rFonts w:cs="Times New Roman"/>
          <w:szCs w:val="24"/>
        </w:rPr>
      </w:pPr>
    </w:p>
    <w:p w:rsidR="00E446EB" w:rsidRPr="00686EF9" w:rsidRDefault="00E446EB" w:rsidP="00324987">
      <w:pPr>
        <w:spacing w:after="0" w:line="360" w:lineRule="auto"/>
        <w:jc w:val="center"/>
        <w:rPr>
          <w:rFonts w:cs="Times New Roman"/>
          <w:szCs w:val="24"/>
        </w:rPr>
      </w:pPr>
      <w:r w:rsidRPr="00686EF9">
        <w:rPr>
          <w:rFonts w:cs="Times New Roman"/>
          <w:szCs w:val="24"/>
        </w:rPr>
        <w:t>Abstract</w:t>
      </w:r>
    </w:p>
    <w:p w:rsidR="00E446EB" w:rsidRPr="00686EF9" w:rsidRDefault="00E446EB" w:rsidP="00324987">
      <w:pPr>
        <w:spacing w:after="0" w:line="360" w:lineRule="auto"/>
        <w:rPr>
          <w:rFonts w:cs="Times New Roman"/>
          <w:szCs w:val="24"/>
        </w:rPr>
      </w:pPr>
    </w:p>
    <w:p w:rsidR="00E446EB" w:rsidRPr="00686EF9" w:rsidRDefault="00E446EB" w:rsidP="00324987">
      <w:pPr>
        <w:spacing w:after="0" w:line="360" w:lineRule="auto"/>
        <w:rPr>
          <w:rFonts w:cs="Times New Roman"/>
          <w:szCs w:val="24"/>
        </w:rPr>
      </w:pPr>
    </w:p>
    <w:p w:rsidR="00E446EB" w:rsidRPr="00686EF9" w:rsidRDefault="00005E87" w:rsidP="00324987">
      <w:pPr>
        <w:spacing w:after="0" w:line="360" w:lineRule="auto"/>
        <w:rPr>
          <w:rFonts w:cs="Times New Roman"/>
          <w:szCs w:val="24"/>
        </w:rPr>
      </w:pPr>
      <w:r w:rsidRPr="00686EF9">
        <w:rPr>
          <w:rFonts w:cs="Times New Roman"/>
          <w:szCs w:val="24"/>
        </w:rPr>
        <w:t>R</w:t>
      </w:r>
      <w:r w:rsidR="00E446EB" w:rsidRPr="00686EF9">
        <w:rPr>
          <w:rFonts w:cs="Times New Roman"/>
          <w:szCs w:val="24"/>
        </w:rPr>
        <w:t xml:space="preserve">etailers </w:t>
      </w:r>
      <w:r w:rsidRPr="00686EF9">
        <w:rPr>
          <w:rFonts w:cs="Times New Roman"/>
          <w:szCs w:val="24"/>
        </w:rPr>
        <w:t>need accurate sales forecasts for their inventory management</w:t>
      </w:r>
      <w:r w:rsidR="00E446EB" w:rsidRPr="00686EF9">
        <w:rPr>
          <w:rFonts w:cs="Times New Roman"/>
          <w:szCs w:val="24"/>
        </w:rPr>
        <w:t xml:space="preserve">. </w:t>
      </w:r>
      <w:r w:rsidRPr="00686EF9">
        <w:rPr>
          <w:rFonts w:cs="Times New Roman"/>
          <w:szCs w:val="24"/>
        </w:rPr>
        <w:t>In this study w</w:t>
      </w:r>
      <w:r w:rsidR="00E446EB" w:rsidRPr="00686EF9">
        <w:rPr>
          <w:rFonts w:cs="Times New Roman"/>
          <w:szCs w:val="24"/>
        </w:rPr>
        <w:t xml:space="preserve">e propose </w:t>
      </w:r>
      <w:r w:rsidR="005A3EB1" w:rsidRPr="00686EF9">
        <w:rPr>
          <w:rFonts w:cs="Times New Roman"/>
          <w:szCs w:val="24"/>
        </w:rPr>
        <w:t xml:space="preserve">more </w:t>
      </w:r>
      <w:r w:rsidR="00E446EB" w:rsidRPr="00686EF9">
        <w:rPr>
          <w:rFonts w:cs="Times New Roman"/>
          <w:szCs w:val="24"/>
        </w:rPr>
        <w:t xml:space="preserve">effective methods to </w:t>
      </w:r>
      <w:r w:rsidR="006E196E" w:rsidRPr="00686EF9">
        <w:rPr>
          <w:rFonts w:cs="Times New Roman"/>
          <w:szCs w:val="24"/>
        </w:rPr>
        <w:t xml:space="preserve">generate more accurate </w:t>
      </w:r>
      <w:r w:rsidR="00E446EB" w:rsidRPr="00686EF9">
        <w:rPr>
          <w:rFonts w:cs="Times New Roman"/>
          <w:szCs w:val="24"/>
        </w:rPr>
        <w:t>forecast</w:t>
      </w:r>
      <w:r w:rsidR="006E196E" w:rsidRPr="00686EF9">
        <w:rPr>
          <w:rFonts w:cs="Times New Roman"/>
          <w:szCs w:val="24"/>
        </w:rPr>
        <w:t>s</w:t>
      </w:r>
      <w:r w:rsidR="00E446EB" w:rsidRPr="00686EF9">
        <w:rPr>
          <w:rFonts w:cs="Times New Roman"/>
          <w:szCs w:val="24"/>
        </w:rPr>
        <w:t xml:space="preserve"> by taking into account the</w:t>
      </w:r>
      <w:r w:rsidR="006E196E" w:rsidRPr="00686EF9">
        <w:rPr>
          <w:rFonts w:cs="Times New Roman"/>
          <w:szCs w:val="24"/>
        </w:rPr>
        <w:t xml:space="preserve"> </w:t>
      </w:r>
      <w:r w:rsidR="005A3EB1" w:rsidRPr="00686EF9">
        <w:rPr>
          <w:rFonts w:cs="Times New Roman"/>
          <w:szCs w:val="24"/>
        </w:rPr>
        <w:t xml:space="preserve">unobserved change in the effectiveness of the price and promotional activities. We implement the intercept correction method and the estimation window combining method to mitigate the </w:t>
      </w:r>
      <w:r w:rsidR="006E196E" w:rsidRPr="00686EF9">
        <w:rPr>
          <w:rFonts w:cs="Times New Roman"/>
          <w:szCs w:val="24"/>
        </w:rPr>
        <w:t>issue of</w:t>
      </w:r>
      <w:r w:rsidR="00E446EB" w:rsidRPr="00686EF9">
        <w:rPr>
          <w:rFonts w:cs="Times New Roman"/>
          <w:szCs w:val="24"/>
        </w:rPr>
        <w:t xml:space="preserve"> </w:t>
      </w:r>
      <w:r w:rsidR="005A3EB1" w:rsidRPr="00686EF9">
        <w:rPr>
          <w:rFonts w:cs="Times New Roman"/>
          <w:szCs w:val="24"/>
        </w:rPr>
        <w:t xml:space="preserve">structural breaks and forecast bias. </w:t>
      </w:r>
      <w:r w:rsidR="00E446EB" w:rsidRPr="00686EF9">
        <w:rPr>
          <w:rFonts w:cs="Times New Roman"/>
          <w:szCs w:val="24"/>
        </w:rPr>
        <w:t xml:space="preserve">We evaluate </w:t>
      </w:r>
      <w:r w:rsidR="006E196E" w:rsidRPr="00686EF9">
        <w:rPr>
          <w:rFonts w:cs="Times New Roman"/>
          <w:szCs w:val="24"/>
        </w:rPr>
        <w:t>our</w:t>
      </w:r>
      <w:r w:rsidR="00E446EB" w:rsidRPr="00686EF9">
        <w:rPr>
          <w:rFonts w:cs="Times New Roman"/>
          <w:szCs w:val="24"/>
        </w:rPr>
        <w:t xml:space="preserve"> mod</w:t>
      </w:r>
      <w:r w:rsidR="00ED6AC3" w:rsidRPr="00686EF9">
        <w:rPr>
          <w:rFonts w:cs="Times New Roman"/>
          <w:szCs w:val="24"/>
        </w:rPr>
        <w:t xml:space="preserve">els </w:t>
      </w:r>
      <w:r w:rsidR="006E196E" w:rsidRPr="00686EF9">
        <w:rPr>
          <w:rFonts w:cs="Times New Roman"/>
          <w:szCs w:val="24"/>
        </w:rPr>
        <w:t xml:space="preserve">for </w:t>
      </w:r>
      <w:r w:rsidR="00D651ED" w:rsidRPr="00686EF9">
        <w:rPr>
          <w:rFonts w:cs="Times New Roman"/>
          <w:szCs w:val="24"/>
        </w:rPr>
        <w:t xml:space="preserve">retailer </w:t>
      </w:r>
      <w:r w:rsidR="006E196E" w:rsidRPr="00686EF9">
        <w:rPr>
          <w:rFonts w:cs="Times New Roman"/>
          <w:szCs w:val="24"/>
        </w:rPr>
        <w:t xml:space="preserve">products </w:t>
      </w:r>
      <w:r w:rsidR="00D651ED" w:rsidRPr="00686EF9">
        <w:rPr>
          <w:rFonts w:cs="Times New Roman"/>
          <w:szCs w:val="24"/>
        </w:rPr>
        <w:t xml:space="preserve">at the SKU level </w:t>
      </w:r>
      <w:r w:rsidR="006E196E" w:rsidRPr="00686EF9">
        <w:rPr>
          <w:rFonts w:cs="Times New Roman"/>
          <w:szCs w:val="24"/>
        </w:rPr>
        <w:t xml:space="preserve">and we found </w:t>
      </w:r>
      <w:r w:rsidR="00D651ED" w:rsidRPr="00686EF9">
        <w:rPr>
          <w:rFonts w:cs="Times New Roman"/>
          <w:szCs w:val="24"/>
        </w:rPr>
        <w:t>our</w:t>
      </w:r>
      <w:r w:rsidR="006E196E" w:rsidRPr="00686EF9">
        <w:rPr>
          <w:rFonts w:cs="Times New Roman"/>
          <w:szCs w:val="24"/>
        </w:rPr>
        <w:t xml:space="preserve"> proposed new models </w:t>
      </w:r>
      <w:r w:rsidR="00D651ED" w:rsidRPr="00686EF9">
        <w:rPr>
          <w:rFonts w:cs="Times New Roman"/>
          <w:szCs w:val="24"/>
        </w:rPr>
        <w:t>with intercept corrections with the best forecasting performance.</w:t>
      </w:r>
    </w:p>
    <w:p w:rsidR="00E446EB" w:rsidRPr="00686EF9" w:rsidRDefault="00E446EB" w:rsidP="00324987">
      <w:pPr>
        <w:spacing w:after="0" w:line="360" w:lineRule="auto"/>
        <w:rPr>
          <w:rFonts w:cs="Times New Roman"/>
          <w:szCs w:val="24"/>
        </w:rPr>
      </w:pPr>
    </w:p>
    <w:p w:rsidR="00DA7CD3" w:rsidRPr="00686EF9" w:rsidRDefault="00D651ED" w:rsidP="00324987">
      <w:pPr>
        <w:spacing w:after="0" w:line="360" w:lineRule="auto"/>
        <w:rPr>
          <w:rFonts w:cs="Times New Roman"/>
          <w:b/>
          <w:sz w:val="32"/>
          <w:szCs w:val="32"/>
        </w:rPr>
      </w:pPr>
      <w:r w:rsidRPr="00686EF9">
        <w:rPr>
          <w:rFonts w:cs="Times New Roman"/>
          <w:sz w:val="32"/>
          <w:szCs w:val="32"/>
        </w:rPr>
        <w:t xml:space="preserve"> </w:t>
      </w:r>
    </w:p>
    <w:p w:rsidR="00DA7CD3" w:rsidRPr="00686EF9" w:rsidRDefault="00DA7CD3" w:rsidP="00324987">
      <w:pPr>
        <w:spacing w:after="0" w:line="360" w:lineRule="auto"/>
        <w:rPr>
          <w:rFonts w:cs="Times New Roman"/>
          <w:szCs w:val="24"/>
        </w:rPr>
      </w:pPr>
    </w:p>
    <w:p w:rsidR="00DA7CD3" w:rsidRPr="00686EF9" w:rsidRDefault="00DA7CD3" w:rsidP="00324987">
      <w:pPr>
        <w:spacing w:after="0" w:line="360" w:lineRule="auto"/>
        <w:rPr>
          <w:rFonts w:cs="Times New Roman"/>
          <w:szCs w:val="24"/>
        </w:rPr>
      </w:pPr>
    </w:p>
    <w:p w:rsidR="00686EF9" w:rsidRPr="00686EF9" w:rsidRDefault="00686EF9" w:rsidP="00324987">
      <w:pPr>
        <w:spacing w:after="0" w:line="360" w:lineRule="auto"/>
        <w:rPr>
          <w:rFonts w:cs="Times New Roman"/>
          <w:szCs w:val="24"/>
        </w:rPr>
      </w:pPr>
    </w:p>
    <w:p w:rsidR="00686EF9" w:rsidRPr="00686EF9" w:rsidRDefault="00686EF9" w:rsidP="00324987">
      <w:pPr>
        <w:spacing w:after="0" w:line="360" w:lineRule="auto"/>
        <w:rPr>
          <w:rFonts w:cs="Times New Roman"/>
          <w:szCs w:val="24"/>
        </w:rPr>
      </w:pPr>
    </w:p>
    <w:p w:rsidR="00686EF9" w:rsidRPr="00686EF9" w:rsidRDefault="00686EF9" w:rsidP="00324987">
      <w:pPr>
        <w:spacing w:after="0" w:line="360" w:lineRule="auto"/>
        <w:rPr>
          <w:rFonts w:cs="Times New Roman"/>
          <w:szCs w:val="24"/>
        </w:rPr>
      </w:pPr>
    </w:p>
    <w:p w:rsidR="00686EF9" w:rsidRDefault="00B82810" w:rsidP="00324987">
      <w:pPr>
        <w:spacing w:after="0" w:line="360" w:lineRule="auto"/>
        <w:rPr>
          <w:rFonts w:cs="Times New Roman"/>
          <w:szCs w:val="24"/>
        </w:rPr>
      </w:pPr>
      <w:r w:rsidRPr="00B82810">
        <w:rPr>
          <w:rFonts w:cs="Times New Roman"/>
          <w:szCs w:val="24"/>
          <w:highlight w:val="yellow"/>
        </w:rPr>
        <w:t>Check self- plagiarism with previous two papers.</w:t>
      </w:r>
    </w:p>
    <w:p w:rsidR="00D72A12" w:rsidRPr="00D72A12" w:rsidRDefault="00D72A12" w:rsidP="00324987">
      <w:pPr>
        <w:spacing w:after="0" w:line="360" w:lineRule="auto"/>
        <w:rPr>
          <w:rFonts w:cs="Times New Roman"/>
          <w:color w:val="FF0000"/>
          <w:szCs w:val="24"/>
        </w:rPr>
      </w:pPr>
      <w:r w:rsidRPr="00D72A12">
        <w:rPr>
          <w:rFonts w:cs="Times New Roman"/>
          <w:color w:val="FF0000"/>
          <w:szCs w:val="24"/>
        </w:rPr>
        <w:t>Acknowledgement</w:t>
      </w:r>
    </w:p>
    <w:p w:rsidR="00D72A12" w:rsidRPr="00686EF9" w:rsidRDefault="00D72A12" w:rsidP="00324987">
      <w:pPr>
        <w:spacing w:after="0" w:line="360" w:lineRule="auto"/>
        <w:rPr>
          <w:rFonts w:cs="Times New Roman"/>
          <w:szCs w:val="24"/>
        </w:rPr>
      </w:pPr>
    </w:p>
    <w:p w:rsidR="00686EF9" w:rsidRPr="00686EF9" w:rsidRDefault="00686EF9" w:rsidP="00324987">
      <w:pPr>
        <w:spacing w:after="0" w:line="360" w:lineRule="auto"/>
        <w:rPr>
          <w:rFonts w:cs="Times New Roman"/>
          <w:szCs w:val="24"/>
        </w:rPr>
      </w:pPr>
    </w:p>
    <w:p w:rsidR="00DA7CD3" w:rsidRPr="00686EF9" w:rsidRDefault="00DA7CD3" w:rsidP="00324987">
      <w:pPr>
        <w:spacing w:after="0" w:line="360" w:lineRule="auto"/>
        <w:rPr>
          <w:rFonts w:cs="Times New Roman"/>
          <w:szCs w:val="24"/>
        </w:rPr>
      </w:pPr>
    </w:p>
    <w:p w:rsidR="00686EF9" w:rsidRPr="00686EF9" w:rsidRDefault="00686EF9" w:rsidP="00324987">
      <w:pPr>
        <w:spacing w:after="0" w:line="360" w:lineRule="auto"/>
        <w:rPr>
          <w:rFonts w:cs="Times New Roman"/>
          <w:szCs w:val="24"/>
        </w:rPr>
      </w:pPr>
    </w:p>
    <w:p w:rsidR="00E446EB" w:rsidRPr="00686EF9" w:rsidRDefault="00E446EB" w:rsidP="00324987">
      <w:pPr>
        <w:spacing w:after="0" w:line="360" w:lineRule="auto"/>
        <w:rPr>
          <w:rFonts w:cs="Times New Roman"/>
          <w:szCs w:val="24"/>
        </w:rPr>
      </w:pPr>
    </w:p>
    <w:p w:rsidR="00E446EB" w:rsidRPr="00686EF9" w:rsidRDefault="00E446EB" w:rsidP="00324987">
      <w:pPr>
        <w:spacing w:after="0" w:line="360" w:lineRule="auto"/>
        <w:rPr>
          <w:rFonts w:cs="Times New Roman"/>
          <w:szCs w:val="24"/>
        </w:rPr>
      </w:pPr>
      <w:r w:rsidRPr="00686EF9">
        <w:rPr>
          <w:rFonts w:cs="Times New Roman"/>
          <w:szCs w:val="24"/>
        </w:rPr>
        <w:t xml:space="preserve"> </w:t>
      </w:r>
    </w:p>
    <w:p w:rsidR="00E446EB" w:rsidRPr="00686EF9" w:rsidRDefault="00E446EB" w:rsidP="00324987">
      <w:pPr>
        <w:spacing w:after="0" w:line="360" w:lineRule="auto"/>
        <w:rPr>
          <w:rFonts w:cs="Times New Roman"/>
          <w:szCs w:val="24"/>
        </w:rPr>
      </w:pPr>
      <w:r w:rsidRPr="00686EF9">
        <w:rPr>
          <w:rFonts w:cs="Times New Roman"/>
          <w:szCs w:val="24"/>
        </w:rPr>
        <w:t>Key words:</w:t>
      </w:r>
    </w:p>
    <w:p w:rsidR="00E446EB" w:rsidRPr="00686EF9" w:rsidRDefault="00E446EB" w:rsidP="00324987">
      <w:pPr>
        <w:spacing w:after="0" w:line="360" w:lineRule="auto"/>
        <w:rPr>
          <w:rFonts w:cs="Times New Roman"/>
          <w:szCs w:val="24"/>
        </w:rPr>
      </w:pPr>
      <w:r w:rsidRPr="00686EF9">
        <w:rPr>
          <w:rFonts w:cs="Times New Roman"/>
          <w:szCs w:val="24"/>
        </w:rPr>
        <w:lastRenderedPageBreak/>
        <w:t xml:space="preserve">Sales Forecasting, </w:t>
      </w:r>
      <w:r w:rsidR="004A6D5E" w:rsidRPr="00686EF9">
        <w:rPr>
          <w:rFonts w:cs="Times New Roman"/>
          <w:szCs w:val="24"/>
        </w:rPr>
        <w:t>Marketing analytics, P</w:t>
      </w:r>
      <w:r w:rsidRPr="00686EF9">
        <w:rPr>
          <w:rFonts w:cs="Times New Roman"/>
          <w:szCs w:val="24"/>
        </w:rPr>
        <w:t>romotion</w:t>
      </w:r>
    </w:p>
    <w:p w:rsidR="00E446EB" w:rsidRPr="00686EF9" w:rsidRDefault="00354C2F" w:rsidP="00324987">
      <w:pPr>
        <w:spacing w:after="0" w:line="360" w:lineRule="auto"/>
        <w:rPr>
          <w:rFonts w:cs="Times New Roman"/>
          <w:szCs w:val="24"/>
        </w:rPr>
      </w:pPr>
      <w:r w:rsidRPr="00686EF9">
        <w:rPr>
          <w:rFonts w:cs="Times New Roman"/>
          <w:szCs w:val="24"/>
        </w:rPr>
        <w:t xml:space="preserve"> </w:t>
      </w:r>
    </w:p>
    <w:p w:rsidR="00E446EB" w:rsidRPr="00686EF9" w:rsidRDefault="00E446EB" w:rsidP="00324987">
      <w:pPr>
        <w:pStyle w:val="ListParagraph"/>
        <w:numPr>
          <w:ilvl w:val="0"/>
          <w:numId w:val="31"/>
        </w:numPr>
        <w:spacing w:after="0" w:line="360" w:lineRule="auto"/>
        <w:ind w:hanging="720"/>
        <w:rPr>
          <w:rFonts w:cs="Times New Roman"/>
          <w:b/>
          <w:szCs w:val="24"/>
        </w:rPr>
      </w:pPr>
      <w:r w:rsidRPr="00686EF9">
        <w:rPr>
          <w:rFonts w:cs="Times New Roman"/>
          <w:b/>
          <w:szCs w:val="24"/>
        </w:rPr>
        <w:t>Introduction</w:t>
      </w:r>
    </w:p>
    <w:p w:rsidR="00E446EB" w:rsidRPr="00686EF9" w:rsidRDefault="00E446EB" w:rsidP="00324987">
      <w:pPr>
        <w:spacing w:after="0" w:line="360" w:lineRule="auto"/>
        <w:rPr>
          <w:rFonts w:cs="Times New Roman"/>
          <w:szCs w:val="24"/>
        </w:rPr>
      </w:pPr>
    </w:p>
    <w:p w:rsidR="00E446EB" w:rsidRPr="00686EF9" w:rsidRDefault="00E446EB" w:rsidP="00324987">
      <w:pPr>
        <w:spacing w:after="0" w:line="360" w:lineRule="auto"/>
        <w:rPr>
          <w:rFonts w:cs="Times New Roman"/>
          <w:szCs w:val="24"/>
        </w:rPr>
      </w:pPr>
      <w:r w:rsidRPr="00686EF9">
        <w:rPr>
          <w:rFonts w:cs="Times New Roman"/>
          <w:szCs w:val="24"/>
        </w:rPr>
        <w:t xml:space="preserve">Retailers have been struggling with </w:t>
      </w:r>
      <w:r w:rsidR="00DB43B5">
        <w:rPr>
          <w:rFonts w:cs="Times New Roman"/>
          <w:szCs w:val="24"/>
        </w:rPr>
        <w:t>the situation</w:t>
      </w:r>
      <w:r w:rsidR="00265DFC" w:rsidRPr="00686EF9">
        <w:rPr>
          <w:rFonts w:cs="Times New Roman"/>
          <w:szCs w:val="24"/>
        </w:rPr>
        <w:t xml:space="preserve"> of </w:t>
      </w:r>
      <w:r w:rsidRPr="00686EF9">
        <w:rPr>
          <w:rFonts w:cs="Times New Roman"/>
          <w:szCs w:val="24"/>
        </w:rPr>
        <w:t>out-of-stock</w:t>
      </w:r>
      <w:r w:rsidR="00D9545B" w:rsidRPr="00686EF9">
        <w:rPr>
          <w:rFonts w:cs="Times New Roman"/>
          <w:szCs w:val="24"/>
        </w:rPr>
        <w:t>s and over</w:t>
      </w:r>
      <w:r w:rsidRPr="00686EF9">
        <w:rPr>
          <w:rFonts w:cs="Times New Roman"/>
          <w:szCs w:val="24"/>
        </w:rPr>
        <w:t>stock</w:t>
      </w:r>
      <w:r w:rsidR="00D9545B" w:rsidRPr="00686EF9">
        <w:rPr>
          <w:rFonts w:cs="Times New Roman"/>
          <w:szCs w:val="24"/>
        </w:rPr>
        <w:t>s</w:t>
      </w:r>
      <w:r w:rsidRPr="00686EF9">
        <w:rPr>
          <w:rFonts w:cs="Times New Roman"/>
          <w:szCs w:val="24"/>
        </w:rPr>
        <w:t xml:space="preserve"> for years. When </w:t>
      </w:r>
      <w:r w:rsidR="00BF710D">
        <w:rPr>
          <w:rFonts w:cs="Times New Roman"/>
          <w:szCs w:val="24"/>
        </w:rPr>
        <w:t>the</w:t>
      </w:r>
      <w:r w:rsidRPr="00686EF9">
        <w:rPr>
          <w:rFonts w:cs="Times New Roman"/>
          <w:szCs w:val="24"/>
        </w:rPr>
        <w:t xml:space="preserve"> product is out-of-stock, retailers not only </w:t>
      </w:r>
      <w:r w:rsidR="00C028A7" w:rsidRPr="00686EF9">
        <w:rPr>
          <w:rFonts w:cs="Times New Roman"/>
          <w:szCs w:val="24"/>
        </w:rPr>
        <w:t xml:space="preserve">immediately </w:t>
      </w:r>
      <w:r w:rsidRPr="00686EF9">
        <w:rPr>
          <w:rFonts w:cs="Times New Roman"/>
          <w:szCs w:val="24"/>
        </w:rPr>
        <w:t xml:space="preserve">lose profits but also may lose the customers </w:t>
      </w:r>
      <w:r w:rsidR="00C028A7" w:rsidRPr="00686EF9">
        <w:rPr>
          <w:rFonts w:cs="Times New Roman"/>
          <w:szCs w:val="24"/>
        </w:rPr>
        <w:t>in the long term</w:t>
      </w:r>
      <w:r w:rsidR="00BF710D">
        <w:rPr>
          <w:rFonts w:cs="Times New Roman"/>
          <w:szCs w:val="24"/>
        </w:rPr>
        <w:t>, as c</w:t>
      </w:r>
      <w:r w:rsidR="00C028A7" w:rsidRPr="00686EF9">
        <w:rPr>
          <w:rFonts w:cs="Times New Roman"/>
          <w:szCs w:val="24"/>
        </w:rPr>
        <w:t>ustomers</w:t>
      </w:r>
      <w:r w:rsidRPr="00686EF9">
        <w:rPr>
          <w:rFonts w:cs="Times New Roman"/>
          <w:szCs w:val="24"/>
        </w:rPr>
        <w:t xml:space="preserve"> </w:t>
      </w:r>
      <w:r w:rsidR="00BF710D">
        <w:rPr>
          <w:rFonts w:cs="Times New Roman"/>
          <w:szCs w:val="24"/>
        </w:rPr>
        <w:t>may</w:t>
      </w:r>
      <w:r w:rsidR="00C028A7" w:rsidRPr="00686EF9">
        <w:rPr>
          <w:rFonts w:cs="Times New Roman"/>
          <w:szCs w:val="24"/>
        </w:rPr>
        <w:t xml:space="preserve"> </w:t>
      </w:r>
      <w:r w:rsidRPr="00686EF9">
        <w:rPr>
          <w:rFonts w:cs="Times New Roman"/>
          <w:szCs w:val="24"/>
        </w:rPr>
        <w:t xml:space="preserve">purchase </w:t>
      </w:r>
      <w:r w:rsidR="00265DFC" w:rsidRPr="00686EF9">
        <w:rPr>
          <w:rFonts w:cs="Times New Roman"/>
          <w:szCs w:val="24"/>
        </w:rPr>
        <w:t>alternative products</w:t>
      </w:r>
      <w:r w:rsidRPr="00686EF9">
        <w:rPr>
          <w:rFonts w:cs="Times New Roman"/>
          <w:szCs w:val="24"/>
        </w:rPr>
        <w:t xml:space="preserve"> or postpone their purchases</w:t>
      </w:r>
      <w:r w:rsidR="00BF710D">
        <w:rPr>
          <w:rFonts w:cs="Times New Roman"/>
          <w:szCs w:val="24"/>
        </w:rPr>
        <w:t>. S</w:t>
      </w:r>
      <w:r w:rsidR="00C028A7" w:rsidRPr="00686EF9">
        <w:rPr>
          <w:rFonts w:cs="Times New Roman"/>
          <w:szCs w:val="24"/>
        </w:rPr>
        <w:t xml:space="preserve">tudies </w:t>
      </w:r>
      <w:r w:rsidR="00BF710D">
        <w:rPr>
          <w:rFonts w:cs="Times New Roman"/>
          <w:szCs w:val="24"/>
        </w:rPr>
        <w:t xml:space="preserve">even </w:t>
      </w:r>
      <w:r w:rsidR="00C028A7" w:rsidRPr="00686EF9">
        <w:rPr>
          <w:rFonts w:cs="Times New Roman"/>
          <w:szCs w:val="24"/>
        </w:rPr>
        <w:t xml:space="preserve">show that </w:t>
      </w:r>
      <w:r w:rsidR="00BF710D">
        <w:rPr>
          <w:rFonts w:cs="Times New Roman"/>
          <w:szCs w:val="24"/>
        </w:rPr>
        <w:t>customers</w:t>
      </w:r>
      <w:r w:rsidR="00C028A7" w:rsidRPr="00686EF9">
        <w:rPr>
          <w:rFonts w:cs="Times New Roman"/>
          <w:szCs w:val="24"/>
        </w:rPr>
        <w:t xml:space="preserve"> </w:t>
      </w:r>
      <w:r w:rsidR="00BF710D">
        <w:rPr>
          <w:rFonts w:cs="Times New Roman"/>
          <w:szCs w:val="24"/>
        </w:rPr>
        <w:t>may also</w:t>
      </w:r>
      <w:r w:rsidRPr="00686EF9">
        <w:rPr>
          <w:rFonts w:cs="Times New Roman"/>
          <w:szCs w:val="24"/>
        </w:rPr>
        <w:t xml:space="preserve"> switch </w:t>
      </w:r>
      <w:r w:rsidR="00265DFC" w:rsidRPr="00686EF9">
        <w:rPr>
          <w:rFonts w:cs="Times New Roman"/>
          <w:szCs w:val="24"/>
        </w:rPr>
        <w:t xml:space="preserve">to other </w:t>
      </w:r>
      <w:r w:rsidRPr="00686EF9">
        <w:rPr>
          <w:rFonts w:cs="Times New Roman"/>
          <w:szCs w:val="24"/>
        </w:rPr>
        <w:t xml:space="preserve">stores and never come back </w:t>
      </w:r>
      <w:r w:rsidRPr="00686EF9">
        <w:rPr>
          <w:rFonts w:cs="Times New Roman"/>
          <w:szCs w:val="24"/>
        </w:rPr>
        <w:fldChar w:fldCharType="begin"/>
      </w:r>
      <w:r w:rsidR="006A1004" w:rsidRPr="00686EF9">
        <w:rPr>
          <w:rFonts w:cs="Times New Roman"/>
          <w:szCs w:val="24"/>
        </w:rPr>
        <w:instrText xml:space="preserve"> ADDIN EN.CITE &lt;EndNote&gt;&lt;Cite&gt;&lt;Author&gt;Corsten&lt;/Author&gt;&lt;Year&gt;2003&lt;/Year&gt;&lt;RecNum&gt;624&lt;/RecNum&gt;&lt;DisplayText&gt;(Corsten and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686EF9">
        <w:rPr>
          <w:rFonts w:cs="Times New Roman"/>
          <w:szCs w:val="24"/>
        </w:rPr>
        <w:fldChar w:fldCharType="separate"/>
      </w:r>
      <w:r w:rsidRPr="00686EF9">
        <w:rPr>
          <w:rFonts w:cs="Times New Roman"/>
          <w:noProof/>
          <w:szCs w:val="24"/>
        </w:rPr>
        <w:t>(</w:t>
      </w:r>
      <w:hyperlink w:anchor="_ENREF_19" w:tooltip="Corsten, 2003 #624" w:history="1">
        <w:r w:rsidR="00C1563B" w:rsidRPr="00686EF9">
          <w:rPr>
            <w:rFonts w:cs="Times New Roman"/>
            <w:noProof/>
            <w:szCs w:val="24"/>
          </w:rPr>
          <w:t>Corsten and Gruen 2003</w:t>
        </w:r>
      </w:hyperlink>
      <w:r w:rsidRPr="00686EF9">
        <w:rPr>
          <w:rFonts w:cs="Times New Roman"/>
          <w:noProof/>
          <w:szCs w:val="24"/>
        </w:rPr>
        <w:t>)</w:t>
      </w:r>
      <w:r w:rsidRPr="00686EF9">
        <w:rPr>
          <w:rFonts w:cs="Times New Roman"/>
          <w:szCs w:val="24"/>
        </w:rPr>
        <w:fldChar w:fldCharType="end"/>
      </w:r>
      <w:r w:rsidRPr="00686EF9">
        <w:rPr>
          <w:rFonts w:cs="Times New Roman"/>
          <w:szCs w:val="24"/>
        </w:rPr>
        <w:t xml:space="preserve">. In practice, retailers </w:t>
      </w:r>
      <w:r w:rsidR="0019076A" w:rsidRPr="00686EF9">
        <w:rPr>
          <w:rFonts w:cs="Times New Roman"/>
          <w:szCs w:val="24"/>
        </w:rPr>
        <w:t xml:space="preserve">may </w:t>
      </w:r>
      <w:r w:rsidR="006A373E" w:rsidRPr="00686EF9">
        <w:rPr>
          <w:rFonts w:cs="Times New Roman"/>
          <w:szCs w:val="24"/>
        </w:rPr>
        <w:t>deliberately increase</w:t>
      </w:r>
      <w:r w:rsidRPr="00686EF9">
        <w:rPr>
          <w:rFonts w:cs="Times New Roman"/>
          <w:szCs w:val="24"/>
        </w:rPr>
        <w:t xml:space="preserve"> the</w:t>
      </w:r>
      <w:r w:rsidR="006A373E" w:rsidRPr="00686EF9">
        <w:rPr>
          <w:rFonts w:cs="Times New Roman"/>
          <w:szCs w:val="24"/>
        </w:rPr>
        <w:t>ir</w:t>
      </w:r>
      <w:r w:rsidRPr="00686EF9">
        <w:rPr>
          <w:rFonts w:cs="Times New Roman"/>
          <w:szCs w:val="24"/>
        </w:rPr>
        <w:t xml:space="preserve"> inventory level (i.e. to over-stock) </w:t>
      </w:r>
      <w:r w:rsidR="00265DFC" w:rsidRPr="00686EF9">
        <w:rPr>
          <w:rFonts w:cs="Times New Roman"/>
          <w:szCs w:val="24"/>
        </w:rPr>
        <w:t>to av</w:t>
      </w:r>
      <w:r w:rsidR="006A373E" w:rsidRPr="00686EF9">
        <w:rPr>
          <w:rFonts w:cs="Times New Roman"/>
          <w:szCs w:val="24"/>
        </w:rPr>
        <w:t xml:space="preserve">oid the out-of-stock </w:t>
      </w:r>
      <w:r w:rsidR="006435FC">
        <w:rPr>
          <w:rFonts w:cs="Times New Roman"/>
          <w:szCs w:val="24"/>
        </w:rPr>
        <w:t>situation</w:t>
      </w:r>
      <w:r w:rsidR="006A373E" w:rsidRPr="00686EF9">
        <w:rPr>
          <w:rFonts w:cs="Times New Roman"/>
          <w:szCs w:val="24"/>
        </w:rPr>
        <w:t>. H</w:t>
      </w:r>
      <w:r w:rsidR="00265DFC" w:rsidRPr="00686EF9">
        <w:rPr>
          <w:rFonts w:cs="Times New Roman"/>
          <w:szCs w:val="24"/>
        </w:rPr>
        <w:t>owever</w:t>
      </w:r>
      <w:r w:rsidR="006A373E" w:rsidRPr="00686EF9">
        <w:rPr>
          <w:rFonts w:cs="Times New Roman"/>
          <w:szCs w:val="24"/>
        </w:rPr>
        <w:t>, this</w:t>
      </w:r>
      <w:r w:rsidR="00265DFC" w:rsidRPr="00686EF9">
        <w:rPr>
          <w:rFonts w:cs="Times New Roman"/>
          <w:szCs w:val="24"/>
        </w:rPr>
        <w:t xml:space="preserve"> significantly </w:t>
      </w:r>
      <w:r w:rsidRPr="00686EF9">
        <w:rPr>
          <w:rFonts w:cs="Times New Roman"/>
          <w:szCs w:val="24"/>
        </w:rPr>
        <w:t>raises inventory costs and reduces profits</w:t>
      </w:r>
      <w:r w:rsidR="00541BE6" w:rsidRPr="00686EF9">
        <w:rPr>
          <w:rFonts w:cs="Times New Roman"/>
          <w:szCs w:val="24"/>
        </w:rPr>
        <w:t xml:space="preserve"> </w:t>
      </w:r>
      <w:r w:rsidR="00541BE6" w:rsidRPr="00686EF9">
        <w:rPr>
          <w:rFonts w:cs="Times New Roman"/>
          <w:szCs w:val="24"/>
        </w:rPr>
        <w:fldChar w:fldCharType="begin"/>
      </w:r>
      <w:r w:rsidR="00032A3B" w:rsidRPr="00686EF9">
        <w:rPr>
          <w:rFonts w:cs="Times New Roman"/>
          <w:szCs w:val="24"/>
        </w:rPr>
        <w:instrText xml:space="preserve"> ADDIN EN.CITE &lt;EndNote&gt;&lt;Cite&gt;&lt;Author&gt;Cooper&lt;/Author&gt;&lt;Year&gt;1999&lt;/Year&gt;&lt;RecNum&gt;662&lt;/RecNum&gt;&lt;DisplayText&gt;(Cooper, Baron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00541BE6" w:rsidRPr="00686EF9">
        <w:rPr>
          <w:rFonts w:cs="Times New Roman"/>
          <w:szCs w:val="24"/>
        </w:rPr>
        <w:fldChar w:fldCharType="separate"/>
      </w:r>
      <w:r w:rsidR="00541BE6" w:rsidRPr="00686EF9">
        <w:rPr>
          <w:rFonts w:cs="Times New Roman"/>
          <w:noProof/>
          <w:szCs w:val="24"/>
        </w:rPr>
        <w:t>(</w:t>
      </w:r>
      <w:hyperlink w:anchor="_ENREF_17" w:tooltip="Cooper, 1999 #662" w:history="1">
        <w:r w:rsidR="00C1563B" w:rsidRPr="00686EF9">
          <w:rPr>
            <w:rFonts w:cs="Times New Roman"/>
            <w:noProof/>
            <w:szCs w:val="24"/>
          </w:rPr>
          <w:t>Cooper, Baron et al. 1999</w:t>
        </w:r>
      </w:hyperlink>
      <w:r w:rsidR="00541BE6" w:rsidRPr="00686EF9">
        <w:rPr>
          <w:rFonts w:cs="Times New Roman"/>
          <w:noProof/>
          <w:szCs w:val="24"/>
        </w:rPr>
        <w:t>)</w:t>
      </w:r>
      <w:r w:rsidR="00541BE6" w:rsidRPr="00686EF9">
        <w:rPr>
          <w:rFonts w:cs="Times New Roman"/>
          <w:szCs w:val="24"/>
        </w:rPr>
        <w:fldChar w:fldCharType="end"/>
      </w:r>
      <w:r w:rsidRPr="00686EF9">
        <w:rPr>
          <w:rFonts w:cs="Times New Roman"/>
          <w:szCs w:val="24"/>
        </w:rPr>
        <w:t xml:space="preserve">. </w:t>
      </w:r>
      <w:r w:rsidR="004D7E77" w:rsidRPr="00686EF9">
        <w:rPr>
          <w:rFonts w:cs="Times New Roman"/>
          <w:szCs w:val="24"/>
        </w:rPr>
        <w:t xml:space="preserve">It is estimated that retailers in North American lost $634.1 billion due to out-of-stocks and $471.9 billion due to overstocks </w:t>
      </w:r>
      <w:r w:rsidR="00034D9A" w:rsidRPr="00686EF9">
        <w:rPr>
          <w:rFonts w:cs="Times New Roman"/>
          <w:szCs w:val="24"/>
        </w:rPr>
        <w:t xml:space="preserve">just in the year of 2014 </w:t>
      </w:r>
      <w:r w:rsidR="00541BE6" w:rsidRPr="00686EF9">
        <w:rPr>
          <w:rFonts w:cs="Times New Roman"/>
          <w:szCs w:val="24"/>
        </w:rPr>
        <w:fldChar w:fldCharType="begin"/>
      </w:r>
      <w:r w:rsidR="00541BE6" w:rsidRPr="00686EF9">
        <w:rPr>
          <w:rFonts w:cs="Times New Roman"/>
          <w:szCs w:val="24"/>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00541BE6" w:rsidRPr="00686EF9">
        <w:rPr>
          <w:rFonts w:cs="Times New Roman"/>
          <w:szCs w:val="24"/>
        </w:rPr>
        <w:fldChar w:fldCharType="separate"/>
      </w:r>
      <w:r w:rsidR="00541BE6" w:rsidRPr="00686EF9">
        <w:rPr>
          <w:rFonts w:cs="Times New Roman"/>
          <w:noProof/>
          <w:szCs w:val="24"/>
        </w:rPr>
        <w:t>(</w:t>
      </w:r>
      <w:hyperlink w:anchor="_ENREF_59" w:tooltip="OrderDynamics, 2015 #737" w:history="1">
        <w:r w:rsidR="00C1563B" w:rsidRPr="00686EF9">
          <w:rPr>
            <w:rFonts w:cs="Times New Roman"/>
            <w:noProof/>
            <w:szCs w:val="24"/>
          </w:rPr>
          <w:t>OrderDynamics 2015</w:t>
        </w:r>
      </w:hyperlink>
      <w:r w:rsidR="00541BE6" w:rsidRPr="00686EF9">
        <w:rPr>
          <w:rFonts w:cs="Times New Roman"/>
          <w:noProof/>
          <w:szCs w:val="24"/>
        </w:rPr>
        <w:t>)</w:t>
      </w:r>
      <w:r w:rsidR="00541BE6" w:rsidRPr="00686EF9">
        <w:rPr>
          <w:rFonts w:cs="Times New Roman"/>
          <w:szCs w:val="24"/>
        </w:rPr>
        <w:fldChar w:fldCharType="end"/>
      </w:r>
      <w:r w:rsidR="00541BE6" w:rsidRPr="00686EF9">
        <w:rPr>
          <w:rFonts w:cs="Times New Roman"/>
          <w:szCs w:val="24"/>
        </w:rPr>
        <w:t xml:space="preserve">. </w:t>
      </w:r>
      <w:r w:rsidRPr="00686EF9">
        <w:rPr>
          <w:rFonts w:cs="Times New Roman"/>
          <w:szCs w:val="24"/>
        </w:rPr>
        <w:t>Under suc</w:t>
      </w:r>
      <w:r w:rsidR="0048058E" w:rsidRPr="00686EF9">
        <w:rPr>
          <w:rFonts w:cs="Times New Roman"/>
          <w:szCs w:val="24"/>
        </w:rPr>
        <w:t>h</w:t>
      </w:r>
      <w:r w:rsidRPr="00686EF9">
        <w:rPr>
          <w:rFonts w:cs="Times New Roman"/>
          <w:szCs w:val="24"/>
        </w:rPr>
        <w:t xml:space="preserve"> circumstance, retailers need to balance the loss due to running out-of-stock and the cost of higher inventory level.  One of the keys to resolve this cost and service level dilemma is to generate accurate forecasts for the product sales </w:t>
      </w:r>
      <w:r w:rsidR="00634BE5" w:rsidRPr="00686EF9">
        <w:rPr>
          <w:rFonts w:cs="Times New Roman"/>
          <w:szCs w:val="24"/>
        </w:rPr>
        <w:t>at the SKU leve</w:t>
      </w:r>
      <w:r w:rsidR="00CD73EE" w:rsidRPr="00686EF9">
        <w:rPr>
          <w:rFonts w:cs="Times New Roman"/>
          <w:szCs w:val="24"/>
        </w:rPr>
        <w:t>l.</w:t>
      </w:r>
    </w:p>
    <w:p w:rsidR="00AA7CD4" w:rsidRPr="00686EF9" w:rsidRDefault="00AA7CD4" w:rsidP="00324987">
      <w:pPr>
        <w:spacing w:after="0" w:line="360" w:lineRule="auto"/>
        <w:rPr>
          <w:rFonts w:cs="Times New Roman"/>
          <w:szCs w:val="24"/>
        </w:rPr>
      </w:pPr>
    </w:p>
    <w:p w:rsidR="00CA5468" w:rsidRPr="00686EF9" w:rsidRDefault="00E606B1" w:rsidP="00324987">
      <w:pPr>
        <w:spacing w:after="0" w:line="360" w:lineRule="auto"/>
        <w:rPr>
          <w:szCs w:val="24"/>
        </w:rPr>
      </w:pPr>
      <w:r w:rsidRPr="00686EF9">
        <w:rPr>
          <w:szCs w:val="24"/>
        </w:rPr>
        <w:t xml:space="preserve">In practice, many retailers </w:t>
      </w:r>
      <w:r w:rsidR="000E13E5" w:rsidRPr="00686EF9">
        <w:rPr>
          <w:szCs w:val="24"/>
        </w:rPr>
        <w:t xml:space="preserve">forecast product sales </w:t>
      </w:r>
      <w:r w:rsidR="00D9545B" w:rsidRPr="00686EF9">
        <w:rPr>
          <w:szCs w:val="24"/>
        </w:rPr>
        <w:t>us</w:t>
      </w:r>
      <w:r w:rsidR="000E13E5" w:rsidRPr="00686EF9">
        <w:rPr>
          <w:szCs w:val="24"/>
        </w:rPr>
        <w:t>ing</w:t>
      </w:r>
      <w:r w:rsidR="00D9545B" w:rsidRPr="00686EF9">
        <w:rPr>
          <w:szCs w:val="24"/>
        </w:rPr>
        <w:t xml:space="preserve"> </w:t>
      </w:r>
      <w:r w:rsidR="00F640AC" w:rsidRPr="00686EF9">
        <w:rPr>
          <w:szCs w:val="24"/>
        </w:rPr>
        <w:t>a two-stage</w:t>
      </w:r>
      <w:r w:rsidRPr="00686EF9">
        <w:rPr>
          <w:szCs w:val="24"/>
        </w:rPr>
        <w:t xml:space="preserve"> </w:t>
      </w:r>
      <w:r w:rsidR="003D2537" w:rsidRPr="00686EF9">
        <w:rPr>
          <w:szCs w:val="24"/>
        </w:rPr>
        <w:t>‘</w:t>
      </w:r>
      <w:r w:rsidR="00D9545B" w:rsidRPr="00686EF9">
        <w:rPr>
          <w:szCs w:val="24"/>
        </w:rPr>
        <w:t>base-lift</w:t>
      </w:r>
      <w:r w:rsidR="003D2537" w:rsidRPr="00686EF9">
        <w:rPr>
          <w:szCs w:val="24"/>
        </w:rPr>
        <w:t>’</w:t>
      </w:r>
      <w:r w:rsidRPr="00686EF9">
        <w:rPr>
          <w:szCs w:val="24"/>
        </w:rPr>
        <w:t xml:space="preserve"> approach at the SKU level. </w:t>
      </w:r>
      <w:r w:rsidR="004C3484" w:rsidRPr="00686EF9">
        <w:rPr>
          <w:szCs w:val="24"/>
        </w:rPr>
        <w:t>Specifically, they</w:t>
      </w:r>
      <w:r w:rsidRPr="00686EF9">
        <w:rPr>
          <w:szCs w:val="24"/>
        </w:rPr>
        <w:t xml:space="preserve"> </w:t>
      </w:r>
      <w:r w:rsidR="004C3484" w:rsidRPr="00686EF9">
        <w:rPr>
          <w:szCs w:val="24"/>
        </w:rPr>
        <w:t xml:space="preserve">produce the </w:t>
      </w:r>
      <w:r w:rsidRPr="00686EF9">
        <w:rPr>
          <w:szCs w:val="24"/>
        </w:rPr>
        <w:t xml:space="preserve">baseline forecast using simple exponential smoothing methods and then make adjustments </w:t>
      </w:r>
      <w:r w:rsidR="00632880" w:rsidRPr="00686EF9">
        <w:rPr>
          <w:szCs w:val="24"/>
        </w:rPr>
        <w:t xml:space="preserve">to the baseline forecast </w:t>
      </w:r>
      <w:r w:rsidRPr="00686EF9">
        <w:rPr>
          <w:szCs w:val="24"/>
        </w:rPr>
        <w:t>for any promotional event</w:t>
      </w:r>
      <w:r w:rsidR="00632880" w:rsidRPr="00686EF9">
        <w:rPr>
          <w:szCs w:val="24"/>
        </w:rPr>
        <w:t xml:space="preserve"> over the forecast period</w:t>
      </w:r>
      <w:r w:rsidRPr="00686EF9">
        <w:rPr>
          <w:szCs w:val="24"/>
        </w:rPr>
        <w:t>. The</w:t>
      </w:r>
      <w:r w:rsidR="003D2537" w:rsidRPr="00686EF9">
        <w:rPr>
          <w:szCs w:val="24"/>
        </w:rPr>
        <w:t xml:space="preserve"> adjustments are usually made </w:t>
      </w:r>
      <w:r w:rsidRPr="00686EF9">
        <w:rPr>
          <w:szCs w:val="24"/>
        </w:rPr>
        <w:t>by brand/category managers</w:t>
      </w:r>
      <w:r w:rsidR="004C3484" w:rsidRPr="00686EF9">
        <w:rPr>
          <w:szCs w:val="24"/>
        </w:rPr>
        <w:t xml:space="preserve"> </w:t>
      </w:r>
      <w:r w:rsidR="000C5023" w:rsidRPr="00686EF9">
        <w:rPr>
          <w:szCs w:val="24"/>
        </w:rPr>
        <w:t xml:space="preserve">with </w:t>
      </w:r>
      <w:r w:rsidR="004C3484" w:rsidRPr="00686EF9">
        <w:rPr>
          <w:szCs w:val="24"/>
        </w:rPr>
        <w:t>their experience</w:t>
      </w:r>
      <w:r w:rsidRPr="00686EF9">
        <w:rPr>
          <w:szCs w:val="24"/>
        </w:rPr>
        <w:t xml:space="preserve">. In the </w:t>
      </w:r>
      <w:r w:rsidR="001E3D42" w:rsidRPr="00686EF9">
        <w:rPr>
          <w:szCs w:val="24"/>
        </w:rPr>
        <w:t xml:space="preserve">forecasting </w:t>
      </w:r>
      <w:r w:rsidRPr="00686EF9">
        <w:rPr>
          <w:szCs w:val="24"/>
        </w:rPr>
        <w:t xml:space="preserve">literature, </w:t>
      </w:r>
      <w:r w:rsidR="003D2537" w:rsidRPr="00686EF9">
        <w:rPr>
          <w:szCs w:val="24"/>
        </w:rPr>
        <w:t>a</w:t>
      </w:r>
      <w:r w:rsidRPr="00686EF9">
        <w:rPr>
          <w:szCs w:val="24"/>
        </w:rPr>
        <w:t xml:space="preserve"> stream of studies </w:t>
      </w:r>
      <w:r w:rsidR="004C3484" w:rsidRPr="00686EF9">
        <w:rPr>
          <w:szCs w:val="24"/>
        </w:rPr>
        <w:t>has</w:t>
      </w:r>
      <w:r w:rsidR="003D2537" w:rsidRPr="00686EF9">
        <w:rPr>
          <w:szCs w:val="24"/>
        </w:rPr>
        <w:t xml:space="preserve"> been devoted to help</w:t>
      </w:r>
      <w:r w:rsidR="004C3484" w:rsidRPr="00686EF9">
        <w:rPr>
          <w:szCs w:val="24"/>
        </w:rPr>
        <w:t>ing</w:t>
      </w:r>
      <w:r w:rsidR="003D2537" w:rsidRPr="00686EF9">
        <w:rPr>
          <w:szCs w:val="24"/>
        </w:rPr>
        <w:t xml:space="preserve"> managers</w:t>
      </w:r>
      <w:r w:rsidR="008E4DE9" w:rsidRPr="00686EF9">
        <w:rPr>
          <w:szCs w:val="24"/>
        </w:rPr>
        <w:t xml:space="preserve"> </w:t>
      </w:r>
      <w:r w:rsidR="003D2537" w:rsidRPr="00686EF9">
        <w:rPr>
          <w:szCs w:val="24"/>
        </w:rPr>
        <w:t>improve their adjustment</w:t>
      </w:r>
      <w:r w:rsidRPr="00686EF9">
        <w:rPr>
          <w:szCs w:val="24"/>
        </w:rPr>
        <w:t xml:space="preserve"> procedure </w:t>
      </w:r>
      <w:r w:rsidR="00EA5284" w:rsidRPr="00686EF9">
        <w:rPr>
          <w:szCs w:val="24"/>
        </w:rPr>
        <w:fldChar w:fldCharType="begin">
          <w:fldData xml:space="preserve">PEVuZE5vdGU+PENpdGU+PEF1dGhvcj5GaWxkZXM8L0F1dGhvcj48WWVhcj4yMDA4PC9ZZWFyPjxS
ZWNOdW0+MTU5PC9SZWNOdW0+PFByZWZpeD5lLmcuYCwgPC9QcmVmaXg+PERpc3BsYXlUZXh0Pihl
LmcuLCBHb29kd2luIDIwMDIsIEZpbGRlcywgTmlrb2xvcG91bG9zIGV0IGFsLiAyMDA4LCBOaWtv
bG9wb3Vsb3MgMjAxMCk8L0Rpc3BsYXlUZXh0PjxyZWNvcmQ+PHJlYy1udW1iZXI+MTU5PC9yZWMt
bnVtYmVyPjxmb3JlaWduLWtleXM+PGtleSBhcHA9IkVOIiBkYi1pZD0iZnd6cGZkdDIwNXg5djZl
cHJzdnYyNWRweGZ0ZWR4djB6MGE5IiB0aW1lc3RhbXA9IjAiPjE1OTwva2V5PjwvZm9yZWlnbi1r
ZXlzPjxyZWYtdHlwZSBuYW1lPSJKb3VybmFsIEFydGljbGUiPjE3PC9yZWYtdHlwZT48Y29udHJp
YnV0b3JzPjxhdXRob3JzPjxhdXRob3I+Um9iZXJ0IEZpbGRlczwvYXV0aG9yPjxhdXRob3I+SyBO
aWtvbG9wb3Vsb3M8L2F1dGhvcj48YXV0aG9yPlN2ZW4gQ3JvbmU8L2F1dGhvcj48YXV0aG9yPkFB
IFN5bnRldG9zPC9hdXRob3I+PC9hdXRob3JzPjwvY29udHJpYnV0b3JzPjx0aXRsZXM+PHRpdGxl
PkZvcmVjYXN0aW5nIGFuZCBvcGVyYXRpb25hbCByZXNlYXJjaDogQSByZXZpZXc8L3RpdGxlPjxz
ZWNvbmRhcnktdGl0bGU+Sm91cm5hbCBvZiB0aGUgT3BlcmF0aW9uYWwgUmVzZWFyY2ggU29jaWV0
eTwvc2Vjb25kYXJ5LXRpdGxlPjwvdGl0bGVzPjxwZXJpb2RpY2FsPjxmdWxsLXRpdGxlPkpvdXJu
YWwgb2YgdGhlIE9wZXJhdGlvbmFsIFJlc2VhcmNoIFNvY2lldHk8L2Z1bGwtdGl0bGU+PC9wZXJp
b2RpY2FsPjx2b2x1bWU+NTk8L3ZvbHVtZT48ZGF0ZXM+PHllYXI+MjAwODwveWVhcj48L2RhdGVz
Pjx1cmxzPjwvdXJscz48L3JlY29yZD48L0NpdGU+PENpdGU+PEF1dGhvcj5Hb29kd2luPC9BdXRo
b3I+PFllYXI+MjAwMjwvWWVhcj48UmVjTnVtPjY1MjwvUmVjTnVtPjxyZWNvcmQ+PHJlYy1udW1i
ZXI+NjUyPC9yZWMtbnVtYmVyPjxmb3JlaWduLWtleXM+PGtleSBhcHA9IkVOIiBkYi1pZD0iZnd6
cGZkdDIwNXg5djZlcHJzdnYyNWRweGZ0ZWR4djB6MGE5IiB0aW1lc3RhbXA9IjAiPjY1Mjwva2V5
PjwvZm9yZWlnbi1rZXlzPjxyZWYtdHlwZSBuYW1lPSJKb3VybmFsIEFydGljbGUiPjE3PC9yZWYt
dHlwZT48Y29udHJpYnV0b3JzPjxhdXRob3JzPjxhdXRob3I+R29vZHdpbiwgUGF1bDwvYXV0aG9y
PjwvYXV0aG9ycz48L2NvbnRyaWJ1dG9ycz48dGl0bGVzPjx0aXRsZT5JbnRlZ3JhdGluZyBtYW5h
Z2VtZW50IGp1ZGdtZW50IGFuZCBzdGF0aXN0aWNhbCBtZXRob2RzIHRvIGltcHJvdmUgc2hvcnQt
dGVybSBmb3JlY2FzdHM8L3RpdGxlPjxzZWNvbmRhcnktdGl0bGU+T21lZ2E8L3NlY29uZGFyeS10
aXRsZT48L3RpdGxlcz48cGFnZXM+MTI3LTEzNTwvcGFnZXM+PHZvbHVtZT4zMDwvdm9sdW1lPjxu
dW1iZXI+MjwvbnVtYmVyPjxrZXl3b3Jkcz48a2V5d29yZD5Gb3JlY2FzdGluZzwva2V5d29yZD48
a2V5d29yZD5KdWRnbWVudDwva2V5d29yZD48a2V5d29yZD5CaWFzPC9rZXl3b3JkPjxrZXl3b3Jk
PlRpbWUgc2VyaWVzPC9rZXl3b3JkPjxrZXl3b3JkPkRlY2lzaW9uIHN1cHBvcnQ8L2tleXdvcmQ+
PC9rZXl3b3Jkcz48ZGF0ZXM+PHllYXI+MjAwMjwveWVhcj48L2RhdGVzPjxpc2JuPjAzMDUtMDQ4
MzwvaXNibj48dXJscz48cmVsYXRlZC11cmxzPjx1cmw+aHR0cDovL3d3dy5zY2llbmNlZGlyZWN0
LmNvbS9zY2llbmNlL2FydGljbGUvQjZWQzQtNDRWRzFOUy0xLzIvYmU0MWY0YWMxODZjYWY2OWMw
ZDA2ODE0NDYwNmZjZGU8L3VybD48L3JlbGF0ZWQtdXJscz48L3VybHM+PGVsZWN0cm9uaWMtcmVz
b3VyY2UtbnVtPkRvaTogMTAuMTAxNi9zMDMwNS0wNDgzKDAxKTAwMDYyLTc8L2VsZWN0cm9uaWMt
cmVzb3VyY2UtbnVtPjwvcmVjb3JkPjwvQ2l0ZT48Q2l0ZT48QXV0aG9yPk5pa29sb3BvdWxvczwv
QXV0aG9yPjxZZWFyPjIwMTA8L1llYXI+PFJlY051bT42MDU8L1JlY051bT48cmVjb3JkPjxyZWMt
bnVtYmVyPjYwNTwvcmVjLW51bWJlcj48Zm9yZWlnbi1rZXlzPjxrZXkgYXBwPSJFTiIgZGItaWQ9
ImZ3enBmZHQyMDV4OXY2ZXByc3Z2MjVkcHhmdGVkeHYwejBhOSIgdGltZXN0YW1wPSIwIj42MDU8
L2tleT48L2ZvcmVpZ24ta2V5cz48cmVmLXR5cGUgbmFtZT0iSm91cm5hbCBBcnRpY2xlIj4xNzwv
cmVmLXR5cGU+PGNvbnRyaWJ1dG9ycz48YXV0aG9ycz48YXV0aG9yPktvbnN0YW50aW5vcyBOaWtv
bG9wb3Vsb3M8L2F1dGhvcj48L2F1dGhvcnM+PC9jb250cmlidXRvcnM+PHRpdGxlcz48dGl0bGU+
Rm9yZWNhc3Rpbmcgd2l0aCBxdWFudGl0YXRpdmUgbWV0aG9kczogdGhlIGltcGFjdCBvZiBzcGVj
aWFsIGV2ZW50cyBpbiB0aW1lIHNlcmllczwvdGl0bGU+PHNlY29uZGFyeS10aXRsZT5BcHBsaWVk
IEVjb25vbWljczwvc2Vjb25kYXJ5LXRpdGxlPjwvdGl0bGVzPjxwYWdlcz45NDctOTU1PC9wYWdl
cz48dm9sdW1lPjQyPC92b2x1bWU+PGRhdGVzPjx5ZWFyPjIwMTA8L3llYXI+PC9kYXRlcz48dXJs
cz48L3VybHM+PC9yZWNvcmQ+PC9DaXRlPjwvRW5kTm90ZT4A
</w:fldData>
        </w:fldChar>
      </w:r>
      <w:r w:rsidR="001E3D42" w:rsidRPr="00686EF9">
        <w:rPr>
          <w:szCs w:val="24"/>
        </w:rPr>
        <w:instrText xml:space="preserve"> ADDIN EN.CITE </w:instrText>
      </w:r>
      <w:r w:rsidR="001E3D42" w:rsidRPr="00686EF9">
        <w:rPr>
          <w:szCs w:val="24"/>
        </w:rPr>
        <w:fldChar w:fldCharType="begin">
          <w:fldData xml:space="preserve">PEVuZE5vdGU+PENpdGU+PEF1dGhvcj5GaWxkZXM8L0F1dGhvcj48WWVhcj4yMDA4PC9ZZWFyPjxS
ZWNOdW0+MTU5PC9SZWNOdW0+PFByZWZpeD5lLmcuYCwgPC9QcmVmaXg+PERpc3BsYXlUZXh0Pihl
LmcuLCBHb29kd2luIDIwMDIsIEZpbGRlcywgTmlrb2xvcG91bG9zIGV0IGFsLiAyMDA4LCBOaWtv
bG9wb3Vsb3MgMjAxMCk8L0Rpc3BsYXlUZXh0PjxyZWNvcmQ+PHJlYy1udW1iZXI+MTU5PC9yZWMt
bnVtYmVyPjxmb3JlaWduLWtleXM+PGtleSBhcHA9IkVOIiBkYi1pZD0iZnd6cGZkdDIwNXg5djZl
cHJzdnYyNWRweGZ0ZWR4djB6MGE5IiB0aW1lc3RhbXA9IjAiPjE1OTwva2V5PjwvZm9yZWlnbi1r
ZXlzPjxyZWYtdHlwZSBuYW1lPSJKb3VybmFsIEFydGljbGUiPjE3PC9yZWYtdHlwZT48Y29udHJp
YnV0b3JzPjxhdXRob3JzPjxhdXRob3I+Um9iZXJ0IEZpbGRlczwvYXV0aG9yPjxhdXRob3I+SyBO
aWtvbG9wb3Vsb3M8L2F1dGhvcj48YXV0aG9yPlN2ZW4gQ3JvbmU8L2F1dGhvcj48YXV0aG9yPkFB
IFN5bnRldG9zPC9hdXRob3I+PC9hdXRob3JzPjwvY29udHJpYnV0b3JzPjx0aXRsZXM+PHRpdGxl
PkZvcmVjYXN0aW5nIGFuZCBvcGVyYXRpb25hbCByZXNlYXJjaDogQSByZXZpZXc8L3RpdGxlPjxz
ZWNvbmRhcnktdGl0bGU+Sm91cm5hbCBvZiB0aGUgT3BlcmF0aW9uYWwgUmVzZWFyY2ggU29jaWV0
eTwvc2Vjb25kYXJ5LXRpdGxlPjwvdGl0bGVzPjxwZXJpb2RpY2FsPjxmdWxsLXRpdGxlPkpvdXJu
YWwgb2YgdGhlIE9wZXJhdGlvbmFsIFJlc2VhcmNoIFNvY2lldHk8L2Z1bGwtdGl0bGU+PC9wZXJp
b2RpY2FsPjx2b2x1bWU+NTk8L3ZvbHVtZT48ZGF0ZXM+PHllYXI+MjAwODwveWVhcj48L2RhdGVz
Pjx1cmxzPjwvdXJscz48L3JlY29yZD48L0NpdGU+PENpdGU+PEF1dGhvcj5Hb29kd2luPC9BdXRo
b3I+PFllYXI+MjAwMjwvWWVhcj48UmVjTnVtPjY1MjwvUmVjTnVtPjxyZWNvcmQ+PHJlYy1udW1i
ZXI+NjUyPC9yZWMtbnVtYmVyPjxmb3JlaWduLWtleXM+PGtleSBhcHA9IkVOIiBkYi1pZD0iZnd6
cGZkdDIwNXg5djZlcHJzdnYyNWRweGZ0ZWR4djB6MGE5IiB0aW1lc3RhbXA9IjAiPjY1Mjwva2V5
PjwvZm9yZWlnbi1rZXlzPjxyZWYtdHlwZSBuYW1lPSJKb3VybmFsIEFydGljbGUiPjE3PC9yZWYt
dHlwZT48Y29udHJpYnV0b3JzPjxhdXRob3JzPjxhdXRob3I+R29vZHdpbiwgUGF1bDwvYXV0aG9y
PjwvYXV0aG9ycz48L2NvbnRyaWJ1dG9ycz48dGl0bGVzPjx0aXRsZT5JbnRlZ3JhdGluZyBtYW5h
Z2VtZW50IGp1ZGdtZW50IGFuZCBzdGF0aXN0aWNhbCBtZXRob2RzIHRvIGltcHJvdmUgc2hvcnQt
dGVybSBmb3JlY2FzdHM8L3RpdGxlPjxzZWNvbmRhcnktdGl0bGU+T21lZ2E8L3NlY29uZGFyeS10
aXRsZT48L3RpdGxlcz48cGFnZXM+MTI3LTEzNTwvcGFnZXM+PHZvbHVtZT4zMDwvdm9sdW1lPjxu
dW1iZXI+MjwvbnVtYmVyPjxrZXl3b3Jkcz48a2V5d29yZD5Gb3JlY2FzdGluZzwva2V5d29yZD48
a2V5d29yZD5KdWRnbWVudDwva2V5d29yZD48a2V5d29yZD5CaWFzPC9rZXl3b3JkPjxrZXl3b3Jk
PlRpbWUgc2VyaWVzPC9rZXl3b3JkPjxrZXl3b3JkPkRlY2lzaW9uIHN1cHBvcnQ8L2tleXdvcmQ+
PC9rZXl3b3Jkcz48ZGF0ZXM+PHllYXI+MjAwMjwveWVhcj48L2RhdGVzPjxpc2JuPjAzMDUtMDQ4
MzwvaXNibj48dXJscz48cmVsYXRlZC11cmxzPjx1cmw+aHR0cDovL3d3dy5zY2llbmNlZGlyZWN0
LmNvbS9zY2llbmNlL2FydGljbGUvQjZWQzQtNDRWRzFOUy0xLzIvYmU0MWY0YWMxODZjYWY2OWMw
ZDA2ODE0NDYwNmZjZGU8L3VybD48L3JlbGF0ZWQtdXJscz48L3VybHM+PGVsZWN0cm9uaWMtcmVz
b3VyY2UtbnVtPkRvaTogMTAuMTAxNi9zMDMwNS0wNDgzKDAxKTAwMDYyLTc8L2VsZWN0cm9uaWMt
cmVzb3VyY2UtbnVtPjwvcmVjb3JkPjwvQ2l0ZT48Q2l0ZT48QXV0aG9yPk5pa29sb3BvdWxvczwv
QXV0aG9yPjxZZWFyPjIwMTA8L1llYXI+PFJlY051bT42MDU8L1JlY051bT48cmVjb3JkPjxyZWMt
bnVtYmVyPjYwNTwvcmVjLW51bWJlcj48Zm9yZWlnbi1rZXlzPjxrZXkgYXBwPSJFTiIgZGItaWQ9
ImZ3enBmZHQyMDV4OXY2ZXByc3Z2MjVkcHhmdGVkeHYwejBhOSIgdGltZXN0YW1wPSIwIj42MDU8
L2tleT48L2ZvcmVpZ24ta2V5cz48cmVmLXR5cGUgbmFtZT0iSm91cm5hbCBBcnRpY2xlIj4xNzwv
cmVmLXR5cGU+PGNvbnRyaWJ1dG9ycz48YXV0aG9ycz48YXV0aG9yPktvbnN0YW50aW5vcyBOaWtv
bG9wb3Vsb3M8L2F1dGhvcj48L2F1dGhvcnM+PC9jb250cmlidXRvcnM+PHRpdGxlcz48dGl0bGU+
Rm9yZWNhc3Rpbmcgd2l0aCBxdWFudGl0YXRpdmUgbWV0aG9kczogdGhlIGltcGFjdCBvZiBzcGVj
aWFsIGV2ZW50cyBpbiB0aW1lIHNlcmllczwvdGl0bGU+PHNlY29uZGFyeS10aXRsZT5BcHBsaWVk
IEVjb25vbWljczwvc2Vjb25kYXJ5LXRpdGxlPjwvdGl0bGVzPjxwYWdlcz45NDctOTU1PC9wYWdl
cz48dm9sdW1lPjQyPC92b2x1bWU+PGRhdGVzPjx5ZWFyPjIwMTA8L3llYXI+PC9kYXRlcz48dXJs
cz48L3VybHM+PC9yZWNvcmQ+PC9DaXRlPjwvRW5kTm90ZT4A
</w:fldData>
        </w:fldChar>
      </w:r>
      <w:r w:rsidR="001E3D42" w:rsidRPr="00686EF9">
        <w:rPr>
          <w:szCs w:val="24"/>
        </w:rPr>
        <w:instrText xml:space="preserve"> ADDIN EN.CITE.DATA </w:instrText>
      </w:r>
      <w:r w:rsidR="001E3D42" w:rsidRPr="00686EF9">
        <w:rPr>
          <w:szCs w:val="24"/>
        </w:rPr>
      </w:r>
      <w:r w:rsidR="001E3D42" w:rsidRPr="00686EF9">
        <w:rPr>
          <w:szCs w:val="24"/>
        </w:rPr>
        <w:fldChar w:fldCharType="end"/>
      </w:r>
      <w:r w:rsidR="00EA5284" w:rsidRPr="00686EF9">
        <w:rPr>
          <w:szCs w:val="24"/>
        </w:rPr>
      </w:r>
      <w:r w:rsidR="00EA5284" w:rsidRPr="00686EF9">
        <w:rPr>
          <w:szCs w:val="24"/>
        </w:rPr>
        <w:fldChar w:fldCharType="separate"/>
      </w:r>
      <w:r w:rsidR="001E3D42" w:rsidRPr="00686EF9">
        <w:rPr>
          <w:noProof/>
          <w:szCs w:val="24"/>
        </w:rPr>
        <w:t xml:space="preserve">(e.g., </w:t>
      </w:r>
      <w:hyperlink w:anchor="_ENREF_29" w:tooltip="Goodwin, 2002 #652" w:history="1">
        <w:r w:rsidR="00C1563B" w:rsidRPr="00686EF9">
          <w:rPr>
            <w:noProof/>
            <w:szCs w:val="24"/>
          </w:rPr>
          <w:t>Goodwin 2002</w:t>
        </w:r>
      </w:hyperlink>
      <w:r w:rsidR="001E3D42" w:rsidRPr="00686EF9">
        <w:rPr>
          <w:noProof/>
          <w:szCs w:val="24"/>
        </w:rPr>
        <w:t xml:space="preserve">, </w:t>
      </w:r>
      <w:hyperlink w:anchor="_ENREF_25" w:tooltip="Fildes, 2008 #159" w:history="1">
        <w:r w:rsidR="00C1563B" w:rsidRPr="00686EF9">
          <w:rPr>
            <w:noProof/>
            <w:szCs w:val="24"/>
          </w:rPr>
          <w:t>Fildes, Nikolopoulos et al. 2008</w:t>
        </w:r>
      </w:hyperlink>
      <w:r w:rsidR="001E3D42" w:rsidRPr="00686EF9">
        <w:rPr>
          <w:noProof/>
          <w:szCs w:val="24"/>
        </w:rPr>
        <w:t xml:space="preserve">, </w:t>
      </w:r>
      <w:hyperlink w:anchor="_ENREF_58" w:tooltip="Nikolopoulos, 2010 #605" w:history="1">
        <w:r w:rsidR="00C1563B" w:rsidRPr="00686EF9">
          <w:rPr>
            <w:noProof/>
            <w:szCs w:val="24"/>
          </w:rPr>
          <w:t>Nikolopoulos 2010</w:t>
        </w:r>
      </w:hyperlink>
      <w:r w:rsidR="001E3D42" w:rsidRPr="00686EF9">
        <w:rPr>
          <w:noProof/>
          <w:szCs w:val="24"/>
        </w:rPr>
        <w:t>)</w:t>
      </w:r>
      <w:r w:rsidR="00EA5284" w:rsidRPr="00686EF9">
        <w:rPr>
          <w:szCs w:val="24"/>
        </w:rPr>
        <w:fldChar w:fldCharType="end"/>
      </w:r>
      <w:r w:rsidR="00EA5284" w:rsidRPr="00686EF9">
        <w:rPr>
          <w:szCs w:val="24"/>
        </w:rPr>
        <w:t xml:space="preserve">. </w:t>
      </w:r>
      <w:hyperlink w:anchor="_ENREF_17" w:tooltip="Cooper, 1999 #662" w:history="1">
        <w:r w:rsidR="00C1563B" w:rsidRPr="00686EF9">
          <w:rPr>
            <w:rFonts w:cs="Times New Roman"/>
            <w:szCs w:val="24"/>
          </w:rPr>
          <w:fldChar w:fldCharType="begin"/>
        </w:r>
        <w:r w:rsidR="00C1563B" w:rsidRPr="00686EF9">
          <w:rPr>
            <w:rFonts w:cs="Times New Roman"/>
            <w:szCs w:val="24"/>
          </w:rPr>
          <w:instrText xml:space="preserve"> ADDIN EN.CITE &lt;EndNote&gt;&lt;Cite AuthorYear="1"&gt;&lt;Author&gt;Cooper&lt;/Author&gt;&lt;Year&gt;1999&lt;/Year&gt;&lt;RecNum&gt;662&lt;/RecNum&gt;&lt;DisplayText&gt;Cooper, Baron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00C1563B" w:rsidRPr="00686EF9">
          <w:rPr>
            <w:rFonts w:cs="Times New Roman"/>
            <w:szCs w:val="24"/>
          </w:rPr>
          <w:fldChar w:fldCharType="separate"/>
        </w:r>
        <w:r w:rsidR="00C1563B" w:rsidRPr="00686EF9">
          <w:rPr>
            <w:rFonts w:cs="Times New Roman"/>
            <w:noProof/>
            <w:szCs w:val="24"/>
          </w:rPr>
          <w:t>Cooper, Baron et al. (1999)</w:t>
        </w:r>
        <w:r w:rsidR="00C1563B" w:rsidRPr="00686EF9">
          <w:rPr>
            <w:rFonts w:cs="Times New Roman"/>
            <w:szCs w:val="24"/>
          </w:rPr>
          <w:fldChar w:fldCharType="end"/>
        </w:r>
      </w:hyperlink>
      <w:r w:rsidR="00EA5284" w:rsidRPr="00686EF9">
        <w:rPr>
          <w:rFonts w:cs="Times New Roman"/>
          <w:szCs w:val="24"/>
        </w:rPr>
        <w:t xml:space="preserve"> </w:t>
      </w:r>
      <w:r w:rsidR="000A1B4A" w:rsidRPr="00686EF9">
        <w:rPr>
          <w:szCs w:val="24"/>
        </w:rPr>
        <w:t>suggested</w:t>
      </w:r>
      <w:r w:rsidR="003D2537" w:rsidRPr="00686EF9">
        <w:rPr>
          <w:szCs w:val="24"/>
        </w:rPr>
        <w:t xml:space="preserve"> </w:t>
      </w:r>
      <w:r w:rsidR="001E3D42" w:rsidRPr="00686EF9">
        <w:rPr>
          <w:szCs w:val="24"/>
        </w:rPr>
        <w:t xml:space="preserve">estimate the adjustment with </w:t>
      </w:r>
      <w:r w:rsidR="008E4DE9" w:rsidRPr="00686EF9">
        <w:rPr>
          <w:szCs w:val="24"/>
        </w:rPr>
        <w:t xml:space="preserve">the model-based </w:t>
      </w:r>
      <w:r w:rsidR="000A1B4A" w:rsidRPr="00686EF9">
        <w:rPr>
          <w:szCs w:val="24"/>
        </w:rPr>
        <w:t xml:space="preserve">method and developed the </w:t>
      </w:r>
      <w:r w:rsidR="008E4DE9" w:rsidRPr="00686EF9">
        <w:rPr>
          <w:szCs w:val="24"/>
        </w:rPr>
        <w:t xml:space="preserve">PromoCast® </w:t>
      </w:r>
      <w:r w:rsidR="000A1B4A" w:rsidRPr="00686EF9">
        <w:rPr>
          <w:szCs w:val="24"/>
        </w:rPr>
        <w:t xml:space="preserve">forecasting </w:t>
      </w:r>
      <w:r w:rsidR="008E4DE9" w:rsidRPr="00686EF9">
        <w:rPr>
          <w:szCs w:val="24"/>
        </w:rPr>
        <w:t>system</w:t>
      </w:r>
      <w:r w:rsidR="00734CD3" w:rsidRPr="00686EF9">
        <w:rPr>
          <w:szCs w:val="24"/>
        </w:rPr>
        <w:t xml:space="preserve">. </w:t>
      </w:r>
      <w:r w:rsidR="009F4CC9" w:rsidRPr="00686EF9">
        <w:rPr>
          <w:szCs w:val="24"/>
        </w:rPr>
        <w:t xml:space="preserve">Other studies proposed holistic sophisticated models (e.g., neural networks and machine learning algorithms) which directly generate the </w:t>
      </w:r>
      <w:r w:rsidR="00F640AC" w:rsidRPr="00686EF9">
        <w:rPr>
          <w:szCs w:val="24"/>
        </w:rPr>
        <w:t xml:space="preserve">final </w:t>
      </w:r>
      <w:r w:rsidR="009F4CC9" w:rsidRPr="00686EF9">
        <w:rPr>
          <w:szCs w:val="24"/>
        </w:rPr>
        <w:t xml:space="preserve">forecasts for product sales </w:t>
      </w:r>
      <w:r w:rsidR="00381C25" w:rsidRPr="00686EF9">
        <w:rPr>
          <w:szCs w:val="24"/>
        </w:rPr>
        <w:fldChar w:fldCharType="begin"/>
      </w:r>
      <w:r w:rsidR="00381C25" w:rsidRPr="00686EF9">
        <w:rPr>
          <w:szCs w:val="24"/>
        </w:rPr>
        <w:instrText xml:space="preserve"> ADDIN EN.CITE &lt;EndNote&gt;&lt;Cite&gt;&lt;Author&gt;Aburto&lt;/Author&gt;&lt;Year&gt;2007&lt;/Year&gt;&lt;RecNum&gt;247&lt;/RecNum&gt;&lt;Prefix&gt;e.g.`, &lt;/Prefix&gt;&lt;DisplayText&gt;(e.g., Aburto and Weber 2007, Gür Ali, SayIn et al. 2009)&lt;/DisplayText&gt;&lt;record&gt;&lt;rec-number&gt;247&lt;/rec-number&gt;&lt;foreign-keys&gt;&lt;key app="EN" db-id="fwzpfdt205x9v6eprsvv25dpxftedxv0z0a9" timestamp="0"&gt;247&lt;/key&gt;&lt;/foreign-keys&gt;&lt;ref-type name="Journal Article"&gt;17&lt;/ref-type&gt;&lt;contributors&gt;&lt;authors&gt;&lt;author&gt;Luis Aburto&lt;/author&gt;&lt;author&gt;Richard Weber&lt;/author&gt;&lt;/authors&gt;&lt;/contributors&gt;&lt;titles&gt;&lt;title&gt;Improved supply chain management based on hybrid demand forecasts&lt;/title&gt;&lt;secondary-title&gt;Applied Soft Computing&lt;/secondary-title&gt;&lt;/titles&gt;&lt;pages&gt;136-144&lt;/pages&gt;&lt;volume&gt;7&lt;/volume&gt;&lt;dates&gt;&lt;year&gt;2007&lt;/year&gt;&lt;/dates&gt;&lt;urls&gt;&lt;/urls&gt;&lt;/record&gt;&lt;/Cite&gt;&lt;Cite&gt;&lt;Author&gt;Gür Ali&lt;/Author&gt;&lt;Year&gt;2009&lt;/Year&gt;&lt;RecNum&gt;715&lt;/RecNum&gt;&lt;record&gt;&lt;rec-number&gt;715&lt;/rec-number&gt;&lt;foreign-keys&gt;&lt;key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381C25" w:rsidRPr="00686EF9">
        <w:rPr>
          <w:szCs w:val="24"/>
        </w:rPr>
        <w:fldChar w:fldCharType="separate"/>
      </w:r>
      <w:r w:rsidR="00381C25" w:rsidRPr="00686EF9">
        <w:rPr>
          <w:noProof/>
          <w:szCs w:val="24"/>
        </w:rPr>
        <w:t xml:space="preserve">(e.g., </w:t>
      </w:r>
      <w:hyperlink w:anchor="_ENREF_1" w:tooltip="Aburto, 2007 #247" w:history="1">
        <w:r w:rsidR="00C1563B" w:rsidRPr="00686EF9">
          <w:rPr>
            <w:noProof/>
            <w:szCs w:val="24"/>
          </w:rPr>
          <w:t>Aburto and Weber 2007</w:t>
        </w:r>
      </w:hyperlink>
      <w:r w:rsidR="00381C25" w:rsidRPr="00686EF9">
        <w:rPr>
          <w:noProof/>
          <w:szCs w:val="24"/>
        </w:rPr>
        <w:t xml:space="preserve">, </w:t>
      </w:r>
      <w:hyperlink w:anchor="_ENREF_30" w:tooltip="Gür Ali, 2009 #715" w:history="1">
        <w:r w:rsidR="00C1563B" w:rsidRPr="00686EF9">
          <w:rPr>
            <w:noProof/>
            <w:szCs w:val="24"/>
          </w:rPr>
          <w:t>Gür Ali, SayIn et al. 2009</w:t>
        </w:r>
      </w:hyperlink>
      <w:r w:rsidR="00381C25" w:rsidRPr="00686EF9">
        <w:rPr>
          <w:noProof/>
          <w:szCs w:val="24"/>
        </w:rPr>
        <w:t>)</w:t>
      </w:r>
      <w:r w:rsidR="00381C25" w:rsidRPr="00686EF9">
        <w:rPr>
          <w:szCs w:val="24"/>
        </w:rPr>
        <w:fldChar w:fldCharType="end"/>
      </w:r>
      <w:r w:rsidR="00381C25" w:rsidRPr="00686EF9">
        <w:rPr>
          <w:szCs w:val="24"/>
        </w:rPr>
        <w:t xml:space="preserve">. </w:t>
      </w:r>
      <w:hyperlink w:anchor="_ENREF_34" w:tooltip="Huang, 2014 #732" w:history="1">
        <w:r w:rsidR="00C1563B" w:rsidRPr="00686EF9">
          <w:rPr>
            <w:szCs w:val="24"/>
          </w:rPr>
          <w:fldChar w:fldCharType="begin"/>
        </w:r>
        <w:r w:rsidR="00C1563B" w:rsidRPr="00686EF9">
          <w:rPr>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C1563B" w:rsidRPr="00686EF9">
          <w:rPr>
            <w:szCs w:val="24"/>
          </w:rPr>
          <w:fldChar w:fldCharType="separate"/>
        </w:r>
        <w:r w:rsidR="002A422A">
          <w:rPr>
            <w:noProof/>
            <w:szCs w:val="24"/>
          </w:rPr>
          <w:t xml:space="preserve">Huang </w:t>
        </w:r>
        <w:r w:rsidR="00C1563B" w:rsidRPr="00686EF9">
          <w:rPr>
            <w:noProof/>
            <w:szCs w:val="24"/>
          </w:rPr>
          <w:t>et al. (2014)</w:t>
        </w:r>
        <w:r w:rsidR="00C1563B" w:rsidRPr="00686EF9">
          <w:rPr>
            <w:szCs w:val="24"/>
          </w:rPr>
          <w:fldChar w:fldCharType="end"/>
        </w:r>
      </w:hyperlink>
      <w:r w:rsidR="00381C25" w:rsidRPr="00686EF9">
        <w:rPr>
          <w:szCs w:val="24"/>
        </w:rPr>
        <w:t xml:space="preserve"> </w:t>
      </w:r>
      <w:r w:rsidR="00651071" w:rsidRPr="00686EF9">
        <w:rPr>
          <w:szCs w:val="24"/>
        </w:rPr>
        <w:t xml:space="preserve">proposed </w:t>
      </w:r>
      <w:r w:rsidR="004A2AE3" w:rsidRPr="00686EF9">
        <w:rPr>
          <w:szCs w:val="24"/>
        </w:rPr>
        <w:t>general-to-specific Autoregressive Distributed Lag models which incorporate</w:t>
      </w:r>
      <w:r w:rsidR="00651071" w:rsidRPr="00686EF9">
        <w:rPr>
          <w:szCs w:val="24"/>
        </w:rPr>
        <w:t xml:space="preserve"> the promotional information of not only the focal product but also of the competitive products within the same product category. </w:t>
      </w:r>
      <w:r w:rsidR="00381C25" w:rsidRPr="00686EF9">
        <w:rPr>
          <w:szCs w:val="24"/>
        </w:rPr>
        <w:fldChar w:fldCharType="begin"/>
      </w:r>
      <w:r w:rsidR="00381C25" w:rsidRPr="00686EF9">
        <w:rPr>
          <w:szCs w:val="24"/>
        </w:rPr>
        <w:instrText xml:space="preserve"> ADDIN EN.CITE &lt;EndNote&gt;&lt;Cite&gt;&lt;Author&gt;Ma&lt;/Author&gt;&lt;Year&gt;2016&lt;/Year&gt;&lt;RecNum&gt;733&lt;/RecNum&gt;&lt;DisplayText&gt;(Ma,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381C25" w:rsidRPr="00686EF9">
        <w:rPr>
          <w:szCs w:val="24"/>
        </w:rPr>
        <w:fldChar w:fldCharType="separate"/>
      </w:r>
      <w:r w:rsidR="00381C25" w:rsidRPr="00686EF9">
        <w:rPr>
          <w:noProof/>
          <w:szCs w:val="24"/>
        </w:rPr>
        <w:t>(</w:t>
      </w:r>
      <w:hyperlink w:anchor="_ENREF_47" w:tooltip="Ma, 2016 #733" w:history="1">
        <w:r w:rsidR="00C1563B" w:rsidRPr="00686EF9">
          <w:rPr>
            <w:noProof/>
            <w:szCs w:val="24"/>
          </w:rPr>
          <w:t>Ma, Fildes et al. 2016</w:t>
        </w:r>
      </w:hyperlink>
      <w:r w:rsidR="00381C25" w:rsidRPr="00686EF9">
        <w:rPr>
          <w:noProof/>
          <w:szCs w:val="24"/>
        </w:rPr>
        <w:t>)</w:t>
      </w:r>
      <w:r w:rsidR="00381C25" w:rsidRPr="00686EF9">
        <w:rPr>
          <w:szCs w:val="24"/>
        </w:rPr>
        <w:fldChar w:fldCharType="end"/>
      </w:r>
      <w:r w:rsidR="00381C25" w:rsidRPr="00686EF9">
        <w:rPr>
          <w:szCs w:val="24"/>
        </w:rPr>
        <w:t xml:space="preserve"> </w:t>
      </w:r>
      <w:r w:rsidR="00E4118C" w:rsidRPr="00686EF9">
        <w:rPr>
          <w:szCs w:val="24"/>
        </w:rPr>
        <w:t xml:space="preserve">further </w:t>
      </w:r>
      <w:r w:rsidR="00B37573" w:rsidRPr="00686EF9">
        <w:rPr>
          <w:szCs w:val="24"/>
        </w:rPr>
        <w:t>integrated</w:t>
      </w:r>
      <w:r w:rsidR="00E4118C" w:rsidRPr="00686EF9">
        <w:rPr>
          <w:szCs w:val="24"/>
        </w:rPr>
        <w:t xml:space="preserve"> the promotional information </w:t>
      </w:r>
      <w:r w:rsidR="004A2AE3" w:rsidRPr="00686EF9">
        <w:rPr>
          <w:szCs w:val="24"/>
        </w:rPr>
        <w:t>from the products a</w:t>
      </w:r>
      <w:r w:rsidR="00E4118C" w:rsidRPr="00686EF9">
        <w:rPr>
          <w:szCs w:val="24"/>
        </w:rPr>
        <w:t xml:space="preserve">cross </w:t>
      </w:r>
      <w:r w:rsidR="00B37573" w:rsidRPr="00686EF9">
        <w:rPr>
          <w:szCs w:val="24"/>
        </w:rPr>
        <w:t xml:space="preserve">different </w:t>
      </w:r>
      <w:r w:rsidR="00264D25" w:rsidRPr="00686EF9">
        <w:rPr>
          <w:szCs w:val="24"/>
        </w:rPr>
        <w:t>categories</w:t>
      </w:r>
      <w:r w:rsidR="004A2AE3" w:rsidRPr="00686EF9">
        <w:rPr>
          <w:szCs w:val="24"/>
        </w:rPr>
        <w:t>.</w:t>
      </w:r>
    </w:p>
    <w:p w:rsidR="00AA7CD4" w:rsidRPr="00686EF9" w:rsidRDefault="007F25B0" w:rsidP="00324987">
      <w:pPr>
        <w:spacing w:after="0" w:line="360" w:lineRule="auto"/>
        <w:rPr>
          <w:rFonts w:cs="Times New Roman"/>
          <w:szCs w:val="24"/>
        </w:rPr>
      </w:pPr>
      <w:r w:rsidRPr="00686EF9">
        <w:rPr>
          <w:szCs w:val="24"/>
        </w:rPr>
        <w:t xml:space="preserve"> </w:t>
      </w:r>
    </w:p>
    <w:p w:rsidR="002D3560" w:rsidRPr="00686EF9" w:rsidRDefault="00890ED3" w:rsidP="00324987">
      <w:pPr>
        <w:spacing w:after="0" w:line="360" w:lineRule="auto"/>
        <w:rPr>
          <w:rFonts w:cs="Times New Roman"/>
          <w:szCs w:val="24"/>
        </w:rPr>
      </w:pPr>
      <w:r w:rsidRPr="00686EF9">
        <w:rPr>
          <w:rFonts w:cs="Times New Roman"/>
          <w:szCs w:val="24"/>
        </w:rPr>
        <w:lastRenderedPageBreak/>
        <w:t xml:space="preserve">All </w:t>
      </w:r>
      <w:r w:rsidR="002D3A5F" w:rsidRPr="00686EF9">
        <w:rPr>
          <w:rFonts w:cs="Times New Roman"/>
          <w:szCs w:val="24"/>
        </w:rPr>
        <w:t>the</w:t>
      </w:r>
      <w:r w:rsidR="006172D9" w:rsidRPr="00686EF9">
        <w:rPr>
          <w:rFonts w:cs="Times New Roman"/>
          <w:szCs w:val="24"/>
        </w:rPr>
        <w:t xml:space="preserve"> studies </w:t>
      </w:r>
      <w:r w:rsidR="002D3A5F" w:rsidRPr="00686EF9">
        <w:rPr>
          <w:rFonts w:cs="Times New Roman"/>
          <w:szCs w:val="24"/>
        </w:rPr>
        <w:t xml:space="preserve">mentioned above </w:t>
      </w:r>
      <w:r w:rsidR="003653B4" w:rsidRPr="00686EF9">
        <w:rPr>
          <w:rFonts w:cs="Times New Roman"/>
          <w:szCs w:val="24"/>
        </w:rPr>
        <w:t xml:space="preserve">assume invariant </w:t>
      </w:r>
      <w:r w:rsidR="00E446EB" w:rsidRPr="00686EF9">
        <w:rPr>
          <w:rFonts w:cs="Times New Roman"/>
          <w:szCs w:val="24"/>
        </w:rPr>
        <w:t>effect</w:t>
      </w:r>
      <w:r w:rsidR="003653B4" w:rsidRPr="00686EF9">
        <w:rPr>
          <w:rFonts w:cs="Times New Roman"/>
          <w:szCs w:val="24"/>
        </w:rPr>
        <w:t>iveness</w:t>
      </w:r>
      <w:r w:rsidR="00E446EB" w:rsidRPr="00686EF9">
        <w:rPr>
          <w:rFonts w:cs="Times New Roman"/>
          <w:szCs w:val="24"/>
        </w:rPr>
        <w:t xml:space="preserve"> of the promotional activities.</w:t>
      </w:r>
      <w:r w:rsidR="00214014" w:rsidRPr="00686EF9">
        <w:rPr>
          <w:rFonts w:cs="Times New Roman"/>
          <w:szCs w:val="24"/>
        </w:rPr>
        <w:t xml:space="preserve"> </w:t>
      </w:r>
      <w:r w:rsidR="00E446EB" w:rsidRPr="00686EF9">
        <w:rPr>
          <w:rFonts w:cs="Times New Roman"/>
          <w:szCs w:val="24"/>
        </w:rPr>
        <w:t xml:space="preserve">In practice, this may not be true </w:t>
      </w:r>
      <w:r w:rsidR="00214014" w:rsidRPr="00686EF9">
        <w:rPr>
          <w:rFonts w:cs="Times New Roman"/>
          <w:szCs w:val="24"/>
        </w:rPr>
        <w:t xml:space="preserve">because of </w:t>
      </w:r>
      <w:r w:rsidR="00E446EB" w:rsidRPr="00686EF9">
        <w:rPr>
          <w:rFonts w:cs="Times New Roman"/>
          <w:szCs w:val="24"/>
        </w:rPr>
        <w:t xml:space="preserve">the impact of many influencing factors </w:t>
      </w:r>
      <w:r w:rsidR="00A77706" w:rsidRPr="00686EF9">
        <w:rPr>
          <w:rFonts w:cs="Times New Roman"/>
          <w:szCs w:val="24"/>
        </w:rPr>
        <w:t>including</w:t>
      </w:r>
      <w:r w:rsidR="00E446EB" w:rsidRPr="00686EF9">
        <w:rPr>
          <w:rFonts w:cs="Times New Roman"/>
          <w:szCs w:val="24"/>
        </w:rPr>
        <w:t xml:space="preserve"> the change of economic conditions, </w:t>
      </w:r>
      <w:r w:rsidR="00A77706" w:rsidRPr="00686EF9">
        <w:rPr>
          <w:rFonts w:cs="Times New Roman"/>
          <w:szCs w:val="24"/>
        </w:rPr>
        <w:t xml:space="preserve">the change of </w:t>
      </w:r>
      <w:r w:rsidR="00E446EB" w:rsidRPr="00686EF9">
        <w:rPr>
          <w:rFonts w:cs="Times New Roman"/>
          <w:szCs w:val="24"/>
        </w:rPr>
        <w:t xml:space="preserve">consumer tastes, and media habits, </w:t>
      </w:r>
      <w:r w:rsidR="00A77706" w:rsidRPr="00686EF9">
        <w:rPr>
          <w:rFonts w:cs="Times New Roman"/>
          <w:szCs w:val="24"/>
        </w:rPr>
        <w:t xml:space="preserve">new competitor entry </w:t>
      </w:r>
      <w:r w:rsidR="006172D9" w:rsidRPr="00686EF9">
        <w:rPr>
          <w:rFonts w:cs="Times New Roman"/>
          <w:szCs w:val="24"/>
        </w:rPr>
        <w:t>etc</w:t>
      </w:r>
      <w:r w:rsidR="00A77706" w:rsidRPr="00686EF9">
        <w:rPr>
          <w:rFonts w:cs="Times New Roman"/>
          <w:szCs w:val="24"/>
        </w:rPr>
        <w:t>.</w:t>
      </w:r>
      <w:r w:rsidR="00E446EB" w:rsidRPr="00686EF9">
        <w:rPr>
          <w:rFonts w:cs="Times New Roman"/>
          <w:szCs w:val="24"/>
        </w:rPr>
        <w:t xml:space="preserve"> </w:t>
      </w:r>
      <w:r w:rsidR="00E446EB" w:rsidRPr="00686EF9">
        <w:rPr>
          <w:rFonts w:cs="Times New Roman"/>
          <w:szCs w:val="24"/>
        </w:rPr>
        <w:fldChar w:fldCharType="begin"/>
      </w:r>
      <w:r w:rsidR="006A1004" w:rsidRPr="00686EF9">
        <w:rPr>
          <w:rFonts w:cs="Times New Roman"/>
          <w:szCs w:val="24"/>
        </w:rPr>
        <w:instrText xml:space="preserve"> ADDIN EN.CITE &lt;EndNote&gt;&lt;Cite&gt;&lt;Author&gt;Wildt&lt;/Author&gt;&lt;Year&gt;1976&lt;/Year&gt;&lt;RecNum&gt;635&lt;/RecNum&gt;&lt;DisplayText&gt;(Wildt 1976, Wildt and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E446EB" w:rsidRPr="00686EF9">
        <w:rPr>
          <w:rFonts w:cs="Times New Roman"/>
          <w:szCs w:val="24"/>
        </w:rPr>
        <w:fldChar w:fldCharType="separate"/>
      </w:r>
      <w:r w:rsidR="00E446EB" w:rsidRPr="00686EF9">
        <w:rPr>
          <w:rFonts w:cs="Times New Roman"/>
          <w:noProof/>
          <w:szCs w:val="24"/>
        </w:rPr>
        <w:t>(</w:t>
      </w:r>
      <w:hyperlink w:anchor="_ENREF_71" w:tooltip="Wildt, 1976 #635" w:history="1">
        <w:r w:rsidR="00C1563B" w:rsidRPr="00686EF9">
          <w:rPr>
            <w:rFonts w:cs="Times New Roman"/>
            <w:noProof/>
            <w:szCs w:val="24"/>
          </w:rPr>
          <w:t>Wildt 1976</w:t>
        </w:r>
      </w:hyperlink>
      <w:r w:rsidR="00E446EB" w:rsidRPr="00686EF9">
        <w:rPr>
          <w:rFonts w:cs="Times New Roman"/>
          <w:noProof/>
          <w:szCs w:val="24"/>
        </w:rPr>
        <w:t xml:space="preserve">, </w:t>
      </w:r>
      <w:hyperlink w:anchor="_ENREF_72" w:tooltip="Wildt, 1983 #218" w:history="1">
        <w:r w:rsidR="00C1563B" w:rsidRPr="00686EF9">
          <w:rPr>
            <w:rFonts w:cs="Times New Roman"/>
            <w:noProof/>
            <w:szCs w:val="24"/>
          </w:rPr>
          <w:t>Wildt and Winer 1983</w:t>
        </w:r>
      </w:hyperlink>
      <w:r w:rsidR="00E446EB" w:rsidRPr="00686EF9">
        <w:rPr>
          <w:rFonts w:cs="Times New Roman"/>
          <w:noProof/>
          <w:szCs w:val="24"/>
        </w:rPr>
        <w:t>)</w:t>
      </w:r>
      <w:r w:rsidR="00E446EB" w:rsidRPr="00686EF9">
        <w:rPr>
          <w:rFonts w:cs="Times New Roman"/>
          <w:szCs w:val="24"/>
        </w:rPr>
        <w:fldChar w:fldCharType="end"/>
      </w:r>
      <w:r w:rsidR="006172D9" w:rsidRPr="00686EF9">
        <w:rPr>
          <w:rFonts w:cs="Times New Roman"/>
          <w:szCs w:val="24"/>
        </w:rPr>
        <w:t>.</w:t>
      </w:r>
      <w:r w:rsidR="00E446EB" w:rsidRPr="00686EF9">
        <w:rPr>
          <w:rFonts w:cs="Times New Roman"/>
          <w:szCs w:val="24"/>
        </w:rPr>
        <w:t xml:space="preserve"> </w:t>
      </w:r>
      <w:r w:rsidR="003161DD" w:rsidRPr="00686EF9">
        <w:rPr>
          <w:rFonts w:cs="Times New Roman"/>
          <w:szCs w:val="24"/>
        </w:rPr>
        <w:t xml:space="preserve">The business environment changes quickly and magnificently. A recent example is that the low-price German retailer Aldi which had huge expansions across Europe has opened more than 400 stores in the United States just in the year of 2014 </w:t>
      </w:r>
      <w:r w:rsidR="003161DD" w:rsidRPr="00686EF9">
        <w:rPr>
          <w:rFonts w:cs="Times New Roman"/>
          <w:szCs w:val="24"/>
        </w:rPr>
        <w:fldChar w:fldCharType="begin"/>
      </w:r>
      <w:r w:rsidR="003161DD" w:rsidRPr="00686EF9">
        <w:rPr>
          <w:rFonts w:cs="Times New Roman"/>
          <w:szCs w:val="24"/>
        </w:rPr>
        <w:instrText xml:space="preserve"> ADDIN EN.CITE &lt;EndNote&gt;&lt;Cite&gt;&lt;Author&gt;Loeb&lt;/Author&gt;&lt;Year&gt;2015&lt;/Year&gt;&lt;RecNum&gt;734&lt;/RecNum&gt;&lt;DisplayText&gt;(Loeb 2015)&lt;/DisplayText&gt;&lt;record&gt;&lt;rec-number&gt;734&lt;/rec-number&gt;&lt;foreign-keys&gt;&lt;key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2015&lt;/title&gt;&lt;/titles&gt;&lt;volume&gt;&lt;style face="normal" font="default" charset="134" size="100%"&gt;2016&lt;/style&gt;&lt;/volume&gt;&lt;dates&gt;&lt;year&gt;&lt;style face="normal" font="default" charset="134" size="100%"&gt;2015&lt;/style&gt;&lt;/year&gt;&lt;/dates&gt;&lt;pub-location&gt;http://www.forbes.com/sites/walterloeb/2014/12/16/unrelenting-competition-the-retail-story-of-2015/#24addfca3ec4&lt;/pub-location&gt;&lt;urls&gt;&lt;/urls&gt;&lt;/record&gt;&lt;/Cite&gt;&lt;/EndNote&gt;</w:instrText>
      </w:r>
      <w:r w:rsidR="003161DD" w:rsidRPr="00686EF9">
        <w:rPr>
          <w:rFonts w:cs="Times New Roman"/>
          <w:szCs w:val="24"/>
        </w:rPr>
        <w:fldChar w:fldCharType="separate"/>
      </w:r>
      <w:r w:rsidR="003161DD" w:rsidRPr="00686EF9">
        <w:rPr>
          <w:rFonts w:cs="Times New Roman"/>
          <w:noProof/>
          <w:szCs w:val="24"/>
        </w:rPr>
        <w:t>(</w:t>
      </w:r>
      <w:hyperlink w:anchor="_ENREF_46" w:tooltip="Loeb, 2015 #734" w:history="1">
        <w:r w:rsidR="003161DD" w:rsidRPr="00686EF9">
          <w:rPr>
            <w:rFonts w:cs="Times New Roman"/>
            <w:noProof/>
            <w:szCs w:val="24"/>
          </w:rPr>
          <w:t>Loeb 2015</w:t>
        </w:r>
      </w:hyperlink>
      <w:r w:rsidR="003161DD" w:rsidRPr="00686EF9">
        <w:rPr>
          <w:rFonts w:cs="Times New Roman"/>
          <w:noProof/>
          <w:szCs w:val="24"/>
        </w:rPr>
        <w:t>)</w:t>
      </w:r>
      <w:r w:rsidR="003161DD" w:rsidRPr="00686EF9">
        <w:rPr>
          <w:rFonts w:cs="Times New Roman"/>
          <w:szCs w:val="24"/>
        </w:rPr>
        <w:fldChar w:fldCharType="end"/>
      </w:r>
      <w:r w:rsidR="003161DD" w:rsidRPr="00686EF9">
        <w:rPr>
          <w:rFonts w:cs="Times New Roman"/>
          <w:szCs w:val="24"/>
        </w:rPr>
        <w:t xml:space="preserve">. </w:t>
      </w:r>
      <w:r w:rsidR="00571BDF" w:rsidRPr="00686EF9">
        <w:rPr>
          <w:rFonts w:cs="Times New Roman"/>
          <w:szCs w:val="24"/>
        </w:rPr>
        <w:t xml:space="preserve">Under such </w:t>
      </w:r>
      <w:r w:rsidR="009D69EA" w:rsidRPr="00686EF9">
        <w:rPr>
          <w:rFonts w:cs="Times New Roman"/>
          <w:szCs w:val="24"/>
        </w:rPr>
        <w:t>circumstance</w:t>
      </w:r>
      <w:r w:rsidR="006172D9" w:rsidRPr="00686EF9">
        <w:rPr>
          <w:rFonts w:cs="Times New Roman"/>
          <w:szCs w:val="24"/>
        </w:rPr>
        <w:t>,</w:t>
      </w:r>
      <w:r w:rsidR="00E446EB" w:rsidRPr="00686EF9">
        <w:rPr>
          <w:rFonts w:cs="Times New Roman"/>
          <w:szCs w:val="24"/>
        </w:rPr>
        <w:t xml:space="preserve"> </w:t>
      </w:r>
      <w:r w:rsidR="00571BDF" w:rsidRPr="00686EF9">
        <w:rPr>
          <w:rFonts w:cs="Times New Roman"/>
          <w:szCs w:val="24"/>
        </w:rPr>
        <w:t>conventional</w:t>
      </w:r>
      <w:r w:rsidR="00E446EB" w:rsidRPr="00686EF9">
        <w:rPr>
          <w:rFonts w:cs="Times New Roman"/>
          <w:szCs w:val="24"/>
        </w:rPr>
        <w:t xml:space="preserve"> </w:t>
      </w:r>
      <w:r w:rsidR="009D69EA" w:rsidRPr="00686EF9">
        <w:rPr>
          <w:rFonts w:cs="Times New Roman"/>
          <w:szCs w:val="24"/>
        </w:rPr>
        <w:t>model</w:t>
      </w:r>
      <w:r w:rsidR="00571BDF" w:rsidRPr="00686EF9">
        <w:rPr>
          <w:rFonts w:cs="Times New Roman"/>
          <w:szCs w:val="24"/>
        </w:rPr>
        <w:t>s</w:t>
      </w:r>
      <w:r w:rsidR="006172D9" w:rsidRPr="00686EF9">
        <w:rPr>
          <w:rFonts w:cs="Times New Roman"/>
          <w:szCs w:val="24"/>
        </w:rPr>
        <w:t xml:space="preserve"> may potentially be </w:t>
      </w:r>
      <w:r w:rsidR="00EE2F4E" w:rsidRPr="00686EF9">
        <w:rPr>
          <w:rFonts w:cs="Times New Roman"/>
          <w:szCs w:val="24"/>
        </w:rPr>
        <w:t>subject to structural break</w:t>
      </w:r>
      <w:r w:rsidR="00E446EB" w:rsidRPr="00686EF9">
        <w:rPr>
          <w:rFonts w:cs="Times New Roman"/>
          <w:szCs w:val="24"/>
        </w:rPr>
        <w:t xml:space="preserve"> which is defined as large change in the model with respect to the parameter coefficients </w:t>
      </w:r>
      <w:r w:rsidR="00E446EB" w:rsidRPr="00686EF9">
        <w:rPr>
          <w:rFonts w:cs="Times New Roman"/>
          <w:szCs w:val="24"/>
        </w:rPr>
        <w:fldChar w:fldCharType="begin"/>
      </w:r>
      <w:r w:rsidR="006A1004" w:rsidRPr="00686EF9">
        <w:rPr>
          <w:rFonts w:cs="Times New Roman"/>
          <w:szCs w:val="24"/>
        </w:rPr>
        <w:instrText xml:space="preserve"> ADDIN EN.CITE &lt;EndNote&gt;&lt;Cite&gt;&lt;Author&gt;Armstrong&lt;/Author&gt;&lt;Year&gt;2001&lt;/Year&gt;&lt;RecNum&gt;215&lt;/RecNum&gt;&lt;DisplayText&gt;(Armstrong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00E446EB" w:rsidRPr="00686EF9">
        <w:rPr>
          <w:rFonts w:cs="Times New Roman"/>
          <w:szCs w:val="24"/>
        </w:rPr>
        <w:fldChar w:fldCharType="separate"/>
      </w:r>
      <w:r w:rsidR="00E446EB" w:rsidRPr="00686EF9">
        <w:rPr>
          <w:rFonts w:cs="Times New Roman"/>
          <w:noProof/>
          <w:szCs w:val="24"/>
        </w:rPr>
        <w:t>(</w:t>
      </w:r>
      <w:hyperlink w:anchor="_ENREF_8" w:tooltip="Armstrong, 2001 #215" w:history="1">
        <w:r w:rsidR="00C1563B" w:rsidRPr="00686EF9">
          <w:rPr>
            <w:rFonts w:cs="Times New Roman"/>
            <w:noProof/>
            <w:szCs w:val="24"/>
          </w:rPr>
          <w:t>Armstrong 2001</w:t>
        </w:r>
      </w:hyperlink>
      <w:r w:rsidR="00E446EB" w:rsidRPr="00686EF9">
        <w:rPr>
          <w:rFonts w:cs="Times New Roman"/>
          <w:noProof/>
          <w:szCs w:val="24"/>
        </w:rPr>
        <w:t>)</w:t>
      </w:r>
      <w:r w:rsidR="00E446EB" w:rsidRPr="00686EF9">
        <w:rPr>
          <w:rFonts w:cs="Times New Roman"/>
          <w:szCs w:val="24"/>
        </w:rPr>
        <w:fldChar w:fldCharType="end"/>
      </w:r>
      <w:r w:rsidR="00E446EB" w:rsidRPr="00686EF9">
        <w:rPr>
          <w:rFonts w:cs="Times New Roman"/>
          <w:szCs w:val="24"/>
        </w:rPr>
        <w:t xml:space="preserve">. </w:t>
      </w:r>
      <w:r w:rsidR="006172D9" w:rsidRPr="00686EF9">
        <w:rPr>
          <w:rFonts w:cs="Times New Roman"/>
          <w:szCs w:val="24"/>
        </w:rPr>
        <w:t>As a result, t</w:t>
      </w:r>
      <w:r w:rsidR="00E446EB" w:rsidRPr="00686EF9">
        <w:rPr>
          <w:rFonts w:cs="Times New Roman"/>
          <w:szCs w:val="24"/>
        </w:rPr>
        <w:t xml:space="preserve">he model may produce biased and less accurate forecasts. </w:t>
      </w:r>
      <w:r w:rsidR="00A275F4" w:rsidRPr="00686EF9">
        <w:rPr>
          <w:rFonts w:cs="Times New Roman"/>
          <w:szCs w:val="24"/>
        </w:rPr>
        <w:t xml:space="preserve">The </w:t>
      </w:r>
      <w:r w:rsidR="00035713" w:rsidRPr="00686EF9">
        <w:rPr>
          <w:rFonts w:cs="Times New Roman"/>
          <w:szCs w:val="24"/>
        </w:rPr>
        <w:t>issue</w:t>
      </w:r>
      <w:r w:rsidR="00A275F4" w:rsidRPr="00686EF9">
        <w:rPr>
          <w:rFonts w:cs="Times New Roman"/>
          <w:szCs w:val="24"/>
        </w:rPr>
        <w:t xml:space="preserve"> of structural break</w:t>
      </w:r>
      <w:r w:rsidR="00FD1379" w:rsidRPr="00686EF9">
        <w:rPr>
          <w:rFonts w:cs="Times New Roman"/>
          <w:szCs w:val="24"/>
        </w:rPr>
        <w:t xml:space="preserve"> and </w:t>
      </w:r>
      <w:r w:rsidR="00A275F4" w:rsidRPr="00686EF9">
        <w:rPr>
          <w:rFonts w:cs="Times New Roman"/>
          <w:szCs w:val="24"/>
        </w:rPr>
        <w:t xml:space="preserve">the opportunity to improve forecasting performance by mitigating the consequent </w:t>
      </w:r>
      <w:r w:rsidR="00FD1379" w:rsidRPr="00686EF9">
        <w:rPr>
          <w:rFonts w:cs="Times New Roman"/>
          <w:szCs w:val="24"/>
        </w:rPr>
        <w:t xml:space="preserve">forecast bias have been </w:t>
      </w:r>
      <w:r w:rsidR="00035713" w:rsidRPr="00686EF9">
        <w:rPr>
          <w:rFonts w:cs="Times New Roman"/>
          <w:szCs w:val="24"/>
        </w:rPr>
        <w:t xml:space="preserve">intensively </w:t>
      </w:r>
      <w:r w:rsidR="00FD1379" w:rsidRPr="00686EF9">
        <w:rPr>
          <w:rFonts w:cs="Times New Roman"/>
          <w:szCs w:val="24"/>
        </w:rPr>
        <w:t>address</w:t>
      </w:r>
      <w:r w:rsidR="00A275F4" w:rsidRPr="00686EF9">
        <w:rPr>
          <w:rFonts w:cs="Times New Roman"/>
          <w:szCs w:val="24"/>
        </w:rPr>
        <w:t>ed</w:t>
      </w:r>
      <w:r w:rsidR="00FD1379" w:rsidRPr="00686EF9">
        <w:rPr>
          <w:rFonts w:cs="Times New Roman"/>
          <w:szCs w:val="24"/>
        </w:rPr>
        <w:t xml:space="preserve"> in the </w:t>
      </w:r>
      <w:r w:rsidR="00A275F4" w:rsidRPr="00686EF9">
        <w:rPr>
          <w:rFonts w:cs="Times New Roman"/>
          <w:szCs w:val="24"/>
        </w:rPr>
        <w:t>macro</w:t>
      </w:r>
      <w:r w:rsidR="00FD1379" w:rsidRPr="00686EF9">
        <w:rPr>
          <w:rFonts w:cs="Times New Roman"/>
          <w:szCs w:val="24"/>
        </w:rPr>
        <w:t>economics literature</w:t>
      </w:r>
      <w:r w:rsidR="00C2529B" w:rsidRPr="00686EF9">
        <w:rPr>
          <w:rFonts w:cs="Times New Roman"/>
          <w:szCs w:val="24"/>
        </w:rPr>
        <w:t xml:space="preserve"> </w:t>
      </w:r>
      <w:r w:rsidR="00C2529B" w:rsidRPr="00686EF9">
        <w:rPr>
          <w:rFonts w:cs="Times New Roman"/>
          <w:szCs w:val="24"/>
        </w:rPr>
        <w:fldChar w:fldCharType="begin"/>
      </w:r>
      <w:r w:rsidR="00C2529B" w:rsidRPr="00686EF9">
        <w:rPr>
          <w:rFonts w:cs="Times New Roman"/>
          <w:szCs w:val="24"/>
        </w:rPr>
        <w:instrText xml:space="preserve"> ADDIN EN.CITE &lt;EndNote&gt;&lt;Cite&gt;&lt;Author&gt;Clements&lt;/Author&gt;&lt;Year&gt;1994&lt;/Year&gt;&lt;RecNum&gt;647&lt;/RecNum&gt;&lt;Prefix&gt;see &lt;/Prefix&gt;&lt;DisplayText&gt;(see Clements and Hendry 1994)&lt;/DisplayText&gt;&lt;record&gt;&lt;rec-number&gt;647&lt;/rec-number&gt;&lt;foreign-keys&gt;&lt;key app="EN" db-id="fwzpfdt205x9v6eprsvv25dpxftedxv0z0a9" timestamp="0"&gt;647&lt;/key&gt;&lt;/foreign-keys&gt;&lt;ref-type name="Book Section"&gt;5&lt;/ref-type&gt;&lt;contributors&gt;&lt;authors&gt;&lt;author&gt;Clements, M. B.&lt;/author&gt;&lt;author&gt;Hendry, D. F.&lt;/author&gt;&lt;/authors&gt;&lt;secondary-authors&gt;&lt;author&gt;Colin P. Hargreaves&lt;/author&gt;&lt;/secondary-authors&gt;&lt;/contributors&gt;&lt;titles&gt;&lt;title&gt;Towards a theory of economic forecasting&lt;/title&gt;&lt;secondary-title&gt;Nonstationary Time Series Analysis and Cointegration&lt;/secondary-title&gt;&lt;/titles&gt;&lt;dates&gt;&lt;year&gt;1994&lt;/year&gt;&lt;/dates&gt;&lt;publisher&gt;Oxford University Press&lt;/publisher&gt;&lt;urls&gt;&lt;/urls&gt;&lt;/record&gt;&lt;/Cite&gt;&lt;/EndNote&gt;</w:instrText>
      </w:r>
      <w:r w:rsidR="00C2529B" w:rsidRPr="00686EF9">
        <w:rPr>
          <w:rFonts w:cs="Times New Roman"/>
          <w:szCs w:val="24"/>
        </w:rPr>
        <w:fldChar w:fldCharType="separate"/>
      </w:r>
      <w:r w:rsidR="00C2529B" w:rsidRPr="00686EF9">
        <w:rPr>
          <w:rFonts w:cs="Times New Roman"/>
          <w:noProof/>
          <w:szCs w:val="24"/>
        </w:rPr>
        <w:t>(</w:t>
      </w:r>
      <w:hyperlink w:anchor="_ENREF_14" w:tooltip="Clements, 1994 #647" w:history="1">
        <w:r w:rsidR="00C1563B" w:rsidRPr="00686EF9">
          <w:rPr>
            <w:rFonts w:cs="Times New Roman"/>
            <w:noProof/>
            <w:szCs w:val="24"/>
          </w:rPr>
          <w:t>see Clements and Hendry 1994</w:t>
        </w:r>
      </w:hyperlink>
      <w:r w:rsidR="00C2529B" w:rsidRPr="00686EF9">
        <w:rPr>
          <w:rFonts w:cs="Times New Roman"/>
          <w:noProof/>
          <w:szCs w:val="24"/>
        </w:rPr>
        <w:t>)</w:t>
      </w:r>
      <w:r w:rsidR="00C2529B" w:rsidRPr="00686EF9">
        <w:rPr>
          <w:rFonts w:cs="Times New Roman"/>
          <w:szCs w:val="24"/>
        </w:rPr>
        <w:fldChar w:fldCharType="end"/>
      </w:r>
      <w:r w:rsidR="00C2529B" w:rsidRPr="00686EF9">
        <w:rPr>
          <w:rFonts w:cs="Times New Roman"/>
          <w:szCs w:val="24"/>
        </w:rPr>
        <w:t xml:space="preserve">. However, this </w:t>
      </w:r>
      <w:r w:rsidR="00382201" w:rsidRPr="00686EF9">
        <w:rPr>
          <w:rFonts w:cs="Times New Roman"/>
          <w:szCs w:val="24"/>
        </w:rPr>
        <w:t xml:space="preserve">issue has been totally overlooked in </w:t>
      </w:r>
      <w:r w:rsidR="00E215EB" w:rsidRPr="00686EF9">
        <w:rPr>
          <w:rFonts w:cs="Times New Roman"/>
          <w:szCs w:val="24"/>
        </w:rPr>
        <w:t xml:space="preserve">the area of </w:t>
      </w:r>
      <w:r w:rsidR="00382201" w:rsidRPr="00686EF9">
        <w:rPr>
          <w:rFonts w:cs="Times New Roman"/>
          <w:szCs w:val="24"/>
        </w:rPr>
        <w:t xml:space="preserve">forecasting </w:t>
      </w:r>
      <w:r w:rsidR="00E215EB" w:rsidRPr="00686EF9">
        <w:rPr>
          <w:rFonts w:cs="Times New Roman"/>
          <w:szCs w:val="24"/>
        </w:rPr>
        <w:t xml:space="preserve">retailer </w:t>
      </w:r>
      <w:r w:rsidR="00382201" w:rsidRPr="00686EF9">
        <w:rPr>
          <w:rFonts w:cs="Times New Roman"/>
          <w:szCs w:val="24"/>
        </w:rPr>
        <w:t>product sales.</w:t>
      </w:r>
    </w:p>
    <w:p w:rsidR="002D3560" w:rsidRPr="00686EF9" w:rsidRDefault="002D3560" w:rsidP="00324987">
      <w:pPr>
        <w:spacing w:after="0" w:line="360" w:lineRule="auto"/>
        <w:rPr>
          <w:rFonts w:cs="Times New Roman"/>
          <w:szCs w:val="24"/>
        </w:rPr>
      </w:pPr>
    </w:p>
    <w:p w:rsidR="007C05EF" w:rsidRPr="00686EF9" w:rsidRDefault="0051260B" w:rsidP="00324987">
      <w:pPr>
        <w:spacing w:after="0" w:line="360" w:lineRule="auto"/>
        <w:rPr>
          <w:szCs w:val="24"/>
        </w:rPr>
      </w:pPr>
      <w:r w:rsidRPr="00686EF9">
        <w:rPr>
          <w:rFonts w:cs="Times New Roman"/>
          <w:szCs w:val="24"/>
        </w:rPr>
        <w:t xml:space="preserve">In this study, we aim </w:t>
      </w:r>
      <w:r w:rsidR="00764688" w:rsidRPr="00686EF9">
        <w:rPr>
          <w:rFonts w:cs="Times New Roman"/>
          <w:szCs w:val="24"/>
        </w:rPr>
        <w:t xml:space="preserve">to improve the forecasting performance for retailer </w:t>
      </w:r>
      <w:r w:rsidRPr="00686EF9">
        <w:rPr>
          <w:rFonts w:cs="Times New Roman"/>
          <w:szCs w:val="24"/>
        </w:rPr>
        <w:t xml:space="preserve">product sales at the SKU level by taking </w:t>
      </w:r>
      <w:r w:rsidR="00E446EB" w:rsidRPr="00686EF9">
        <w:rPr>
          <w:rFonts w:cs="Times New Roman"/>
          <w:szCs w:val="24"/>
        </w:rPr>
        <w:t xml:space="preserve">into account </w:t>
      </w:r>
      <w:r w:rsidR="00FB0D4F" w:rsidRPr="00686EF9">
        <w:rPr>
          <w:rFonts w:cs="Times New Roman"/>
          <w:szCs w:val="24"/>
        </w:rPr>
        <w:t xml:space="preserve">the </w:t>
      </w:r>
      <w:r w:rsidR="00764688" w:rsidRPr="00686EF9">
        <w:rPr>
          <w:rFonts w:cs="Times New Roman"/>
          <w:szCs w:val="24"/>
        </w:rPr>
        <w:t xml:space="preserve">unobserved change of the effectiveness of the price and promotional activities. </w:t>
      </w:r>
      <w:r w:rsidRPr="00686EF9">
        <w:rPr>
          <w:rFonts w:cs="Times New Roman"/>
          <w:szCs w:val="24"/>
        </w:rPr>
        <w:t xml:space="preserve">We propose models which generate more accurate forecasts by </w:t>
      </w:r>
      <w:r w:rsidR="00764688" w:rsidRPr="00686EF9">
        <w:rPr>
          <w:rFonts w:cs="Times New Roman"/>
          <w:szCs w:val="24"/>
        </w:rPr>
        <w:t>mitigating forecast bias caused by potential structural brea</w:t>
      </w:r>
      <w:r w:rsidR="004B7B02" w:rsidRPr="00686EF9">
        <w:rPr>
          <w:rFonts w:cs="Times New Roman"/>
          <w:szCs w:val="24"/>
        </w:rPr>
        <w:t>k</w:t>
      </w:r>
      <w:r w:rsidR="00B24D7C">
        <w:rPr>
          <w:rFonts w:cs="Times New Roman"/>
          <w:szCs w:val="24"/>
        </w:rPr>
        <w:t>s</w:t>
      </w:r>
      <w:r w:rsidRPr="00686EF9">
        <w:rPr>
          <w:rFonts w:cs="Times New Roman"/>
          <w:szCs w:val="24"/>
        </w:rPr>
        <w:t xml:space="preserve"> using two methods</w:t>
      </w:r>
      <w:r w:rsidR="004B7B02" w:rsidRPr="00686EF9">
        <w:rPr>
          <w:rFonts w:cs="Times New Roman"/>
          <w:szCs w:val="24"/>
        </w:rPr>
        <w:t xml:space="preserve">. For the Intercept Correction (IC) method, we make adjustments to the out-of-sample forecasts based on </w:t>
      </w:r>
      <w:r w:rsidR="007F1772" w:rsidRPr="00686EF9">
        <w:rPr>
          <w:rFonts w:cs="Times New Roman"/>
          <w:szCs w:val="24"/>
        </w:rPr>
        <w:t>an</w:t>
      </w:r>
      <w:r w:rsidR="004B7B02" w:rsidRPr="00686EF9">
        <w:rPr>
          <w:rFonts w:cs="Times New Roman"/>
          <w:szCs w:val="24"/>
        </w:rPr>
        <w:t xml:space="preserve"> estimate </w:t>
      </w:r>
      <w:r w:rsidR="007F1772" w:rsidRPr="00686EF9">
        <w:rPr>
          <w:rFonts w:cs="Times New Roman"/>
          <w:szCs w:val="24"/>
        </w:rPr>
        <w:t>of</w:t>
      </w:r>
      <w:r w:rsidR="004B7B02" w:rsidRPr="00686EF9">
        <w:rPr>
          <w:rFonts w:cs="Times New Roman"/>
          <w:szCs w:val="24"/>
        </w:rPr>
        <w:t xml:space="preserve"> forecast bias. For the estimation window combining (EWC) method, we take a trade-off between </w:t>
      </w:r>
      <w:r w:rsidR="007F1772" w:rsidRPr="00686EF9">
        <w:rPr>
          <w:rFonts w:cs="Times New Roman"/>
          <w:szCs w:val="24"/>
        </w:rPr>
        <w:t xml:space="preserve">the </w:t>
      </w:r>
      <w:r w:rsidR="004B7B02" w:rsidRPr="00686EF9">
        <w:rPr>
          <w:rFonts w:cs="Times New Roman"/>
          <w:szCs w:val="24"/>
        </w:rPr>
        <w:t xml:space="preserve">forecast bias and </w:t>
      </w:r>
      <w:r w:rsidR="007F1772" w:rsidRPr="00686EF9">
        <w:rPr>
          <w:rFonts w:cs="Times New Roman"/>
          <w:szCs w:val="24"/>
        </w:rPr>
        <w:t xml:space="preserve">the </w:t>
      </w:r>
      <w:r w:rsidR="004B7B02" w:rsidRPr="00686EF9">
        <w:rPr>
          <w:rFonts w:cs="Times New Roman"/>
          <w:szCs w:val="24"/>
        </w:rPr>
        <w:t xml:space="preserve">forecast error variance by combing the forecasts generated by the same model but with different estimation </w:t>
      </w:r>
      <w:r w:rsidR="00953D02" w:rsidRPr="00686EF9">
        <w:rPr>
          <w:rFonts w:cs="Times New Roman"/>
          <w:szCs w:val="24"/>
        </w:rPr>
        <w:t>windows.</w:t>
      </w:r>
      <w:r w:rsidR="007F1772" w:rsidRPr="00686EF9">
        <w:rPr>
          <w:rFonts w:cs="Times New Roman"/>
          <w:szCs w:val="24"/>
        </w:rPr>
        <w:t xml:space="preserve"> T</w:t>
      </w:r>
      <w:r w:rsidR="00F70E36" w:rsidRPr="00686EF9">
        <w:rPr>
          <w:rFonts w:cs="Times New Roman"/>
          <w:szCs w:val="24"/>
        </w:rPr>
        <w:t>he</w:t>
      </w:r>
      <w:r w:rsidR="001B0AE1" w:rsidRPr="00686EF9">
        <w:rPr>
          <w:rFonts w:cs="Times New Roman"/>
          <w:szCs w:val="24"/>
        </w:rPr>
        <w:t>se</w:t>
      </w:r>
      <w:r w:rsidR="007C05EF" w:rsidRPr="00686EF9">
        <w:rPr>
          <w:szCs w:val="24"/>
        </w:rPr>
        <w:t xml:space="preserve"> two methods </w:t>
      </w:r>
      <w:r w:rsidR="001B0AE1" w:rsidRPr="00686EF9">
        <w:rPr>
          <w:szCs w:val="24"/>
        </w:rPr>
        <w:t xml:space="preserve">have been successfully applied with VAR models in forecasting macroeconomic data. </w:t>
      </w:r>
      <w:r w:rsidR="00B24D7C">
        <w:rPr>
          <w:szCs w:val="24"/>
        </w:rPr>
        <w:t>In the retailer’s context</w:t>
      </w:r>
      <w:r w:rsidR="001B0AE1" w:rsidRPr="00686EF9">
        <w:rPr>
          <w:szCs w:val="24"/>
        </w:rPr>
        <w:t xml:space="preserve">, </w:t>
      </w:r>
      <w:r w:rsidR="00B24D7C">
        <w:rPr>
          <w:szCs w:val="24"/>
        </w:rPr>
        <w:t>p</w:t>
      </w:r>
      <w:r w:rsidR="00F70E36" w:rsidRPr="00686EF9">
        <w:rPr>
          <w:szCs w:val="24"/>
        </w:rPr>
        <w:t xml:space="preserve">roduct sales at the </w:t>
      </w:r>
      <w:r w:rsidR="00B24D7C">
        <w:rPr>
          <w:szCs w:val="24"/>
        </w:rPr>
        <w:t xml:space="preserve">disaggregate </w:t>
      </w:r>
      <w:r w:rsidR="00F70E36" w:rsidRPr="00686EF9">
        <w:rPr>
          <w:szCs w:val="24"/>
        </w:rPr>
        <w:t xml:space="preserve">SKU level contain </w:t>
      </w:r>
      <w:r w:rsidR="00B24D7C">
        <w:rPr>
          <w:szCs w:val="24"/>
        </w:rPr>
        <w:t>huge variations</w:t>
      </w:r>
      <w:r w:rsidR="00F70E36" w:rsidRPr="00686EF9">
        <w:rPr>
          <w:szCs w:val="24"/>
        </w:rPr>
        <w:t xml:space="preserve"> which are </w:t>
      </w:r>
      <w:r w:rsidR="001B0AE1" w:rsidRPr="00686EF9">
        <w:rPr>
          <w:szCs w:val="24"/>
        </w:rPr>
        <w:t xml:space="preserve">very different </w:t>
      </w:r>
      <w:r w:rsidR="00F70E36" w:rsidRPr="00686EF9">
        <w:rPr>
          <w:szCs w:val="24"/>
        </w:rPr>
        <w:t xml:space="preserve">from </w:t>
      </w:r>
      <w:r w:rsidR="001B0AE1" w:rsidRPr="00686EF9">
        <w:rPr>
          <w:szCs w:val="24"/>
        </w:rPr>
        <w:t>macroeconomic data</w:t>
      </w:r>
      <w:r w:rsidR="00F70E36" w:rsidRPr="00686EF9">
        <w:rPr>
          <w:szCs w:val="24"/>
        </w:rPr>
        <w:t xml:space="preserve"> </w:t>
      </w:r>
      <w:r w:rsidR="001B0AE1" w:rsidRPr="00686EF9">
        <w:rPr>
          <w:szCs w:val="24"/>
        </w:rPr>
        <w:t>in terms of</w:t>
      </w:r>
      <w:r w:rsidR="00F70E36" w:rsidRPr="00686EF9">
        <w:rPr>
          <w:szCs w:val="24"/>
        </w:rPr>
        <w:t xml:space="preserve"> data characteristics. </w:t>
      </w:r>
      <w:r w:rsidR="00B24D7C">
        <w:rPr>
          <w:szCs w:val="24"/>
        </w:rPr>
        <w:t>As a result,</w:t>
      </w:r>
      <w:r w:rsidR="00C456BC" w:rsidRPr="00686EF9">
        <w:rPr>
          <w:szCs w:val="24"/>
        </w:rPr>
        <w:t xml:space="preserve"> the </w:t>
      </w:r>
      <w:r w:rsidR="00B24D7C">
        <w:rPr>
          <w:szCs w:val="24"/>
        </w:rPr>
        <w:t>potential</w:t>
      </w:r>
      <w:r w:rsidR="00C456BC" w:rsidRPr="00686EF9">
        <w:rPr>
          <w:szCs w:val="24"/>
        </w:rPr>
        <w:t xml:space="preserve"> forecast bias may be submerged in th</w:t>
      </w:r>
      <w:r w:rsidR="00B24D7C">
        <w:rPr>
          <w:szCs w:val="24"/>
        </w:rPr>
        <w:t xml:space="preserve">e variation of the sales, and </w:t>
      </w:r>
      <w:r w:rsidR="00C456BC" w:rsidRPr="00686EF9">
        <w:rPr>
          <w:szCs w:val="24"/>
        </w:rPr>
        <w:t xml:space="preserve">the </w:t>
      </w:r>
      <w:r w:rsidR="00B24D7C">
        <w:rPr>
          <w:szCs w:val="24"/>
        </w:rPr>
        <w:t xml:space="preserve">potential </w:t>
      </w:r>
      <w:r w:rsidR="00C456BC" w:rsidRPr="00686EF9">
        <w:rPr>
          <w:szCs w:val="24"/>
        </w:rPr>
        <w:t xml:space="preserve">improvement by </w:t>
      </w:r>
      <w:r w:rsidR="00B24D7C">
        <w:rPr>
          <w:szCs w:val="24"/>
        </w:rPr>
        <w:t>using the two</w:t>
      </w:r>
      <w:r w:rsidR="00C456BC" w:rsidRPr="00686EF9">
        <w:rPr>
          <w:szCs w:val="24"/>
        </w:rPr>
        <w:t xml:space="preserve"> methods may to be small compared to the variation of the product sales. </w:t>
      </w:r>
      <w:r w:rsidR="00F70E36" w:rsidRPr="00686EF9">
        <w:rPr>
          <w:szCs w:val="24"/>
        </w:rPr>
        <w:t xml:space="preserve">Therefore, </w:t>
      </w:r>
      <w:r w:rsidR="007C05EF" w:rsidRPr="00686EF9">
        <w:rPr>
          <w:szCs w:val="24"/>
        </w:rPr>
        <w:t xml:space="preserve">whether we can generate more accurate forecasts for retailer product sales </w:t>
      </w:r>
      <w:r w:rsidR="00F70E36" w:rsidRPr="00686EF9">
        <w:rPr>
          <w:szCs w:val="24"/>
        </w:rPr>
        <w:t xml:space="preserve">by taking into account the issue of structural break with these methods </w:t>
      </w:r>
      <w:r w:rsidR="007C05EF" w:rsidRPr="00686EF9">
        <w:rPr>
          <w:szCs w:val="24"/>
        </w:rPr>
        <w:t xml:space="preserve">is an empirical question. </w:t>
      </w:r>
      <w:r w:rsidR="001D28D9" w:rsidRPr="00686EF9">
        <w:rPr>
          <w:szCs w:val="24"/>
        </w:rPr>
        <w:t>Methodologically our study conducts a novel evaluation of the method which leads the combine of dynamic models and variable selection process a dimension forward by taking into account the unobserved change of the effectiveness</w:t>
      </w:r>
      <w:r w:rsidR="00A00B69" w:rsidRPr="00686EF9">
        <w:rPr>
          <w:szCs w:val="24"/>
        </w:rPr>
        <w:t xml:space="preserve"> of the explanatory variables. </w:t>
      </w:r>
    </w:p>
    <w:p w:rsidR="007C05EF" w:rsidRPr="00686EF9" w:rsidRDefault="007C05EF" w:rsidP="00324987">
      <w:pPr>
        <w:spacing w:after="0" w:line="360" w:lineRule="auto"/>
        <w:rPr>
          <w:rFonts w:cs="Times New Roman"/>
          <w:szCs w:val="24"/>
        </w:rPr>
      </w:pPr>
    </w:p>
    <w:p w:rsidR="00C50B68" w:rsidRPr="00686EF9" w:rsidRDefault="007C05EF" w:rsidP="00324987">
      <w:pPr>
        <w:spacing w:after="0" w:line="360" w:lineRule="auto"/>
        <w:rPr>
          <w:rFonts w:cs="Times New Roman"/>
          <w:szCs w:val="24"/>
        </w:rPr>
      </w:pPr>
      <w:r w:rsidRPr="004D0072">
        <w:rPr>
          <w:rFonts w:cs="Times New Roman"/>
          <w:color w:val="FF0000"/>
          <w:szCs w:val="24"/>
        </w:rPr>
        <w:t xml:space="preserve">We </w:t>
      </w:r>
      <w:r w:rsidR="004D0072" w:rsidRPr="004D0072">
        <w:rPr>
          <w:rFonts w:cs="Times New Roman"/>
          <w:color w:val="FF0000"/>
          <w:szCs w:val="24"/>
        </w:rPr>
        <w:t xml:space="preserve">implement the EWC method and the IC method based on </w:t>
      </w:r>
      <w:r w:rsidRPr="004D0072">
        <w:rPr>
          <w:rFonts w:cs="Times New Roman"/>
          <w:color w:val="FF0000"/>
          <w:szCs w:val="24"/>
        </w:rPr>
        <w:t>Autoregressive Distributed Lag (ADL) model</w:t>
      </w:r>
      <w:r w:rsidR="004D0072" w:rsidRPr="004D0072">
        <w:rPr>
          <w:rFonts w:cs="Times New Roman"/>
          <w:color w:val="FF0000"/>
          <w:szCs w:val="24"/>
        </w:rPr>
        <w:t>s</w:t>
      </w:r>
      <w:r w:rsidRPr="004D0072">
        <w:rPr>
          <w:rFonts w:cs="Times New Roman"/>
          <w:color w:val="FF0000"/>
          <w:szCs w:val="24"/>
        </w:rPr>
        <w:t xml:space="preserve"> </w:t>
      </w:r>
      <w:r w:rsidR="004D0072" w:rsidRPr="004D0072">
        <w:rPr>
          <w:rFonts w:cs="Times New Roman"/>
          <w:color w:val="FF0000"/>
          <w:szCs w:val="24"/>
        </w:rPr>
        <w:t>reduced by the</w:t>
      </w:r>
      <w:r w:rsidRPr="004D0072">
        <w:rPr>
          <w:rFonts w:cs="Times New Roman"/>
          <w:color w:val="FF0000"/>
          <w:szCs w:val="24"/>
        </w:rPr>
        <w:t xml:space="preserve"> LASSO selection</w:t>
      </w:r>
      <w:r w:rsidR="004D0072" w:rsidRPr="004D0072">
        <w:rPr>
          <w:rFonts w:cs="Times New Roman"/>
          <w:color w:val="FF0000"/>
          <w:szCs w:val="24"/>
        </w:rPr>
        <w:t xml:space="preserve"> procedure following Ma et al. (2016)</w:t>
      </w:r>
      <w:r w:rsidRPr="004D0072">
        <w:rPr>
          <w:rFonts w:cs="Times New Roman"/>
          <w:color w:val="FF0000"/>
          <w:szCs w:val="24"/>
        </w:rPr>
        <w:t xml:space="preserve">. </w:t>
      </w:r>
      <w:r w:rsidR="00953D02" w:rsidRPr="004D0072">
        <w:rPr>
          <w:rFonts w:cs="Times New Roman"/>
          <w:color w:val="FF0000"/>
          <w:szCs w:val="24"/>
        </w:rPr>
        <w:t xml:space="preserve">The results indicate that </w:t>
      </w:r>
      <w:r w:rsidR="00B9087F" w:rsidRPr="004D0072">
        <w:rPr>
          <w:rFonts w:cs="Times New Roman"/>
          <w:color w:val="FF0000"/>
          <w:szCs w:val="24"/>
        </w:rPr>
        <w:t xml:space="preserve">the </w:t>
      </w:r>
      <w:r w:rsidR="004D0072" w:rsidRPr="004D0072">
        <w:rPr>
          <w:rFonts w:cs="Times New Roman"/>
          <w:color w:val="FF0000"/>
          <w:szCs w:val="24"/>
        </w:rPr>
        <w:t>ADL model with the EWC</w:t>
      </w:r>
      <w:r w:rsidR="00B9087F" w:rsidRPr="004D0072">
        <w:rPr>
          <w:rFonts w:cs="Times New Roman"/>
          <w:color w:val="FF0000"/>
          <w:szCs w:val="24"/>
        </w:rPr>
        <w:t xml:space="preserve"> method </w:t>
      </w:r>
      <w:r w:rsidR="004D0072" w:rsidRPr="004D0072">
        <w:rPr>
          <w:rFonts w:cs="Times New Roman"/>
          <w:color w:val="FF0000"/>
          <w:szCs w:val="24"/>
        </w:rPr>
        <w:t>generate the most accurate forecasts</w:t>
      </w:r>
      <w:r w:rsidR="00B9087F" w:rsidRPr="004D0072">
        <w:rPr>
          <w:rFonts w:cs="Times New Roman"/>
          <w:color w:val="FF0000"/>
          <w:szCs w:val="24"/>
        </w:rPr>
        <w:t xml:space="preserve">, </w:t>
      </w:r>
      <w:r w:rsidR="004D0072" w:rsidRPr="004D0072">
        <w:rPr>
          <w:rFonts w:cs="Times New Roman"/>
          <w:color w:val="FF0000"/>
          <w:szCs w:val="24"/>
        </w:rPr>
        <w:t>and</w:t>
      </w:r>
      <w:r w:rsidR="00B9087F" w:rsidRPr="004D0072">
        <w:rPr>
          <w:rFonts w:cs="Times New Roman"/>
          <w:color w:val="FF0000"/>
          <w:szCs w:val="24"/>
        </w:rPr>
        <w:t xml:space="preserve"> the </w:t>
      </w:r>
      <w:r w:rsidR="004D0072" w:rsidRPr="004D0072">
        <w:rPr>
          <w:rFonts w:cs="Times New Roman"/>
          <w:color w:val="FF0000"/>
          <w:szCs w:val="24"/>
        </w:rPr>
        <w:t>IC</w:t>
      </w:r>
      <w:r w:rsidR="00B9087F" w:rsidRPr="004D0072">
        <w:rPr>
          <w:rFonts w:cs="Times New Roman"/>
          <w:color w:val="FF0000"/>
          <w:szCs w:val="24"/>
        </w:rPr>
        <w:t xml:space="preserve"> method </w:t>
      </w:r>
      <w:r w:rsidR="004D0072" w:rsidRPr="004D0072">
        <w:rPr>
          <w:rFonts w:cs="Times New Roman"/>
          <w:color w:val="FF0000"/>
          <w:szCs w:val="24"/>
        </w:rPr>
        <w:t>improve</w:t>
      </w:r>
      <w:r w:rsidR="00B9087F" w:rsidRPr="00686EF9">
        <w:rPr>
          <w:rFonts w:cs="Times New Roman"/>
          <w:szCs w:val="24"/>
        </w:rPr>
        <w:t xml:space="preserve">. Overall, the </w:t>
      </w:r>
      <w:r w:rsidR="00953D02" w:rsidRPr="00686EF9">
        <w:rPr>
          <w:rFonts w:cs="Times New Roman"/>
          <w:szCs w:val="24"/>
        </w:rPr>
        <w:t xml:space="preserve">ADL-IC model generate the most accurate forecasts for retailer product sales at the SKU level. </w:t>
      </w:r>
      <w:r w:rsidR="00B9087F" w:rsidRPr="00686EF9">
        <w:rPr>
          <w:rFonts w:cs="Times New Roman"/>
          <w:szCs w:val="24"/>
        </w:rPr>
        <w:t>We also see that t</w:t>
      </w:r>
      <w:r w:rsidR="00953D02" w:rsidRPr="00686EF9">
        <w:rPr>
          <w:rFonts w:cs="Times New Roman"/>
          <w:szCs w:val="24"/>
        </w:rPr>
        <w:t xml:space="preserve">he ADL-own-IC model </w:t>
      </w:r>
      <w:r w:rsidR="00B9087F" w:rsidRPr="00686EF9">
        <w:rPr>
          <w:rFonts w:cs="Times New Roman"/>
          <w:szCs w:val="24"/>
        </w:rPr>
        <w:t>with</w:t>
      </w:r>
      <w:r w:rsidR="00953D02" w:rsidRPr="00686EF9">
        <w:rPr>
          <w:rFonts w:cs="Times New Roman"/>
          <w:szCs w:val="24"/>
        </w:rPr>
        <w:t xml:space="preserve"> the best forecasting performance when competitive </w:t>
      </w:r>
      <w:r w:rsidR="001D28D9" w:rsidRPr="00686EF9">
        <w:rPr>
          <w:rFonts w:cs="Times New Roman"/>
          <w:szCs w:val="24"/>
        </w:rPr>
        <w:t>information is not an option.</w:t>
      </w:r>
      <w:r w:rsidR="001D28D9" w:rsidRPr="00686EF9">
        <w:rPr>
          <w:szCs w:val="24"/>
        </w:rPr>
        <w:t xml:space="preserve"> Therefore, </w:t>
      </w:r>
      <w:r w:rsidR="0059338B" w:rsidRPr="00686EF9">
        <w:rPr>
          <w:szCs w:val="24"/>
        </w:rPr>
        <w:t>our models</w:t>
      </w:r>
      <w:r w:rsidR="001D28D9" w:rsidRPr="00686EF9">
        <w:rPr>
          <w:szCs w:val="24"/>
        </w:rPr>
        <w:t xml:space="preserve"> have </w:t>
      </w:r>
      <w:r w:rsidR="0059338B" w:rsidRPr="00686EF9">
        <w:rPr>
          <w:szCs w:val="24"/>
        </w:rPr>
        <w:t>practical significance in that they</w:t>
      </w:r>
      <w:r w:rsidR="001D28D9" w:rsidRPr="00686EF9">
        <w:rPr>
          <w:szCs w:val="24"/>
        </w:rPr>
        <w:t xml:space="preserve"> </w:t>
      </w:r>
      <w:r w:rsidR="0059338B" w:rsidRPr="00686EF9">
        <w:rPr>
          <w:szCs w:val="24"/>
        </w:rPr>
        <w:t xml:space="preserve">equip </w:t>
      </w:r>
      <w:r w:rsidR="001D28D9" w:rsidRPr="00686EF9">
        <w:rPr>
          <w:szCs w:val="24"/>
        </w:rPr>
        <w:t xml:space="preserve">retailers as well as manufacturers </w:t>
      </w:r>
      <w:r w:rsidR="0059338B" w:rsidRPr="00686EF9">
        <w:rPr>
          <w:szCs w:val="24"/>
        </w:rPr>
        <w:t>the tool</w:t>
      </w:r>
      <w:r w:rsidR="00D7574F" w:rsidRPr="00686EF9">
        <w:rPr>
          <w:szCs w:val="24"/>
        </w:rPr>
        <w:t>s</w:t>
      </w:r>
      <w:r w:rsidR="0059338B" w:rsidRPr="00686EF9">
        <w:rPr>
          <w:szCs w:val="24"/>
        </w:rPr>
        <w:t xml:space="preserve"> </w:t>
      </w:r>
      <w:r w:rsidR="001D28D9" w:rsidRPr="00686EF9">
        <w:rPr>
          <w:szCs w:val="24"/>
        </w:rPr>
        <w:t xml:space="preserve">to </w:t>
      </w:r>
      <w:r w:rsidR="00D7574F" w:rsidRPr="00686EF9">
        <w:rPr>
          <w:szCs w:val="24"/>
        </w:rPr>
        <w:t xml:space="preserve">forecast product sales and </w:t>
      </w:r>
      <w:r w:rsidR="0059338B" w:rsidRPr="00686EF9">
        <w:rPr>
          <w:szCs w:val="24"/>
        </w:rPr>
        <w:t>more effectively manage their inventory planning.</w:t>
      </w:r>
    </w:p>
    <w:p w:rsidR="00E446EB" w:rsidRPr="00686EF9" w:rsidRDefault="00E446EB" w:rsidP="00324987">
      <w:pPr>
        <w:spacing w:after="0" w:line="360" w:lineRule="auto"/>
        <w:rPr>
          <w:rFonts w:cs="Times New Roman"/>
          <w:szCs w:val="24"/>
        </w:rPr>
      </w:pPr>
    </w:p>
    <w:p w:rsidR="00E446EB" w:rsidRPr="00686EF9" w:rsidRDefault="00E446EB" w:rsidP="00324987">
      <w:pPr>
        <w:spacing w:after="0" w:line="360" w:lineRule="auto"/>
        <w:rPr>
          <w:rFonts w:cs="Times New Roman"/>
          <w:szCs w:val="24"/>
        </w:rPr>
      </w:pPr>
      <w:r w:rsidRPr="00686EF9">
        <w:rPr>
          <w:rFonts w:cs="Times New Roman"/>
          <w:szCs w:val="24"/>
        </w:rPr>
        <w:t xml:space="preserve">The </w:t>
      </w:r>
      <w:r w:rsidR="007209E5" w:rsidRPr="00686EF9">
        <w:rPr>
          <w:rFonts w:cs="Times New Roman"/>
          <w:szCs w:val="24"/>
        </w:rPr>
        <w:t>remainder</w:t>
      </w:r>
      <w:r w:rsidR="00405183" w:rsidRPr="00686EF9">
        <w:rPr>
          <w:rFonts w:cs="Times New Roman"/>
          <w:szCs w:val="24"/>
        </w:rPr>
        <w:t xml:space="preserve"> </w:t>
      </w:r>
      <w:r w:rsidRPr="00686EF9">
        <w:rPr>
          <w:rFonts w:cs="Times New Roman"/>
          <w:szCs w:val="24"/>
        </w:rPr>
        <w:t xml:space="preserve">of the paper </w:t>
      </w:r>
      <w:r w:rsidR="007209E5" w:rsidRPr="00686EF9">
        <w:rPr>
          <w:rFonts w:cs="Times New Roman"/>
          <w:szCs w:val="24"/>
        </w:rPr>
        <w:t>is</w:t>
      </w:r>
      <w:r w:rsidRPr="00686EF9">
        <w:rPr>
          <w:rFonts w:cs="Times New Roman"/>
          <w:szCs w:val="24"/>
        </w:rPr>
        <w:t xml:space="preserve"> arranged as follows: section 2 summarize</w:t>
      </w:r>
      <w:r w:rsidR="00BB1D6A" w:rsidRPr="00686EF9">
        <w:rPr>
          <w:rFonts w:cs="Times New Roman"/>
          <w:szCs w:val="24"/>
        </w:rPr>
        <w:t>s</w:t>
      </w:r>
      <w:r w:rsidRPr="00686EF9">
        <w:rPr>
          <w:rFonts w:cs="Times New Roman"/>
          <w:szCs w:val="24"/>
        </w:rPr>
        <w:t xml:space="preserve"> </w:t>
      </w:r>
      <w:r w:rsidR="00405183" w:rsidRPr="00686EF9">
        <w:rPr>
          <w:rFonts w:cs="Times New Roman"/>
          <w:szCs w:val="24"/>
        </w:rPr>
        <w:t>previous research findings</w:t>
      </w:r>
      <w:r w:rsidR="00B05D74" w:rsidRPr="00686EF9">
        <w:rPr>
          <w:rFonts w:cs="Times New Roman"/>
          <w:szCs w:val="24"/>
        </w:rPr>
        <w:t xml:space="preserve">. Section 3 </w:t>
      </w:r>
      <w:r w:rsidR="006974C4" w:rsidRPr="00686EF9">
        <w:rPr>
          <w:rFonts w:cs="Times New Roman"/>
          <w:szCs w:val="24"/>
        </w:rPr>
        <w:t xml:space="preserve">introduces the issue of structural break and </w:t>
      </w:r>
      <w:r w:rsidR="00BB1D6A" w:rsidRPr="00686EF9">
        <w:rPr>
          <w:rFonts w:cs="Times New Roman"/>
          <w:szCs w:val="24"/>
        </w:rPr>
        <w:t xml:space="preserve">resulted </w:t>
      </w:r>
      <w:r w:rsidR="006974C4" w:rsidRPr="00686EF9">
        <w:rPr>
          <w:rFonts w:cs="Times New Roman"/>
          <w:szCs w:val="24"/>
        </w:rPr>
        <w:t xml:space="preserve">forecast bias when conventional models overlook the change </w:t>
      </w:r>
      <w:r w:rsidR="00BB1D6A" w:rsidRPr="00686EF9">
        <w:rPr>
          <w:rFonts w:cs="Times New Roman"/>
          <w:szCs w:val="24"/>
        </w:rPr>
        <w:t>in</w:t>
      </w:r>
      <w:r w:rsidR="006974C4" w:rsidRPr="00686EF9">
        <w:rPr>
          <w:rFonts w:cs="Times New Roman"/>
          <w:szCs w:val="24"/>
        </w:rPr>
        <w:t xml:space="preserve"> the effectiveness of the price and promotional activities. In section 4, we introduce two methods from the macroeconomic literature to mitigate the issue of structural break. </w:t>
      </w:r>
      <w:r w:rsidRPr="00686EF9">
        <w:rPr>
          <w:rFonts w:cs="Times New Roman"/>
          <w:szCs w:val="24"/>
        </w:rPr>
        <w:t xml:space="preserve">Section </w:t>
      </w:r>
      <w:r w:rsidR="006974C4" w:rsidRPr="00686EF9">
        <w:rPr>
          <w:rFonts w:cs="Times New Roman"/>
          <w:szCs w:val="24"/>
        </w:rPr>
        <w:t>5</w:t>
      </w:r>
      <w:r w:rsidRPr="00686EF9">
        <w:rPr>
          <w:rFonts w:cs="Times New Roman"/>
          <w:szCs w:val="24"/>
        </w:rPr>
        <w:t xml:space="preserve"> </w:t>
      </w:r>
      <w:r w:rsidR="006974C4" w:rsidRPr="00686EF9">
        <w:rPr>
          <w:rFonts w:cs="Times New Roman"/>
          <w:szCs w:val="24"/>
        </w:rPr>
        <w:t>and section 6 describe</w:t>
      </w:r>
      <w:r w:rsidRPr="00686EF9">
        <w:rPr>
          <w:rFonts w:cs="Times New Roman"/>
          <w:szCs w:val="24"/>
        </w:rPr>
        <w:t xml:space="preserve"> the data and </w:t>
      </w:r>
      <w:r w:rsidR="00606551" w:rsidRPr="00686EF9">
        <w:rPr>
          <w:rFonts w:cs="Times New Roman"/>
          <w:szCs w:val="24"/>
        </w:rPr>
        <w:t xml:space="preserve">the candidate models respectively. Section 7 introduces the </w:t>
      </w:r>
      <w:r w:rsidRPr="00686EF9">
        <w:rPr>
          <w:rFonts w:cs="Times New Roman"/>
          <w:szCs w:val="24"/>
        </w:rPr>
        <w:t>experimental design</w:t>
      </w:r>
      <w:r w:rsidR="006974C4" w:rsidRPr="00686EF9">
        <w:rPr>
          <w:rFonts w:cs="Times New Roman"/>
          <w:szCs w:val="24"/>
        </w:rPr>
        <w:t xml:space="preserve"> </w:t>
      </w:r>
      <w:r w:rsidR="00606551" w:rsidRPr="00686EF9">
        <w:rPr>
          <w:rFonts w:cs="Times New Roman"/>
          <w:szCs w:val="24"/>
        </w:rPr>
        <w:t>for the evaluation</w:t>
      </w:r>
      <w:r w:rsidRPr="00686EF9">
        <w:rPr>
          <w:rFonts w:cs="Times New Roman"/>
          <w:szCs w:val="24"/>
        </w:rPr>
        <w:t xml:space="preserve">. </w:t>
      </w:r>
      <w:r w:rsidR="00BB1D6A" w:rsidRPr="00686EF9">
        <w:rPr>
          <w:rFonts w:cs="Times New Roman"/>
          <w:szCs w:val="24"/>
        </w:rPr>
        <w:t>In section 8, w</w:t>
      </w:r>
      <w:r w:rsidR="00606551" w:rsidRPr="00686EF9">
        <w:rPr>
          <w:rFonts w:cs="Times New Roman"/>
          <w:szCs w:val="24"/>
        </w:rPr>
        <w:t>e summarize</w:t>
      </w:r>
      <w:r w:rsidR="006974C4" w:rsidRPr="00686EF9">
        <w:rPr>
          <w:rFonts w:cs="Times New Roman"/>
          <w:szCs w:val="24"/>
        </w:rPr>
        <w:t xml:space="preserve"> </w:t>
      </w:r>
      <w:r w:rsidR="00CF0F31" w:rsidRPr="00686EF9">
        <w:rPr>
          <w:rFonts w:cs="Times New Roman"/>
          <w:szCs w:val="24"/>
        </w:rPr>
        <w:t xml:space="preserve">and discuss </w:t>
      </w:r>
      <w:r w:rsidR="006974C4" w:rsidRPr="00686EF9">
        <w:rPr>
          <w:rFonts w:cs="Times New Roman"/>
          <w:szCs w:val="24"/>
        </w:rPr>
        <w:t>the evaluation results</w:t>
      </w:r>
      <w:r w:rsidR="00606551" w:rsidRPr="00686EF9">
        <w:rPr>
          <w:rFonts w:cs="Times New Roman"/>
          <w:szCs w:val="24"/>
        </w:rPr>
        <w:t xml:space="preserve">. In section 9, we </w:t>
      </w:r>
      <w:r w:rsidR="006974C4" w:rsidRPr="00686EF9">
        <w:rPr>
          <w:rFonts w:cs="Times New Roman"/>
          <w:szCs w:val="24"/>
        </w:rPr>
        <w:t xml:space="preserve">draw conclusions and make recommendations </w:t>
      </w:r>
      <w:r w:rsidR="00606551" w:rsidRPr="00686EF9">
        <w:rPr>
          <w:rFonts w:cs="Times New Roman"/>
          <w:szCs w:val="24"/>
        </w:rPr>
        <w:t>for both manufacturers and retailers</w:t>
      </w:r>
      <w:r w:rsidR="00F6548D" w:rsidRPr="00686EF9">
        <w:rPr>
          <w:rFonts w:cs="Times New Roman"/>
          <w:szCs w:val="24"/>
        </w:rPr>
        <w:t>, and w</w:t>
      </w:r>
      <w:r w:rsidR="00CF0F31" w:rsidRPr="00686EF9">
        <w:rPr>
          <w:rFonts w:cs="Times New Roman"/>
          <w:szCs w:val="24"/>
        </w:rPr>
        <w:t xml:space="preserve">e also </w:t>
      </w:r>
      <w:r w:rsidR="003F7A5D" w:rsidRPr="00686EF9">
        <w:rPr>
          <w:rFonts w:cs="Times New Roman"/>
          <w:szCs w:val="24"/>
        </w:rPr>
        <w:t xml:space="preserve">address </w:t>
      </w:r>
      <w:r w:rsidR="00F6548D" w:rsidRPr="00686EF9">
        <w:rPr>
          <w:rFonts w:cs="Times New Roman"/>
          <w:szCs w:val="24"/>
        </w:rPr>
        <w:t>some research limitations</w:t>
      </w:r>
      <w:r w:rsidR="003F7A5D" w:rsidRPr="00686EF9">
        <w:rPr>
          <w:rFonts w:cs="Times New Roman"/>
          <w:szCs w:val="24"/>
        </w:rPr>
        <w:t xml:space="preserve"> and possibilities for future research.</w:t>
      </w:r>
    </w:p>
    <w:p w:rsidR="00E446EB" w:rsidRPr="00686EF9" w:rsidRDefault="00E446EB" w:rsidP="00324987">
      <w:pPr>
        <w:spacing w:after="0" w:line="360" w:lineRule="auto"/>
        <w:rPr>
          <w:rFonts w:cs="Times New Roman"/>
          <w:szCs w:val="24"/>
        </w:rPr>
      </w:pPr>
    </w:p>
    <w:p w:rsidR="00B05D74" w:rsidRPr="00686EF9" w:rsidRDefault="00900D41" w:rsidP="00324987">
      <w:pPr>
        <w:spacing w:after="0" w:line="360" w:lineRule="auto"/>
        <w:ind w:left="709" w:hanging="709"/>
        <w:rPr>
          <w:rFonts w:cs="Times New Roman"/>
          <w:szCs w:val="24"/>
        </w:rPr>
      </w:pPr>
      <w:r w:rsidRPr="00686EF9">
        <w:rPr>
          <w:rFonts w:cs="Times New Roman"/>
          <w:b/>
          <w:szCs w:val="24"/>
        </w:rPr>
        <w:t>2.</w:t>
      </w:r>
      <w:r w:rsidRPr="00686EF9">
        <w:rPr>
          <w:rFonts w:cs="Times New Roman"/>
          <w:b/>
          <w:szCs w:val="24"/>
        </w:rPr>
        <w:tab/>
        <w:t>L</w:t>
      </w:r>
      <w:r w:rsidR="00B05D74" w:rsidRPr="00686EF9">
        <w:rPr>
          <w:rFonts w:cs="Times New Roman"/>
          <w:b/>
          <w:szCs w:val="24"/>
        </w:rPr>
        <w:t>iterature review</w:t>
      </w:r>
    </w:p>
    <w:p w:rsidR="001E56FD" w:rsidRPr="00686EF9" w:rsidRDefault="000D485B" w:rsidP="00324987">
      <w:pPr>
        <w:spacing w:after="0" w:line="360" w:lineRule="auto"/>
        <w:rPr>
          <w:rFonts w:cs="Times New Roman"/>
          <w:szCs w:val="24"/>
        </w:rPr>
      </w:pPr>
      <w:r w:rsidRPr="00686EF9">
        <w:rPr>
          <w:rFonts w:cs="Times New Roman"/>
          <w:szCs w:val="24"/>
        </w:rPr>
        <w:t>2.1</w:t>
      </w:r>
      <w:r w:rsidRPr="00686EF9">
        <w:rPr>
          <w:rFonts w:cs="Times New Roman"/>
          <w:szCs w:val="24"/>
        </w:rPr>
        <w:tab/>
      </w:r>
      <w:r w:rsidR="001F71DB" w:rsidRPr="00686EF9">
        <w:rPr>
          <w:rFonts w:cs="Times New Roman"/>
          <w:szCs w:val="24"/>
        </w:rPr>
        <w:t>Forecasting</w:t>
      </w:r>
      <w:r w:rsidR="00E64F98" w:rsidRPr="00686EF9">
        <w:rPr>
          <w:rFonts w:cs="Times New Roman"/>
          <w:szCs w:val="24"/>
        </w:rPr>
        <w:t xml:space="preserve"> retailer product sales</w:t>
      </w:r>
      <w:r w:rsidR="00D74246" w:rsidRPr="00686EF9">
        <w:rPr>
          <w:rFonts w:cs="Times New Roman"/>
          <w:szCs w:val="24"/>
        </w:rPr>
        <w:t xml:space="preserve"> at the SKU level</w:t>
      </w:r>
    </w:p>
    <w:p w:rsidR="001E56FD" w:rsidRPr="00686EF9" w:rsidRDefault="001E56FD" w:rsidP="00324987">
      <w:pPr>
        <w:spacing w:after="0" w:line="360" w:lineRule="auto"/>
        <w:rPr>
          <w:rFonts w:cs="Times New Roman"/>
          <w:szCs w:val="24"/>
        </w:rPr>
      </w:pPr>
    </w:p>
    <w:p w:rsidR="00CB0095" w:rsidRPr="00686EF9" w:rsidRDefault="00BA4753" w:rsidP="00324987">
      <w:pPr>
        <w:spacing w:after="0" w:line="360" w:lineRule="auto"/>
        <w:rPr>
          <w:rFonts w:cs="Times New Roman"/>
          <w:szCs w:val="24"/>
        </w:rPr>
      </w:pPr>
      <w:r w:rsidRPr="00686EF9">
        <w:rPr>
          <w:rFonts w:cs="Times New Roman"/>
          <w:szCs w:val="24"/>
        </w:rPr>
        <w:t xml:space="preserve">In practice, many retailers </w:t>
      </w:r>
      <w:r w:rsidR="001C2CF1" w:rsidRPr="00686EF9">
        <w:rPr>
          <w:rFonts w:cs="Times New Roman"/>
          <w:szCs w:val="24"/>
        </w:rPr>
        <w:t>produce forecasts for retailer produc</w:t>
      </w:r>
      <w:r w:rsidR="00864DEF" w:rsidRPr="00686EF9">
        <w:rPr>
          <w:rFonts w:cs="Times New Roman"/>
          <w:szCs w:val="24"/>
        </w:rPr>
        <w:t>t sales at the SKU level using the</w:t>
      </w:r>
      <w:r w:rsidR="00243A7E" w:rsidRPr="00686EF9">
        <w:rPr>
          <w:rFonts w:cs="Times New Roman"/>
          <w:szCs w:val="24"/>
        </w:rPr>
        <w:t xml:space="preserve"> </w:t>
      </w:r>
      <w:r w:rsidR="00267812" w:rsidRPr="00686EF9">
        <w:rPr>
          <w:rFonts w:cs="Times New Roman"/>
          <w:szCs w:val="24"/>
        </w:rPr>
        <w:t>‘</w:t>
      </w:r>
      <w:r w:rsidR="00D9545B" w:rsidRPr="00686EF9">
        <w:rPr>
          <w:rFonts w:cs="Times New Roman"/>
          <w:szCs w:val="24"/>
        </w:rPr>
        <w:t>base-lift</w:t>
      </w:r>
      <w:r w:rsidR="00267812" w:rsidRPr="00686EF9">
        <w:rPr>
          <w:rFonts w:cs="Times New Roman"/>
          <w:szCs w:val="24"/>
        </w:rPr>
        <w:t>’</w:t>
      </w:r>
      <w:r w:rsidRPr="00686EF9">
        <w:rPr>
          <w:rFonts w:cs="Times New Roman"/>
          <w:szCs w:val="24"/>
        </w:rPr>
        <w:t xml:space="preserve"> approach. </w:t>
      </w:r>
      <w:r w:rsidR="00864DEF" w:rsidRPr="00686EF9">
        <w:rPr>
          <w:rFonts w:cs="Times New Roman"/>
          <w:szCs w:val="24"/>
        </w:rPr>
        <w:t>For example</w:t>
      </w:r>
      <w:r w:rsidR="00CB0095" w:rsidRPr="00686EF9">
        <w:rPr>
          <w:rFonts w:cs="Times New Roman"/>
          <w:szCs w:val="24"/>
        </w:rPr>
        <w:t xml:space="preserve">, </w:t>
      </w:r>
      <w:r w:rsidR="00864DEF" w:rsidRPr="00686EF9">
        <w:rPr>
          <w:szCs w:val="24"/>
        </w:rPr>
        <w:t>they first</w:t>
      </w:r>
      <w:r w:rsidR="00C52D1C" w:rsidRPr="00686EF9">
        <w:rPr>
          <w:szCs w:val="24"/>
        </w:rPr>
        <w:t xml:space="preserve"> </w:t>
      </w:r>
      <w:r w:rsidR="00D81AE1" w:rsidRPr="00686EF9">
        <w:rPr>
          <w:szCs w:val="24"/>
        </w:rPr>
        <w:t>generate the</w:t>
      </w:r>
      <w:r w:rsidR="00C52D1C" w:rsidRPr="00686EF9">
        <w:rPr>
          <w:szCs w:val="24"/>
        </w:rPr>
        <w:t xml:space="preserve"> </w:t>
      </w:r>
      <w:r w:rsidR="00EA6900" w:rsidRPr="00686EF9">
        <w:rPr>
          <w:szCs w:val="24"/>
        </w:rPr>
        <w:t>‘</w:t>
      </w:r>
      <w:r w:rsidR="00CB0095" w:rsidRPr="00686EF9">
        <w:rPr>
          <w:szCs w:val="24"/>
        </w:rPr>
        <w:t>baseline</w:t>
      </w:r>
      <w:r w:rsidR="00EA6900" w:rsidRPr="00686EF9">
        <w:rPr>
          <w:szCs w:val="24"/>
        </w:rPr>
        <w:t>’</w:t>
      </w:r>
      <w:r w:rsidR="00CB0095" w:rsidRPr="00686EF9">
        <w:rPr>
          <w:szCs w:val="24"/>
        </w:rPr>
        <w:t xml:space="preserve"> forecast</w:t>
      </w:r>
      <w:r w:rsidR="00C52D1C" w:rsidRPr="00686EF9">
        <w:rPr>
          <w:szCs w:val="24"/>
        </w:rPr>
        <w:t>s</w:t>
      </w:r>
      <w:r w:rsidR="00BE7289" w:rsidRPr="00686EF9">
        <w:rPr>
          <w:szCs w:val="24"/>
        </w:rPr>
        <w:t xml:space="preserve"> </w:t>
      </w:r>
      <w:r w:rsidR="00CB0095" w:rsidRPr="00686EF9">
        <w:rPr>
          <w:szCs w:val="24"/>
        </w:rPr>
        <w:t xml:space="preserve">using </w:t>
      </w:r>
      <w:r w:rsidR="003918EB" w:rsidRPr="00686EF9">
        <w:rPr>
          <w:szCs w:val="24"/>
        </w:rPr>
        <w:t>univariate</w:t>
      </w:r>
      <w:r w:rsidR="00C52D1C" w:rsidRPr="00686EF9">
        <w:rPr>
          <w:szCs w:val="24"/>
        </w:rPr>
        <w:t xml:space="preserve"> methods</w:t>
      </w:r>
      <w:r w:rsidR="00AF1789" w:rsidRPr="00686EF9">
        <w:rPr>
          <w:szCs w:val="24"/>
        </w:rPr>
        <w:t xml:space="preserve"> </w:t>
      </w:r>
      <w:r w:rsidR="00FF53E3" w:rsidRPr="00686EF9">
        <w:rPr>
          <w:szCs w:val="24"/>
        </w:rPr>
        <w:t xml:space="preserve">but </w:t>
      </w:r>
      <w:r w:rsidR="00AF1789" w:rsidRPr="00686EF9">
        <w:rPr>
          <w:szCs w:val="24"/>
        </w:rPr>
        <w:t>excluding the data when the focal product is being promoted</w:t>
      </w:r>
      <w:r w:rsidR="00C52D1C" w:rsidRPr="00686EF9">
        <w:rPr>
          <w:szCs w:val="24"/>
        </w:rPr>
        <w:t xml:space="preserve">. </w:t>
      </w:r>
      <w:r w:rsidR="00AF3999" w:rsidRPr="00686EF9">
        <w:rPr>
          <w:szCs w:val="24"/>
        </w:rPr>
        <w:t>They then</w:t>
      </w:r>
      <w:r w:rsidR="00CB0095" w:rsidRPr="00686EF9">
        <w:rPr>
          <w:szCs w:val="24"/>
        </w:rPr>
        <w:t xml:space="preserve"> make adjustments </w:t>
      </w:r>
      <w:r w:rsidR="00C52D1C" w:rsidRPr="00686EF9">
        <w:rPr>
          <w:szCs w:val="24"/>
        </w:rPr>
        <w:t xml:space="preserve">to the baseline forecast if there is </w:t>
      </w:r>
      <w:r w:rsidR="00FF53E3" w:rsidRPr="00686EF9">
        <w:rPr>
          <w:szCs w:val="24"/>
        </w:rPr>
        <w:t>an</w:t>
      </w:r>
      <w:r w:rsidR="00CB0095" w:rsidRPr="00686EF9">
        <w:rPr>
          <w:szCs w:val="24"/>
        </w:rPr>
        <w:t xml:space="preserve"> incoming promotional event</w:t>
      </w:r>
      <w:r w:rsidR="00CB0095" w:rsidRPr="00686EF9">
        <w:rPr>
          <w:rFonts w:cs="Times New Roman"/>
          <w:szCs w:val="24"/>
        </w:rPr>
        <w:t xml:space="preserve"> </w:t>
      </w:r>
      <w:r w:rsidR="008A576F" w:rsidRPr="00686EF9">
        <w:rPr>
          <w:rFonts w:cs="Times New Roman"/>
          <w:szCs w:val="24"/>
        </w:rPr>
        <w:t xml:space="preserve">in the future </w:t>
      </w:r>
      <w:r w:rsidR="001B40D2" w:rsidRPr="00686EF9">
        <w:rPr>
          <w:rFonts w:cs="Times New Roman"/>
          <w:szCs w:val="24"/>
        </w:rPr>
        <w:fldChar w:fldCharType="begin"/>
      </w:r>
      <w:r w:rsidR="000256A3" w:rsidRPr="00686EF9">
        <w:rPr>
          <w:rFonts w:cs="Times New Roman"/>
          <w:szCs w:val="24"/>
        </w:rPr>
        <w:instrText xml:space="preserve"> ADDIN EN.CITE &lt;EndNote&gt;&lt;Cite&gt;&lt;Author&gt;Fildes&lt;/Author&gt;&lt;Year&gt;2009&lt;/Year&gt;&lt;RecNum&gt;421&lt;/RecNum&gt;&lt;DisplayText&gt;(Fildes, Nikolopoulos et al. 2008, Fildes, Goodwin et al. 2009)&lt;/DisplayText&gt;&lt;record&gt;&lt;rec-number&gt;421&lt;/rec-number&gt;&lt;foreign-keys&gt;&lt;key app="EN" db-id="fwzpfdt205x9v6eprsvv25dpxftedxv0z0a9" timestamp="0"&gt;421&lt;/key&gt;&lt;/foreign-keys&gt;&lt;ref-type name="Journal Article"&gt;17&lt;/ref-type&gt;&lt;contributors&gt;&lt;authors&gt;&lt;author&gt;Fildes, R.&lt;/author&gt;&lt;author&gt;Goodwin, P.&lt;/author&gt;&lt;author&gt;Lawrence, M.&lt;/author&gt;&lt;author&gt;Nikolopoulos, K.&lt;/author&gt;&lt;/authors&gt;&lt;/contributors&gt;&lt;titles&gt;&lt;title&gt;Effective forecasting and judgmental adjustments: an empirical evaluation and strategies for improvement in supply-chain planning&lt;/title&gt;&lt;secondary-title&gt;International Journal of Forecasting&lt;/secondary-title&gt;&lt;/titles&gt;&lt;periodical&gt;&lt;full-title&gt;International Journal of Forecasting&lt;/full-title&gt;&lt;/periodical&gt;&lt;pages&gt;3-23&lt;/pages&gt;&lt;volume&gt;25&lt;/volume&gt;&lt;number&gt;1&lt;/number&gt;&lt;dates&gt;&lt;year&gt;2009&lt;/year&gt;&lt;pub-dates&gt;&lt;date&gt;Jan-Mar&lt;/date&gt;&lt;/pub-dates&gt;&lt;/dates&gt;&lt;urls&gt;&lt;/urls&gt;&lt;language&gt;English&lt;/language&gt;&lt;/record&gt;&lt;/Cite&gt;&lt;Cite&gt;&lt;Author&gt;Fildes&lt;/Author&gt;&lt;Year&gt;2008&lt;/Year&gt;&lt;RecNum&gt;159&lt;/RecNum&gt;&lt;record&gt;&lt;rec-number&gt;159&lt;/rec-number&gt;&lt;foreign-keys&gt;&lt;key app="EN" db-id="fwzpfdt205x9v6eprsvv25dpxftedxv0z0a9" timestamp="0"&gt;159&lt;/key&gt;&lt;/foreign-keys&gt;&lt;ref-type name="Journal Article"&gt;17&lt;/ref-type&gt;&lt;contributors&gt;&lt;authors&gt;&lt;author&gt;Robert Fildes&lt;/author&gt;&lt;author&gt;K Nikolopoulos&lt;/author&gt;&lt;author&gt;Sven Crone&lt;/author&gt;&lt;author&gt;AA Syntetos&lt;/author&gt;&lt;/authors&gt;&lt;/contributors&gt;&lt;titles&gt;&lt;title&gt;Forecasting and operational research: A review&lt;/title&gt;&lt;secondary-title&gt;Journal of the Operational Research Society&lt;/secondary-title&gt;&lt;/titles&gt;&lt;periodical&gt;&lt;full-title&gt;Journal of the Operational Research Society&lt;/full-title&gt;&lt;/periodical&gt;&lt;volume&gt;59&lt;/volume&gt;&lt;dates&gt;&lt;year&gt;2008&lt;/year&gt;&lt;/dates&gt;&lt;urls&gt;&lt;/urls&gt;&lt;/record&gt;&lt;/Cite&gt;&lt;/EndNote&gt;</w:instrText>
      </w:r>
      <w:r w:rsidR="001B40D2" w:rsidRPr="00686EF9">
        <w:rPr>
          <w:rFonts w:cs="Times New Roman"/>
          <w:szCs w:val="24"/>
        </w:rPr>
        <w:fldChar w:fldCharType="separate"/>
      </w:r>
      <w:r w:rsidR="001B40D2" w:rsidRPr="00686EF9">
        <w:rPr>
          <w:rFonts w:cs="Times New Roman"/>
          <w:noProof/>
          <w:szCs w:val="24"/>
        </w:rPr>
        <w:t>(</w:t>
      </w:r>
      <w:hyperlink w:anchor="_ENREF_25" w:tooltip="Fildes, 2008 #159" w:history="1">
        <w:r w:rsidR="00C1563B" w:rsidRPr="00686EF9">
          <w:rPr>
            <w:rFonts w:cs="Times New Roman"/>
            <w:noProof/>
            <w:szCs w:val="24"/>
          </w:rPr>
          <w:t>Fildes, Nikolopoulos et al. 2008</w:t>
        </w:r>
      </w:hyperlink>
      <w:r w:rsidR="001B40D2" w:rsidRPr="00686EF9">
        <w:rPr>
          <w:rFonts w:cs="Times New Roman"/>
          <w:noProof/>
          <w:szCs w:val="24"/>
        </w:rPr>
        <w:t xml:space="preserve">, </w:t>
      </w:r>
      <w:hyperlink w:anchor="_ENREF_24" w:tooltip="Fildes, 2009 #421" w:history="1">
        <w:r w:rsidR="00C1563B" w:rsidRPr="00686EF9">
          <w:rPr>
            <w:rFonts w:cs="Times New Roman"/>
            <w:noProof/>
            <w:szCs w:val="24"/>
          </w:rPr>
          <w:t>Fildes, Goodwin et al. 2009</w:t>
        </w:r>
      </w:hyperlink>
      <w:r w:rsidR="001B40D2" w:rsidRPr="00686EF9">
        <w:rPr>
          <w:rFonts w:cs="Times New Roman"/>
          <w:noProof/>
          <w:szCs w:val="24"/>
        </w:rPr>
        <w:t>)</w:t>
      </w:r>
      <w:r w:rsidR="001B40D2" w:rsidRPr="00686EF9">
        <w:rPr>
          <w:rFonts w:cs="Times New Roman"/>
          <w:szCs w:val="24"/>
        </w:rPr>
        <w:fldChar w:fldCharType="end"/>
      </w:r>
      <w:r w:rsidR="00EB297D" w:rsidRPr="00686EF9">
        <w:rPr>
          <w:rFonts w:cs="Times New Roman"/>
          <w:szCs w:val="24"/>
        </w:rPr>
        <w:t xml:space="preserve">. </w:t>
      </w:r>
      <w:r w:rsidR="00A069FB" w:rsidRPr="00686EF9">
        <w:rPr>
          <w:rFonts w:cs="Times New Roman"/>
          <w:szCs w:val="24"/>
        </w:rPr>
        <w:t xml:space="preserve">The univariate models </w:t>
      </w:r>
      <w:r w:rsidR="00BA32DE" w:rsidRPr="00686EF9">
        <w:rPr>
          <w:rFonts w:cs="Times New Roman"/>
          <w:szCs w:val="24"/>
        </w:rPr>
        <w:t xml:space="preserve">for the ‘baseline’ forecast </w:t>
      </w:r>
      <w:r w:rsidR="00A069FB" w:rsidRPr="00686EF9">
        <w:rPr>
          <w:rFonts w:cs="Times New Roman"/>
          <w:szCs w:val="24"/>
        </w:rPr>
        <w:t xml:space="preserve">are usually simple such as the simple exponential smoothing method, though </w:t>
      </w:r>
      <w:r w:rsidR="00C81075" w:rsidRPr="00686EF9">
        <w:rPr>
          <w:rFonts w:cs="Times New Roman"/>
          <w:szCs w:val="24"/>
        </w:rPr>
        <w:t xml:space="preserve">evidence suggests that </w:t>
      </w:r>
      <w:r w:rsidR="005F77DA" w:rsidRPr="00686EF9">
        <w:rPr>
          <w:rFonts w:cs="Times New Roman"/>
          <w:szCs w:val="24"/>
        </w:rPr>
        <w:t xml:space="preserve">these simple models </w:t>
      </w:r>
      <w:r w:rsidR="00EB297D" w:rsidRPr="00686EF9">
        <w:rPr>
          <w:rFonts w:cs="Times New Roman"/>
          <w:szCs w:val="24"/>
        </w:rPr>
        <w:t xml:space="preserve">can be hard to </w:t>
      </w:r>
      <w:r w:rsidR="005F77DA" w:rsidRPr="00686EF9">
        <w:rPr>
          <w:rFonts w:cs="Times New Roman"/>
          <w:szCs w:val="24"/>
        </w:rPr>
        <w:t>defeat</w:t>
      </w:r>
      <w:r w:rsidR="00EB297D" w:rsidRPr="00686EF9">
        <w:rPr>
          <w:rFonts w:cs="Times New Roman"/>
          <w:szCs w:val="24"/>
        </w:rPr>
        <w:t xml:space="preserve"> </w:t>
      </w:r>
      <w:r w:rsidR="005F77DA" w:rsidRPr="00686EF9">
        <w:rPr>
          <w:rFonts w:cs="Times New Roman"/>
          <w:szCs w:val="24"/>
        </w:rPr>
        <w:t>when the sales data are relatively stable (e.g., over</w:t>
      </w:r>
      <w:r w:rsidR="00A069FB" w:rsidRPr="00686EF9">
        <w:rPr>
          <w:rFonts w:cs="Times New Roman"/>
          <w:szCs w:val="24"/>
        </w:rPr>
        <w:t xml:space="preserve"> the forecast period when </w:t>
      </w:r>
      <w:r w:rsidR="00EB297D" w:rsidRPr="00686EF9">
        <w:rPr>
          <w:rFonts w:cs="Times New Roman"/>
          <w:szCs w:val="24"/>
        </w:rPr>
        <w:t>the focal product is not being promoted</w:t>
      </w:r>
      <w:r w:rsidR="005F77DA" w:rsidRPr="00686EF9">
        <w:rPr>
          <w:rFonts w:cs="Times New Roman"/>
          <w:szCs w:val="24"/>
        </w:rPr>
        <w:t>)</w:t>
      </w:r>
      <w:r w:rsidR="00EB297D" w:rsidRPr="00686EF9">
        <w:rPr>
          <w:rFonts w:cs="Times New Roman"/>
          <w:szCs w:val="24"/>
        </w:rPr>
        <w:t xml:space="preserve"> </w:t>
      </w:r>
      <w:r w:rsidR="005F77DA" w:rsidRPr="00686EF9">
        <w:rPr>
          <w:rFonts w:cs="Times New Roman"/>
          <w:szCs w:val="24"/>
        </w:rPr>
        <w:fldChar w:fldCharType="begin"/>
      </w:r>
      <w:r w:rsidR="005F77DA" w:rsidRPr="00686EF9">
        <w:rPr>
          <w:rFonts w:cs="Times New Roman"/>
          <w:szCs w:val="24"/>
        </w:rPr>
        <w:instrText xml:space="preserve"> ADDIN EN.CITE &lt;EndNote&gt;&lt;Cite&gt;&lt;Author&gt;Gür Ali&lt;/Author&gt;&lt;Year&gt;2009&lt;/Year&gt;&lt;RecNum&gt;715&lt;/RecNum&gt;&lt;DisplayText&gt;(Gür Ali, SayIn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5F77DA" w:rsidRPr="00686EF9">
        <w:rPr>
          <w:rFonts w:cs="Times New Roman"/>
          <w:szCs w:val="24"/>
        </w:rPr>
        <w:fldChar w:fldCharType="separate"/>
      </w:r>
      <w:r w:rsidR="005F77DA" w:rsidRPr="00686EF9">
        <w:rPr>
          <w:rFonts w:cs="Times New Roman"/>
          <w:noProof/>
          <w:szCs w:val="24"/>
        </w:rPr>
        <w:t>(</w:t>
      </w:r>
      <w:hyperlink w:anchor="_ENREF_30" w:tooltip="Gür Ali, 2009 #715" w:history="1">
        <w:r w:rsidR="00C1563B" w:rsidRPr="00686EF9">
          <w:rPr>
            <w:rFonts w:cs="Times New Roman"/>
            <w:noProof/>
            <w:szCs w:val="24"/>
          </w:rPr>
          <w:t>Gür Ali, SayIn et al. 2009</w:t>
        </w:r>
      </w:hyperlink>
      <w:r w:rsidR="005F77DA" w:rsidRPr="00686EF9">
        <w:rPr>
          <w:rFonts w:cs="Times New Roman"/>
          <w:noProof/>
          <w:szCs w:val="24"/>
        </w:rPr>
        <w:t>)</w:t>
      </w:r>
      <w:r w:rsidR="005F77DA" w:rsidRPr="00686EF9">
        <w:rPr>
          <w:rFonts w:cs="Times New Roman"/>
          <w:szCs w:val="24"/>
        </w:rPr>
        <w:fldChar w:fldCharType="end"/>
      </w:r>
      <w:r w:rsidR="00FF53E3" w:rsidRPr="00686EF9">
        <w:rPr>
          <w:rFonts w:cs="Times New Roman"/>
          <w:szCs w:val="24"/>
        </w:rPr>
        <w:t>.</w:t>
      </w:r>
      <w:r w:rsidR="005F77DA" w:rsidRPr="00686EF9">
        <w:rPr>
          <w:rFonts w:cs="Times New Roman"/>
          <w:szCs w:val="24"/>
        </w:rPr>
        <w:t xml:space="preserve"> </w:t>
      </w:r>
      <w:r w:rsidR="00623851" w:rsidRPr="00686EF9">
        <w:rPr>
          <w:rFonts w:cs="Times New Roman"/>
          <w:szCs w:val="24"/>
        </w:rPr>
        <w:t>The</w:t>
      </w:r>
      <w:r w:rsidR="00CB0095" w:rsidRPr="00686EF9">
        <w:rPr>
          <w:rFonts w:cs="Times New Roman"/>
          <w:szCs w:val="24"/>
        </w:rPr>
        <w:t xml:space="preserve"> adjustments</w:t>
      </w:r>
      <w:r w:rsidR="00623851" w:rsidRPr="00686EF9">
        <w:rPr>
          <w:rFonts w:cs="Times New Roman"/>
          <w:szCs w:val="24"/>
        </w:rPr>
        <w:t xml:space="preserve"> to the incoming promotional event</w:t>
      </w:r>
      <w:r w:rsidR="00CB0095" w:rsidRPr="00686EF9">
        <w:rPr>
          <w:rFonts w:cs="Times New Roman"/>
          <w:szCs w:val="24"/>
        </w:rPr>
        <w:t xml:space="preserve">, which are usually done by brand/category managers, are </w:t>
      </w:r>
      <w:r w:rsidRPr="00686EF9">
        <w:rPr>
          <w:rFonts w:cs="Times New Roman"/>
          <w:szCs w:val="24"/>
        </w:rPr>
        <w:t xml:space="preserve">prone to </w:t>
      </w:r>
      <w:r w:rsidRPr="00686EF9">
        <w:rPr>
          <w:rFonts w:cs="Times New Roman"/>
          <w:szCs w:val="24"/>
        </w:rPr>
        <w:lastRenderedPageBreak/>
        <w:t xml:space="preserve">systematic bias </w:t>
      </w:r>
      <w:r w:rsidR="00F934F9" w:rsidRPr="00686EF9">
        <w:rPr>
          <w:rFonts w:cs="Times New Roman"/>
          <w:szCs w:val="24"/>
        </w:rPr>
        <w:t xml:space="preserve">and associated with high costs </w:t>
      </w:r>
      <w:r w:rsidR="001B40D2" w:rsidRPr="00686EF9">
        <w:rPr>
          <w:rFonts w:cs="Times New Roman"/>
          <w:szCs w:val="24"/>
        </w:rPr>
        <w:fldChar w:fldCharType="begin"/>
      </w:r>
      <w:r w:rsidR="001B40D2" w:rsidRPr="00686EF9">
        <w:rPr>
          <w:rFonts w:cs="Times New Roman"/>
          <w:szCs w:val="24"/>
        </w:rPr>
        <w:instrText xml:space="preserve"> ADDIN EN.CITE &lt;EndNote&gt;&lt;Cite&gt;&lt;Author&gt;Fildes&lt;/Author&gt;&lt;Year&gt;2009&lt;/Year&gt;&lt;RecNum&gt;421&lt;/RecNum&gt;&lt;DisplayText&gt;(Fildes, Goodwin et al. 2009)&lt;/DisplayText&gt;&lt;record&gt;&lt;rec-number&gt;421&lt;/rec-number&gt;&lt;foreign-keys&gt;&lt;key app="EN" db-id="fwzpfdt205x9v6eprsvv25dpxftedxv0z0a9" timestamp="0"&gt;421&lt;/key&gt;&lt;/foreign-keys&gt;&lt;ref-type name="Journal Article"&gt;17&lt;/ref-type&gt;&lt;contributors&gt;&lt;authors&gt;&lt;author&gt;Fildes, R.&lt;/author&gt;&lt;author&gt;Goodwin, P.&lt;/author&gt;&lt;author&gt;Lawrence, M.&lt;/author&gt;&lt;author&gt;Nikolopoulos, K.&lt;/author&gt;&lt;/authors&gt;&lt;/contributors&gt;&lt;titles&gt;&lt;title&gt;Effective forecasting and judgmental adjustments: an empirical evaluation and strategies for improvement in supply-chain planning&lt;/title&gt;&lt;secondary-title&gt;International Journal of Forecasting&lt;/secondary-title&gt;&lt;/titles&gt;&lt;periodical&gt;&lt;full-title&gt;International Journal of Forecasting&lt;/full-title&gt;&lt;/periodical&gt;&lt;pages&gt;3-23&lt;/pages&gt;&lt;volume&gt;25&lt;/volume&gt;&lt;number&gt;1&lt;/number&gt;&lt;dates&gt;&lt;year&gt;2009&lt;/year&gt;&lt;pub-dates&gt;&lt;date&gt;Jan-Mar&lt;/date&gt;&lt;/pub-dates&gt;&lt;/dates&gt;&lt;urls&gt;&lt;/urls&gt;&lt;language&gt;English&lt;/language&gt;&lt;/record&gt;&lt;/Cite&gt;&lt;/EndNote&gt;</w:instrText>
      </w:r>
      <w:r w:rsidR="001B40D2" w:rsidRPr="00686EF9">
        <w:rPr>
          <w:rFonts w:cs="Times New Roman"/>
          <w:szCs w:val="24"/>
        </w:rPr>
        <w:fldChar w:fldCharType="separate"/>
      </w:r>
      <w:r w:rsidR="001B40D2" w:rsidRPr="00686EF9">
        <w:rPr>
          <w:rFonts w:cs="Times New Roman"/>
          <w:noProof/>
          <w:szCs w:val="24"/>
        </w:rPr>
        <w:t>(</w:t>
      </w:r>
      <w:hyperlink w:anchor="_ENREF_24" w:tooltip="Fildes, 2009 #421" w:history="1">
        <w:r w:rsidR="00C1563B" w:rsidRPr="00686EF9">
          <w:rPr>
            <w:rFonts w:cs="Times New Roman"/>
            <w:noProof/>
            <w:szCs w:val="24"/>
          </w:rPr>
          <w:t>Fildes, Goodwin et al. 2009</w:t>
        </w:r>
      </w:hyperlink>
      <w:r w:rsidR="001B40D2" w:rsidRPr="00686EF9">
        <w:rPr>
          <w:rFonts w:cs="Times New Roman"/>
          <w:noProof/>
          <w:szCs w:val="24"/>
        </w:rPr>
        <w:t>)</w:t>
      </w:r>
      <w:r w:rsidR="001B40D2" w:rsidRPr="00686EF9">
        <w:rPr>
          <w:rFonts w:cs="Times New Roman"/>
          <w:szCs w:val="24"/>
        </w:rPr>
        <w:fldChar w:fldCharType="end"/>
      </w:r>
      <w:r w:rsidR="001B40D2" w:rsidRPr="00686EF9">
        <w:rPr>
          <w:rFonts w:cs="Times New Roman"/>
          <w:szCs w:val="24"/>
        </w:rPr>
        <w:t xml:space="preserve">. </w:t>
      </w:r>
      <w:r w:rsidR="00CB0095" w:rsidRPr="00686EF9">
        <w:rPr>
          <w:rFonts w:cs="Times New Roman"/>
          <w:szCs w:val="24"/>
        </w:rPr>
        <w:t>A stream of studies ha</w:t>
      </w:r>
      <w:r w:rsidR="005F4178" w:rsidRPr="00686EF9">
        <w:rPr>
          <w:rFonts w:cs="Times New Roman"/>
          <w:szCs w:val="24"/>
        </w:rPr>
        <w:t>s</w:t>
      </w:r>
      <w:r w:rsidR="00CB0095" w:rsidRPr="00686EF9">
        <w:rPr>
          <w:rFonts w:cs="Times New Roman"/>
          <w:szCs w:val="24"/>
        </w:rPr>
        <w:t xml:space="preserve"> been devoted to help</w:t>
      </w:r>
      <w:r w:rsidR="005F4178" w:rsidRPr="00686EF9">
        <w:rPr>
          <w:rFonts w:cs="Times New Roman"/>
          <w:szCs w:val="24"/>
        </w:rPr>
        <w:t>ing</w:t>
      </w:r>
      <w:r w:rsidR="00CB0095" w:rsidRPr="00686EF9">
        <w:rPr>
          <w:rFonts w:cs="Times New Roman"/>
          <w:szCs w:val="24"/>
        </w:rPr>
        <w:t xml:space="preserve"> managers </w:t>
      </w:r>
      <w:r w:rsidR="001244B0" w:rsidRPr="00686EF9">
        <w:rPr>
          <w:rFonts w:cs="Times New Roman"/>
          <w:szCs w:val="24"/>
        </w:rPr>
        <w:t>with</w:t>
      </w:r>
      <w:r w:rsidR="00CB0095" w:rsidRPr="00686EF9">
        <w:rPr>
          <w:rFonts w:cs="Times New Roman"/>
          <w:szCs w:val="24"/>
        </w:rPr>
        <w:t xml:space="preserve"> their </w:t>
      </w:r>
      <w:r w:rsidR="001244B0" w:rsidRPr="00686EF9">
        <w:rPr>
          <w:rFonts w:cs="Times New Roman"/>
          <w:szCs w:val="24"/>
        </w:rPr>
        <w:t>judgmental</w:t>
      </w:r>
      <w:r w:rsidR="001B40D2" w:rsidRPr="00686EF9">
        <w:rPr>
          <w:rFonts w:cs="Times New Roman"/>
          <w:szCs w:val="24"/>
        </w:rPr>
        <w:t xml:space="preserve"> procedure </w:t>
      </w:r>
      <w:r w:rsidR="001B40D2" w:rsidRPr="00686EF9">
        <w:rPr>
          <w:rFonts w:cs="Times New Roman"/>
          <w:szCs w:val="24"/>
        </w:rPr>
        <w:fldChar w:fldCharType="begin"/>
      </w:r>
      <w:r w:rsidR="001B40D2" w:rsidRPr="00686EF9">
        <w:rPr>
          <w:rFonts w:cs="Times New Roman"/>
          <w:szCs w:val="24"/>
        </w:rPr>
        <w:instrText xml:space="preserve"> ADDIN EN.CITE &lt;EndNote&gt;&lt;Cite&gt;&lt;Author&gt;Arenas&lt;/Author&gt;&lt;Year&gt;2013&lt;/Year&gt;&lt;RecNum&gt;738&lt;/RecNum&gt;&lt;DisplayText&gt;(Arenas, Pedregal et al. 2013)&lt;/DisplayText&gt;&lt;record&gt;&lt;rec-number&gt;738&lt;/rec-number&gt;&lt;foreign-keys&gt;&lt;key app="EN" db-id="fwzpfdt205x9v6eprsvv25dpxftedxv0z0a9" timestamp="1475146139"&gt;738&lt;/key&gt;&lt;/foreign-keys&gt;&lt;ref-type name="Journal Article"&gt;17&lt;/ref-type&gt;&lt;contributors&gt;&lt;authors&gt;&lt;author&gt;Trapero Arenas&lt;/author&gt;&lt;author&gt;Juan; Pedregal&lt;/author&gt;&lt;author&gt;Diego J.&lt;/author&gt;&lt;author&gt;Fildes, Robert&lt;/author&gt;&lt;author&gt;Kourentzes, Nikolaos&lt;/author&gt;&lt;/authors&gt;&lt;/contributors&gt;&lt;titles&gt;&lt;title&gt;Analysis of judgmental adjustments in the presence of promotions&lt;/title&gt;&lt;secondary-title&gt;International Journal of Forecasting&lt;/secondary-title&gt;&lt;/titles&gt;&lt;periodical&gt;&lt;full-title&gt;International Journal of Forecasting&lt;/full-title&gt;&lt;/periodical&gt;&lt;volume&gt;29&lt;/volume&gt;&lt;number&gt;2&lt;/number&gt;&lt;dates&gt;&lt;year&gt;2013&lt;/year&gt;&lt;/dates&gt;&lt;urls&gt;&lt;/urls&gt;&lt;/record&gt;&lt;/Cite&gt;&lt;/EndNote&gt;</w:instrText>
      </w:r>
      <w:r w:rsidR="001B40D2" w:rsidRPr="00686EF9">
        <w:rPr>
          <w:rFonts w:cs="Times New Roman"/>
          <w:szCs w:val="24"/>
        </w:rPr>
        <w:fldChar w:fldCharType="separate"/>
      </w:r>
      <w:r w:rsidR="001B40D2" w:rsidRPr="00686EF9">
        <w:rPr>
          <w:rFonts w:cs="Times New Roman"/>
          <w:noProof/>
          <w:szCs w:val="24"/>
        </w:rPr>
        <w:t>(</w:t>
      </w:r>
      <w:hyperlink w:anchor="_ENREF_7" w:tooltip="Arenas, 2013 #738" w:history="1">
        <w:r w:rsidR="00C1563B" w:rsidRPr="00686EF9">
          <w:rPr>
            <w:rFonts w:cs="Times New Roman"/>
            <w:noProof/>
            <w:szCs w:val="24"/>
          </w:rPr>
          <w:t>Arenas, Pedregal et al. 2013</w:t>
        </w:r>
      </w:hyperlink>
      <w:r w:rsidR="001B40D2" w:rsidRPr="00686EF9">
        <w:rPr>
          <w:rFonts w:cs="Times New Roman"/>
          <w:noProof/>
          <w:szCs w:val="24"/>
        </w:rPr>
        <w:t>)</w:t>
      </w:r>
      <w:r w:rsidR="001B40D2" w:rsidRPr="00686EF9">
        <w:rPr>
          <w:rFonts w:cs="Times New Roman"/>
          <w:szCs w:val="24"/>
        </w:rPr>
        <w:fldChar w:fldCharType="end"/>
      </w:r>
      <w:r w:rsidR="001B40D2" w:rsidRPr="00686EF9">
        <w:rPr>
          <w:rFonts w:cs="Times New Roman"/>
          <w:szCs w:val="24"/>
        </w:rPr>
        <w:t xml:space="preserve">. </w:t>
      </w:r>
      <w:r w:rsidR="00706D3D" w:rsidRPr="00686EF9">
        <w:rPr>
          <w:rFonts w:cs="Times New Roman"/>
          <w:szCs w:val="24"/>
        </w:rPr>
        <w:t>Some other</w:t>
      </w:r>
      <w:r w:rsidR="00E976EA" w:rsidRPr="00686EF9">
        <w:rPr>
          <w:rFonts w:cs="Times New Roman"/>
          <w:szCs w:val="24"/>
        </w:rPr>
        <w:t xml:space="preserve"> studies </w:t>
      </w:r>
      <w:r w:rsidR="00706D3D" w:rsidRPr="00686EF9">
        <w:rPr>
          <w:rFonts w:cs="Times New Roman"/>
          <w:szCs w:val="24"/>
        </w:rPr>
        <w:t>try t</w:t>
      </w:r>
      <w:r w:rsidR="001244B0" w:rsidRPr="00686EF9">
        <w:rPr>
          <w:rFonts w:cs="Times New Roman"/>
          <w:szCs w:val="24"/>
        </w:rPr>
        <w:t xml:space="preserve">o improve the adjustment with </w:t>
      </w:r>
      <w:r w:rsidR="00706D3D" w:rsidRPr="00686EF9">
        <w:rPr>
          <w:rFonts w:cs="Times New Roman"/>
          <w:szCs w:val="24"/>
        </w:rPr>
        <w:t>model-based forecasting system</w:t>
      </w:r>
      <w:r w:rsidR="001244B0" w:rsidRPr="00686EF9">
        <w:rPr>
          <w:rFonts w:cs="Times New Roman"/>
          <w:szCs w:val="24"/>
        </w:rPr>
        <w:t xml:space="preserve">s which </w:t>
      </w:r>
      <w:r w:rsidR="00F934F9" w:rsidRPr="00686EF9">
        <w:rPr>
          <w:rFonts w:cs="Times New Roman"/>
          <w:szCs w:val="24"/>
        </w:rPr>
        <w:t xml:space="preserve">estimate the </w:t>
      </w:r>
      <w:r w:rsidR="000D04E5" w:rsidRPr="00686EF9">
        <w:rPr>
          <w:rFonts w:cs="Times New Roman"/>
          <w:szCs w:val="24"/>
        </w:rPr>
        <w:t xml:space="preserve">‘lift’ </w:t>
      </w:r>
      <w:r w:rsidR="00F934F9" w:rsidRPr="00686EF9">
        <w:rPr>
          <w:rFonts w:cs="Times New Roman"/>
          <w:szCs w:val="24"/>
        </w:rPr>
        <w:t xml:space="preserve">effect by the promotional event using </w:t>
      </w:r>
      <w:r w:rsidR="000D04E5" w:rsidRPr="00686EF9">
        <w:rPr>
          <w:rFonts w:cs="Times New Roman"/>
          <w:szCs w:val="24"/>
        </w:rPr>
        <w:t xml:space="preserve">historical </w:t>
      </w:r>
      <w:r w:rsidR="00F934F9" w:rsidRPr="00686EF9">
        <w:rPr>
          <w:rFonts w:cs="Times New Roman"/>
          <w:szCs w:val="24"/>
        </w:rPr>
        <w:t xml:space="preserve">information related to previous promotions, </w:t>
      </w:r>
      <w:r w:rsidR="00E976EA" w:rsidRPr="00686EF9">
        <w:rPr>
          <w:rFonts w:cs="Times New Roman"/>
          <w:szCs w:val="24"/>
        </w:rPr>
        <w:t xml:space="preserve">store/category </w:t>
      </w:r>
      <w:r w:rsidR="00706D3D" w:rsidRPr="00686EF9">
        <w:rPr>
          <w:rFonts w:cs="Times New Roman"/>
          <w:szCs w:val="24"/>
        </w:rPr>
        <w:t>features</w:t>
      </w:r>
      <w:r w:rsidR="001B40D2" w:rsidRPr="00686EF9">
        <w:rPr>
          <w:rFonts w:cs="Times New Roman"/>
          <w:szCs w:val="24"/>
        </w:rPr>
        <w:t xml:space="preserve">, and manufacturers </w:t>
      </w:r>
      <w:r w:rsidR="001B40D2" w:rsidRPr="00686EF9">
        <w:rPr>
          <w:rFonts w:cs="Times New Roman"/>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32A3B" w:rsidRPr="00686EF9">
        <w:rPr>
          <w:rFonts w:cs="Times New Roman"/>
          <w:szCs w:val="24"/>
        </w:rPr>
        <w:instrText xml:space="preserve"> ADDIN EN.CITE </w:instrText>
      </w:r>
      <w:r w:rsidR="00032A3B" w:rsidRPr="00686EF9">
        <w:rPr>
          <w:rFonts w:cs="Times New Roman"/>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32A3B" w:rsidRPr="00686EF9">
        <w:rPr>
          <w:rFonts w:cs="Times New Roman"/>
          <w:szCs w:val="24"/>
        </w:rPr>
        <w:instrText xml:space="preserve"> ADDIN EN.CITE.DATA </w:instrText>
      </w:r>
      <w:r w:rsidR="00032A3B" w:rsidRPr="00686EF9">
        <w:rPr>
          <w:rFonts w:cs="Times New Roman"/>
          <w:szCs w:val="24"/>
        </w:rPr>
      </w:r>
      <w:r w:rsidR="00032A3B" w:rsidRPr="00686EF9">
        <w:rPr>
          <w:rFonts w:cs="Times New Roman"/>
          <w:szCs w:val="24"/>
        </w:rPr>
        <w:fldChar w:fldCharType="end"/>
      </w:r>
      <w:r w:rsidR="001B40D2" w:rsidRPr="00686EF9">
        <w:rPr>
          <w:rFonts w:cs="Times New Roman"/>
          <w:szCs w:val="24"/>
        </w:rPr>
      </w:r>
      <w:r w:rsidR="001B40D2" w:rsidRPr="00686EF9">
        <w:rPr>
          <w:rFonts w:cs="Times New Roman"/>
          <w:szCs w:val="24"/>
        </w:rPr>
        <w:fldChar w:fldCharType="separate"/>
      </w:r>
      <w:r w:rsidR="001B40D2" w:rsidRPr="00686EF9">
        <w:rPr>
          <w:rFonts w:cs="Times New Roman"/>
          <w:noProof/>
          <w:szCs w:val="24"/>
        </w:rPr>
        <w:t>(</w:t>
      </w:r>
      <w:hyperlink w:anchor="_ENREF_17" w:tooltip="Cooper, 1999 #662" w:history="1">
        <w:r w:rsidR="00C1563B" w:rsidRPr="00686EF9">
          <w:rPr>
            <w:rFonts w:cs="Times New Roman"/>
            <w:noProof/>
            <w:szCs w:val="24"/>
          </w:rPr>
          <w:t>Cooper, Baron et al. 1999</w:t>
        </w:r>
      </w:hyperlink>
      <w:r w:rsidR="001B40D2" w:rsidRPr="00686EF9">
        <w:rPr>
          <w:rFonts w:cs="Times New Roman"/>
          <w:noProof/>
          <w:szCs w:val="24"/>
        </w:rPr>
        <w:t xml:space="preserve">, </w:t>
      </w:r>
      <w:hyperlink w:anchor="_ENREF_18" w:tooltip="Cooper, 2000 #24" w:history="1">
        <w:r w:rsidR="00C1563B" w:rsidRPr="00686EF9">
          <w:rPr>
            <w:rFonts w:cs="Times New Roman"/>
            <w:noProof/>
            <w:szCs w:val="24"/>
          </w:rPr>
          <w:t>Cooper and Giuffrida 2000</w:t>
        </w:r>
      </w:hyperlink>
      <w:r w:rsidR="001B40D2" w:rsidRPr="00686EF9">
        <w:rPr>
          <w:rFonts w:cs="Times New Roman"/>
          <w:noProof/>
          <w:szCs w:val="24"/>
        </w:rPr>
        <w:t xml:space="preserve">, </w:t>
      </w:r>
      <w:hyperlink w:anchor="_ENREF_66" w:tooltip="Trusov, 2006 #25" w:history="1">
        <w:r w:rsidR="00C1563B" w:rsidRPr="00686EF9">
          <w:rPr>
            <w:rFonts w:cs="Times New Roman"/>
            <w:noProof/>
            <w:szCs w:val="24"/>
          </w:rPr>
          <w:t>Trusov, Bodapati et al. 2006</w:t>
        </w:r>
      </w:hyperlink>
      <w:r w:rsidR="001B40D2" w:rsidRPr="00686EF9">
        <w:rPr>
          <w:rFonts w:cs="Times New Roman"/>
          <w:noProof/>
          <w:szCs w:val="24"/>
        </w:rPr>
        <w:t>)</w:t>
      </w:r>
      <w:r w:rsidR="001B40D2" w:rsidRPr="00686EF9">
        <w:rPr>
          <w:rFonts w:cs="Times New Roman"/>
          <w:szCs w:val="24"/>
        </w:rPr>
        <w:fldChar w:fldCharType="end"/>
      </w:r>
      <w:r w:rsidR="00597558" w:rsidRPr="00686EF9">
        <w:rPr>
          <w:rFonts w:cs="Times New Roman"/>
          <w:szCs w:val="24"/>
        </w:rPr>
        <w:t>. However, there is a</w:t>
      </w:r>
      <w:r w:rsidR="00EA0E2D" w:rsidRPr="00686EF9">
        <w:rPr>
          <w:rFonts w:cs="Times New Roman"/>
          <w:szCs w:val="24"/>
        </w:rPr>
        <w:t>n intrinsic limitation for these methods</w:t>
      </w:r>
      <w:r w:rsidR="00597558" w:rsidRPr="00686EF9">
        <w:rPr>
          <w:rFonts w:cs="Times New Roman"/>
          <w:szCs w:val="24"/>
        </w:rPr>
        <w:t xml:space="preserve"> of two stages (i.e., baseline with adjustments)</w:t>
      </w:r>
      <w:r w:rsidR="00EA0E2D" w:rsidRPr="00686EF9">
        <w:rPr>
          <w:rFonts w:cs="Times New Roman"/>
          <w:szCs w:val="24"/>
        </w:rPr>
        <w:t xml:space="preserve"> </w:t>
      </w:r>
      <w:r w:rsidR="00597558" w:rsidRPr="00686EF9">
        <w:rPr>
          <w:rFonts w:cs="Times New Roman"/>
          <w:szCs w:val="24"/>
        </w:rPr>
        <w:t>because</w:t>
      </w:r>
      <w:r w:rsidR="00EA0E2D" w:rsidRPr="00686EF9">
        <w:rPr>
          <w:rFonts w:cs="Times New Roman"/>
          <w:szCs w:val="24"/>
        </w:rPr>
        <w:t xml:space="preserve"> they produce forecasts separately </w:t>
      </w:r>
      <w:r w:rsidR="00597558" w:rsidRPr="00686EF9">
        <w:rPr>
          <w:rFonts w:cs="Times New Roman"/>
          <w:szCs w:val="24"/>
        </w:rPr>
        <w:t>depending on</w:t>
      </w:r>
      <w:r w:rsidR="00EA0E2D" w:rsidRPr="00686EF9">
        <w:rPr>
          <w:rFonts w:cs="Times New Roman"/>
          <w:szCs w:val="24"/>
        </w:rPr>
        <w:t xml:space="preserve"> whether the focal product is being promoted or not. </w:t>
      </w:r>
      <w:r w:rsidR="00597558" w:rsidRPr="00686EF9">
        <w:rPr>
          <w:rFonts w:cs="Times New Roman"/>
          <w:szCs w:val="24"/>
        </w:rPr>
        <w:t>Under such circumstance</w:t>
      </w:r>
      <w:r w:rsidR="00EA0E2D" w:rsidRPr="00686EF9">
        <w:rPr>
          <w:rFonts w:cs="Times New Roman"/>
          <w:szCs w:val="24"/>
        </w:rPr>
        <w:t>, the information when the focal product is being promoted are inevitably overlooked when forecasting the sales of the product when the product is not being promoted, and vice versa.</w:t>
      </w:r>
    </w:p>
    <w:p w:rsidR="00EA0E2D" w:rsidRPr="00686EF9" w:rsidRDefault="00EA0E2D" w:rsidP="00324987">
      <w:pPr>
        <w:spacing w:after="0" w:line="360" w:lineRule="auto"/>
        <w:rPr>
          <w:rFonts w:cs="Times New Roman"/>
          <w:szCs w:val="24"/>
        </w:rPr>
      </w:pPr>
    </w:p>
    <w:p w:rsidR="00BA4753" w:rsidRPr="00686EF9" w:rsidRDefault="00790E43" w:rsidP="00324987">
      <w:pPr>
        <w:spacing w:after="0" w:line="360" w:lineRule="auto"/>
        <w:rPr>
          <w:rFonts w:cs="Times New Roman"/>
          <w:szCs w:val="24"/>
        </w:rPr>
      </w:pPr>
      <w:r w:rsidRPr="00686EF9">
        <w:rPr>
          <w:rFonts w:cs="Times New Roman"/>
          <w:szCs w:val="24"/>
        </w:rPr>
        <w:t xml:space="preserve">Some </w:t>
      </w:r>
      <w:r w:rsidR="00BA4753" w:rsidRPr="00686EF9">
        <w:rPr>
          <w:rFonts w:cs="Times New Roman"/>
          <w:szCs w:val="24"/>
        </w:rPr>
        <w:t xml:space="preserve">studies </w:t>
      </w:r>
      <w:r w:rsidR="00E9104C" w:rsidRPr="00686EF9">
        <w:rPr>
          <w:rFonts w:cs="Times New Roman"/>
          <w:szCs w:val="24"/>
        </w:rPr>
        <w:t>proposed holistic methods which relies</w:t>
      </w:r>
      <w:r w:rsidR="00094DB3" w:rsidRPr="00686EF9">
        <w:rPr>
          <w:rFonts w:cs="Times New Roman"/>
          <w:szCs w:val="24"/>
        </w:rPr>
        <w:t xml:space="preserve"> on </w:t>
      </w:r>
      <w:r w:rsidR="00E9104C" w:rsidRPr="00686EF9">
        <w:rPr>
          <w:rFonts w:cs="Times New Roman"/>
          <w:szCs w:val="24"/>
        </w:rPr>
        <w:t xml:space="preserve">sophisticated </w:t>
      </w:r>
      <w:r w:rsidR="007B4A22" w:rsidRPr="00686EF9">
        <w:rPr>
          <w:rFonts w:cs="Times New Roman"/>
          <w:szCs w:val="24"/>
        </w:rPr>
        <w:t>data mining and machine learning algorithms</w:t>
      </w:r>
      <w:r w:rsidR="00BA4753" w:rsidRPr="00686EF9">
        <w:rPr>
          <w:rFonts w:cs="Times New Roman"/>
          <w:szCs w:val="24"/>
        </w:rPr>
        <w:t xml:space="preserve">. </w:t>
      </w:r>
      <w:hyperlink w:anchor="_ENREF_1" w:tooltip="Aburto, 2007 #247" w:history="1">
        <w:r w:rsidR="00C1563B" w:rsidRPr="00686EF9">
          <w:rPr>
            <w:rFonts w:cs="Times New Roman"/>
            <w:szCs w:val="24"/>
          </w:rPr>
          <w:fldChar w:fldCharType="begin"/>
        </w:r>
        <w:r w:rsidR="00C1563B" w:rsidRPr="00686EF9">
          <w:rPr>
            <w:rFonts w:cs="Times New Roman"/>
            <w:szCs w:val="24"/>
          </w:rPr>
          <w:instrText xml:space="preserve"> ADDIN EN.CITE &lt;EndNote&gt;&lt;Cite AuthorYear="1"&gt;&lt;Author&gt;Aburto&lt;/Author&gt;&lt;Year&gt;2007&lt;/Year&gt;&lt;RecNum&gt;247&lt;/RecNum&gt;&lt;DisplayText&gt;Aburto and Weber (2007)&lt;/DisplayText&gt;&lt;record&gt;&lt;rec-number&gt;247&lt;/rec-number&gt;&lt;foreign-keys&gt;&lt;key app="EN" db-id="fwzpfdt205x9v6eprsvv25dpxftedxv0z0a9" timestamp="0"&gt;247&lt;/key&gt;&lt;/foreign-keys&gt;&lt;ref-type name="Journal Article"&gt;17&lt;/ref-type&gt;&lt;contributors&gt;&lt;authors&gt;&lt;author&gt;Luis Aburto&lt;/author&gt;&lt;author&gt;Richard Weber&lt;/author&gt;&lt;/authors&gt;&lt;/contributors&gt;&lt;titles&gt;&lt;title&gt;Improved supply chain management based on hybrid demand forecasts&lt;/title&gt;&lt;secondary-title&gt;Applied Soft Computing&lt;/secondary-title&gt;&lt;/titles&gt;&lt;pages&gt;136-144&lt;/pages&gt;&lt;volume&gt;7&lt;/volume&gt;&lt;dates&gt;&lt;year&gt;2007&lt;/year&gt;&lt;/dates&gt;&lt;urls&gt;&lt;/urls&gt;&lt;/record&gt;&lt;/Cite&gt;&lt;/EndNote&gt;</w:instrText>
        </w:r>
        <w:r w:rsidR="00C1563B" w:rsidRPr="00686EF9">
          <w:rPr>
            <w:rFonts w:cs="Times New Roman"/>
            <w:szCs w:val="24"/>
          </w:rPr>
          <w:fldChar w:fldCharType="separate"/>
        </w:r>
        <w:r w:rsidR="00C1563B" w:rsidRPr="00686EF9">
          <w:rPr>
            <w:rFonts w:cs="Times New Roman"/>
            <w:noProof/>
            <w:szCs w:val="24"/>
          </w:rPr>
          <w:t>Aburto and Weber (2007)</w:t>
        </w:r>
        <w:r w:rsidR="00C1563B" w:rsidRPr="00686EF9">
          <w:rPr>
            <w:rFonts w:cs="Times New Roman"/>
            <w:szCs w:val="24"/>
          </w:rPr>
          <w:fldChar w:fldCharType="end"/>
        </w:r>
      </w:hyperlink>
      <w:r w:rsidR="001B40D2" w:rsidRPr="00686EF9">
        <w:rPr>
          <w:rFonts w:cs="Times New Roman"/>
          <w:szCs w:val="24"/>
        </w:rPr>
        <w:t xml:space="preserve"> </w:t>
      </w:r>
      <w:r w:rsidR="00E9104C" w:rsidRPr="00686EF9">
        <w:rPr>
          <w:rFonts w:cs="Times New Roman"/>
          <w:szCs w:val="24"/>
        </w:rPr>
        <w:t>evaluated the performance of</w:t>
      </w:r>
      <w:r w:rsidR="00266340" w:rsidRPr="00686EF9">
        <w:rPr>
          <w:rFonts w:cs="Times New Roman"/>
          <w:szCs w:val="24"/>
        </w:rPr>
        <w:t xml:space="preserve"> </w:t>
      </w:r>
      <w:r w:rsidR="0000099A" w:rsidRPr="00686EF9">
        <w:rPr>
          <w:rFonts w:cs="Times New Roman"/>
          <w:szCs w:val="24"/>
        </w:rPr>
        <w:t>neural network algorithms in forecas</w:t>
      </w:r>
      <w:r w:rsidR="00F73839" w:rsidRPr="00686EF9">
        <w:rPr>
          <w:rFonts w:cs="Times New Roman"/>
          <w:szCs w:val="24"/>
        </w:rPr>
        <w:t xml:space="preserve">ting supermarket food </w:t>
      </w:r>
      <w:r w:rsidR="00417E81" w:rsidRPr="00686EF9">
        <w:rPr>
          <w:rFonts w:cs="Times New Roman"/>
          <w:szCs w:val="24"/>
        </w:rPr>
        <w:t>sales</w:t>
      </w:r>
      <w:r w:rsidR="00F73839" w:rsidRPr="00686EF9">
        <w:rPr>
          <w:rFonts w:cs="Times New Roman"/>
          <w:szCs w:val="24"/>
        </w:rPr>
        <w:t xml:space="preserve">. </w:t>
      </w:r>
      <w:hyperlink w:anchor="_ENREF_30" w:tooltip="Gür Ali, 2009 #715" w:history="1">
        <w:r w:rsidR="00C1563B" w:rsidRPr="00686EF9">
          <w:rPr>
            <w:rFonts w:cs="Times New Roman"/>
            <w:szCs w:val="24"/>
          </w:rPr>
          <w:fldChar w:fldCharType="begin"/>
        </w:r>
        <w:r w:rsidR="00C1563B" w:rsidRPr="00686EF9">
          <w:rPr>
            <w:rFonts w:cs="Times New Roman"/>
            <w:szCs w:val="24"/>
          </w:rPr>
          <w:instrText xml:space="preserve"> ADDIN EN.CITE &lt;EndNote&gt;&lt;Cite AuthorYear="1"&gt;&lt;Author&gt;Gür Ali&lt;/Author&gt;&lt;Year&gt;2009&lt;/Year&gt;&lt;RecNum&gt;715&lt;/RecNum&gt;&lt;DisplayText&gt;Gür Ali, SayIn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C1563B" w:rsidRPr="00686EF9">
          <w:rPr>
            <w:rFonts w:cs="Times New Roman"/>
            <w:szCs w:val="24"/>
          </w:rPr>
          <w:fldChar w:fldCharType="separate"/>
        </w:r>
        <w:r w:rsidR="00C1563B" w:rsidRPr="00686EF9">
          <w:rPr>
            <w:rFonts w:cs="Times New Roman"/>
            <w:noProof/>
            <w:szCs w:val="24"/>
          </w:rPr>
          <w:t>Gür Ali, SayIn et al. (2009)</w:t>
        </w:r>
        <w:r w:rsidR="00C1563B" w:rsidRPr="00686EF9">
          <w:rPr>
            <w:rFonts w:cs="Times New Roman"/>
            <w:szCs w:val="24"/>
          </w:rPr>
          <w:fldChar w:fldCharType="end"/>
        </w:r>
      </w:hyperlink>
      <w:r w:rsidR="001B40D2" w:rsidRPr="00686EF9">
        <w:rPr>
          <w:rFonts w:cs="Times New Roman"/>
          <w:szCs w:val="24"/>
        </w:rPr>
        <w:t xml:space="preserve"> </w:t>
      </w:r>
      <w:r w:rsidR="00610F74" w:rsidRPr="00686EF9">
        <w:rPr>
          <w:rFonts w:cs="Times New Roman"/>
          <w:szCs w:val="24"/>
        </w:rPr>
        <w:t xml:space="preserve">proposed support vector machine </w:t>
      </w:r>
      <w:r w:rsidR="00685F34" w:rsidRPr="00686EF9">
        <w:rPr>
          <w:rFonts w:cs="Times New Roman"/>
          <w:szCs w:val="24"/>
        </w:rPr>
        <w:t>model</w:t>
      </w:r>
      <w:r w:rsidR="00525898" w:rsidRPr="00686EF9">
        <w:rPr>
          <w:rFonts w:cs="Times New Roman"/>
          <w:szCs w:val="24"/>
        </w:rPr>
        <w:t>s</w:t>
      </w:r>
      <w:r w:rsidR="00610F74" w:rsidRPr="00686EF9">
        <w:rPr>
          <w:rFonts w:cs="Times New Roman"/>
          <w:szCs w:val="24"/>
        </w:rPr>
        <w:t xml:space="preserve"> and </w:t>
      </w:r>
      <w:r w:rsidR="00685F34" w:rsidRPr="00686EF9">
        <w:rPr>
          <w:rFonts w:cs="Times New Roman"/>
          <w:szCs w:val="24"/>
        </w:rPr>
        <w:t xml:space="preserve">the </w:t>
      </w:r>
      <w:r w:rsidR="00610F74" w:rsidRPr="00686EF9">
        <w:rPr>
          <w:rFonts w:cs="Times New Roman"/>
          <w:szCs w:val="24"/>
        </w:rPr>
        <w:t xml:space="preserve">regression tree </w:t>
      </w:r>
      <w:r w:rsidR="00685F34" w:rsidRPr="00686EF9">
        <w:rPr>
          <w:rFonts w:cs="Times New Roman"/>
          <w:szCs w:val="24"/>
        </w:rPr>
        <w:t>model</w:t>
      </w:r>
      <w:r w:rsidR="00525898" w:rsidRPr="00686EF9">
        <w:rPr>
          <w:rFonts w:cs="Times New Roman"/>
          <w:szCs w:val="24"/>
        </w:rPr>
        <w:t>s</w:t>
      </w:r>
      <w:r w:rsidR="00610F74" w:rsidRPr="00686EF9">
        <w:rPr>
          <w:rFonts w:cs="Times New Roman"/>
          <w:szCs w:val="24"/>
        </w:rPr>
        <w:t xml:space="preserve"> to forecast retailer product sales at </w:t>
      </w:r>
      <w:r w:rsidR="00685F34" w:rsidRPr="00686EF9">
        <w:rPr>
          <w:rFonts w:cs="Times New Roman"/>
          <w:szCs w:val="24"/>
        </w:rPr>
        <w:t xml:space="preserve">the </w:t>
      </w:r>
      <w:r w:rsidR="00610F74" w:rsidRPr="00686EF9">
        <w:rPr>
          <w:rFonts w:cs="Times New Roman"/>
          <w:szCs w:val="24"/>
        </w:rPr>
        <w:t>SKU level</w:t>
      </w:r>
      <w:r w:rsidR="00525898" w:rsidRPr="00686EF9">
        <w:rPr>
          <w:rFonts w:cs="Times New Roman"/>
          <w:szCs w:val="24"/>
        </w:rPr>
        <w:t>. They also constructed a range of v</w:t>
      </w:r>
      <w:r w:rsidR="00685F34" w:rsidRPr="00686EF9">
        <w:rPr>
          <w:szCs w:val="24"/>
        </w:rPr>
        <w:t>ariables based on the promotional information of the focal product (i.e. average, sum, trend, standard deviation of previous sales and price etc.)</w:t>
      </w:r>
      <w:r w:rsidR="00610F74" w:rsidRPr="00686EF9">
        <w:rPr>
          <w:rFonts w:cs="Times New Roman"/>
          <w:szCs w:val="24"/>
        </w:rPr>
        <w:t xml:space="preserve">. </w:t>
      </w:r>
      <w:r w:rsidR="00352483" w:rsidRPr="00686EF9">
        <w:rPr>
          <w:rFonts w:cs="Times New Roman"/>
          <w:szCs w:val="24"/>
        </w:rPr>
        <w:t xml:space="preserve">Other studies proposed econometric forecasting models which not only benefit from high forecasting accuracy but also interpretability which is critically important for practical application. </w:t>
      </w:r>
      <w:r w:rsidR="00610F74" w:rsidRPr="00686EF9">
        <w:rPr>
          <w:rFonts w:cs="Times New Roman"/>
          <w:szCs w:val="24"/>
        </w:rPr>
        <w:t xml:space="preserve">Divakar et al. (2005) </w:t>
      </w:r>
      <w:r w:rsidR="0028169F" w:rsidRPr="00686EF9">
        <w:rPr>
          <w:rFonts w:cs="Times New Roman"/>
          <w:szCs w:val="24"/>
        </w:rPr>
        <w:t>proposed</w:t>
      </w:r>
      <w:r w:rsidR="00610F74" w:rsidRPr="00686EF9">
        <w:rPr>
          <w:rFonts w:cs="Times New Roman"/>
          <w:szCs w:val="24"/>
        </w:rPr>
        <w:t xml:space="preserve"> </w:t>
      </w:r>
      <w:r w:rsidR="00525898" w:rsidRPr="00686EF9">
        <w:rPr>
          <w:rFonts w:cs="Times New Roman"/>
          <w:szCs w:val="24"/>
        </w:rPr>
        <w:t>the</w:t>
      </w:r>
      <w:r w:rsidR="009B01B6" w:rsidRPr="00686EF9">
        <w:rPr>
          <w:rFonts w:cs="Times New Roman"/>
          <w:szCs w:val="24"/>
        </w:rPr>
        <w:t xml:space="preserve"> </w:t>
      </w:r>
      <w:r w:rsidR="00610F74" w:rsidRPr="00686EF9">
        <w:rPr>
          <w:rFonts w:cs="Times New Roman"/>
          <w:szCs w:val="24"/>
        </w:rPr>
        <w:t>CH</w:t>
      </w:r>
      <w:r w:rsidR="00AF40B5" w:rsidRPr="00686EF9">
        <w:rPr>
          <w:rFonts w:cs="Times New Roman"/>
          <w:szCs w:val="24"/>
        </w:rPr>
        <w:t>AN4CAST system</w:t>
      </w:r>
      <w:r w:rsidR="009B01B6" w:rsidRPr="00686EF9">
        <w:rPr>
          <w:rFonts w:cs="Times New Roman"/>
          <w:szCs w:val="24"/>
        </w:rPr>
        <w:t xml:space="preserve"> </w:t>
      </w:r>
      <w:r w:rsidR="00525898" w:rsidRPr="00686EF9">
        <w:rPr>
          <w:rFonts w:cs="Times New Roman"/>
          <w:szCs w:val="24"/>
        </w:rPr>
        <w:t xml:space="preserve">with dynamic regression models </w:t>
      </w:r>
      <w:r w:rsidR="009B01B6" w:rsidRPr="00686EF9">
        <w:rPr>
          <w:rFonts w:cs="Times New Roman"/>
          <w:szCs w:val="24"/>
        </w:rPr>
        <w:t>to forecast brand sales for manufacturers</w:t>
      </w:r>
      <w:r w:rsidR="00352483" w:rsidRPr="00686EF9">
        <w:rPr>
          <w:rFonts w:cs="Times New Roman"/>
          <w:szCs w:val="24"/>
        </w:rPr>
        <w:t>/channels</w:t>
      </w:r>
      <w:r w:rsidR="00610F74" w:rsidRPr="00686EF9">
        <w:rPr>
          <w:rFonts w:cs="Times New Roman"/>
          <w:szCs w:val="24"/>
        </w:rPr>
        <w:t xml:space="preserve">. </w:t>
      </w:r>
      <w:r w:rsidR="00A94E7D" w:rsidRPr="00686EF9">
        <w:rPr>
          <w:rFonts w:cs="Times New Roman"/>
          <w:szCs w:val="24"/>
        </w:rPr>
        <w:t xml:space="preserve">More recent studies </w:t>
      </w:r>
      <w:r w:rsidR="00BA3030" w:rsidRPr="00686EF9">
        <w:rPr>
          <w:rFonts w:cs="Times New Roman"/>
          <w:szCs w:val="24"/>
        </w:rPr>
        <w:t xml:space="preserve">tried to increase forecasting accuracy through the direction of incorporating more information. For example, </w:t>
      </w:r>
      <w:hyperlink w:anchor="_ENREF_34" w:tooltip="Huang, 2014 #732" w:history="1">
        <w:r w:rsidR="00C1563B" w:rsidRPr="00686EF9">
          <w:rPr>
            <w:szCs w:val="24"/>
          </w:rPr>
          <w:fldChar w:fldCharType="begin"/>
        </w:r>
        <w:r w:rsidR="00C1563B" w:rsidRPr="00686EF9">
          <w:rPr>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C1563B" w:rsidRPr="00686EF9">
          <w:rPr>
            <w:szCs w:val="24"/>
          </w:rPr>
          <w:fldChar w:fldCharType="separate"/>
        </w:r>
        <w:r w:rsidR="00C1563B" w:rsidRPr="00686EF9">
          <w:rPr>
            <w:noProof/>
            <w:szCs w:val="24"/>
          </w:rPr>
          <w:t>Huang, Fildes et al. (2014)</w:t>
        </w:r>
        <w:r w:rsidR="00C1563B" w:rsidRPr="00686EF9">
          <w:rPr>
            <w:szCs w:val="24"/>
          </w:rPr>
          <w:fldChar w:fldCharType="end"/>
        </w:r>
      </w:hyperlink>
      <w:r w:rsidR="001B40D2" w:rsidRPr="00686EF9">
        <w:rPr>
          <w:szCs w:val="24"/>
        </w:rPr>
        <w:t xml:space="preserve"> </w:t>
      </w:r>
      <w:r w:rsidR="0096096D" w:rsidRPr="00686EF9">
        <w:rPr>
          <w:rFonts w:cs="Times New Roman"/>
          <w:szCs w:val="24"/>
        </w:rPr>
        <w:t>include</w:t>
      </w:r>
      <w:r w:rsidR="00BA3030" w:rsidRPr="00686EF9">
        <w:rPr>
          <w:rFonts w:cs="Times New Roman"/>
          <w:szCs w:val="24"/>
        </w:rPr>
        <w:t>d</w:t>
      </w:r>
      <w:r w:rsidR="0096096D" w:rsidRPr="00686EF9">
        <w:rPr>
          <w:rFonts w:cs="Times New Roman"/>
          <w:szCs w:val="24"/>
        </w:rPr>
        <w:t xml:space="preserve"> competitive promotional information within the same product category to forecast the sales of the focal product. They </w:t>
      </w:r>
      <w:r w:rsidR="00FD609F" w:rsidRPr="00686EF9">
        <w:rPr>
          <w:rFonts w:cs="Times New Roman"/>
          <w:szCs w:val="24"/>
        </w:rPr>
        <w:t>dealt with the high dimens</w:t>
      </w:r>
      <w:r w:rsidR="00BA3030" w:rsidRPr="00686EF9">
        <w:rPr>
          <w:rFonts w:cs="Times New Roman"/>
          <w:szCs w:val="24"/>
        </w:rPr>
        <w:t xml:space="preserve">ionality problem </w:t>
      </w:r>
      <w:r w:rsidR="00FD609F" w:rsidRPr="00686EF9">
        <w:rPr>
          <w:rFonts w:cs="Times New Roman"/>
          <w:szCs w:val="24"/>
        </w:rPr>
        <w:t>specific to the re</w:t>
      </w:r>
      <w:r w:rsidR="00BA3030" w:rsidRPr="00686EF9">
        <w:rPr>
          <w:rFonts w:cs="Times New Roman"/>
          <w:szCs w:val="24"/>
        </w:rPr>
        <w:t>tailer context at the SKU level</w:t>
      </w:r>
      <w:r w:rsidR="00FD609F" w:rsidRPr="00686EF9">
        <w:rPr>
          <w:rFonts w:cs="Times New Roman"/>
          <w:szCs w:val="24"/>
        </w:rPr>
        <w:t xml:space="preserve"> with variable selection methods and principle component analysis. </w:t>
      </w:r>
      <w:r w:rsidR="001B40D2" w:rsidRPr="00686EF9">
        <w:rPr>
          <w:rFonts w:cs="Times New Roman"/>
          <w:szCs w:val="24"/>
        </w:rPr>
        <w:t xml:space="preserve"> </w:t>
      </w:r>
      <w:hyperlink w:anchor="_ENREF_47" w:tooltip="Ma, 2016 #733" w:history="1">
        <w:r w:rsidR="00C1563B" w:rsidRPr="00686EF9">
          <w:rPr>
            <w:rFonts w:cs="Times New Roman"/>
            <w:szCs w:val="24"/>
          </w:rPr>
          <w:fldChar w:fldCharType="begin"/>
        </w:r>
        <w:r w:rsidR="00C1563B" w:rsidRPr="00686EF9">
          <w:rPr>
            <w:rFonts w:cs="Times New Roman"/>
            <w:szCs w:val="24"/>
          </w:rPr>
          <w:instrText xml:space="preserve"> ADDIN EN.CITE &lt;EndNote&gt;&lt;Cite AuthorYear="1"&gt;&lt;Author&gt;Ma&lt;/Author&gt;&lt;Year&gt;2016&lt;/Year&gt;&lt;RecNum&gt;733&lt;/RecNum&gt;&lt;DisplayText&gt;Ma,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C1563B" w:rsidRPr="00686EF9">
          <w:rPr>
            <w:rFonts w:cs="Times New Roman"/>
            <w:szCs w:val="24"/>
          </w:rPr>
          <w:fldChar w:fldCharType="separate"/>
        </w:r>
        <w:r w:rsidR="00C1563B" w:rsidRPr="00686EF9">
          <w:rPr>
            <w:rFonts w:cs="Times New Roman"/>
            <w:noProof/>
            <w:szCs w:val="24"/>
          </w:rPr>
          <w:t>Ma, Fildes et al. (2016)</w:t>
        </w:r>
        <w:r w:rsidR="00C1563B" w:rsidRPr="00686EF9">
          <w:rPr>
            <w:rFonts w:cs="Times New Roman"/>
            <w:szCs w:val="24"/>
          </w:rPr>
          <w:fldChar w:fldCharType="end"/>
        </w:r>
      </w:hyperlink>
      <w:r w:rsidR="00646546" w:rsidRPr="00686EF9">
        <w:rPr>
          <w:rFonts w:cs="Times New Roman"/>
          <w:szCs w:val="24"/>
        </w:rPr>
        <w:t xml:space="preserve"> further integrated the promotional information </w:t>
      </w:r>
      <w:r w:rsidR="003A1F52" w:rsidRPr="00686EF9">
        <w:rPr>
          <w:rFonts w:cs="Times New Roman"/>
          <w:szCs w:val="24"/>
        </w:rPr>
        <w:t xml:space="preserve">not only from the same product category </w:t>
      </w:r>
      <w:r w:rsidR="00FD609F" w:rsidRPr="00686EF9">
        <w:rPr>
          <w:rFonts w:cs="Times New Roman"/>
          <w:szCs w:val="24"/>
        </w:rPr>
        <w:t xml:space="preserve">of the focal product </w:t>
      </w:r>
      <w:r w:rsidR="003A1F52" w:rsidRPr="00686EF9">
        <w:rPr>
          <w:rFonts w:cs="Times New Roman"/>
          <w:szCs w:val="24"/>
        </w:rPr>
        <w:t xml:space="preserve">but also from other </w:t>
      </w:r>
      <w:r w:rsidR="00FD609F" w:rsidRPr="00686EF9">
        <w:rPr>
          <w:rFonts w:cs="Times New Roman"/>
          <w:szCs w:val="24"/>
        </w:rPr>
        <w:t xml:space="preserve">related </w:t>
      </w:r>
      <w:r w:rsidR="00646546" w:rsidRPr="00686EF9">
        <w:rPr>
          <w:rFonts w:cs="Times New Roman"/>
          <w:szCs w:val="24"/>
        </w:rPr>
        <w:t>categor</w:t>
      </w:r>
      <w:r w:rsidR="00DF3B07" w:rsidRPr="00686EF9">
        <w:rPr>
          <w:rFonts w:cs="Times New Roman"/>
          <w:szCs w:val="24"/>
        </w:rPr>
        <w:t>ies.</w:t>
      </w:r>
      <w:r w:rsidR="000A4748" w:rsidRPr="00686EF9">
        <w:rPr>
          <w:rFonts w:cs="Times New Roman"/>
          <w:szCs w:val="24"/>
        </w:rPr>
        <w:t xml:space="preserve"> </w:t>
      </w:r>
      <w:r w:rsidR="00BA3030" w:rsidRPr="00686EF9">
        <w:rPr>
          <w:rFonts w:cs="Times New Roman"/>
          <w:szCs w:val="24"/>
        </w:rPr>
        <w:t xml:space="preserve">They rely on Granger causality test to find out the relevant product categories and then </w:t>
      </w:r>
      <w:r w:rsidR="00E30128" w:rsidRPr="00686EF9">
        <w:rPr>
          <w:rFonts w:cs="Times New Roman"/>
          <w:szCs w:val="24"/>
        </w:rPr>
        <w:t>adopted the</w:t>
      </w:r>
      <w:r w:rsidR="003246E9" w:rsidRPr="00686EF9">
        <w:rPr>
          <w:rFonts w:cs="Times New Roman"/>
          <w:szCs w:val="24"/>
        </w:rPr>
        <w:t xml:space="preserve"> LASSO algorithm </w:t>
      </w:r>
      <w:r w:rsidR="00E30128" w:rsidRPr="00686EF9">
        <w:rPr>
          <w:rFonts w:cs="Times New Roman"/>
          <w:szCs w:val="24"/>
        </w:rPr>
        <w:t xml:space="preserve">not only for </w:t>
      </w:r>
      <w:r w:rsidR="000A4748" w:rsidRPr="00686EF9">
        <w:rPr>
          <w:rFonts w:cs="Times New Roman"/>
          <w:szCs w:val="24"/>
        </w:rPr>
        <w:t xml:space="preserve">variable selection </w:t>
      </w:r>
      <w:r w:rsidR="00E30128" w:rsidRPr="00686EF9">
        <w:rPr>
          <w:rFonts w:cs="Times New Roman"/>
          <w:szCs w:val="24"/>
        </w:rPr>
        <w:t>but also as a model specification strategy.</w:t>
      </w:r>
    </w:p>
    <w:p w:rsidR="00BA4753" w:rsidRPr="00686EF9" w:rsidRDefault="00476A8B" w:rsidP="00324987">
      <w:pPr>
        <w:spacing w:after="0" w:line="360" w:lineRule="auto"/>
        <w:rPr>
          <w:rFonts w:cs="Times New Roman"/>
          <w:szCs w:val="24"/>
        </w:rPr>
      </w:pPr>
      <w:r w:rsidRPr="00686EF9">
        <w:rPr>
          <w:rFonts w:cs="Times New Roman"/>
          <w:szCs w:val="24"/>
        </w:rPr>
        <w:t xml:space="preserve"> </w:t>
      </w:r>
    </w:p>
    <w:p w:rsidR="00BA4753" w:rsidRPr="00686EF9" w:rsidRDefault="00BE128C" w:rsidP="00324987">
      <w:pPr>
        <w:spacing w:after="0" w:line="360" w:lineRule="auto"/>
        <w:rPr>
          <w:rFonts w:cs="Times New Roman"/>
          <w:szCs w:val="24"/>
        </w:rPr>
      </w:pPr>
      <w:r w:rsidRPr="00686EF9">
        <w:rPr>
          <w:rFonts w:cs="Times New Roman"/>
          <w:szCs w:val="24"/>
        </w:rPr>
        <w:t>2.2</w:t>
      </w:r>
      <w:r w:rsidRPr="00686EF9">
        <w:rPr>
          <w:rFonts w:cs="Times New Roman"/>
          <w:szCs w:val="24"/>
        </w:rPr>
        <w:tab/>
      </w:r>
      <w:r w:rsidR="00782220" w:rsidRPr="00686EF9">
        <w:rPr>
          <w:rFonts w:cs="Times New Roman"/>
          <w:szCs w:val="24"/>
        </w:rPr>
        <w:t xml:space="preserve">The </w:t>
      </w:r>
      <w:r w:rsidR="002F1C81" w:rsidRPr="00686EF9">
        <w:rPr>
          <w:rFonts w:cs="Times New Roman"/>
          <w:szCs w:val="24"/>
        </w:rPr>
        <w:t>changing</w:t>
      </w:r>
      <w:r w:rsidR="006A707D" w:rsidRPr="00686EF9">
        <w:rPr>
          <w:rFonts w:cs="Times New Roman"/>
          <w:szCs w:val="24"/>
        </w:rPr>
        <w:t xml:space="preserve"> effect</w:t>
      </w:r>
      <w:r w:rsidRPr="00686EF9">
        <w:rPr>
          <w:rFonts w:cs="Times New Roman"/>
          <w:szCs w:val="24"/>
        </w:rPr>
        <w:t>iveness of marketing activities</w:t>
      </w:r>
    </w:p>
    <w:p w:rsidR="00BA4753" w:rsidRPr="00686EF9" w:rsidRDefault="00BA4753" w:rsidP="00324987">
      <w:pPr>
        <w:spacing w:after="0" w:line="360" w:lineRule="auto"/>
        <w:rPr>
          <w:rFonts w:cs="Times New Roman"/>
          <w:szCs w:val="24"/>
        </w:rPr>
      </w:pPr>
    </w:p>
    <w:p w:rsidR="000E03A2" w:rsidRPr="00686EF9" w:rsidRDefault="00E5284A" w:rsidP="00324987">
      <w:pPr>
        <w:spacing w:after="0" w:line="360" w:lineRule="auto"/>
        <w:rPr>
          <w:rFonts w:cs="Times New Roman"/>
          <w:szCs w:val="24"/>
        </w:rPr>
      </w:pPr>
      <w:r w:rsidRPr="00686EF9">
        <w:rPr>
          <w:rFonts w:cs="Times New Roman"/>
          <w:szCs w:val="24"/>
        </w:rPr>
        <w:lastRenderedPageBreak/>
        <w:t xml:space="preserve">Many studies in the marketing literature </w:t>
      </w:r>
      <w:r w:rsidR="000972DF" w:rsidRPr="00686EF9">
        <w:rPr>
          <w:rFonts w:cs="Times New Roman"/>
          <w:szCs w:val="24"/>
        </w:rPr>
        <w:t>have explored</w:t>
      </w:r>
      <w:r w:rsidR="00C108A8" w:rsidRPr="00686EF9">
        <w:rPr>
          <w:rFonts w:cs="Times New Roman"/>
          <w:szCs w:val="24"/>
        </w:rPr>
        <w:t xml:space="preserve"> the effect of promotional activities</w:t>
      </w:r>
      <w:r w:rsidR="00C05094" w:rsidRPr="00686EF9">
        <w:rPr>
          <w:rFonts w:cs="Times New Roman"/>
          <w:szCs w:val="24"/>
        </w:rPr>
        <w:t xml:space="preserve">. </w:t>
      </w:r>
      <w:r w:rsidRPr="00686EF9">
        <w:rPr>
          <w:rFonts w:cs="Times New Roman"/>
          <w:szCs w:val="24"/>
        </w:rPr>
        <w:t>For example, early studies found that p</w:t>
      </w:r>
      <w:r w:rsidR="00FF7545" w:rsidRPr="00686EF9">
        <w:rPr>
          <w:rFonts w:cs="Times New Roman"/>
          <w:szCs w:val="24"/>
        </w:rPr>
        <w:t xml:space="preserve">romotions </w:t>
      </w:r>
      <w:r w:rsidR="00A142D4" w:rsidRPr="00686EF9">
        <w:rPr>
          <w:rFonts w:cs="Times New Roman"/>
          <w:szCs w:val="24"/>
        </w:rPr>
        <w:t xml:space="preserve">significantly increase </w:t>
      </w:r>
      <w:r w:rsidRPr="00686EF9">
        <w:rPr>
          <w:rFonts w:cs="Times New Roman"/>
          <w:szCs w:val="24"/>
        </w:rPr>
        <w:t>short-term sales of the focal product</w:t>
      </w:r>
      <w:r w:rsidR="00A142D4" w:rsidRPr="00686EF9">
        <w:rPr>
          <w:rFonts w:cs="Times New Roman"/>
          <w:szCs w:val="24"/>
        </w:rPr>
        <w:t xml:space="preserve"> (Blattberg, 1995).</w:t>
      </w:r>
      <w:r w:rsidR="000E78A8" w:rsidRPr="00686EF9">
        <w:rPr>
          <w:rFonts w:cs="Times New Roman"/>
          <w:szCs w:val="24"/>
        </w:rPr>
        <w:t xml:space="preserve"> </w:t>
      </w:r>
      <w:r w:rsidR="000972DF" w:rsidRPr="00686EF9">
        <w:rPr>
          <w:rFonts w:cs="Times New Roman"/>
          <w:szCs w:val="24"/>
        </w:rPr>
        <w:t>Evidence also show that p</w:t>
      </w:r>
      <w:r w:rsidR="000E78A8" w:rsidRPr="00686EF9">
        <w:rPr>
          <w:rFonts w:cs="Times New Roman"/>
          <w:szCs w:val="24"/>
        </w:rPr>
        <w:t xml:space="preserve">romotions </w:t>
      </w:r>
      <w:r w:rsidR="00FF7545" w:rsidRPr="00686EF9">
        <w:rPr>
          <w:rFonts w:cs="Times New Roman"/>
          <w:szCs w:val="24"/>
        </w:rPr>
        <w:t xml:space="preserve">have </w:t>
      </w:r>
      <w:r w:rsidRPr="00686EF9">
        <w:rPr>
          <w:rFonts w:cs="Times New Roman"/>
          <w:szCs w:val="24"/>
        </w:rPr>
        <w:t xml:space="preserve">positive (negative) </w:t>
      </w:r>
      <w:r w:rsidR="00FF7545" w:rsidRPr="00686EF9">
        <w:rPr>
          <w:rFonts w:cs="Times New Roman"/>
          <w:szCs w:val="24"/>
        </w:rPr>
        <w:t xml:space="preserve">impact </w:t>
      </w:r>
      <w:r w:rsidR="001B1EF8" w:rsidRPr="00686EF9">
        <w:rPr>
          <w:rFonts w:cs="Times New Roman"/>
          <w:szCs w:val="24"/>
        </w:rPr>
        <w:t>on</w:t>
      </w:r>
      <w:r w:rsidR="00FF7545" w:rsidRPr="00686EF9">
        <w:rPr>
          <w:rFonts w:cs="Times New Roman"/>
          <w:szCs w:val="24"/>
        </w:rPr>
        <w:t xml:space="preserve"> </w:t>
      </w:r>
      <w:r w:rsidRPr="00686EF9">
        <w:rPr>
          <w:rFonts w:cs="Times New Roman"/>
          <w:szCs w:val="24"/>
        </w:rPr>
        <w:t>complementary (</w:t>
      </w:r>
      <w:r w:rsidR="001B1EF8" w:rsidRPr="00686EF9">
        <w:rPr>
          <w:rFonts w:cs="Times New Roman"/>
          <w:szCs w:val="24"/>
        </w:rPr>
        <w:t>competitive</w:t>
      </w:r>
      <w:r w:rsidRPr="00686EF9">
        <w:rPr>
          <w:rFonts w:cs="Times New Roman"/>
          <w:szCs w:val="24"/>
        </w:rPr>
        <w:t>) products</w:t>
      </w:r>
      <w:r w:rsidR="001B1EF8" w:rsidRPr="00686EF9">
        <w:rPr>
          <w:rFonts w:cs="Times New Roman"/>
          <w:szCs w:val="24"/>
        </w:rPr>
        <w:t xml:space="preserve"> </w:t>
      </w:r>
      <w:r w:rsidR="00C05094" w:rsidRPr="00686EF9">
        <w:rPr>
          <w:rFonts w:cs="Times New Roman"/>
          <w:szCs w:val="24"/>
        </w:rPr>
        <w:fldChar w:fldCharType="begin">
          <w:fldData xml:space="preserve">PEVuZE5vdGU+PENpdGU+PEF1dGhvcj5XaXR0aW5rPC9BdXRob3I+PFllYXI+MTk4ODwvWWVhcj48
UmVjTnVtPjE2MzwvUmVjTnVtPjxEaXNwbGF5VGV4dD4oV2l0dGluaywgQWRkb25hIGV0IGFsLiAx
OTg4LCBEZWtpbXBlLCBIYW5zc2VucyBldCBhbC4gMTk5OSwgQW5kcmV3cywgQ3VycmltIGV0IGFs
LiAyMDA4KTwvRGlzcGxheVRleHQ+PHJlY29yZD48cmVjLW51bWJlcj4xNjM8L3JlYy1udW1iZXI+
PGZvcmVpZ24ta2V5cz48a2V5IGFwcD0iRU4iIGRiLWlkPSJmd3pwZmR0MjA1eDl2NmVwcnN2djI1
ZHB4ZnRlZHh2MHowYTkiIHRpbWVzdGFtcD0iMCI+MTYzPC9rZXk+PC9mb3JlaWduLWtleXM+PHJl
Zi10eXBlIG5hbWU9IlVucHVibGlzaGVkIFdvcmsiPjM0PC9yZWYtdHlwZT48Y29udHJpYnV0b3Jz
PjxhdXRob3JzPjxhdXRob3I+RFIgV2l0dGluazwvYXV0aG9yPjxhdXRob3I+TUogQWRkb25hPC9h
dXRob3I+PGF1dGhvcj5XSiBIYXdrZXM8L2F1dGhvcj48YXV0aG9yPkpDIFBvcnRlcjwvYXV0aG9y
PjwvYXV0aG9ycz48L2NvbnRyaWJ1dG9ycz48dGl0bGVzPjx0aXRsZT5TQ0FOKlBSTzogdGhlIGVz
dGltYXRpb24sIHZhbGlkYXRpb24gYW5kIHVzZSBvZiBwcm9tb3Rpb25hbCBlZmZlY3RzIGJhc2Vk
IG9uIHNjYW5uZXIgZGF0YTwvdGl0bGU+PHNlY29uZGFyeS10aXRsZT5JbnRlcm5hbCBwYXBlcjwv
c2Vjb25kYXJ5LXRpdGxlPjwvdGl0bGVzPjxkYXRlcz48eWVhcj4xOTg4PC95ZWFyPjwvZGF0ZXM+
PHB1Ymxpc2hlcj5Db3JuZWxsIFVuaXZlcnNpdHk8L3B1Ymxpc2hlcj48d29yay10eXBlPkludGVy
bmFsIFBhcGVyPC93b3JrLXR5cGU+PHVybHM+PC91cmxzPjwvcmVjb3JkPjwvQ2l0ZT48Q2l0ZT48
QXV0aG9yPkRla2ltcGU8L0F1dGhvcj48WWVhcj4xOTk5PC9ZZWFyPjxSZWNOdW0+OTI8L1JlY051
bT48cmVjb3JkPjxyZWMtbnVtYmVyPjkyPC9yZWMtbnVtYmVyPjxmb3JlaWduLWtleXM+PGtleSBh
cHA9IkVOIiBkYi1pZD0iZnd6cGZkdDIwNXg5djZlcHJzdnYyNWRweGZ0ZWR4djB6MGE5IiB0aW1l
c3RhbXA9IjAiPjkyPC9rZXk+PC9mb3JlaWduLWtleXM+PHJlZi10eXBlIG5hbWU9IkpvdXJuYWwg
QXJ0aWNsZSI+MTc8L3JlZi10eXBlPjxjb250cmlidXRvcnM+PGF1dGhvcnM+PGF1dGhvcj5EZWtp
bXBlLCBNYXJuaWs8L2F1dGhvcj48YXV0aG9yPkhhbnNzZW5zLCBEb21pbmlxdWUgTS48L2F1dGhv
cj48YXV0aG9yPlNpbHZhLVJpc3NvLCBKb3JnZSBNLjwvYXV0aG9yPjwvYXV0aG9ycz48L2NvbnRy
aWJ1dG9ycz48dGl0bGVzPjx0aXRsZT5Mb25nLXJ1biBlZmZlY3RzIG9mIHByaWNlIHByb21vdGlv
bnMgaW4gc2Nhbm5lciBtYXJrZXRzPC90aXRsZT48c2Vjb25kYXJ5LXRpdGxlPkpvdXJuYWwgb2Yg
RWNvbm9tZXRyaWNzPC9zZWNvbmRhcnktdGl0bGU+PC90aXRsZXM+PHBhZ2VzPjI2MS0yOTE8L3Bh
Z2VzPjx2b2x1bWU+ODk8L3ZvbHVtZT48bnVtYmVyPjEvMjwvbnVtYmVyPjxkYXRlcz48eWVhcj4x
OTk5PC95ZWFyPjwvZGF0ZXM+PHVybHM+PC91cmxzPjwvcmVjb3JkPjwvQ2l0ZT48Q2l0ZT48QXV0
aG9yPkFuZHJld3M8L0F1dGhvcj48WWVhcj4yMDA4PC9ZZWFyPjxSZWNOdW0+NzE3PC9SZWNOdW0+
PHJlY29yZD48cmVjLW51bWJlcj43MTc8L3JlYy1udW1iZXI+PGZvcmVpZ24ta2V5cz48a2V5IGFw
cD0iRU4iIGRiLWlkPSJmd3pwZmR0MjA1eDl2NmVwcnN2djI1ZHB4ZnRlZHh2MHowYTkiIHRpbWVz
dGFtcD0iMCI+NzE3PC9rZXk+PC9mb3JlaWduLWtleXM+PHJlZi10eXBlIG5hbWU9IkpvdXJuYWwg
QXJ0aWNsZSI+MTc8L3JlZi10eXBlPjxjb250cmlidXRvcnM+PGF1dGhvcnM+PGF1dGhvcj5BbmRy
ZXdzLCBSaWNrIEwuPC9hdXRob3I+PGF1dGhvcj5DdXJyaW0sIEltcmFuIFMuPC9hdXRob3I+PGF1
dGhvcj5MZWVmbGFuZywgUGV0ZXI8L2F1dGhvcj48YXV0aG9yPkxpbSwgSm9vc2VvcDwvYXV0aG9y
PjwvYXV0aG9ycz48L2NvbnRyaWJ1dG9ycz48dGl0bGVzPjx0aXRsZT5Fc3RpbWF0aW5nIHRoZSBT
Q0FOKlBSTyBtb2RlbCBvZiBzdG9yZSBzYWxlczogSEIsIEZNIG9yIGp1c3QgT0xTPzwvdGl0bGU+
PHNlY29uZGFyeS10aXRsZT5pbnRlcm5hdGlvbmFsIEpvdXJuYWwgb2YgcmVzZWFyY2ggaW4gbWFy
a2V0aW5nPC9zZWNvbmRhcnktdGl0bGU+PC90aXRsZXM+PHBhZ2VzPjIyLTMzPC9wYWdlcz48dm9s
dW1lPjI1PC92b2x1bWU+PG51bWJlcj4xPC9udW1iZXI+PGRhdGVzPjx5ZWFyPjIwMDg8L3llYXI+
PC9kYXRlcz48dXJscz48L3VybHM+PC9yZWNvcmQ+PC9DaXRlPjwvRW5kTm90ZT5=
</w:fldData>
        </w:fldChar>
      </w:r>
      <w:r w:rsidR="00C05094" w:rsidRPr="00686EF9">
        <w:rPr>
          <w:rFonts w:cs="Times New Roman"/>
          <w:szCs w:val="24"/>
        </w:rPr>
        <w:instrText xml:space="preserve"> ADDIN EN.CITE </w:instrText>
      </w:r>
      <w:r w:rsidR="00C05094" w:rsidRPr="00686EF9">
        <w:rPr>
          <w:rFonts w:cs="Times New Roman"/>
          <w:szCs w:val="24"/>
        </w:rPr>
        <w:fldChar w:fldCharType="begin">
          <w:fldData xml:space="preserve">PEVuZE5vdGU+PENpdGU+PEF1dGhvcj5XaXR0aW5rPC9BdXRob3I+PFllYXI+MTk4ODwvWWVhcj48
UmVjTnVtPjE2MzwvUmVjTnVtPjxEaXNwbGF5VGV4dD4oV2l0dGluaywgQWRkb25hIGV0IGFsLiAx
OTg4LCBEZWtpbXBlLCBIYW5zc2VucyBldCBhbC4gMTk5OSwgQW5kcmV3cywgQ3VycmltIGV0IGFs
LiAyMDA4KTwvRGlzcGxheVRleHQ+PHJlY29yZD48cmVjLW51bWJlcj4xNjM8L3JlYy1udW1iZXI+
PGZvcmVpZ24ta2V5cz48a2V5IGFwcD0iRU4iIGRiLWlkPSJmd3pwZmR0MjA1eDl2NmVwcnN2djI1
ZHB4ZnRlZHh2MHowYTkiIHRpbWVzdGFtcD0iMCI+MTYzPC9rZXk+PC9mb3JlaWduLWtleXM+PHJl
Zi10eXBlIG5hbWU9IlVucHVibGlzaGVkIFdvcmsiPjM0PC9yZWYtdHlwZT48Y29udHJpYnV0b3Jz
PjxhdXRob3JzPjxhdXRob3I+RFIgV2l0dGluazwvYXV0aG9yPjxhdXRob3I+TUogQWRkb25hPC9h
dXRob3I+PGF1dGhvcj5XSiBIYXdrZXM8L2F1dGhvcj48YXV0aG9yPkpDIFBvcnRlcjwvYXV0aG9y
PjwvYXV0aG9ycz48L2NvbnRyaWJ1dG9ycz48dGl0bGVzPjx0aXRsZT5TQ0FOKlBSTzogdGhlIGVz
dGltYXRpb24sIHZhbGlkYXRpb24gYW5kIHVzZSBvZiBwcm9tb3Rpb25hbCBlZmZlY3RzIGJhc2Vk
IG9uIHNjYW5uZXIgZGF0YTwvdGl0bGU+PHNlY29uZGFyeS10aXRsZT5JbnRlcm5hbCBwYXBlcjwv
c2Vjb25kYXJ5LXRpdGxlPjwvdGl0bGVzPjxkYXRlcz48eWVhcj4xOTg4PC95ZWFyPjwvZGF0ZXM+
PHB1Ymxpc2hlcj5Db3JuZWxsIFVuaXZlcnNpdHk8L3B1Ymxpc2hlcj48d29yay10eXBlPkludGVy
bmFsIFBhcGVyPC93b3JrLXR5cGU+PHVybHM+PC91cmxzPjwvcmVjb3JkPjwvQ2l0ZT48Q2l0ZT48
QXV0aG9yPkRla2ltcGU8L0F1dGhvcj48WWVhcj4xOTk5PC9ZZWFyPjxSZWNOdW0+OTI8L1JlY051
bT48cmVjb3JkPjxyZWMtbnVtYmVyPjkyPC9yZWMtbnVtYmVyPjxmb3JlaWduLWtleXM+PGtleSBh
cHA9IkVOIiBkYi1pZD0iZnd6cGZkdDIwNXg5djZlcHJzdnYyNWRweGZ0ZWR4djB6MGE5IiB0aW1l
c3RhbXA9IjAiPjkyPC9rZXk+PC9mb3JlaWduLWtleXM+PHJlZi10eXBlIG5hbWU9IkpvdXJuYWwg
QXJ0aWNsZSI+MTc8L3JlZi10eXBlPjxjb250cmlidXRvcnM+PGF1dGhvcnM+PGF1dGhvcj5EZWtp
bXBlLCBNYXJuaWs8L2F1dGhvcj48YXV0aG9yPkhhbnNzZW5zLCBEb21pbmlxdWUgTS48L2F1dGhv
cj48YXV0aG9yPlNpbHZhLVJpc3NvLCBKb3JnZSBNLjwvYXV0aG9yPjwvYXV0aG9ycz48L2NvbnRy
aWJ1dG9ycz48dGl0bGVzPjx0aXRsZT5Mb25nLXJ1biBlZmZlY3RzIG9mIHByaWNlIHByb21vdGlv
bnMgaW4gc2Nhbm5lciBtYXJrZXRzPC90aXRsZT48c2Vjb25kYXJ5LXRpdGxlPkpvdXJuYWwgb2Yg
RWNvbm9tZXRyaWNzPC9zZWNvbmRhcnktdGl0bGU+PC90aXRsZXM+PHBhZ2VzPjI2MS0yOTE8L3Bh
Z2VzPjx2b2x1bWU+ODk8L3ZvbHVtZT48bnVtYmVyPjEvMjwvbnVtYmVyPjxkYXRlcz48eWVhcj4x
OTk5PC95ZWFyPjwvZGF0ZXM+PHVybHM+PC91cmxzPjwvcmVjb3JkPjwvQ2l0ZT48Q2l0ZT48QXV0
aG9yPkFuZHJld3M8L0F1dGhvcj48WWVhcj4yMDA4PC9ZZWFyPjxSZWNOdW0+NzE3PC9SZWNOdW0+
PHJlY29yZD48cmVjLW51bWJlcj43MTc8L3JlYy1udW1iZXI+PGZvcmVpZ24ta2V5cz48a2V5IGFw
cD0iRU4iIGRiLWlkPSJmd3pwZmR0MjA1eDl2NmVwcnN2djI1ZHB4ZnRlZHh2MHowYTkiIHRpbWVz
dGFtcD0iMCI+NzE3PC9rZXk+PC9mb3JlaWduLWtleXM+PHJlZi10eXBlIG5hbWU9IkpvdXJuYWwg
QXJ0aWNsZSI+MTc8L3JlZi10eXBlPjxjb250cmlidXRvcnM+PGF1dGhvcnM+PGF1dGhvcj5BbmRy
ZXdzLCBSaWNrIEwuPC9hdXRob3I+PGF1dGhvcj5DdXJyaW0sIEltcmFuIFMuPC9hdXRob3I+PGF1
dGhvcj5MZWVmbGFuZywgUGV0ZXI8L2F1dGhvcj48YXV0aG9yPkxpbSwgSm9vc2VvcDwvYXV0aG9y
PjwvYXV0aG9ycz48L2NvbnRyaWJ1dG9ycz48dGl0bGVzPjx0aXRsZT5Fc3RpbWF0aW5nIHRoZSBT
Q0FOKlBSTyBtb2RlbCBvZiBzdG9yZSBzYWxlczogSEIsIEZNIG9yIGp1c3QgT0xTPzwvdGl0bGU+
PHNlY29uZGFyeS10aXRsZT5pbnRlcm5hdGlvbmFsIEpvdXJuYWwgb2YgcmVzZWFyY2ggaW4gbWFy
a2V0aW5nPC9zZWNvbmRhcnktdGl0bGU+PC90aXRsZXM+PHBhZ2VzPjIyLTMzPC9wYWdlcz48dm9s
dW1lPjI1PC92b2x1bWU+PG51bWJlcj4xPC9udW1iZXI+PGRhdGVzPjx5ZWFyPjIwMDg8L3llYXI+
PC9kYXRlcz48dXJscz48L3VybHM+PC9yZWNvcmQ+PC9DaXRlPjwvRW5kTm90ZT5=
</w:fldData>
        </w:fldChar>
      </w:r>
      <w:r w:rsidR="00C05094" w:rsidRPr="00686EF9">
        <w:rPr>
          <w:rFonts w:cs="Times New Roman"/>
          <w:szCs w:val="24"/>
        </w:rPr>
        <w:instrText xml:space="preserve"> ADDIN EN.CITE.DATA </w:instrText>
      </w:r>
      <w:r w:rsidR="00C05094" w:rsidRPr="00686EF9">
        <w:rPr>
          <w:rFonts w:cs="Times New Roman"/>
          <w:szCs w:val="24"/>
        </w:rPr>
      </w:r>
      <w:r w:rsidR="00C05094" w:rsidRPr="00686EF9">
        <w:rPr>
          <w:rFonts w:cs="Times New Roman"/>
          <w:szCs w:val="24"/>
        </w:rPr>
        <w:fldChar w:fldCharType="end"/>
      </w:r>
      <w:r w:rsidR="00C05094" w:rsidRPr="00686EF9">
        <w:rPr>
          <w:rFonts w:cs="Times New Roman"/>
          <w:szCs w:val="24"/>
        </w:rPr>
      </w:r>
      <w:r w:rsidR="00C05094" w:rsidRPr="00686EF9">
        <w:rPr>
          <w:rFonts w:cs="Times New Roman"/>
          <w:szCs w:val="24"/>
        </w:rPr>
        <w:fldChar w:fldCharType="separate"/>
      </w:r>
      <w:r w:rsidR="00C05094" w:rsidRPr="00686EF9">
        <w:rPr>
          <w:rFonts w:cs="Times New Roman"/>
          <w:noProof/>
          <w:szCs w:val="24"/>
        </w:rPr>
        <w:t>(</w:t>
      </w:r>
      <w:hyperlink w:anchor="_ENREF_74" w:tooltip="Wittink, 1988 #163" w:history="1">
        <w:r w:rsidR="00C1563B" w:rsidRPr="00686EF9">
          <w:rPr>
            <w:rFonts w:cs="Times New Roman"/>
            <w:noProof/>
            <w:szCs w:val="24"/>
          </w:rPr>
          <w:t>Wittink, Addona et al. 1988</w:t>
        </w:r>
      </w:hyperlink>
      <w:r w:rsidR="00C05094" w:rsidRPr="00686EF9">
        <w:rPr>
          <w:rFonts w:cs="Times New Roman"/>
          <w:noProof/>
          <w:szCs w:val="24"/>
        </w:rPr>
        <w:t xml:space="preserve">, </w:t>
      </w:r>
      <w:hyperlink w:anchor="_ENREF_21" w:tooltip="Dekimpe, 1999 #92" w:history="1">
        <w:r w:rsidR="00C1563B" w:rsidRPr="00686EF9">
          <w:rPr>
            <w:rFonts w:cs="Times New Roman"/>
            <w:noProof/>
            <w:szCs w:val="24"/>
          </w:rPr>
          <w:t>Dekimpe, Hanssens et al. 1999</w:t>
        </w:r>
      </w:hyperlink>
      <w:r w:rsidR="00C05094" w:rsidRPr="00686EF9">
        <w:rPr>
          <w:rFonts w:cs="Times New Roman"/>
          <w:noProof/>
          <w:szCs w:val="24"/>
        </w:rPr>
        <w:t xml:space="preserve">, </w:t>
      </w:r>
      <w:hyperlink w:anchor="_ENREF_6" w:tooltip="Andrews, 2008 #717" w:history="1">
        <w:r w:rsidR="00C1563B" w:rsidRPr="00686EF9">
          <w:rPr>
            <w:rFonts w:cs="Times New Roman"/>
            <w:noProof/>
            <w:szCs w:val="24"/>
          </w:rPr>
          <w:t>Andrews, Currim et al. 2008</w:t>
        </w:r>
      </w:hyperlink>
      <w:r w:rsidR="00C05094" w:rsidRPr="00686EF9">
        <w:rPr>
          <w:rFonts w:cs="Times New Roman"/>
          <w:noProof/>
          <w:szCs w:val="24"/>
        </w:rPr>
        <w:t>)</w:t>
      </w:r>
      <w:r w:rsidR="00C05094" w:rsidRPr="00686EF9">
        <w:rPr>
          <w:rFonts w:cs="Times New Roman"/>
          <w:szCs w:val="24"/>
        </w:rPr>
        <w:fldChar w:fldCharType="end"/>
      </w:r>
      <w:r w:rsidR="00C05094" w:rsidRPr="00686EF9">
        <w:rPr>
          <w:rFonts w:cs="Times New Roman"/>
          <w:szCs w:val="24"/>
        </w:rPr>
        <w:t xml:space="preserve">. </w:t>
      </w:r>
      <w:r w:rsidRPr="00686EF9">
        <w:rPr>
          <w:rFonts w:hint="eastAsia"/>
        </w:rPr>
        <w:t>T</w:t>
      </w:r>
      <w:r w:rsidR="00616B71" w:rsidRPr="00686EF9">
        <w:rPr>
          <w:rFonts w:cs="Times New Roman"/>
          <w:szCs w:val="24"/>
        </w:rPr>
        <w:t>he impact of</w:t>
      </w:r>
      <w:r w:rsidRPr="00686EF9">
        <w:rPr>
          <w:rFonts w:cs="Times New Roman"/>
          <w:szCs w:val="24"/>
        </w:rPr>
        <w:t xml:space="preserve"> </w:t>
      </w:r>
      <w:r w:rsidR="00616B71" w:rsidRPr="00686EF9">
        <w:rPr>
          <w:rFonts w:cs="Times New Roman"/>
          <w:szCs w:val="24"/>
        </w:rPr>
        <w:t xml:space="preserve">promotions </w:t>
      </w:r>
      <w:r w:rsidRPr="00686EF9">
        <w:rPr>
          <w:rFonts w:cs="Times New Roman"/>
          <w:szCs w:val="24"/>
        </w:rPr>
        <w:t>can be</w:t>
      </w:r>
      <w:r w:rsidR="00616B71" w:rsidRPr="00686EF9">
        <w:rPr>
          <w:rFonts w:cs="Times New Roman"/>
          <w:szCs w:val="24"/>
        </w:rPr>
        <w:t xml:space="preserve"> asymmetrical as promotions on national brands have much stronger effect on store-label brands </w:t>
      </w:r>
      <w:r w:rsidR="00214D12" w:rsidRPr="00686EF9">
        <w:rPr>
          <w:rFonts w:cs="Times New Roman"/>
          <w:szCs w:val="24"/>
        </w:rPr>
        <w:t xml:space="preserve">(Wedel and Zhang 2004). </w:t>
      </w:r>
      <w:r w:rsidR="00292CEF" w:rsidRPr="00686EF9">
        <w:rPr>
          <w:rFonts w:cs="Times New Roman"/>
          <w:szCs w:val="24"/>
        </w:rPr>
        <w:t>Promotions also have</w:t>
      </w:r>
      <w:r w:rsidR="00214D12" w:rsidRPr="00686EF9">
        <w:rPr>
          <w:rFonts w:cs="Times New Roman"/>
          <w:szCs w:val="24"/>
        </w:rPr>
        <w:t xml:space="preserve"> dynamic effect</w:t>
      </w:r>
      <w:r w:rsidR="000972DF" w:rsidRPr="00686EF9">
        <w:rPr>
          <w:rFonts w:cs="Times New Roman"/>
          <w:szCs w:val="24"/>
        </w:rPr>
        <w:t>s</w:t>
      </w:r>
      <w:r w:rsidR="00214D12" w:rsidRPr="00686EF9">
        <w:rPr>
          <w:rFonts w:cs="Times New Roman"/>
          <w:szCs w:val="24"/>
        </w:rPr>
        <w:t xml:space="preserve">. For example, promotions </w:t>
      </w:r>
      <w:r w:rsidR="00F5348B" w:rsidRPr="00686EF9">
        <w:rPr>
          <w:rFonts w:cs="Times New Roman"/>
          <w:szCs w:val="24"/>
        </w:rPr>
        <w:t xml:space="preserve">may </w:t>
      </w:r>
      <w:r w:rsidR="00214D12" w:rsidRPr="00686EF9">
        <w:rPr>
          <w:rFonts w:cs="Times New Roman"/>
          <w:szCs w:val="24"/>
        </w:rPr>
        <w:t xml:space="preserve">either </w:t>
      </w:r>
      <w:r w:rsidR="00F5348B" w:rsidRPr="00686EF9">
        <w:rPr>
          <w:rFonts w:cs="Times New Roman"/>
          <w:szCs w:val="24"/>
        </w:rPr>
        <w:t>accelerate customers’ consumption</w:t>
      </w:r>
      <w:r w:rsidR="00214D12" w:rsidRPr="00686EF9">
        <w:rPr>
          <w:rFonts w:cs="Times New Roman"/>
          <w:szCs w:val="24"/>
        </w:rPr>
        <w:t xml:space="preserve"> or</w:t>
      </w:r>
      <w:r w:rsidR="00F5348B" w:rsidRPr="00686EF9">
        <w:rPr>
          <w:rFonts w:cs="Times New Roman"/>
          <w:szCs w:val="24"/>
        </w:rPr>
        <w:t xml:space="preserve"> postpone their purchases</w:t>
      </w:r>
      <w:r w:rsidR="00214D12" w:rsidRPr="00686EF9">
        <w:rPr>
          <w:rFonts w:cs="Times New Roman"/>
          <w:szCs w:val="24"/>
        </w:rPr>
        <w:t xml:space="preserve"> if customers anticipate </w:t>
      </w:r>
      <w:r w:rsidR="000972DF" w:rsidRPr="00686EF9">
        <w:rPr>
          <w:rFonts w:cs="Times New Roman"/>
          <w:szCs w:val="24"/>
        </w:rPr>
        <w:t>future</w:t>
      </w:r>
      <w:r w:rsidR="00214D12" w:rsidRPr="00686EF9">
        <w:rPr>
          <w:rFonts w:cs="Times New Roman"/>
          <w:szCs w:val="24"/>
        </w:rPr>
        <w:t xml:space="preserve"> promotional events</w:t>
      </w:r>
      <w:r w:rsidR="00F5348B" w:rsidRPr="00686EF9">
        <w:rPr>
          <w:rFonts w:cs="Times New Roman"/>
          <w:szCs w:val="24"/>
        </w:rPr>
        <w:t xml:space="preserve"> </w:t>
      </w:r>
      <w:r w:rsidR="00C05094" w:rsidRPr="00686EF9">
        <w:rPr>
          <w:rFonts w:cs="Times New Roman"/>
          <w:szCs w:val="24"/>
        </w:rPr>
        <w:t xml:space="preserve"> </w:t>
      </w:r>
      <w:r w:rsidR="00C05094" w:rsidRPr="00686EF9">
        <w:rPr>
          <w:rFonts w:cs="Times New Roman"/>
          <w:szCs w:val="24"/>
        </w:rPr>
        <w:fldChar w:fldCharType="begin"/>
      </w:r>
      <w:r w:rsidR="00C05094" w:rsidRPr="00686EF9">
        <w:rPr>
          <w:rFonts w:cs="Times New Roman"/>
          <w:szCs w:val="24"/>
        </w:rPr>
        <w:instrText xml:space="preserve"> ADDIN EN.CITE &lt;EndNote&gt;&lt;Cite&gt;&lt;Author&gt;Mace&lt;/Author&gt;&lt;Year&gt;2004&lt;/Year&gt;&lt;RecNum&gt;20&lt;/RecNum&gt;&lt;DisplayText&gt;(Van Heerde, Gupta et al. 2003, Mace and Neslin 2004)&lt;/DisplayText&gt;&lt;record&gt;&lt;rec-number&gt;20&lt;/rec-number&gt;&lt;foreign-keys&gt;&lt;key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ages&gt;481-491&lt;/pages&gt;&lt;volume&gt;XL&lt;/volume&gt;&lt;dates&gt;&lt;year&gt;2003&lt;/year&gt;&lt;/dates&gt;&lt;urls&gt;&lt;pdf-urls&gt;&lt;url&gt;http://www.atypon-link.com/AMA/doi/pdf/10.1509/jmkr.40.4.481.19386&lt;/url&gt;&lt;/pdf-urls&gt;&lt;/urls&gt;&lt;/record&gt;&lt;/Cite&gt;&lt;/EndNote&gt;</w:instrText>
      </w:r>
      <w:r w:rsidR="00C05094" w:rsidRPr="00686EF9">
        <w:rPr>
          <w:rFonts w:cs="Times New Roman"/>
          <w:szCs w:val="24"/>
        </w:rPr>
        <w:fldChar w:fldCharType="separate"/>
      </w:r>
      <w:r w:rsidR="00C05094" w:rsidRPr="00686EF9">
        <w:rPr>
          <w:rFonts w:cs="Times New Roman"/>
          <w:noProof/>
          <w:szCs w:val="24"/>
        </w:rPr>
        <w:t>(</w:t>
      </w:r>
      <w:hyperlink w:anchor="_ENREF_67" w:tooltip="Van Heerde, 2003 #49" w:history="1">
        <w:r w:rsidR="00C1563B" w:rsidRPr="00686EF9">
          <w:rPr>
            <w:rFonts w:cs="Times New Roman"/>
            <w:noProof/>
            <w:szCs w:val="24"/>
          </w:rPr>
          <w:t>Van Heerde, Gupta et al. 2003</w:t>
        </w:r>
      </w:hyperlink>
      <w:r w:rsidR="00C05094" w:rsidRPr="00686EF9">
        <w:rPr>
          <w:rFonts w:cs="Times New Roman"/>
          <w:noProof/>
          <w:szCs w:val="24"/>
        </w:rPr>
        <w:t xml:space="preserve">, </w:t>
      </w:r>
      <w:hyperlink w:anchor="_ENREF_48" w:tooltip="Mace, 2004 #20" w:history="1">
        <w:r w:rsidR="00C1563B" w:rsidRPr="00686EF9">
          <w:rPr>
            <w:rFonts w:cs="Times New Roman"/>
            <w:noProof/>
            <w:szCs w:val="24"/>
          </w:rPr>
          <w:t>Mace and Neslin 2004</w:t>
        </w:r>
      </w:hyperlink>
      <w:r w:rsidR="00C05094" w:rsidRPr="00686EF9">
        <w:rPr>
          <w:rFonts w:cs="Times New Roman"/>
          <w:noProof/>
          <w:szCs w:val="24"/>
        </w:rPr>
        <w:t>)</w:t>
      </w:r>
      <w:r w:rsidR="00C05094" w:rsidRPr="00686EF9">
        <w:rPr>
          <w:rFonts w:cs="Times New Roman"/>
          <w:szCs w:val="24"/>
        </w:rPr>
        <w:fldChar w:fldCharType="end"/>
      </w:r>
      <w:r w:rsidR="009409F9" w:rsidRPr="00686EF9">
        <w:rPr>
          <w:rFonts w:cs="Times New Roman"/>
          <w:szCs w:val="24"/>
        </w:rPr>
        <w:t>.</w:t>
      </w:r>
    </w:p>
    <w:p w:rsidR="00E5284A" w:rsidRPr="00686EF9" w:rsidRDefault="00E5284A" w:rsidP="00324987">
      <w:pPr>
        <w:spacing w:after="0" w:line="360" w:lineRule="auto"/>
        <w:rPr>
          <w:rFonts w:cs="Times New Roman"/>
          <w:szCs w:val="24"/>
        </w:rPr>
      </w:pPr>
    </w:p>
    <w:p w:rsidR="00E26AC9" w:rsidRPr="00686EF9" w:rsidRDefault="00E5284A" w:rsidP="00324987">
      <w:pPr>
        <w:spacing w:after="0" w:line="360" w:lineRule="auto"/>
        <w:rPr>
          <w:rFonts w:cs="Times New Roman"/>
        </w:rPr>
      </w:pPr>
      <w:r w:rsidRPr="00686EF9">
        <w:rPr>
          <w:rFonts w:cs="Times New Roman"/>
          <w:szCs w:val="24"/>
        </w:rPr>
        <w:t xml:space="preserve">Some </w:t>
      </w:r>
      <w:r w:rsidR="00251C23" w:rsidRPr="00686EF9">
        <w:rPr>
          <w:rFonts w:cs="Times New Roman"/>
          <w:szCs w:val="24"/>
        </w:rPr>
        <w:t xml:space="preserve">other </w:t>
      </w:r>
      <w:r w:rsidRPr="00686EF9">
        <w:rPr>
          <w:rFonts w:cs="Times New Roman"/>
          <w:szCs w:val="24"/>
        </w:rPr>
        <w:t xml:space="preserve">studies </w:t>
      </w:r>
      <w:r w:rsidR="00251C23" w:rsidRPr="00686EF9">
        <w:rPr>
          <w:rFonts w:cs="Times New Roman"/>
          <w:szCs w:val="24"/>
        </w:rPr>
        <w:t>focused on investigating</w:t>
      </w:r>
      <w:r w:rsidR="00E446EB" w:rsidRPr="00686EF9">
        <w:rPr>
          <w:rFonts w:cs="Times New Roman"/>
          <w:szCs w:val="24"/>
        </w:rPr>
        <w:t xml:space="preserve"> the </w:t>
      </w:r>
      <w:r w:rsidRPr="00686EF9">
        <w:rPr>
          <w:rFonts w:cs="Times New Roman"/>
          <w:szCs w:val="24"/>
        </w:rPr>
        <w:t>change in the effectiveness</w:t>
      </w:r>
      <w:r w:rsidR="00E446EB" w:rsidRPr="00686EF9">
        <w:rPr>
          <w:rFonts w:cs="Times New Roman"/>
          <w:szCs w:val="24"/>
        </w:rPr>
        <w:t xml:space="preserve"> </w:t>
      </w:r>
      <w:r w:rsidRPr="00686EF9">
        <w:rPr>
          <w:rFonts w:cs="Times New Roman"/>
          <w:szCs w:val="24"/>
        </w:rPr>
        <w:t>of the promotional activities</w:t>
      </w:r>
      <w:r w:rsidR="00E446EB" w:rsidRPr="00686EF9">
        <w:rPr>
          <w:rFonts w:cs="Times New Roman"/>
          <w:bCs/>
        </w:rPr>
        <w:t xml:space="preserve"> </w:t>
      </w:r>
      <w:r w:rsidR="00E446EB" w:rsidRPr="00686EF9">
        <w:rPr>
          <w:rFonts w:cs="Times New Roman"/>
          <w:bCs/>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c2VhcmNoPC9zZWNvbmRhcnktdGl0bGU+PC90aXRsZXM+PHZvbHVtZT4zPC92b2x1bWU+PGRhdGVz
Pjx5ZWFyPjE5NjY8L3llYXI+PC9kYXRlcz48dXJscz48L3VybHM+PC9yZWNvcmQ+PC9DaXRlPjxD
aXRlPjxBdXRob3I+TXllcnM8L0F1dGhvcj48WWVhcj4xOTcxPC9ZZWFyPjxSZWNOdW0+NjkyPC9S
ZWNOdW0+PHJlY29yZD48cmVjLW51bWJlcj42OTI8L3JlYy1udW1iZXI+PGZvcmVpZ24ta2V5cz48
a2V5IGFwcD0iRU4iIGRiLWlkPSJmd3pwZmR0MjA1eDl2NmVwcnN2djI1ZHB4ZnRlZHh2MHowYTki
IHRpbWVzdGFtcD0iMCI+NjkyPC9rZXk+PC9mb3JlaWduLWtleXM+PHJlZi10eXBlIG5hbWU9Ikpv
dXJuYWwgQXJ0aWNsZSI+MTc8L3JlZi10eXBlPjxjb250cmlidXRvcnM+PGF1dGhvcnM+PGF1dGhv
cj5NeWVycywgSm9obiBHLjwvYXV0aG9yPjwvYXV0aG9ycz48L2NvbnRyaWJ1dG9ycz48dGl0bGVz
Pjx0aXRsZT5UaGUgU2Vuc2l0aXZpdHkgb2YgRHluYW1pYyBUaW1lLVBhdGggVHlwb2xvZ2llczwv
dGl0bGU+PHNlY29uZGFyeS10aXRsZT5Kb3VybmFsIG9mIG1hcmtldGluZyByZXNlYXJjaDwvc2Vj
b25kYXJ5LXRpdGxlPjwvdGl0bGVzPjxwYWdlcz40NzItNDc5PC9wYWdlcz48dm9sdW1lPjg8L3Zv
bHVtZT48bnVtYmVyPjQ8L251bWJlcj48ZGF0ZXM+PHllYXI+MTk3MTwveWVhcj48L2RhdGVzPjxw
dWJsaXNoZXI+QW1lcmljYW4gTWFya2V0aW5nIEFzc29jaWF0aW9uPC9wdWJsaXNoZXI+PGlzYm4+
MDAyMjI0Mzc8L2lzYm4+PHVybHM+PC91cmxzPjwvcmVjb3JkPjwvQ2l0ZT48Q2l0ZT48QXV0aG9y
Pk15ZXJzPC9BdXRob3I+PFllYXI+MTk3MDwvWWVhcj48UmVjTnVtPjY5MzwvUmVjTnVtPjxyZWNv
cmQ+PHJlYy1udW1iZXI+NjkzPC9yZWMtbnVtYmVyPjxmb3JlaWduLWtleXM+PGtleSBhcHA9IkVO
IiBkYi1pZD0iZnd6cGZkdDIwNXg5djZlcHJzdnYyNWRweGZ0ZWR4djB6MGE5IiB0aW1lc3RhbXA9
IjAiPjY5Mzwva2V5PjwvZm9yZWlnbi1rZXlzPjxyZWYtdHlwZSBuYW1lPSJKb3VybmFsIEFydGlj
bGUiPjE3PC9yZWYtdHlwZT48Y29udHJpYnV0b3JzPjxhdXRob3JzPjxhdXRob3I+TXllcnMsIEpv
aG4gRy48L2F1dGhvcj48YXV0aG9yPk5pY29zaWEsIEZyYW5jZXNjbyBNLjwvYXV0aG9yPjwvYXV0
aG9ycz48L2NvbnRyaWJ1dG9ycz48dGl0bGVzPjx0aXRsZT5UaW1lLVBhdGggVHlwZXM6IEZyb20g
U3RhdGljIHRvIER5bmFtaWMgVHlwb2xvZ2llczwvdGl0bGU+PHNlY29uZGFyeS10aXRsZT5NYW5h
Z2VtZW50IFNjaWVuY2U8L3NlY29uZGFyeS10aXRsZT48L3RpdGxlcz48cGFnZXM+QjU4NC1CNTk2
PC9wYWdlcz48dm9sdW1lPjE2PC92b2x1bWU+PG51bWJlcj4xMDwvbnVtYmVyPjxkYXRlcz48eWVh
cj4xOTcwPC95ZWFyPjwvZGF0ZXM+PHB1Ymxpc2hlcj5JTkZPUk1TPC9wdWJsaXNoZXI+PGlzYm4+
MDAyNTE5MDk8L2lzYm4+PHVybHM+PC91cmxzPjwvcmVjb3JkPjwvQ2l0ZT48Q2l0ZT48QXV0aG9y
PldpY2hlcm48L0F1dGhvcj48WWVhcj4xOTc3PC9ZZWFyPjxSZWNOdW0+Njk0PC9SZWNOdW0+PHJl
Y29yZD48cmVjLW51bWJlcj42OTQ8L3JlYy1udW1iZXI+PGZvcmVpZ24ta2V5cz48a2V5IGFwcD0i
RU4iIGRiLWlkPSJmd3pwZmR0MjA1eDl2NmVwcnN2djI1ZHB4ZnRlZHh2MHowYTkiIHRpbWVzdGFt
cD0iMCI+Njk0PC9rZXk+PC9mb3JlaWduLWtleXM+PHJlZi10eXBlIG5hbWU9IkpvdXJuYWwgQXJ0
aWNsZSI+MTc8L3JlZi10eXBlPjxjb250cmlidXRvcnM+PGF1dGhvcnM+PGF1dGhvcj5XaWNoZXJu
LCBEZWFuIFcuPC9hdXRob3I+PGF1dGhvcj5Kb25lcywgUmljaGFyZCBILjwvYXV0aG9yPjwvYXV0
aG9ycz48L2NvbnRyaWJ1dG9ycz48dGl0bGVzPjx0aXRsZT5Bc3Nlc3NpbmcgdGhlIEltcGFjdCBv
ZiBNYXJrZXQgRGlzdHVyYmFuY2VzIFVzaW5nIEludGVydmVudGlvbiBBbmFseXNpczwvdGl0bGU+
PHNlY29uZGFyeS10aXRsZT5NYW5hZ2VtZW50IFNjaWVuY2U8L3NlY29uZGFyeS10aXRsZT48L3Rp
dGxlcz48cGFnZXM+MzI5LTMzNzwvcGFnZXM+PHZvbHVtZT4yNDwvdm9sdW1lPjxudW1iZXI+Mzwv
bnVtYmVyPjxkYXRlcz48eWVhcj4xOTc3PC95ZWFyPjwvZGF0ZXM+PHB1Ymxpc2hlcj5JTkZPUk1T
PC9wdWJsaXNoZXI+PGlzYm4+MDAyNTE5MDk8L2lzYm4+PHVybHM+PC91cmxzPjwvcmVjb3JkPjwv
Q2l0ZT48Q2l0ZT48QXV0aG9yPldpbGR0PC9BdXRob3I+PFllYXI+MTk3NjwvWWVhcj48UmVjTnVt
PjYzNTwvUmVjTnVtPjxyZWNvcmQ+PHJlYy1udW1iZXI+NjM1PC9yZWMtbnVtYmVyPjxmb3JlaWdu
LWtleXM+PGtleSBhcHA9IkVOIiBkYi1pZD0iZnd6cGZkdDIwNXg5djZlcHJzdnYyNWRweGZ0ZWR4
djB6MGE5IiB0aW1lc3RhbXA9IjAiPjYzNTwva2V5PjwvZm9yZWlnbi1rZXlzPjxyZWYtdHlwZSBu
YW1lPSJFcXVhdGlvbiI+Mzk8L3JlZi10eXBlPjxjb250cmlidXRvcnM+PGF1dGhvcnM+PGF1dGhv
cj5XaWxkdCwgQWxiZXJ0IFIuPC9hdXRob3I+PC9hdXRob3JzPjxzZWNvbmRhcnktYXV0aG9ycz48
YXV0aG9yPkVkdWNhdG9ycyZhcG9zOyBwcm9jZWVkaW5nczwvYXV0aG9yPjwvc2Vjb25kYXJ5LWF1
dGhvcnM+PC9jb250cmlidXRvcnM+PHRpdGxlcz48dGl0bGU+VGhlIGVtcGlyaWNhbCBpbnZlc3Rp
Z2F0aW9uIG9mIHRpbWUgZGVwZW5kZW50IHBhcmFtZXRlciB2YXJpYXRpb24gaW4gbWFya2V0aW5n
IG1vZGVsczwvdGl0bGU+PHNlY29uZGFyeS10aXRsZT5BbWVyaWNhbiBNYXJrZXRpbmcgQXNzb2Np
YXRpb248L3NlY29uZGFyeS10aXRsZT48L3RpdGxlcz48cGFnZXM+NDY2LTQ3MjwvcGFnZXM+PGRh
dGVzPjx5ZWFyPjE5NzY8L3llYXI+PC9kYXRlcz48dXJscz48L3VybHM+PC9yZWNvcmQ+PC9DaXRl
PjxDaXRlPjxBdXRob3I+V2luZXI8L0F1dGhvcj48WWVhcj4xOTc5PC9ZZWFyPjxSZWNOdW0+MjIx
PC9SZWNOdW0+PHJlY29yZD48cmVjLW51bWJlcj4yMjE8L3JlYy1udW1iZXI+PGZvcmVpZ24ta2V5
cz48a2V5IGFwcD0iRU4iIGRiLWlkPSJmd3pwZmR0MjA1eDl2NmVwcnN2djI1ZHB4ZnRlZHh2MHow
YTkiIHRpbWVzdGFtcD0iMCI+MjIxPC9rZXk+PC9mb3JlaWduLWtleXM+PHJlZi10eXBlIG5hbWU9
IkpvdXJuYWwgQXJ0aWNsZSI+MTc8L3JlZi10eXBlPjxjb250cmlidXRvcnM+PGF1dGhvcnM+PGF1
dGhvcj5XaW5lciwgUnVzc2VsbCBTPC9hdXRob3I+PC9hdXRob3JzPjwvY29udHJpYnV0b3JzPjx0
aXRsZXM+PHRpdGxlPkFuIEFuYWx5c2lzIG9mIHRoZSBUaW1lLXZhcnlpbmcgRWZmZWN0cyBvZiBB
ZHZlcnRpc2luZzogVGhlIENhc2Ugb2YgTHlkaWEgUGlua2hhbTwvdGl0bGU+PHNlY29uZGFyeS10
aXRsZT5UaGUgSm91cm5hbCBvZiBCdXNpbmVzczwvc2Vjb25kYXJ5LXRpdGxlPjwvdGl0bGVzPjx2
b2x1bWU+NTI8L3ZvbHVtZT48bnVtYmVyPjQ8L251bWJlcj48ZGF0ZXM+PHllYXI+MTk3OTwveWVh
cj48L2RhdGVzPjx1cmxzPjwvdXJscz48L3JlY29yZD48L0NpdGU+PENpdGU+PEF1dGhvcj5Nb25y
b2U8L0F1dGhvcj48WWVhcj4xOTc1PC9ZZWFyPjxSZWNOdW0+NjkwPC9SZWNOdW0+PHJlY29yZD48
cmVjLW51bWJlcj42OTA8L3JlYy1udW1iZXI+PGZvcmVpZ24ta2V5cz48a2V5IGFwcD0iRU4iIGRi
LWlkPSJmd3pwZmR0MjA1eDl2NmVwcnN2djI1ZHB4ZnRlZHh2MHowYTkiIHRpbWVzdGFtcD0iMCI+
NjkwPC9rZXk+PC9mb3JlaWduLWtleXM+PHJlZi10eXBlIG5hbWU9IkpvdXJuYWwgQXJ0aWNsZSI+
MTc8L3JlZi10eXBlPjxjb250cmlidXRvcnM+PGF1dGhvcnM+PGF1dGhvcj5Nb25yb2UsIEtlbnQg
Qi48L2F1dGhvcj48YXV0aG9yPkd1aWx0aW5hbiwgSm9zZXBoIFAuPC9hdXRob3I+PC9hdXRob3Jz
PjwvY29udHJpYnV0b3JzPjx0aXRsZXM+PHRpdGxlPkEgUGF0aC1BbmFseXRpYyBFeHBsb3JhdGlv
biBvZiBSZXRhaWwgUGF0cm9uYWdlIEluZmx1ZW5jZXM8L3RpdGxlPjxzZWNvbmRhcnktdGl0bGU+
VGhlIEpvdXJuYWwgb2YgQ29uc3VtZXIgUmVzZWFyY2g8L3NlY29uZGFyeS10aXRsZT48L3RpdGxl
cz48cGFnZXM+MTktMjg8L3BhZ2VzPjx2b2x1bWU+Mjwvdm9sdW1lPjxudW1iZXI+MTwvbnVtYmVy
PjxkYXRlcz48eWVhcj4xOTc1PC95ZWFyPjwvZGF0ZXM+PHB1Ymxpc2hlcj5UaGUgVW5pdmVyc2l0
eSBvZiBDaGljYWdvIFByZXNzPC9wdWJsaXNoZXI+PGlzYm4+MDA5MzUzMDE8L2lzYm4+PHVybHM+
PC91cmxzPjwvcmVjb3JkPjwvQ2l0ZT48Q2l0ZT48QXV0aG9yPk1vaW5wb3VyPC9BdXRob3I+PFll
YXI+MTk3NjwvWWVhcj48UmVjTnVtPjY4OTwvUmVjTnVtPjxyZWNvcmQ+PHJlYy1udW1iZXI+Njg5
PC9yZWMtbnVtYmVyPjxmb3JlaWduLWtleXM+PGtleSBhcHA9IkVOIiBkYi1pZD0iZnd6cGZkdDIw
NXg5djZlcHJzdnYyNWRweGZ0ZWR4djB6MGE5IiB0aW1lc3RhbXA9IjAiPjY4OTwva2V5PjwvZm9y
ZWlnbi1rZXlzPjxyZWYtdHlwZSBuYW1lPSJKb3VybmFsIEFydGljbGUiPjE3PC9yZWYtdHlwZT48
Y29udHJpYnV0b3JzPjxhdXRob3JzPjxhdXRob3I+TW9pbnBvdXIsIFJlemE8L2F1dGhvcj48YXV0
aG9yPk1jQ3VsbG91Z2gsIEphbWVzIE0uPC9hdXRob3I+PGF1dGhvcj5NYWNMYWNobGFuLCBEb3Vn
bGFzIEwuPC9hdXRob3I+PC9hdXRob3JzPjwvY29udHJpYnV0b3JzPjx0aXRsZXM+PHRpdGxlPlRp
bWUgQ2hhbmdlcyBpbiBQZXJjZXB0aW9uOiBBIExvbmdpdHVkaW5hbCBBcHBsaWNhdGlvbiBvZiBN
dWx0aWRpbWVuc2lvbmFsIFNjYWxpbmc8L3RpdGxlPjxzZWNvbmRhcnktdGl0bGU+Sm91cm5hbCBv
ZiBtYXJrZXRpbmcgcmVzZWFyY2g8L3NlY29uZGFyeS10aXRsZT48L3RpdGxlcz48cGFnZXM+MjQ1
LTI1MzwvcGFnZXM+PHZvbHVtZT4xMzwvdm9sdW1lPjxudW1iZXI+MzwvbnVtYmVyPjxkYXRlcz48
eWVhcj4xOTc2PC95ZWFyPjwvZGF0ZXM+PHB1Ymxpc2hlcj5BbWVyaWNhbiBNYXJrZXRpbmcgQXNz
b2NpYXRpb248L3B1Ymxpc2hlcj48aXNibj4wMDIyMjQzNzwvaXNibj48dXJscz48cmVsYXRlZC11
cmxzPjx1cmw+aHR0cDovL3d3dy5qc3Rvci5vcmcvc3RhYmxlLzMxNTA3MzQ8L3VybD48L3JlbGF0
ZWQtdXJscz48L3VybHM+PC9yZWNvcmQ+PC9DaXRlPjxDaXRlPjxBdXRob3I+SG91c3RvbjwvQXV0
aG9yPjxZZWFyPjE5NzU8L1llYXI+PFJlY051bT42ODc8L1JlY051bT48cmVjb3JkPjxyZWMtbnVt
YmVyPjY4NzwvcmVjLW51bWJlcj48Zm9yZWlnbi1rZXlzPjxrZXkgYXBwPSJFTiIgZGItaWQ9ImZ3
enBmZHQyMDV4OXY2ZXByc3Z2MjVkcHhmdGVkeHYwejBhOSIgdGltZXN0YW1wPSIwIj42ODc8L2tl
eT48L2ZvcmVpZ24ta2V5cz48cmVmLXR5cGUgbmFtZT0iSm91cm5hbCBBcnRpY2xlIj4xNzwvcmVm
LXR5cGU+PGNvbnRyaWJ1dG9ycz48YXV0aG9ycz48YXV0aG9yPkhvdXN0b24sIEZyYW5rbGluIFMu
PC9hdXRob3I+PGF1dGhvcj5XZWlzcywgRG95bGUgTC48L2F1dGhvcj48L2F1dGhvcnM+PC9jb250
cmlidXRvcnM+PHRpdGxlcz48dGl0bGU+Q1VNVUxBVElWRSBBRFZFUlRJU0lORyBFRkZFQ1RTOiBU
SEUgUk9MRSBPRiBTRVJJQUwgQ09SUkVMQVRJT04qPC90aXRsZT48c2Vjb25kYXJ5LXRpdGxlPkRl
Y2lzaW9uIFNjaWVuY2VzPC9zZWNvbmRhcnktdGl0bGU+PC90aXRsZXM+PHBlcmlvZGljYWw+PGZ1
bGwtdGl0bGU+RGVjaXNpb24gU2NpZW5jZXM8L2Z1bGwtdGl0bGU+PC9wZXJpb2RpY2FsPjxwYWdl
cz40NzEtNDgxPC9wYWdlcz48dm9sdW1lPjY8L3ZvbHVtZT48bnVtYmVyPjM8L251bWJlcj48ZGF0
ZXM+PHllYXI+MTk3NTwveWVhcj48L2RhdGVzPjxwdWJsaXNoZXI+QmxhY2t3ZWxsIFB1Ymxpc2hp
bmcgTHRkPC9wdWJsaXNoZXI+PGlzYm4+MTU0MC01OTE1PC9pc2JuPjx1cmxzPjxyZWxhdGVkLXVy
bHM+PHVybD5odHRwOi8vZHguZG9pLm9yZy8xMC4xMTExL2ouMTU0MC01OTE1LjE5NzUudGIwMTAz
Ni54PC91cmw+PC9yZWxhdGVkLXVybHM+PC91cmxzPjxlbGVjdHJvbmljLXJlc291cmNlLW51bT4x
MC4xMTExL2ouMTU0MC01OTE1LjE5NzUudGIwMTAzNi54PC9lbGVjdHJvbmljLXJlc291cmNlLW51
bT48L3JlY29yZD48L0NpdGU+PENpdGU+PEF1dGhvcj5MaXR0bGU8L0F1dGhvcj48WWVhcj4xOTY2
PC9ZZWFyPjxSZWNOdW0+Njg4PC9SZWNOdW0+PHJlY29yZD48cmVjLW51bWJlcj42ODg8L3JlYy1u
dW1iZXI+PGZvcmVpZ24ta2V5cz48a2V5IGFwcD0iRU4iIGRiLWlkPSJmd3pwZmR0MjA1eDl2NmVw
cnN2djI1ZHB4ZnRlZHh2MHowYTkiIHRpbWVzdGFtcD0iMCI+Njg4PC9rZXk+PC9mb3JlaWduLWtl
eXM+PHJlZi10eXBlIG5hbWU9IkpvdXJuYWwgQXJ0aWNsZSI+MTc8L3JlZi10eXBlPjxjb250cmli
dXRvcnM+PGF1dGhvcnM+PGF1dGhvcj5Kb2huIEQuIEMuIExpdHRsZTwvYXV0aG9yPjwvYXV0aG9y
cz48L2NvbnRyaWJ1dG9ycz48dGl0bGVzPjx0aXRsZT5BIE1vZGVsIG9mIEFkYXB0aXZlIENvbnRy
b2wgb2YgUHJvbW90aW9uYWwgU3BlbmRpbmc8L3RpdGxlPjxzZWNvbmRhcnktdGl0bGU+T3BlcmF0
aW9ucyByZXNlYXJjaDwvc2Vjb25kYXJ5LXRpdGxlPjwvdGl0bGVzPjx2b2x1bWU+MTQ8L3ZvbHVt
ZT48bnVtYmVyPjY8L251bWJlcj48ZGF0ZXM+PHllYXI+MTk2NjwveWVhcj48L2RhdGVzPjx1cmxz
PjwvdXJscz48L3JlY29yZD48L0NpdGU+PENpdGU+PEF1dGhvcj5NYWhhamFuPC9BdXRob3I+PFll
YXI+MTk4MDwvWWVhcj48UmVjTnVtPjIyMDwvUmVjTnVtPjxyZWNvcmQ+PHJlYy1udW1iZXI+MjIw
PC9yZWMtbnVtYmVyPjxmb3JlaWduLWtleXM+PGtleSBhcHA9IkVOIiBkYi1pZD0iZnd6cGZkdDIw
NXg5djZlcHJzdnYyNWRweGZ0ZWR4djB6MGE5IiB0aW1lc3RhbXA9IjAiPjIyMDwva2V5PjwvZm9y
ZWlnbi1rZXlzPjxyZWYtdHlwZSBuYW1lPSJKb3VybmFsIEFydGljbGUiPjE3PC9yZWYtdHlwZT48
Y29udHJpYnV0b3JzPjxhdXRob3JzPjxhdXRob3I+VmlqYXkgTWFoYWphbjwvYXV0aG9yPjxhdXRo
b3I+U3R1YXJ0IEkuIEJyZXRzY2huZWlkZXI8L2F1dGhvcj48YXV0aG9yPkpvaG4gVy4gQnJhZGZv
cmQ8L2F1dGhvcj48L2F1dGhvcnM+PC9jb250cmlidXRvcnM+PHRpdGxlcz48dGl0bGU+RmVlZGJh
Y2sgQXBwcm9hY2hlcyB0byBNb2RlbGluZyBTdHJ1Y3R1cmFsIFNoaWZ0cyBpbiBNYXJrZXQgUmVz
cG9uc2U8L3RpdGxlPjxzZWNvbmRhcnktdGl0bGU+Sm91cm5hbCBvZiBNYXJrZXRpbmc8L3NlY29u
ZGFyeS10aXRsZT48L3RpdGxlcz48cGFnZXM+NzEtODA8L3BhZ2VzPjx2b2x1bWU+NDQ8L3ZvbHVt
ZT48ZGF0ZXM+PHllYXI+MTk4MDwveWVhcj48L2RhdGVzPjx1cmxzPjwvdXJscz48L3JlY29yZD48
L0NpdGU+PC9FbmROb3RlPn==
</w:fldData>
        </w:fldChar>
      </w:r>
      <w:r w:rsidR="00622022" w:rsidRPr="00686EF9">
        <w:rPr>
          <w:rFonts w:cs="Times New Roman"/>
          <w:bCs/>
        </w:rPr>
        <w:instrText xml:space="preserve"> ADDIN EN.CITE </w:instrText>
      </w:r>
      <w:r w:rsidR="00622022" w:rsidRPr="00686EF9">
        <w:rPr>
          <w:rFonts w:cs="Times New Roman"/>
          <w:bCs/>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c2VhcmNoPC9zZWNvbmRhcnktdGl0bGU+PC90aXRsZXM+PHZvbHVtZT4zPC92b2x1bWU+PGRhdGVz
Pjx5ZWFyPjE5NjY8L3llYXI+PC9kYXRlcz48dXJscz48L3VybHM+PC9yZWNvcmQ+PC9DaXRlPjxD
aXRlPjxBdXRob3I+TXllcnM8L0F1dGhvcj48WWVhcj4xOTcxPC9ZZWFyPjxSZWNOdW0+NjkyPC9S
ZWNOdW0+PHJlY29yZD48cmVjLW51bWJlcj42OTI8L3JlYy1udW1iZXI+PGZvcmVpZ24ta2V5cz48
a2V5IGFwcD0iRU4iIGRiLWlkPSJmd3pwZmR0MjA1eDl2NmVwcnN2djI1ZHB4ZnRlZHh2MHowYTki
IHRpbWVzdGFtcD0iMCI+NjkyPC9rZXk+PC9mb3JlaWduLWtleXM+PHJlZi10eXBlIG5hbWU9Ikpv
dXJuYWwgQXJ0aWNsZSI+MTc8L3JlZi10eXBlPjxjb250cmlidXRvcnM+PGF1dGhvcnM+PGF1dGhv
cj5NeWVycywgSm9obiBHLjwvYXV0aG9yPjwvYXV0aG9ycz48L2NvbnRyaWJ1dG9ycz48dGl0bGVz
Pjx0aXRsZT5UaGUgU2Vuc2l0aXZpdHkgb2YgRHluYW1pYyBUaW1lLVBhdGggVHlwb2xvZ2llczwv
dGl0bGU+PHNlY29uZGFyeS10aXRsZT5Kb3VybmFsIG9mIG1hcmtldGluZyByZXNlYXJjaDwvc2Vj
b25kYXJ5LXRpdGxlPjwvdGl0bGVzPjxwYWdlcz40NzItNDc5PC9wYWdlcz48dm9sdW1lPjg8L3Zv
bHVtZT48bnVtYmVyPjQ8L251bWJlcj48ZGF0ZXM+PHllYXI+MTk3MTwveWVhcj48L2RhdGVzPjxw
dWJsaXNoZXI+QW1lcmljYW4gTWFya2V0aW5nIEFzc29jaWF0aW9uPC9wdWJsaXNoZXI+PGlzYm4+
MDAyMjI0Mzc8L2lzYm4+PHVybHM+PC91cmxzPjwvcmVjb3JkPjwvQ2l0ZT48Q2l0ZT48QXV0aG9y
Pk15ZXJzPC9BdXRob3I+PFllYXI+MTk3MDwvWWVhcj48UmVjTnVtPjY5MzwvUmVjTnVtPjxyZWNv
cmQ+PHJlYy1udW1iZXI+NjkzPC9yZWMtbnVtYmVyPjxmb3JlaWduLWtleXM+PGtleSBhcHA9IkVO
IiBkYi1pZD0iZnd6cGZkdDIwNXg5djZlcHJzdnYyNWRweGZ0ZWR4djB6MGE5IiB0aW1lc3RhbXA9
IjAiPjY5Mzwva2V5PjwvZm9yZWlnbi1rZXlzPjxyZWYtdHlwZSBuYW1lPSJKb3VybmFsIEFydGlj
bGUiPjE3PC9yZWYtdHlwZT48Y29udHJpYnV0b3JzPjxhdXRob3JzPjxhdXRob3I+TXllcnMsIEpv
aG4gRy48L2F1dGhvcj48YXV0aG9yPk5pY29zaWEsIEZyYW5jZXNjbyBNLjwvYXV0aG9yPjwvYXV0
aG9ycz48L2NvbnRyaWJ1dG9ycz48dGl0bGVzPjx0aXRsZT5UaW1lLVBhdGggVHlwZXM6IEZyb20g
U3RhdGljIHRvIER5bmFtaWMgVHlwb2xvZ2llczwvdGl0bGU+PHNlY29uZGFyeS10aXRsZT5NYW5h
Z2VtZW50IFNjaWVuY2U8L3NlY29uZGFyeS10aXRsZT48L3RpdGxlcz48cGFnZXM+QjU4NC1CNTk2
PC9wYWdlcz48dm9sdW1lPjE2PC92b2x1bWU+PG51bWJlcj4xMDwvbnVtYmVyPjxkYXRlcz48eWVh
cj4xOTcwPC95ZWFyPjwvZGF0ZXM+PHB1Ymxpc2hlcj5JTkZPUk1TPC9wdWJsaXNoZXI+PGlzYm4+
MDAyNTE5MDk8L2lzYm4+PHVybHM+PC91cmxzPjwvcmVjb3JkPjwvQ2l0ZT48Q2l0ZT48QXV0aG9y
PldpY2hlcm48L0F1dGhvcj48WWVhcj4xOTc3PC9ZZWFyPjxSZWNOdW0+Njk0PC9SZWNOdW0+PHJl
Y29yZD48cmVjLW51bWJlcj42OTQ8L3JlYy1udW1iZXI+PGZvcmVpZ24ta2V5cz48a2V5IGFwcD0i
RU4iIGRiLWlkPSJmd3pwZmR0MjA1eDl2NmVwcnN2djI1ZHB4ZnRlZHh2MHowYTkiIHRpbWVzdGFt
cD0iMCI+Njk0PC9rZXk+PC9mb3JlaWduLWtleXM+PHJlZi10eXBlIG5hbWU9IkpvdXJuYWwgQXJ0
aWNsZSI+MTc8L3JlZi10eXBlPjxjb250cmlidXRvcnM+PGF1dGhvcnM+PGF1dGhvcj5XaWNoZXJu
LCBEZWFuIFcuPC9hdXRob3I+PGF1dGhvcj5Kb25lcywgUmljaGFyZCBILjwvYXV0aG9yPjwvYXV0
aG9ycz48L2NvbnRyaWJ1dG9ycz48dGl0bGVzPjx0aXRsZT5Bc3Nlc3NpbmcgdGhlIEltcGFjdCBv
ZiBNYXJrZXQgRGlzdHVyYmFuY2VzIFVzaW5nIEludGVydmVudGlvbiBBbmFseXNpczwvdGl0bGU+
PHNlY29uZGFyeS10aXRsZT5NYW5hZ2VtZW50IFNjaWVuY2U8L3NlY29uZGFyeS10aXRsZT48L3Rp
dGxlcz48cGFnZXM+MzI5LTMzNzwvcGFnZXM+PHZvbHVtZT4yNDwvdm9sdW1lPjxudW1iZXI+Mzwv
bnVtYmVyPjxkYXRlcz48eWVhcj4xOTc3PC95ZWFyPjwvZGF0ZXM+PHB1Ymxpc2hlcj5JTkZPUk1T
PC9wdWJsaXNoZXI+PGlzYm4+MDAyNTE5MDk8L2lzYm4+PHVybHM+PC91cmxzPjwvcmVjb3JkPjwv
Q2l0ZT48Q2l0ZT48QXV0aG9yPldpbGR0PC9BdXRob3I+PFllYXI+MTk3NjwvWWVhcj48UmVjTnVt
PjYzNTwvUmVjTnVtPjxyZWNvcmQ+PHJlYy1udW1iZXI+NjM1PC9yZWMtbnVtYmVyPjxmb3JlaWdu
LWtleXM+PGtleSBhcHA9IkVOIiBkYi1pZD0iZnd6cGZkdDIwNXg5djZlcHJzdnYyNWRweGZ0ZWR4
djB6MGE5IiB0aW1lc3RhbXA9IjAiPjYzNTwva2V5PjwvZm9yZWlnbi1rZXlzPjxyZWYtdHlwZSBu
YW1lPSJFcXVhdGlvbiI+Mzk8L3JlZi10eXBlPjxjb250cmlidXRvcnM+PGF1dGhvcnM+PGF1dGhv
cj5XaWxkdCwgQWxiZXJ0IFIuPC9hdXRob3I+PC9hdXRob3JzPjxzZWNvbmRhcnktYXV0aG9ycz48
YXV0aG9yPkVkdWNhdG9ycyZhcG9zOyBwcm9jZWVkaW5nczwvYXV0aG9yPjwvc2Vjb25kYXJ5LWF1
dGhvcnM+PC9jb250cmlidXRvcnM+PHRpdGxlcz48dGl0bGU+VGhlIGVtcGlyaWNhbCBpbnZlc3Rp
Z2F0aW9uIG9mIHRpbWUgZGVwZW5kZW50IHBhcmFtZXRlciB2YXJpYXRpb24gaW4gbWFya2V0aW5n
IG1vZGVsczwvdGl0bGU+PHNlY29uZGFyeS10aXRsZT5BbWVyaWNhbiBNYXJrZXRpbmcgQXNzb2Np
YXRpb248L3NlY29uZGFyeS10aXRsZT48L3RpdGxlcz48cGFnZXM+NDY2LTQ3MjwvcGFnZXM+PGRh
dGVzPjx5ZWFyPjE5NzY8L3llYXI+PC9kYXRlcz48dXJscz48L3VybHM+PC9yZWNvcmQ+PC9DaXRl
PjxDaXRlPjxBdXRob3I+V2luZXI8L0F1dGhvcj48WWVhcj4xOTc5PC9ZZWFyPjxSZWNOdW0+MjIx
PC9SZWNOdW0+PHJlY29yZD48cmVjLW51bWJlcj4yMjE8L3JlYy1udW1iZXI+PGZvcmVpZ24ta2V5
cz48a2V5IGFwcD0iRU4iIGRiLWlkPSJmd3pwZmR0MjA1eDl2NmVwcnN2djI1ZHB4ZnRlZHh2MHow
YTkiIHRpbWVzdGFtcD0iMCI+MjIxPC9rZXk+PC9mb3JlaWduLWtleXM+PHJlZi10eXBlIG5hbWU9
IkpvdXJuYWwgQXJ0aWNsZSI+MTc8L3JlZi10eXBlPjxjb250cmlidXRvcnM+PGF1dGhvcnM+PGF1
dGhvcj5XaW5lciwgUnVzc2VsbCBTPC9hdXRob3I+PC9hdXRob3JzPjwvY29udHJpYnV0b3JzPjx0
aXRsZXM+PHRpdGxlPkFuIEFuYWx5c2lzIG9mIHRoZSBUaW1lLXZhcnlpbmcgRWZmZWN0cyBvZiBB
ZHZlcnRpc2luZzogVGhlIENhc2Ugb2YgTHlkaWEgUGlua2hhbTwvdGl0bGU+PHNlY29uZGFyeS10
aXRsZT5UaGUgSm91cm5hbCBvZiBCdXNpbmVzczwvc2Vjb25kYXJ5LXRpdGxlPjwvdGl0bGVzPjx2
b2x1bWU+NTI8L3ZvbHVtZT48bnVtYmVyPjQ8L251bWJlcj48ZGF0ZXM+PHllYXI+MTk3OTwveWVh
cj48L2RhdGVzPjx1cmxzPjwvdXJscz48L3JlY29yZD48L0NpdGU+PENpdGU+PEF1dGhvcj5Nb25y
b2U8L0F1dGhvcj48WWVhcj4xOTc1PC9ZZWFyPjxSZWNOdW0+NjkwPC9SZWNOdW0+PHJlY29yZD48
cmVjLW51bWJlcj42OTA8L3JlYy1udW1iZXI+PGZvcmVpZ24ta2V5cz48a2V5IGFwcD0iRU4iIGRi
LWlkPSJmd3pwZmR0MjA1eDl2NmVwcnN2djI1ZHB4ZnRlZHh2MHowYTkiIHRpbWVzdGFtcD0iMCI+
NjkwPC9rZXk+PC9mb3JlaWduLWtleXM+PHJlZi10eXBlIG5hbWU9IkpvdXJuYWwgQXJ0aWNsZSI+
MTc8L3JlZi10eXBlPjxjb250cmlidXRvcnM+PGF1dGhvcnM+PGF1dGhvcj5Nb25yb2UsIEtlbnQg
Qi48L2F1dGhvcj48YXV0aG9yPkd1aWx0aW5hbiwgSm9zZXBoIFAuPC9hdXRob3I+PC9hdXRob3Jz
PjwvY29udHJpYnV0b3JzPjx0aXRsZXM+PHRpdGxlPkEgUGF0aC1BbmFseXRpYyBFeHBsb3JhdGlv
biBvZiBSZXRhaWwgUGF0cm9uYWdlIEluZmx1ZW5jZXM8L3RpdGxlPjxzZWNvbmRhcnktdGl0bGU+
VGhlIEpvdXJuYWwgb2YgQ29uc3VtZXIgUmVzZWFyY2g8L3NlY29uZGFyeS10aXRsZT48L3RpdGxl
cz48cGFnZXM+MTktMjg8L3BhZ2VzPjx2b2x1bWU+Mjwvdm9sdW1lPjxudW1iZXI+MTwvbnVtYmVy
PjxkYXRlcz48eWVhcj4xOTc1PC95ZWFyPjwvZGF0ZXM+PHB1Ymxpc2hlcj5UaGUgVW5pdmVyc2l0
eSBvZiBDaGljYWdvIFByZXNzPC9wdWJsaXNoZXI+PGlzYm4+MDA5MzUzMDE8L2lzYm4+PHVybHM+
PC91cmxzPjwvcmVjb3JkPjwvQ2l0ZT48Q2l0ZT48QXV0aG9yPk1vaW5wb3VyPC9BdXRob3I+PFll
YXI+MTk3NjwvWWVhcj48UmVjTnVtPjY4OTwvUmVjTnVtPjxyZWNvcmQ+PHJlYy1udW1iZXI+Njg5
PC9yZWMtbnVtYmVyPjxmb3JlaWduLWtleXM+PGtleSBhcHA9IkVOIiBkYi1pZD0iZnd6cGZkdDIw
NXg5djZlcHJzdnYyNWRweGZ0ZWR4djB6MGE5IiB0aW1lc3RhbXA9IjAiPjY4OTwva2V5PjwvZm9y
ZWlnbi1rZXlzPjxyZWYtdHlwZSBuYW1lPSJKb3VybmFsIEFydGljbGUiPjE3PC9yZWYtdHlwZT48
Y29udHJpYnV0b3JzPjxhdXRob3JzPjxhdXRob3I+TW9pbnBvdXIsIFJlemE8L2F1dGhvcj48YXV0
aG9yPk1jQ3VsbG91Z2gsIEphbWVzIE0uPC9hdXRob3I+PGF1dGhvcj5NYWNMYWNobGFuLCBEb3Vn
bGFzIEwuPC9hdXRob3I+PC9hdXRob3JzPjwvY29udHJpYnV0b3JzPjx0aXRsZXM+PHRpdGxlPlRp
bWUgQ2hhbmdlcyBpbiBQZXJjZXB0aW9uOiBBIExvbmdpdHVkaW5hbCBBcHBsaWNhdGlvbiBvZiBN
dWx0aWRpbWVuc2lvbmFsIFNjYWxpbmc8L3RpdGxlPjxzZWNvbmRhcnktdGl0bGU+Sm91cm5hbCBv
ZiBtYXJrZXRpbmcgcmVzZWFyY2g8L3NlY29uZGFyeS10aXRsZT48L3RpdGxlcz48cGFnZXM+MjQ1
LTI1MzwvcGFnZXM+PHZvbHVtZT4xMzwvdm9sdW1lPjxudW1iZXI+MzwvbnVtYmVyPjxkYXRlcz48
eWVhcj4xOTc2PC95ZWFyPjwvZGF0ZXM+PHB1Ymxpc2hlcj5BbWVyaWNhbiBNYXJrZXRpbmcgQXNz
b2NpYXRpb248L3B1Ymxpc2hlcj48aXNibj4wMDIyMjQzNzwvaXNibj48dXJscz48cmVsYXRlZC11
cmxzPjx1cmw+aHR0cDovL3d3dy5qc3Rvci5vcmcvc3RhYmxlLzMxNTA3MzQ8L3VybD48L3JlbGF0
ZWQtdXJscz48L3VybHM+PC9yZWNvcmQ+PC9DaXRlPjxDaXRlPjxBdXRob3I+SG91c3RvbjwvQXV0
aG9yPjxZZWFyPjE5NzU8L1llYXI+PFJlY051bT42ODc8L1JlY051bT48cmVjb3JkPjxyZWMtbnVt
YmVyPjY4NzwvcmVjLW51bWJlcj48Zm9yZWlnbi1rZXlzPjxrZXkgYXBwPSJFTiIgZGItaWQ9ImZ3
enBmZHQyMDV4OXY2ZXByc3Z2MjVkcHhmdGVkeHYwejBhOSIgdGltZXN0YW1wPSIwIj42ODc8L2tl
eT48L2ZvcmVpZ24ta2V5cz48cmVmLXR5cGUgbmFtZT0iSm91cm5hbCBBcnRpY2xlIj4xNzwvcmVm
LXR5cGU+PGNvbnRyaWJ1dG9ycz48YXV0aG9ycz48YXV0aG9yPkhvdXN0b24sIEZyYW5rbGluIFMu
PC9hdXRob3I+PGF1dGhvcj5XZWlzcywgRG95bGUgTC48L2F1dGhvcj48L2F1dGhvcnM+PC9jb250
cmlidXRvcnM+PHRpdGxlcz48dGl0bGU+Q1VNVUxBVElWRSBBRFZFUlRJU0lORyBFRkZFQ1RTOiBU
SEUgUk9MRSBPRiBTRVJJQUwgQ09SUkVMQVRJT04qPC90aXRsZT48c2Vjb25kYXJ5LXRpdGxlPkRl
Y2lzaW9uIFNjaWVuY2VzPC9zZWNvbmRhcnktdGl0bGU+PC90aXRsZXM+PHBlcmlvZGljYWw+PGZ1
bGwtdGl0bGU+RGVjaXNpb24gU2NpZW5jZXM8L2Z1bGwtdGl0bGU+PC9wZXJpb2RpY2FsPjxwYWdl
cz40NzEtNDgxPC9wYWdlcz48dm9sdW1lPjY8L3ZvbHVtZT48bnVtYmVyPjM8L251bWJlcj48ZGF0
ZXM+PHllYXI+MTk3NTwveWVhcj48L2RhdGVzPjxwdWJsaXNoZXI+QmxhY2t3ZWxsIFB1Ymxpc2hp
bmcgTHRkPC9wdWJsaXNoZXI+PGlzYm4+MTU0MC01OTE1PC9pc2JuPjx1cmxzPjxyZWxhdGVkLXVy
bHM+PHVybD5odHRwOi8vZHguZG9pLm9yZy8xMC4xMTExL2ouMTU0MC01OTE1LjE5NzUudGIwMTAz
Ni54PC91cmw+PC9yZWxhdGVkLXVybHM+PC91cmxzPjxlbGVjdHJvbmljLXJlc291cmNlLW51bT4x
MC4xMTExL2ouMTU0MC01OTE1LjE5NzUudGIwMTAzNi54PC9lbGVjdHJvbmljLXJlc291cmNlLW51
bT48L3JlY29yZD48L0NpdGU+PENpdGU+PEF1dGhvcj5MaXR0bGU8L0F1dGhvcj48WWVhcj4xOTY2
PC9ZZWFyPjxSZWNOdW0+Njg4PC9SZWNOdW0+PHJlY29yZD48cmVjLW51bWJlcj42ODg8L3JlYy1u
dW1iZXI+PGZvcmVpZ24ta2V5cz48a2V5IGFwcD0iRU4iIGRiLWlkPSJmd3pwZmR0MjA1eDl2NmVw
cnN2djI1ZHB4ZnRlZHh2MHowYTkiIHRpbWVzdGFtcD0iMCI+Njg4PC9rZXk+PC9mb3JlaWduLWtl
eXM+PHJlZi10eXBlIG5hbWU9IkpvdXJuYWwgQXJ0aWNsZSI+MTc8L3JlZi10eXBlPjxjb250cmli
dXRvcnM+PGF1dGhvcnM+PGF1dGhvcj5Kb2huIEQuIEMuIExpdHRsZTwvYXV0aG9yPjwvYXV0aG9y
cz48L2NvbnRyaWJ1dG9ycz48dGl0bGVzPjx0aXRsZT5BIE1vZGVsIG9mIEFkYXB0aXZlIENvbnRy
b2wgb2YgUHJvbW90aW9uYWwgU3BlbmRpbmc8L3RpdGxlPjxzZWNvbmRhcnktdGl0bGU+T3BlcmF0
aW9ucyByZXNlYXJjaDwvc2Vjb25kYXJ5LXRpdGxlPjwvdGl0bGVzPjx2b2x1bWU+MTQ8L3ZvbHVt
ZT48bnVtYmVyPjY8L251bWJlcj48ZGF0ZXM+PHllYXI+MTk2NjwveWVhcj48L2RhdGVzPjx1cmxz
PjwvdXJscz48L3JlY29yZD48L0NpdGU+PENpdGU+PEF1dGhvcj5NYWhhamFuPC9BdXRob3I+PFll
YXI+MTk4MDwvWWVhcj48UmVjTnVtPjIyMDwvUmVjTnVtPjxyZWNvcmQ+PHJlYy1udW1iZXI+MjIw
PC9yZWMtbnVtYmVyPjxmb3JlaWduLWtleXM+PGtleSBhcHA9IkVOIiBkYi1pZD0iZnd6cGZkdDIw
NXg5djZlcHJzdnYyNWRweGZ0ZWR4djB6MGE5IiB0aW1lc3RhbXA9IjAiPjIyMDwva2V5PjwvZm9y
ZWlnbi1rZXlzPjxyZWYtdHlwZSBuYW1lPSJKb3VybmFsIEFydGljbGUiPjE3PC9yZWYtdHlwZT48
Y29udHJpYnV0b3JzPjxhdXRob3JzPjxhdXRob3I+VmlqYXkgTWFoYWphbjwvYXV0aG9yPjxhdXRo
b3I+U3R1YXJ0IEkuIEJyZXRzY2huZWlkZXI8L2F1dGhvcj48YXV0aG9yPkpvaG4gVy4gQnJhZGZv
cmQ8L2F1dGhvcj48L2F1dGhvcnM+PC9jb250cmlidXRvcnM+PHRpdGxlcz48dGl0bGU+RmVlZGJh
Y2sgQXBwcm9hY2hlcyB0byBNb2RlbGluZyBTdHJ1Y3R1cmFsIFNoaWZ0cyBpbiBNYXJrZXQgUmVz
cG9uc2U8L3RpdGxlPjxzZWNvbmRhcnktdGl0bGU+Sm91cm5hbCBvZiBNYXJrZXRpbmc8L3NlY29u
ZGFyeS10aXRsZT48L3RpdGxlcz48cGFnZXM+NzEtODA8L3BhZ2VzPjx2b2x1bWU+NDQ8L3ZvbHVt
ZT48ZGF0ZXM+PHllYXI+MTk4MDwveWVhcj48L2RhdGVzPjx1cmxzPjwvdXJscz48L3JlY29yZD48
L0NpdGU+PC9FbmROb3RlPn==
</w:fldData>
        </w:fldChar>
      </w:r>
      <w:r w:rsidR="00622022" w:rsidRPr="00686EF9">
        <w:rPr>
          <w:rFonts w:cs="Times New Roman"/>
          <w:bCs/>
        </w:rPr>
        <w:instrText xml:space="preserve"> ADDIN EN.CITE.DATA </w:instrText>
      </w:r>
      <w:r w:rsidR="00622022" w:rsidRPr="00686EF9">
        <w:rPr>
          <w:rFonts w:cs="Times New Roman"/>
          <w:bCs/>
        </w:rPr>
      </w:r>
      <w:r w:rsidR="00622022" w:rsidRPr="00686EF9">
        <w:rPr>
          <w:rFonts w:cs="Times New Roman"/>
          <w:bCs/>
        </w:rPr>
        <w:fldChar w:fldCharType="end"/>
      </w:r>
      <w:r w:rsidR="00E446EB" w:rsidRPr="00686EF9">
        <w:rPr>
          <w:rFonts w:cs="Times New Roman"/>
          <w:bCs/>
        </w:rPr>
      </w:r>
      <w:r w:rsidR="00E446EB" w:rsidRPr="00686EF9">
        <w:rPr>
          <w:rFonts w:cs="Times New Roman"/>
          <w:bCs/>
        </w:rPr>
        <w:fldChar w:fldCharType="separate"/>
      </w:r>
      <w:r w:rsidR="00E446EB" w:rsidRPr="00686EF9">
        <w:rPr>
          <w:rFonts w:cs="Times New Roman"/>
          <w:bCs/>
          <w:noProof/>
        </w:rPr>
        <w:t xml:space="preserve">(e.g. </w:t>
      </w:r>
      <w:hyperlink w:anchor="_ENREF_45" w:tooltip="Little, 1966 #688" w:history="1">
        <w:r w:rsidR="00C1563B" w:rsidRPr="00686EF9">
          <w:rPr>
            <w:rFonts w:cs="Times New Roman"/>
            <w:bCs/>
            <w:noProof/>
          </w:rPr>
          <w:t>Little 1966</w:t>
        </w:r>
      </w:hyperlink>
      <w:r w:rsidR="00E446EB" w:rsidRPr="00686EF9">
        <w:rPr>
          <w:rFonts w:cs="Times New Roman"/>
          <w:bCs/>
          <w:noProof/>
        </w:rPr>
        <w:t xml:space="preserve">, </w:t>
      </w:r>
      <w:hyperlink w:anchor="_ENREF_53" w:tooltip="Morrison, 1966 #691" w:history="1">
        <w:r w:rsidR="00C1563B" w:rsidRPr="00686EF9">
          <w:rPr>
            <w:rFonts w:cs="Times New Roman"/>
            <w:bCs/>
            <w:noProof/>
          </w:rPr>
          <w:t>Morrison 1966</w:t>
        </w:r>
      </w:hyperlink>
      <w:r w:rsidR="00E446EB" w:rsidRPr="00686EF9">
        <w:rPr>
          <w:rFonts w:cs="Times New Roman"/>
          <w:bCs/>
          <w:noProof/>
        </w:rPr>
        <w:t xml:space="preserve">, </w:t>
      </w:r>
      <w:hyperlink w:anchor="_ENREF_56" w:tooltip="Myers, 1970 #693" w:history="1">
        <w:r w:rsidR="00C1563B" w:rsidRPr="00686EF9">
          <w:rPr>
            <w:rFonts w:cs="Times New Roman"/>
            <w:bCs/>
            <w:noProof/>
          </w:rPr>
          <w:t>Myers and Nicosia 1970</w:t>
        </w:r>
      </w:hyperlink>
      <w:r w:rsidR="00E446EB" w:rsidRPr="00686EF9">
        <w:rPr>
          <w:rFonts w:cs="Times New Roman"/>
          <w:bCs/>
          <w:noProof/>
        </w:rPr>
        <w:t xml:space="preserve">, </w:t>
      </w:r>
      <w:hyperlink w:anchor="_ENREF_55" w:tooltip="Myers, 1971 #692" w:history="1">
        <w:r w:rsidR="00C1563B" w:rsidRPr="00686EF9">
          <w:rPr>
            <w:rFonts w:cs="Times New Roman"/>
            <w:bCs/>
            <w:noProof/>
          </w:rPr>
          <w:t>Myers 1971</w:t>
        </w:r>
      </w:hyperlink>
      <w:r w:rsidR="00E446EB" w:rsidRPr="00686EF9">
        <w:rPr>
          <w:rFonts w:cs="Times New Roman"/>
          <w:bCs/>
          <w:noProof/>
        </w:rPr>
        <w:t xml:space="preserve">, </w:t>
      </w:r>
      <w:hyperlink w:anchor="_ENREF_33" w:tooltip="Houston, 1975 #687" w:history="1">
        <w:r w:rsidR="00C1563B" w:rsidRPr="00686EF9">
          <w:rPr>
            <w:rFonts w:cs="Times New Roman"/>
            <w:bCs/>
            <w:noProof/>
          </w:rPr>
          <w:t>Houston and Weiss 1975</w:t>
        </w:r>
      </w:hyperlink>
      <w:r w:rsidR="00E446EB" w:rsidRPr="00686EF9">
        <w:rPr>
          <w:rFonts w:cs="Times New Roman"/>
          <w:bCs/>
          <w:noProof/>
        </w:rPr>
        <w:t xml:space="preserve">, </w:t>
      </w:r>
      <w:hyperlink w:anchor="_ENREF_52" w:tooltip="Monroe, 1975 #690" w:history="1">
        <w:r w:rsidR="00C1563B" w:rsidRPr="00686EF9">
          <w:rPr>
            <w:rFonts w:cs="Times New Roman"/>
            <w:bCs/>
            <w:noProof/>
          </w:rPr>
          <w:t>Monroe and Guiltinan 1975</w:t>
        </w:r>
      </w:hyperlink>
      <w:r w:rsidR="00E446EB" w:rsidRPr="00686EF9">
        <w:rPr>
          <w:rFonts w:cs="Times New Roman"/>
          <w:bCs/>
          <w:noProof/>
        </w:rPr>
        <w:t xml:space="preserve">, </w:t>
      </w:r>
      <w:hyperlink w:anchor="_ENREF_51" w:tooltip="Moinpour, 1976 #689" w:history="1">
        <w:r w:rsidR="00C1563B" w:rsidRPr="00686EF9">
          <w:rPr>
            <w:rFonts w:cs="Times New Roman"/>
            <w:bCs/>
            <w:noProof/>
          </w:rPr>
          <w:t>Moinpour, McCullough et al. 1976</w:t>
        </w:r>
      </w:hyperlink>
      <w:r w:rsidR="00E446EB" w:rsidRPr="00686EF9">
        <w:rPr>
          <w:rFonts w:cs="Times New Roman"/>
          <w:bCs/>
          <w:noProof/>
        </w:rPr>
        <w:t xml:space="preserve">, </w:t>
      </w:r>
      <w:hyperlink w:anchor="_ENREF_71" w:tooltip="Wildt, 1976 #635" w:history="1">
        <w:r w:rsidR="00C1563B" w:rsidRPr="00686EF9">
          <w:rPr>
            <w:rFonts w:cs="Times New Roman"/>
            <w:bCs/>
            <w:noProof/>
          </w:rPr>
          <w:t>Wildt 1976</w:t>
        </w:r>
      </w:hyperlink>
      <w:r w:rsidR="00E446EB" w:rsidRPr="00686EF9">
        <w:rPr>
          <w:rFonts w:cs="Times New Roman"/>
          <w:bCs/>
          <w:noProof/>
        </w:rPr>
        <w:t xml:space="preserve">, </w:t>
      </w:r>
      <w:hyperlink w:anchor="_ENREF_70" w:tooltip="Wichern, 1977 #694" w:history="1">
        <w:r w:rsidR="00C1563B" w:rsidRPr="00686EF9">
          <w:rPr>
            <w:rFonts w:cs="Times New Roman"/>
            <w:bCs/>
            <w:noProof/>
          </w:rPr>
          <w:t>Wichern and Jones 1977</w:t>
        </w:r>
      </w:hyperlink>
      <w:r w:rsidR="00E446EB" w:rsidRPr="00686EF9">
        <w:rPr>
          <w:rFonts w:cs="Times New Roman"/>
          <w:bCs/>
          <w:noProof/>
        </w:rPr>
        <w:t xml:space="preserve">, </w:t>
      </w:r>
      <w:hyperlink w:anchor="_ENREF_73" w:tooltip="Winer, 1979 #221" w:history="1">
        <w:r w:rsidR="00C1563B" w:rsidRPr="00686EF9">
          <w:rPr>
            <w:rFonts w:cs="Times New Roman"/>
            <w:bCs/>
            <w:noProof/>
          </w:rPr>
          <w:t>Winer 1979</w:t>
        </w:r>
      </w:hyperlink>
      <w:r w:rsidR="00E446EB" w:rsidRPr="00686EF9">
        <w:rPr>
          <w:rFonts w:cs="Times New Roman"/>
          <w:bCs/>
          <w:noProof/>
        </w:rPr>
        <w:t xml:space="preserve">, </w:t>
      </w:r>
      <w:hyperlink w:anchor="_ENREF_49" w:tooltip="Mahajan, 1980 #220" w:history="1">
        <w:r w:rsidR="00C1563B" w:rsidRPr="00686EF9">
          <w:rPr>
            <w:rFonts w:cs="Times New Roman"/>
            <w:bCs/>
            <w:noProof/>
          </w:rPr>
          <w:t>Mahajan, Bretschneider et al. 1980</w:t>
        </w:r>
      </w:hyperlink>
      <w:r w:rsidR="00E446EB" w:rsidRPr="00686EF9">
        <w:rPr>
          <w:rFonts w:cs="Times New Roman"/>
          <w:bCs/>
          <w:noProof/>
        </w:rPr>
        <w:t>)</w:t>
      </w:r>
      <w:r w:rsidR="00E446EB" w:rsidRPr="00686EF9">
        <w:rPr>
          <w:rFonts w:cs="Times New Roman"/>
          <w:bCs/>
        </w:rPr>
        <w:fldChar w:fldCharType="end"/>
      </w:r>
      <w:r w:rsidR="00E446EB" w:rsidRPr="00686EF9">
        <w:rPr>
          <w:rFonts w:cs="Times New Roman"/>
          <w:bCs/>
        </w:rPr>
        <w:t xml:space="preserve">. </w:t>
      </w:r>
      <w:r w:rsidR="00251C23" w:rsidRPr="00686EF9">
        <w:rPr>
          <w:rFonts w:cs="Times New Roman"/>
          <w:bCs/>
        </w:rPr>
        <w:t>They</w:t>
      </w:r>
      <w:r w:rsidR="007A5725" w:rsidRPr="00686EF9">
        <w:rPr>
          <w:rFonts w:cs="Times New Roman"/>
          <w:bCs/>
        </w:rPr>
        <w:t xml:space="preserve"> argue that</w:t>
      </w:r>
      <w:r w:rsidR="00807C46" w:rsidRPr="00686EF9">
        <w:rPr>
          <w:rFonts w:cs="Times New Roman"/>
          <w:bCs/>
        </w:rPr>
        <w:t xml:space="preserve"> the effectiveness of promotions may change because of </w:t>
      </w:r>
      <w:r w:rsidR="007A5725" w:rsidRPr="00686EF9">
        <w:rPr>
          <w:rFonts w:cs="Times New Roman"/>
          <w:bCs/>
        </w:rPr>
        <w:t xml:space="preserve">various reasons. For example, the change in </w:t>
      </w:r>
      <w:r w:rsidR="00E446EB" w:rsidRPr="00686EF9">
        <w:rPr>
          <w:rFonts w:cs="Times New Roman"/>
          <w:bCs/>
        </w:rPr>
        <w:t xml:space="preserve">economic condition, legislation, consumer tastes, media habits, and advertising etc. </w:t>
      </w:r>
      <w:r w:rsidR="00E446EB" w:rsidRPr="00686EF9">
        <w:rPr>
          <w:rFonts w:cs="Times New Roman"/>
          <w:bCs/>
        </w:rPr>
        <w:fldChar w:fldCharType="begin"/>
      </w:r>
      <w:r w:rsidR="006A1004" w:rsidRPr="00686EF9">
        <w:rPr>
          <w:rFonts w:cs="Times New Roman"/>
          <w:bCs/>
        </w:rPr>
        <w:instrText xml:space="preserve"> ADDIN EN.CITE &lt;EndNote&gt;&lt;Cite&gt;&lt;Author&gt;Wildt&lt;/Author&gt;&lt;Year&gt;1976&lt;/Year&gt;&lt;RecNum&gt;635&lt;/RecNum&gt;&lt;DisplayText&gt;(Wildt 1976, Wildt and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E446EB" w:rsidRPr="00686EF9">
        <w:rPr>
          <w:rFonts w:cs="Times New Roman"/>
          <w:bCs/>
        </w:rPr>
        <w:fldChar w:fldCharType="separate"/>
      </w:r>
      <w:r w:rsidR="00E446EB" w:rsidRPr="00686EF9">
        <w:rPr>
          <w:rFonts w:cs="Times New Roman"/>
          <w:bCs/>
          <w:noProof/>
        </w:rPr>
        <w:t>(</w:t>
      </w:r>
      <w:hyperlink w:anchor="_ENREF_71" w:tooltip="Wildt, 1976 #635" w:history="1">
        <w:r w:rsidR="00C1563B" w:rsidRPr="00686EF9">
          <w:rPr>
            <w:rFonts w:cs="Times New Roman"/>
            <w:bCs/>
            <w:noProof/>
          </w:rPr>
          <w:t>Wildt 1976</w:t>
        </w:r>
      </w:hyperlink>
      <w:r w:rsidR="00E446EB" w:rsidRPr="00686EF9">
        <w:rPr>
          <w:rFonts w:cs="Times New Roman"/>
          <w:bCs/>
          <w:noProof/>
        </w:rPr>
        <w:t xml:space="preserve">, </w:t>
      </w:r>
      <w:hyperlink w:anchor="_ENREF_72" w:tooltip="Wildt, 1983 #218" w:history="1">
        <w:r w:rsidR="00C1563B" w:rsidRPr="00686EF9">
          <w:rPr>
            <w:rFonts w:cs="Times New Roman"/>
            <w:bCs/>
            <w:noProof/>
          </w:rPr>
          <w:t>Wildt and Winer 1983</w:t>
        </w:r>
      </w:hyperlink>
      <w:r w:rsidR="00E446EB" w:rsidRPr="00686EF9">
        <w:rPr>
          <w:rFonts w:cs="Times New Roman"/>
          <w:bCs/>
          <w:noProof/>
        </w:rPr>
        <w:t>)</w:t>
      </w:r>
      <w:r w:rsidR="00E446EB" w:rsidRPr="00686EF9">
        <w:rPr>
          <w:rFonts w:cs="Times New Roman"/>
          <w:bCs/>
        </w:rPr>
        <w:fldChar w:fldCharType="end"/>
      </w:r>
      <w:r w:rsidR="00E446EB" w:rsidRPr="00686EF9">
        <w:rPr>
          <w:rFonts w:cs="Times New Roman"/>
          <w:bCs/>
        </w:rPr>
        <w:t>.</w:t>
      </w:r>
      <w:r w:rsidR="004C4F6F" w:rsidRPr="00686EF9">
        <w:rPr>
          <w:rFonts w:cs="Times New Roman"/>
          <w:bCs/>
        </w:rPr>
        <w:t xml:space="preserve"> </w:t>
      </w:r>
      <w:r w:rsidR="007A5725" w:rsidRPr="00686EF9">
        <w:rPr>
          <w:rFonts w:cs="Times New Roman"/>
          <w:bCs/>
          <w:szCs w:val="24"/>
        </w:rPr>
        <w:t xml:space="preserve">Also, </w:t>
      </w:r>
      <w:r w:rsidR="007A5725" w:rsidRPr="00686EF9">
        <w:rPr>
          <w:rFonts w:cs="Times New Roman"/>
          <w:bCs/>
        </w:rPr>
        <w:t xml:space="preserve">the effectiveness of promotions may change with </w:t>
      </w:r>
      <w:r w:rsidR="007A5725" w:rsidRPr="00686EF9">
        <w:rPr>
          <w:rFonts w:cs="Times New Roman"/>
          <w:bCs/>
          <w:szCs w:val="24"/>
        </w:rPr>
        <w:t>the</w:t>
      </w:r>
      <w:r w:rsidR="00E446EB" w:rsidRPr="00686EF9">
        <w:rPr>
          <w:rFonts w:cs="Times New Roman"/>
          <w:bCs/>
          <w:szCs w:val="24"/>
        </w:rPr>
        <w:t xml:space="preserve"> different stages of the product life cycle </w:t>
      </w:r>
      <w:r w:rsidR="00E446EB" w:rsidRPr="00686EF9">
        <w:rPr>
          <w:rFonts w:cs="Times New Roman"/>
          <w:bCs/>
          <w:szCs w:val="24"/>
        </w:rPr>
        <w:fldChar w:fldCharType="begin"/>
      </w:r>
      <w:r w:rsidR="006A1004" w:rsidRPr="00686EF9">
        <w:rPr>
          <w:rFonts w:cs="Times New Roman"/>
          <w:bCs/>
          <w:szCs w:val="24"/>
        </w:rPr>
        <w:instrText xml:space="preserve"> ADDIN EN.CITE &lt;EndNote&gt;&lt;Cite&gt;&lt;Author&gt;Mahajan&lt;/Author&gt;&lt;Year&gt;1980&lt;/Year&gt;&lt;RecNum&gt;220&lt;/RecNum&gt;&lt;DisplayText&gt;(Mahajan, Bretschneider et al.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E446EB" w:rsidRPr="00686EF9">
        <w:rPr>
          <w:rFonts w:cs="Times New Roman"/>
          <w:bCs/>
          <w:szCs w:val="24"/>
        </w:rPr>
        <w:fldChar w:fldCharType="separate"/>
      </w:r>
      <w:r w:rsidR="00E446EB" w:rsidRPr="00686EF9">
        <w:rPr>
          <w:rFonts w:cs="Times New Roman"/>
          <w:bCs/>
          <w:noProof/>
          <w:szCs w:val="24"/>
        </w:rPr>
        <w:t>(</w:t>
      </w:r>
      <w:hyperlink w:anchor="_ENREF_49" w:tooltip="Mahajan, 1980 #220" w:history="1">
        <w:r w:rsidR="00C1563B" w:rsidRPr="00686EF9">
          <w:rPr>
            <w:rFonts w:cs="Times New Roman"/>
            <w:bCs/>
            <w:noProof/>
            <w:szCs w:val="24"/>
          </w:rPr>
          <w:t>Mahajan, Bretschneider et al. 1980</w:t>
        </w:r>
      </w:hyperlink>
      <w:r w:rsidR="00E446EB" w:rsidRPr="00686EF9">
        <w:rPr>
          <w:rFonts w:cs="Times New Roman"/>
          <w:bCs/>
          <w:noProof/>
          <w:szCs w:val="24"/>
        </w:rPr>
        <w:t>)</w:t>
      </w:r>
      <w:r w:rsidR="00E446EB" w:rsidRPr="00686EF9">
        <w:rPr>
          <w:rFonts w:cs="Times New Roman"/>
          <w:bCs/>
          <w:szCs w:val="24"/>
        </w:rPr>
        <w:fldChar w:fldCharType="end"/>
      </w:r>
      <w:r w:rsidR="00E446EB" w:rsidRPr="00686EF9">
        <w:rPr>
          <w:rFonts w:cs="Times New Roman"/>
          <w:bCs/>
          <w:szCs w:val="24"/>
        </w:rPr>
        <w:t xml:space="preserve">. </w:t>
      </w:r>
      <w:r w:rsidR="007A5725" w:rsidRPr="00686EF9">
        <w:rPr>
          <w:rFonts w:cs="Times New Roman"/>
          <w:bCs/>
          <w:szCs w:val="24"/>
        </w:rPr>
        <w:t>M</w:t>
      </w:r>
      <w:r w:rsidR="00E446EB" w:rsidRPr="00686EF9">
        <w:rPr>
          <w:rFonts w:cs="Times New Roman"/>
          <w:bCs/>
          <w:szCs w:val="24"/>
        </w:rPr>
        <w:t xml:space="preserve">arketing theory suggests that the elasticities for marketing instruments (e.g. advertising, price, service, product quality, and packaging) are the highest at the growth stage of the product and the lowest at the maturity stage of the product </w:t>
      </w:r>
      <w:r w:rsidR="00E446EB" w:rsidRPr="00686EF9">
        <w:rPr>
          <w:rFonts w:cs="Times New Roman"/>
          <w:bCs/>
          <w:szCs w:val="24"/>
        </w:rPr>
        <w:fldChar w:fldCharType="begin"/>
      </w:r>
      <w:r w:rsidR="006A1004" w:rsidRPr="00686EF9">
        <w:rPr>
          <w:rFonts w:cs="Times New Roman"/>
          <w:bCs/>
          <w:szCs w:val="24"/>
        </w:rPr>
        <w:instrText xml:space="preserve"> ADDIN EN.CITE &lt;EndNote&gt;&lt;Cite&gt;&lt;Author&gt;Kotler&lt;/Author&gt;&lt;Year&gt;1997&lt;/Year&gt;&lt;RecNum&gt;53&lt;/RecNum&gt;&lt;DisplayText&gt;(Kotler 1997)&lt;/DisplayText&gt;&lt;record&gt;&lt;rec-number&gt;53&lt;/rec-number&gt;&lt;foreign-keys&gt;&lt;key app="EN" db-id="fwzpfdt205x9v6eprsvv25dpxftedxv0z0a9" timestamp="0"&gt;53&lt;/key&gt;&lt;/foreign-keys&gt;&lt;ref-type name="Book"&gt;6&lt;/ref-type&gt;&lt;contributors&gt;&lt;authors&gt;&lt;author&gt;Kotler, P.&lt;/author&gt;&lt;/authors&gt;&lt;/contributors&gt;&lt;titles&gt;&lt;title&gt;Marketing management, analysis, planning, implementation and control&lt;/title&gt;&lt;/titles&gt;&lt;reprint-edition&gt;8th&lt;/reprint-edition&gt;&lt;dates&gt;&lt;year&gt;1997&lt;/year&gt;&lt;/dates&gt;&lt;publisher&gt;Prentice Hall&lt;/publisher&gt;&lt;urls&gt;&lt;/urls&gt;&lt;/record&gt;&lt;/Cite&gt;&lt;/EndNote&gt;</w:instrText>
      </w:r>
      <w:r w:rsidR="00E446EB" w:rsidRPr="00686EF9">
        <w:rPr>
          <w:rFonts w:cs="Times New Roman"/>
          <w:bCs/>
          <w:szCs w:val="24"/>
        </w:rPr>
        <w:fldChar w:fldCharType="separate"/>
      </w:r>
      <w:r w:rsidR="00E446EB" w:rsidRPr="00686EF9">
        <w:rPr>
          <w:rFonts w:cs="Times New Roman"/>
          <w:bCs/>
          <w:noProof/>
          <w:szCs w:val="24"/>
        </w:rPr>
        <w:t>(</w:t>
      </w:r>
      <w:hyperlink w:anchor="_ENREF_40" w:tooltip="Kotler, 1997 #53" w:history="1">
        <w:r w:rsidR="00C1563B" w:rsidRPr="00686EF9">
          <w:rPr>
            <w:rFonts w:cs="Times New Roman"/>
            <w:bCs/>
            <w:noProof/>
            <w:szCs w:val="24"/>
          </w:rPr>
          <w:t>Kotler 1997</w:t>
        </w:r>
      </w:hyperlink>
      <w:r w:rsidR="00E446EB" w:rsidRPr="00686EF9">
        <w:rPr>
          <w:rFonts w:cs="Times New Roman"/>
          <w:bCs/>
          <w:noProof/>
          <w:szCs w:val="24"/>
        </w:rPr>
        <w:t>)</w:t>
      </w:r>
      <w:r w:rsidR="00E446EB" w:rsidRPr="00686EF9">
        <w:rPr>
          <w:rFonts w:cs="Times New Roman"/>
          <w:bCs/>
          <w:szCs w:val="24"/>
        </w:rPr>
        <w:fldChar w:fldCharType="end"/>
      </w:r>
      <w:r w:rsidR="00E446EB" w:rsidRPr="00686EF9">
        <w:rPr>
          <w:rFonts w:cs="Times New Roman"/>
          <w:bCs/>
          <w:szCs w:val="24"/>
        </w:rPr>
        <w:t xml:space="preserve">. </w:t>
      </w:r>
      <w:r w:rsidR="004840B3" w:rsidRPr="00686EF9">
        <w:rPr>
          <w:rFonts w:cs="Times New Roman"/>
          <w:bCs/>
          <w:szCs w:val="24"/>
        </w:rPr>
        <w:t xml:space="preserve">The impact by other influencing factors such as new competition may also change the effectiveness of some marketing activities. </w:t>
      </w:r>
      <w:r w:rsidR="00AC43C0" w:rsidRPr="00686EF9">
        <w:rPr>
          <w:rFonts w:cs="Times New Roman"/>
          <w:bCs/>
          <w:szCs w:val="24"/>
        </w:rPr>
        <w:t xml:space="preserve">e.g., </w:t>
      </w:r>
      <w:r w:rsidR="004840B3" w:rsidRPr="00686EF9">
        <w:rPr>
          <w:rFonts w:cs="Times New Roman"/>
          <w:bCs/>
          <w:szCs w:val="24"/>
        </w:rPr>
        <w:t>t</w:t>
      </w:r>
      <w:r w:rsidR="00E446EB" w:rsidRPr="00686EF9">
        <w:rPr>
          <w:rFonts w:cs="Times New Roman"/>
          <w:szCs w:val="24"/>
        </w:rPr>
        <w:t>he introduction of new products (especially the store-owned brand) decrease</w:t>
      </w:r>
      <w:r w:rsidR="004840B3" w:rsidRPr="00686EF9">
        <w:rPr>
          <w:rFonts w:cs="Times New Roman"/>
          <w:szCs w:val="24"/>
        </w:rPr>
        <w:t xml:space="preserve"> promotional elasticities</w:t>
      </w:r>
      <w:r w:rsidR="00E446EB" w:rsidRPr="00686EF9">
        <w:rPr>
          <w:rFonts w:cs="Times New Roman"/>
          <w:szCs w:val="24"/>
        </w:rPr>
        <w:t xml:space="preserve"> of premium national brand</w:t>
      </w:r>
      <w:r w:rsidR="004840B3" w:rsidRPr="00686EF9">
        <w:rPr>
          <w:rFonts w:cs="Times New Roman"/>
          <w:szCs w:val="24"/>
        </w:rPr>
        <w:t>s</w:t>
      </w:r>
      <w:r w:rsidR="00E446EB" w:rsidRPr="00686EF9">
        <w:rPr>
          <w:rFonts w:cs="Times New Roman"/>
          <w:szCs w:val="24"/>
        </w:rPr>
        <w:t xml:space="preserve"> and increase </w:t>
      </w:r>
      <w:r w:rsidR="004840B3" w:rsidRPr="00686EF9">
        <w:rPr>
          <w:rFonts w:cs="Times New Roman"/>
          <w:szCs w:val="24"/>
        </w:rPr>
        <w:t>promotional elasticities</w:t>
      </w:r>
      <w:r w:rsidR="00E446EB" w:rsidRPr="00686EF9">
        <w:rPr>
          <w:rFonts w:cs="Times New Roman"/>
          <w:szCs w:val="24"/>
        </w:rPr>
        <w:t xml:space="preserve"> of the second tier national brand</w:t>
      </w:r>
      <w:r w:rsidR="004840B3" w:rsidRPr="00686EF9">
        <w:rPr>
          <w:rFonts w:cs="Times New Roman"/>
          <w:szCs w:val="24"/>
        </w:rPr>
        <w:t>s</w:t>
      </w:r>
      <w:r w:rsidR="00E446EB" w:rsidRPr="00686EF9">
        <w:rPr>
          <w:rFonts w:cs="Times New Roman"/>
          <w:szCs w:val="24"/>
        </w:rPr>
        <w:t xml:space="preserve"> </w:t>
      </w:r>
      <w:r w:rsidR="00E446EB" w:rsidRPr="00686EF9">
        <w:rPr>
          <w:rFonts w:cs="Times New Roman"/>
          <w:szCs w:val="24"/>
        </w:rPr>
        <w:fldChar w:fldCharType="begin"/>
      </w:r>
      <w:r w:rsidR="00032A3B" w:rsidRPr="00686EF9">
        <w:rPr>
          <w:rFonts w:cs="Times New Roman"/>
          <w:szCs w:val="24"/>
        </w:rPr>
        <w:instrText xml:space="preserve"> ADDIN EN.CITE &lt;EndNote&gt;&lt;Cite&gt;&lt;Author&gt;Nijs&lt;/Author&gt;&lt;Year&gt;2001&lt;/Year&gt;&lt;RecNum&gt;45&lt;/RecNum&gt;&lt;DisplayText&gt;(Nijs, Dekimpe et al. 2001, Van Heerde, Srinivasan et al.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00E446EB" w:rsidRPr="00686EF9">
        <w:rPr>
          <w:rFonts w:cs="Times New Roman"/>
          <w:szCs w:val="24"/>
        </w:rPr>
        <w:fldChar w:fldCharType="separate"/>
      </w:r>
      <w:r w:rsidR="00E446EB" w:rsidRPr="00686EF9">
        <w:rPr>
          <w:rFonts w:cs="Times New Roman"/>
          <w:noProof/>
          <w:szCs w:val="24"/>
        </w:rPr>
        <w:t>(</w:t>
      </w:r>
      <w:hyperlink w:anchor="_ENREF_57" w:tooltip="Nijs, 2001 #45" w:history="1">
        <w:r w:rsidR="00C1563B" w:rsidRPr="00686EF9">
          <w:rPr>
            <w:rFonts w:cs="Times New Roman"/>
            <w:noProof/>
            <w:szCs w:val="24"/>
          </w:rPr>
          <w:t>Nijs, Dekimpe et al. 2001</w:t>
        </w:r>
      </w:hyperlink>
      <w:r w:rsidR="00E446EB" w:rsidRPr="00686EF9">
        <w:rPr>
          <w:rFonts w:cs="Times New Roman"/>
          <w:noProof/>
          <w:szCs w:val="24"/>
        </w:rPr>
        <w:t xml:space="preserve">, </w:t>
      </w:r>
      <w:hyperlink w:anchor="_ENREF_68" w:tooltip="Van Heerde, 2008 #640" w:history="1">
        <w:r w:rsidR="00C1563B" w:rsidRPr="00686EF9">
          <w:rPr>
            <w:rFonts w:cs="Times New Roman"/>
            <w:noProof/>
            <w:szCs w:val="24"/>
          </w:rPr>
          <w:t>Van Heerde, Srinivasan et al. 2008</w:t>
        </w:r>
      </w:hyperlink>
      <w:r w:rsidR="00E446EB" w:rsidRPr="00686EF9">
        <w:rPr>
          <w:rFonts w:cs="Times New Roman"/>
          <w:noProof/>
          <w:szCs w:val="24"/>
        </w:rPr>
        <w:t>)</w:t>
      </w:r>
      <w:r w:rsidR="00E446EB" w:rsidRPr="00686EF9">
        <w:rPr>
          <w:rFonts w:cs="Times New Roman"/>
          <w:szCs w:val="24"/>
        </w:rPr>
        <w:fldChar w:fldCharType="end"/>
      </w:r>
      <w:r w:rsidR="00E446EB" w:rsidRPr="00686EF9">
        <w:rPr>
          <w:rFonts w:cs="Times New Roman"/>
          <w:szCs w:val="24"/>
        </w:rPr>
        <w:t xml:space="preserve">. </w:t>
      </w:r>
      <w:r w:rsidR="00B014E9" w:rsidRPr="00686EF9">
        <w:rPr>
          <w:rFonts w:cs="Times New Roman"/>
          <w:szCs w:val="24"/>
        </w:rPr>
        <w:t>Further evidence indicates that intensive promotions can make consumers less responsive to price promotions by reducing</w:t>
      </w:r>
      <w:r w:rsidR="00E446EB" w:rsidRPr="00686EF9">
        <w:rPr>
          <w:rFonts w:cs="Times New Roman"/>
          <w:szCs w:val="24"/>
        </w:rPr>
        <w:t xml:space="preserve"> consumers’ reference price </w:t>
      </w:r>
      <w:r w:rsidR="00E446EB" w:rsidRPr="00686EF9">
        <w:rPr>
          <w:rFonts w:cs="Times New Roman"/>
          <w:szCs w:val="24"/>
        </w:rPr>
        <w:fldChar w:fldCharType="begin">
          <w:fldData xml:space="preserve">PEVuZE5vdGU+PENpdGU+PEF1dGhvcj5MYXR0aW48L0F1dGhvcj48WWVhcj4xOTg5PC9ZZWFyPjxS
ZWNOdW0+MTE2PC9SZWNOdW0+PERpc3BsYXlUZXh0PihMYXR0aW4gYW5kIEJ1Y2tsaW4gMTk4OSwg
TGljaHRlbnN0ZWluIGFuZCBCZWFyZGVuIDE5ODksIEthbHdhbmksIFlpbSBldCBhbC4gMTk5MCwg
S2Fsd2FuaSBhbmQgWWltIDE5OTIsIEZvZWtlbnMsIExlZWZsYW5nIGV0IGFsLiAxOTk5LCBLb3Bh
bGxlLCBNZWxhIGV0IGFsLiAxOTk5LCBMZXZ5LCBHcmV3YWwgZXQgYWwuIDIwMDQpPC9EaXNwbGF5
VGV4dD48cmVjb3JkPjxyZWMtbnVtYmVyPjExNjwvcmVjLW51bWJlcj48Zm9yZWlnbi1rZXlzPjxr
ZXkgYXBwPSJFTiIgZGItaWQ9ImZ3enBmZHQyMDV4OXY2ZXByc3Z2MjVkcHhmdGVkeHYwejBhOSIg
dGltZXN0YW1wPSIwIj4xMTY8L2tleT48L2ZvcmVpZ24ta2V5cz48cmVmLXR5cGUgbmFtZT0iSm91
cm5hbCBBcnRpY2xlIj4xNzwvcmVmLXR5cGU+PGNvbnRyaWJ1dG9ycz48YXV0aG9ycz48YXV0aG9y
PkphbWVzIE0uIExhdHRpbjwvYXV0aG9yPjxhdXRob3I+UmFuZG9scGggRS4gQnVja2xpbjwvYXV0
aG9yPjwvYXV0aG9ycz48L2NvbnRyaWJ1dG9ycz48dGl0bGVzPjx0aXRsZT5SZWZlcmVuY2UgZWZm
ZWN0cyBvZiBwcmljZSBhbmQgcHJvbW90aW9uIG9uIGJyYW5kIGNob2ljZSBiZWhhdmlvcjwvdGl0
bGU+PHNlY29uZGFyeS10aXRsZT5Kb3VybmFsIG9mIE1hcmtldGluZyBSZXNlYXJjaDwvc2Vjb25k
YXJ5LXRpdGxlPjwvdGl0bGVzPjxwYWdlcz4yOTktMzEwPC9wYWdlcz48dm9sdW1lPjI2PC92b2x1
bWU+PGRhdGVzPjx5ZWFyPjE5ODk8L3llYXI+PC9kYXRlcz48dXJscz48L3VybHM+PC9yZWNvcmQ+
PC9DaXRlPjxDaXRlPjxBdXRob3I+S2Fsd2FuaTwvQXV0aG9yPjxZZWFyPjE5OTI8L1llYXI+PFJl
Y051bT42MTQ8L1JlY051bT48cmVjb3JkPjxyZWMtbnVtYmVyPjYxNDwvcmVjLW51bWJlcj48Zm9y
ZWlnbi1rZXlzPjxrZXkgYXBwPSJFTiIgZGItaWQ9ImZ3enBmZHQyMDV4OXY2ZXByc3Z2MjVkcHhm
dGVkeHYwejBhOSIgdGltZXN0YW1wPSIwIj42MTQ8L2tleT48L2ZvcmVpZ24ta2V5cz48cmVmLXR5
cGUgbmFtZT0iSm91cm5hbCBBcnRpY2xlIj4xNzwvcmVmLXR5cGU+PGNvbnRyaWJ1dG9ycz48YXV0
aG9ycz48YXV0aG9yPkthbHdhbmksIE0uIFUuPC9hdXRob3I+PGF1dGhvcj5DLiBLLiBZaW08L2F1
dGhvcj48L2F1dGhvcnM+PC9jb250cmlidXRvcnM+PHRpdGxlcz48dGl0bGU+Q29uc3VtZXIgUHJp
Y2UgYW5kIFByb21vdGlvbiBFeHBlY3RhdGlvbnM6IGFuIEV4cGVyaW1lbnRhbCBTdHVkeTwvdGl0
bGU+PHNlY29uZGFyeS10aXRsZT5Kb3VybmFsIG9mIE1hcmtldGluZyBSZXNlYXJjaDwvc2Vjb25k
YXJ5LXRpdGxlPjwvdGl0bGVzPjxwYWdlcz45MC0xMDA8L3BhZ2VzPjx2b2x1bWU+Mjk8L3ZvbHVt
ZT48bnVtYmVyPkZlYnJ1YXJ5PC9udW1iZXI+PGRhdGVzPjx5ZWFyPjE5OTI8L3llYXI+PC9kYXRl
cz48dXJscz48L3VybHM+PC9yZWNvcmQ+PC9DaXRlPjxDaXRlPjxBdXRob3I+S2Fsd2FuaTwvQXV0
aG9yPjxZZWFyPjE5OTA8L1llYXI+PFJlY051bT42MzM8L1JlY051bT48cmVjb3JkPjxyZWMtbnVt
YmVyPjYzMzwvcmVjLW51bWJlcj48Zm9yZWlnbi1rZXlzPjxrZXkgYXBwPSJFTiIgZGItaWQ9InBl
cmZ4YXZ3b3RhZDA3ZXB0cnFwZnJ4NXYydnpkd2Rkd3p6cCI+NjMzPC9rZXk+PC9mb3JlaWduLWtl
eXM+PHJlZi10eXBlIG5hbWU9IkpvdXJuYWwgQXJ0aWNsZSI+MTc8L3JlZi10eXBlPjxjb250cmli
dXRvcnM+PGF1dGhvcnM+PGF1dGhvcj5LYWx3YW5pLCBNYW5vaGFyIFUuPC9hdXRob3I+PGF1dGhv
cj5ZaW0sIENoaSBLaW48L2F1dGhvcj48YXV0aG9yPlJpbm5lLCBIZWlra2kgSi48L2F1dGhvcj48
YXV0aG9yPlN1Z2l0YSwgWW9zaGk8L2F1dGhvcj48L2F1dGhvcnM+PC9jb250cmlidXRvcnM+PHRp
dGxlcz48dGl0bGU+QSBQcmljZSBFeHBlY3RhdGlvbnMgTW9kZWwgb2YgQ3VzdG9tZXIgQnJhbmQg
Q2hvaWNlPC90aXRsZT48c2Vjb25kYXJ5LXRpdGxlPkpvdXJuYWwgb2YgbWFya2V0aW5nIHJlc2Vh
cmNoPC9zZWNvbmRhcnktdGl0bGU+PC90aXRsZXM+PHBlcmlvZGljYWw+PGZ1bGwtdGl0bGU+Sm91
cm5hbCBvZiBtYXJrZXRpbmcgcmVzZWFyY2g8L2Z1bGwtdGl0bGU+PC9wZXJpb2RpY2FsPjxwYWdl
cz4yNTEtMjYyPC9wYWdlcz48dm9sdW1lPjI3PC92b2x1bWU+PG51bWJlcj4zPC9udW1iZXI+PGRh
dGVzPjx5ZWFyPjE5OTA8L3llYXI+PC9kYXRlcz48cHVibGlzaGVyPkFtZXJpY2FuIE1hcmtldGlu
ZyBBc3NvY2lhdGlvbjwvcHVibGlzaGVyPjxpc2JuPjAwMjIyNDM3PC9pc2JuPjx1cmxzPjxyZWxh
dGVkLXVybHM+PHVybD5odHRwOi8vd3d3LmpzdG9yLm9yZy9zdGFibGUvMzE3MjU4NDwvdXJsPjwv
cmVsYXRlZC11cmxzPjwvdXJscz48L3JlY29yZD48L0NpdGU+PENpdGU+PEF1dGhvcj5Gb2VrZW5z
PC9BdXRob3I+PFllYXI+MTk5OTwvWWVhcj48UmVjTnVtPjE0NTwvUmVjTnVtPjxyZWNvcmQ+PHJl
Yy1udW1iZXI+MTQ1PC9yZWMtbnVtYmVyPjxmb3JlaWduLWtleXM+PGtleSBhcHA9IkVOIiBkYi1p
ZD0iZnd6cGZkdDIwNXg5djZlcHJzdnYyNWRweGZ0ZWR4djB6MGE5IiB0aW1lc3RhbXA9IjAiPjE0
NTwva2V5PjwvZm9yZWlnbi1rZXlzPjxyZWYtdHlwZSBuYW1lPSJKb3VybmFsIEFydGljbGUiPjE3
PC9yZWYtdHlwZT48Y29udHJpYnV0b3JzPjxhdXRob3JzPjxhdXRob3I+Rm9la2VucywgRWlqdGUg
Vy48L2F1dGhvcj48YXV0aG9yPlBldGVyIExlZWZsYW5nPC9hdXRob3I+PGF1dGhvcj5XaXR0aW5r
LCBEaWNrIFIuPC9hdXRob3I+PC9hdXRob3JzPjwvY29udHJpYnV0b3JzPjx0aXRsZXM+PHRpdGxl
PlZhcnlpbmcgcGFyYW1ldGVyIG1vZGVscyB0byBhY2NvbW1vZGF0ZSBkeW5hbWljIHByb21vdGlv
biBlZmZlY3RzPC90aXRsZT48c2Vjb25kYXJ5LXRpdGxlPkpvdXJuYWwgb2YgRWNvbm9tZXRyaWNz
PC9zZWNvbmRhcnktdGl0bGU+PC90aXRsZXM+PHBhZ2VzPjI0OS0yNjg8L3BhZ2VzPjx2b2x1bWU+
ODk8L3ZvbHVtZT48bnVtYmVyPjEtMjwvbnVtYmVyPjxkYXRlcz48eWVhcj4xOTk5PC95ZWFyPjwv
ZGF0ZXM+PHVybHM+PHJlbGF0ZWQtdXJscz48dXJsPmh0dHA6Ly93d3cuc2NpZW5jZWRpcmVjdC5j
b20vc2NpZW5jZS9hcnRpY2xlL0I2VkMwLTNWNU1TRlItUi8yLzU3YThlZTQ4ZmVkOWJhMWZmZTEw
ZDAzYmFhN2YwNDU5IDwvdXJsPjwvcmVsYXRlZC11cmxzPjwvdXJscz48L3JlY29yZD48L0NpdGU+
PENpdGU+PEF1dGhvcj5Lb3BhbGxlPC9BdXRob3I+PFllYXI+MTk5OTwvWWVhcj48UmVjTnVtPjYw
NDwvUmVjTnVtPjxyZWNvcmQ+PHJlYy1udW1iZXI+NjA0PC9yZWMtbnVtYmVyPjxmb3JlaWduLWtl
eXM+PGtleSBhcHA9IkVOIiBkYi1pZD0iZnd6cGZkdDIwNXg5djZlcHJzdnYyNWRweGZ0ZWR4djB6
MGE5IiB0aW1lc3RhbXA9IjAiPjYwNDwva2V5PjwvZm9yZWlnbi1rZXlzPjxyZWYtdHlwZSBuYW1l
PSJKb3VybmFsIEFydGljbGUiPjE3PC9yZWYtdHlwZT48Y29udHJpYnV0b3JzPjxhdXRob3JzPjxh
dXRob3I+UHJhdmVlbiBLLiBLb3BhbGxlPC9hdXRob3I+PGF1dGhvcj5DYXJsIEYuIE1lbGE8L2F1
dGhvcj48YXV0aG9yPkxhd3JlbmNlIE1hcnNoPC9hdXRob3I+PC9hdXRob3JzPjwvY29udHJpYnV0
b3JzPjx0aXRsZXM+PHRpdGxlPlRoZSBEeW5hbWljIEVmZmVjdCBvZiBEaXNjb3VudGluZyBvbiBT
YWxlczogRW1waXJpY2FsIEFuYWx5c2lzIGFuZCBOb3JtYXRpdmUgUHJpY2luZyBJbXBsaWNhdGlv
bnM8L3RpdGxlPjxzZWNvbmRhcnktdGl0bGU+TWFya2V0aW5nIFNjaWVuY2U8L3NlY29uZGFyeS10
aXRsZT48L3RpdGxlcz48cGVyaW9kaWNhbD48ZnVsbC10aXRsZT5NYXJrZXRpbmcgU2NpZW5jZTwv
ZnVsbC10aXRsZT48L3BlcmlvZGljYWw+PHBhZ2VzPjMxNy0zMzI8L3BhZ2VzPjx2b2x1bWU+MTg8
L3ZvbHVtZT48bnVtYmVyPjM8L251bWJlcj48ZGF0ZXM+PHllYXI+MTk5OTwveWVhcj48L2RhdGVz
Pjx1cmxzPjwvdXJscz48L3JlY29yZD48L0NpdGU+PENpdGU+PEF1dGhvcj5MZXZ5PC9BdXRob3I+
PFllYXI+MjAwNDwvWWVhcj48UmVjTnVtPjg8L1JlY051bT48cmVjb3JkPjxyZWMtbnVtYmVyPjg8
L3JlYy1udW1iZXI+PGZvcmVpZ24ta2V5cz48a2V5IGFwcD0iRU4iIGRiLWlkPSJmd3pwZmR0MjA1
eDl2NmVwcnN2djI1ZHB4ZnRlZHh2MHowYTkiIHRpbWVzdGFtcD0iMCI+ODwva2V5PjwvZm9yZWln
bi1rZXlzPjxyZWYtdHlwZSBuYW1lPSJKb3VybmFsIEFydGljbGUiPjE3PC9yZWYtdHlwZT48Y29u
dHJpYnV0b3JzPjxhdXRob3JzPjxhdXRob3I+TWljaGFlbCBMZXZ5PC9hdXRob3I+PGF1dGhvcj5E
aHJ1diBHcmV3YWw8L2F1dGhvcj48YXV0aG9yPlByYXZlZW4gSy4gS29wYWxsZTwvYXV0aG9yPjxh
dXRob3I+SmFtZXMgRC4gSGVzczwvYXV0aG9yPjwvYXV0aG9ycz48L2NvbnRyaWJ1dG9ycz48dGl0
bGVzPjx0aXRsZT5FbWVyZ2luZyB0cmVuZHMgaW4gcmV0YWlsIHByaWNpbmcgcHJhY3RpY2U6IGlt
cGxpY2F0aW9ucyBmb3IgcmVzZWFyY2g8L3RpdGxlPjxzZWNvbmRhcnktdGl0bGU+Sm91cm5hbCBv
ZiBSZXRhaWxpbmc8L3NlY29uZGFyeS10aXRsZT48L3RpdGxlcz48dm9sdW1lPjgwPC92b2x1bWU+
PGRhdGVzPjx5ZWFyPjIwMDQ8L3llYXI+PC9kYXRlcz48dXJscz48L3VybHM+PC9yZWNvcmQ+PC9D
aXRlPjxDaXRlPjxBdXRob3I+TGljaHRlbnN0ZWluPC9BdXRob3I+PFllYXI+MTk4OTwvWWVhcj48
UmVjTnVtPjYzMjwvUmVjTnVtPjxyZWNvcmQ+PHJlYy1udW1iZXI+NjMyPC9yZWMtbnVtYmVyPjxm
b3JlaWduLWtleXM+PGtleSBhcHA9IkVOIiBkYi1pZD0iZnd6cGZkdDIwNXg5djZlcHJzdnYyNWRw
eGZ0ZWR4djB6MGE5IiB0aW1lc3RhbXA9IjAiPjYzMjwva2V5PjwvZm9yZWlnbi1rZXlzPjxyZWYt
dHlwZSBuYW1lPSJKb3VybmFsIEFydGljbGUiPjE3PC9yZWYtdHlwZT48Y29udHJpYnV0b3JzPjxh
dXRob3JzPjxhdXRob3I+TGljaHRlbnN0ZWluLCBEb25hbGQgUi48L2F1dGhvcj48YXV0aG9yPkJl
YXJkZW4sIFdpbGxpYW0gTy48L2F1dGhvcj48L2F1dGhvcnM+PC9jb250cmlidXRvcnM+PHRpdGxl
cz48dGl0bGU+Q29udGV4dHVhbCBJbmZsdWVuY2VzIG9uIFBlcmNlcHRpb25zIG9mIE1lcmNoYW50
LVN1cHBsaWVkIFJlZmVyZW5jZSBQcmljZXM8L3RpdGxlPjxzZWNvbmRhcnktdGl0bGU+Sm91cm5h
bCBvZiBDb25zdW1lciBSZXNlYXJjaDogQW4gSW50ZXJkaXNjaXBsaW5hcnkgUXVhcnRlcmx5PC9z
ZWNvbmRhcnktdGl0bGU+PHRlcnRpYXJ5LXRpdGxlPkpvdXJuYWwgb2YgQ29uc3VtZXIgUmVzZWFy
Y2g6IEFuIEludGVyZGlzY2lwbGluYXJ5IFF1YXJ0ZXJseTwvdGVydGlhcnktdGl0bGU+PC90aXRs
ZXM+PHBhZ2VzPjU1LTY2PC9wYWdlcz48dm9sdW1lPjE2PC92b2x1bWU+PG51bWJlcj4xPC9udW1i
ZXI+PGRhdGVzPjx5ZWFyPjE5ODk8L3llYXI+PC9kYXRlcz48cHVibGlzaGVyPlVuaXZlcnNpdHkg
b2YgQ2hpY2FnbyBQcmVzczwvcHVibGlzaGVyPjx1cmxzPjxyZWxhdGVkLXVybHM+PHVybD5odHRw
Oi8vaWRlYXMucmVwZWMub3JnL2EvdWNwL2pjb25ycy92MTZ5MTk4OWkxcDU1LTY2Lmh0bWw8L3Vy
bD48L3JlbGF0ZWQtdXJscz48L3VybHM+PC9yZWNvcmQ+PC9DaXRlPjwvRW5kTm90ZT5=
</w:fldData>
        </w:fldChar>
      </w:r>
      <w:r w:rsidR="00822534" w:rsidRPr="00686EF9">
        <w:rPr>
          <w:rFonts w:cs="Times New Roman"/>
          <w:szCs w:val="24"/>
        </w:rPr>
        <w:instrText xml:space="preserve"> ADDIN EN.CITE </w:instrText>
      </w:r>
      <w:r w:rsidR="00822534" w:rsidRPr="00686EF9">
        <w:rPr>
          <w:rFonts w:cs="Times New Roman"/>
          <w:szCs w:val="24"/>
        </w:rPr>
        <w:fldChar w:fldCharType="begin">
          <w:fldData xml:space="preserve">PEVuZE5vdGU+PENpdGU+PEF1dGhvcj5MYXR0aW48L0F1dGhvcj48WWVhcj4xOTg5PC9ZZWFyPjxS
ZWNOdW0+MTE2PC9SZWNOdW0+PERpc3BsYXlUZXh0PihMYXR0aW4gYW5kIEJ1Y2tsaW4gMTk4OSwg
TGljaHRlbnN0ZWluIGFuZCBCZWFyZGVuIDE5ODksIEthbHdhbmksIFlpbSBldCBhbC4gMTk5MCwg
S2Fsd2FuaSBhbmQgWWltIDE5OTIsIEZvZWtlbnMsIExlZWZsYW5nIGV0IGFsLiAxOTk5LCBLb3Bh
bGxlLCBNZWxhIGV0IGFsLiAxOTk5LCBMZXZ5LCBHcmV3YWwgZXQgYWwuIDIwMDQpPC9EaXNwbGF5
VGV4dD48cmVjb3JkPjxyZWMtbnVtYmVyPjExNjwvcmVjLW51bWJlcj48Zm9yZWlnbi1rZXlzPjxr
ZXkgYXBwPSJFTiIgZGItaWQ9ImZ3enBmZHQyMDV4OXY2ZXByc3Z2MjVkcHhmdGVkeHYwejBhOSIg
dGltZXN0YW1wPSIwIj4xMTY8L2tleT48L2ZvcmVpZ24ta2V5cz48cmVmLXR5cGUgbmFtZT0iSm91
cm5hbCBBcnRpY2xlIj4xNzwvcmVmLXR5cGU+PGNvbnRyaWJ1dG9ycz48YXV0aG9ycz48YXV0aG9y
PkphbWVzIE0uIExhdHRpbjwvYXV0aG9yPjxhdXRob3I+UmFuZG9scGggRS4gQnVja2xpbjwvYXV0
aG9yPjwvYXV0aG9ycz48L2NvbnRyaWJ1dG9ycz48dGl0bGVzPjx0aXRsZT5SZWZlcmVuY2UgZWZm
ZWN0cyBvZiBwcmljZSBhbmQgcHJvbW90aW9uIG9uIGJyYW5kIGNob2ljZSBiZWhhdmlvcjwvdGl0
bGU+PHNlY29uZGFyeS10aXRsZT5Kb3VybmFsIG9mIE1hcmtldGluZyBSZXNlYXJjaDwvc2Vjb25k
YXJ5LXRpdGxlPjwvdGl0bGVzPjxwYWdlcz4yOTktMzEwPC9wYWdlcz48dm9sdW1lPjI2PC92b2x1
bWU+PGRhdGVzPjx5ZWFyPjE5ODk8L3llYXI+PC9kYXRlcz48dXJscz48L3VybHM+PC9yZWNvcmQ+
PC9DaXRlPjxDaXRlPjxBdXRob3I+S2Fsd2FuaTwvQXV0aG9yPjxZZWFyPjE5OTI8L1llYXI+PFJl
Y051bT42MTQ8L1JlY051bT48cmVjb3JkPjxyZWMtbnVtYmVyPjYxNDwvcmVjLW51bWJlcj48Zm9y
ZWlnbi1rZXlzPjxrZXkgYXBwPSJFTiIgZGItaWQ9ImZ3enBmZHQyMDV4OXY2ZXByc3Z2MjVkcHhm
dGVkeHYwejBhOSIgdGltZXN0YW1wPSIwIj42MTQ8L2tleT48L2ZvcmVpZ24ta2V5cz48cmVmLXR5
cGUgbmFtZT0iSm91cm5hbCBBcnRpY2xlIj4xNzwvcmVmLXR5cGU+PGNvbnRyaWJ1dG9ycz48YXV0
aG9ycz48YXV0aG9yPkthbHdhbmksIE0uIFUuPC9hdXRob3I+PGF1dGhvcj5DLiBLLiBZaW08L2F1
dGhvcj48L2F1dGhvcnM+PC9jb250cmlidXRvcnM+PHRpdGxlcz48dGl0bGU+Q29uc3VtZXIgUHJp
Y2UgYW5kIFByb21vdGlvbiBFeHBlY3RhdGlvbnM6IGFuIEV4cGVyaW1lbnRhbCBTdHVkeTwvdGl0
bGU+PHNlY29uZGFyeS10aXRsZT5Kb3VybmFsIG9mIE1hcmtldGluZyBSZXNlYXJjaDwvc2Vjb25k
YXJ5LXRpdGxlPjwvdGl0bGVzPjxwYWdlcz45MC0xMDA8L3BhZ2VzPjx2b2x1bWU+Mjk8L3ZvbHVt
ZT48bnVtYmVyPkZlYnJ1YXJ5PC9udW1iZXI+PGRhdGVzPjx5ZWFyPjE5OTI8L3llYXI+PC9kYXRl
cz48dXJscz48L3VybHM+PC9yZWNvcmQ+PC9DaXRlPjxDaXRlPjxBdXRob3I+S2Fsd2FuaTwvQXV0
aG9yPjxZZWFyPjE5OTA8L1llYXI+PFJlY051bT42MzM8L1JlY051bT48cmVjb3JkPjxyZWMtbnVt
YmVyPjYzMzwvcmVjLW51bWJlcj48Zm9yZWlnbi1rZXlzPjxrZXkgYXBwPSJFTiIgZGItaWQ9InBl
cmZ4YXZ3b3RhZDA3ZXB0cnFwZnJ4NXYydnpkd2Rkd3p6cCI+NjMzPC9rZXk+PC9mb3JlaWduLWtl
eXM+PHJlZi10eXBlIG5hbWU9IkpvdXJuYWwgQXJ0aWNsZSI+MTc8L3JlZi10eXBlPjxjb250cmli
dXRvcnM+PGF1dGhvcnM+PGF1dGhvcj5LYWx3YW5pLCBNYW5vaGFyIFUuPC9hdXRob3I+PGF1dGhv
cj5ZaW0sIENoaSBLaW48L2F1dGhvcj48YXV0aG9yPlJpbm5lLCBIZWlra2kgSi48L2F1dGhvcj48
YXV0aG9yPlN1Z2l0YSwgWW9zaGk8L2F1dGhvcj48L2F1dGhvcnM+PC9jb250cmlidXRvcnM+PHRp
dGxlcz48dGl0bGU+QSBQcmljZSBFeHBlY3RhdGlvbnMgTW9kZWwgb2YgQ3VzdG9tZXIgQnJhbmQg
Q2hvaWNlPC90aXRsZT48c2Vjb25kYXJ5LXRpdGxlPkpvdXJuYWwgb2YgbWFya2V0aW5nIHJlc2Vh
cmNoPC9zZWNvbmRhcnktdGl0bGU+PC90aXRsZXM+PHBlcmlvZGljYWw+PGZ1bGwtdGl0bGU+Sm91
cm5hbCBvZiBtYXJrZXRpbmcgcmVzZWFyY2g8L2Z1bGwtdGl0bGU+PC9wZXJpb2RpY2FsPjxwYWdl
cz4yNTEtMjYyPC9wYWdlcz48dm9sdW1lPjI3PC92b2x1bWU+PG51bWJlcj4zPC9udW1iZXI+PGRh
dGVzPjx5ZWFyPjE5OTA8L3llYXI+PC9kYXRlcz48cHVibGlzaGVyPkFtZXJpY2FuIE1hcmtldGlu
ZyBBc3NvY2lhdGlvbjwvcHVibGlzaGVyPjxpc2JuPjAwMjIyNDM3PC9pc2JuPjx1cmxzPjxyZWxh
dGVkLXVybHM+PHVybD5odHRwOi8vd3d3LmpzdG9yLm9yZy9zdGFibGUvMzE3MjU4NDwvdXJsPjwv
cmVsYXRlZC11cmxzPjwvdXJscz48L3JlY29yZD48L0NpdGU+PENpdGU+PEF1dGhvcj5Gb2VrZW5z
PC9BdXRob3I+PFllYXI+MTk5OTwvWWVhcj48UmVjTnVtPjE0NTwvUmVjTnVtPjxyZWNvcmQ+PHJl
Yy1udW1iZXI+MTQ1PC9yZWMtbnVtYmVyPjxmb3JlaWduLWtleXM+PGtleSBhcHA9IkVOIiBkYi1p
ZD0iZnd6cGZkdDIwNXg5djZlcHJzdnYyNWRweGZ0ZWR4djB6MGE5IiB0aW1lc3RhbXA9IjAiPjE0
NTwva2V5PjwvZm9yZWlnbi1rZXlzPjxyZWYtdHlwZSBuYW1lPSJKb3VybmFsIEFydGljbGUiPjE3
PC9yZWYtdHlwZT48Y29udHJpYnV0b3JzPjxhdXRob3JzPjxhdXRob3I+Rm9la2VucywgRWlqdGUg
Vy48L2F1dGhvcj48YXV0aG9yPlBldGVyIExlZWZsYW5nPC9hdXRob3I+PGF1dGhvcj5XaXR0aW5r
LCBEaWNrIFIuPC9hdXRob3I+PC9hdXRob3JzPjwvY29udHJpYnV0b3JzPjx0aXRsZXM+PHRpdGxl
PlZhcnlpbmcgcGFyYW1ldGVyIG1vZGVscyB0byBhY2NvbW1vZGF0ZSBkeW5hbWljIHByb21vdGlv
biBlZmZlY3RzPC90aXRsZT48c2Vjb25kYXJ5LXRpdGxlPkpvdXJuYWwgb2YgRWNvbm9tZXRyaWNz
PC9zZWNvbmRhcnktdGl0bGU+PC90aXRsZXM+PHBhZ2VzPjI0OS0yNjg8L3BhZ2VzPjx2b2x1bWU+
ODk8L3ZvbHVtZT48bnVtYmVyPjEtMjwvbnVtYmVyPjxkYXRlcz48eWVhcj4xOTk5PC95ZWFyPjwv
ZGF0ZXM+PHVybHM+PHJlbGF0ZWQtdXJscz48dXJsPmh0dHA6Ly93d3cuc2NpZW5jZWRpcmVjdC5j
b20vc2NpZW5jZS9hcnRpY2xlL0I2VkMwLTNWNU1TRlItUi8yLzU3YThlZTQ4ZmVkOWJhMWZmZTEw
ZDAzYmFhN2YwNDU5IDwvdXJsPjwvcmVsYXRlZC11cmxzPjwvdXJscz48L3JlY29yZD48L0NpdGU+
PENpdGU+PEF1dGhvcj5Lb3BhbGxlPC9BdXRob3I+PFllYXI+MTk5OTwvWWVhcj48UmVjTnVtPjYw
NDwvUmVjTnVtPjxyZWNvcmQ+PHJlYy1udW1iZXI+NjA0PC9yZWMtbnVtYmVyPjxmb3JlaWduLWtl
eXM+PGtleSBhcHA9IkVOIiBkYi1pZD0iZnd6cGZkdDIwNXg5djZlcHJzdnYyNWRweGZ0ZWR4djB6
MGE5IiB0aW1lc3RhbXA9IjAiPjYwNDwva2V5PjwvZm9yZWlnbi1rZXlzPjxyZWYtdHlwZSBuYW1l
PSJKb3VybmFsIEFydGljbGUiPjE3PC9yZWYtdHlwZT48Y29udHJpYnV0b3JzPjxhdXRob3JzPjxh
dXRob3I+UHJhdmVlbiBLLiBLb3BhbGxlPC9hdXRob3I+PGF1dGhvcj5DYXJsIEYuIE1lbGE8L2F1
dGhvcj48YXV0aG9yPkxhd3JlbmNlIE1hcnNoPC9hdXRob3I+PC9hdXRob3JzPjwvY29udHJpYnV0
b3JzPjx0aXRsZXM+PHRpdGxlPlRoZSBEeW5hbWljIEVmZmVjdCBvZiBEaXNjb3VudGluZyBvbiBT
YWxlczogRW1waXJpY2FsIEFuYWx5c2lzIGFuZCBOb3JtYXRpdmUgUHJpY2luZyBJbXBsaWNhdGlv
bnM8L3RpdGxlPjxzZWNvbmRhcnktdGl0bGU+TWFya2V0aW5nIFNjaWVuY2U8L3NlY29uZGFyeS10
aXRsZT48L3RpdGxlcz48cGVyaW9kaWNhbD48ZnVsbC10aXRsZT5NYXJrZXRpbmcgU2NpZW5jZTwv
ZnVsbC10aXRsZT48L3BlcmlvZGljYWw+PHBhZ2VzPjMxNy0zMzI8L3BhZ2VzPjx2b2x1bWU+MTg8
L3ZvbHVtZT48bnVtYmVyPjM8L251bWJlcj48ZGF0ZXM+PHllYXI+MTk5OTwveWVhcj48L2RhdGVz
Pjx1cmxzPjwvdXJscz48L3JlY29yZD48L0NpdGU+PENpdGU+PEF1dGhvcj5MZXZ5PC9BdXRob3I+
PFllYXI+MjAwNDwvWWVhcj48UmVjTnVtPjg8L1JlY051bT48cmVjb3JkPjxyZWMtbnVtYmVyPjg8
L3JlYy1udW1iZXI+PGZvcmVpZ24ta2V5cz48a2V5IGFwcD0iRU4iIGRiLWlkPSJmd3pwZmR0MjA1
eDl2NmVwcnN2djI1ZHB4ZnRlZHh2MHowYTkiIHRpbWVzdGFtcD0iMCI+ODwva2V5PjwvZm9yZWln
bi1rZXlzPjxyZWYtdHlwZSBuYW1lPSJKb3VybmFsIEFydGljbGUiPjE3PC9yZWYtdHlwZT48Y29u
dHJpYnV0b3JzPjxhdXRob3JzPjxhdXRob3I+TWljaGFlbCBMZXZ5PC9hdXRob3I+PGF1dGhvcj5E
aHJ1diBHcmV3YWw8L2F1dGhvcj48YXV0aG9yPlByYXZlZW4gSy4gS29wYWxsZTwvYXV0aG9yPjxh
dXRob3I+SmFtZXMgRC4gSGVzczwvYXV0aG9yPjwvYXV0aG9ycz48L2NvbnRyaWJ1dG9ycz48dGl0
bGVzPjx0aXRsZT5FbWVyZ2luZyB0cmVuZHMgaW4gcmV0YWlsIHByaWNpbmcgcHJhY3RpY2U6IGlt
cGxpY2F0aW9ucyBmb3IgcmVzZWFyY2g8L3RpdGxlPjxzZWNvbmRhcnktdGl0bGU+Sm91cm5hbCBv
ZiBSZXRhaWxpbmc8L3NlY29uZGFyeS10aXRsZT48L3RpdGxlcz48dm9sdW1lPjgwPC92b2x1bWU+
PGRhdGVzPjx5ZWFyPjIwMDQ8L3llYXI+PC9kYXRlcz48dXJscz48L3VybHM+PC9yZWNvcmQ+PC9D
aXRlPjxDaXRlPjxBdXRob3I+TGljaHRlbnN0ZWluPC9BdXRob3I+PFllYXI+MTk4OTwvWWVhcj48
UmVjTnVtPjYzMjwvUmVjTnVtPjxyZWNvcmQ+PHJlYy1udW1iZXI+NjMyPC9yZWMtbnVtYmVyPjxm
b3JlaWduLWtleXM+PGtleSBhcHA9IkVOIiBkYi1pZD0iZnd6cGZkdDIwNXg5djZlcHJzdnYyNWRw
eGZ0ZWR4djB6MGE5IiB0aW1lc3RhbXA9IjAiPjYzMjwva2V5PjwvZm9yZWlnbi1rZXlzPjxyZWYt
dHlwZSBuYW1lPSJKb3VybmFsIEFydGljbGUiPjE3PC9yZWYtdHlwZT48Y29udHJpYnV0b3JzPjxh
dXRob3JzPjxhdXRob3I+TGljaHRlbnN0ZWluLCBEb25hbGQgUi48L2F1dGhvcj48YXV0aG9yPkJl
YXJkZW4sIFdpbGxpYW0gTy48L2F1dGhvcj48L2F1dGhvcnM+PC9jb250cmlidXRvcnM+PHRpdGxl
cz48dGl0bGU+Q29udGV4dHVhbCBJbmZsdWVuY2VzIG9uIFBlcmNlcHRpb25zIG9mIE1lcmNoYW50
LVN1cHBsaWVkIFJlZmVyZW5jZSBQcmljZXM8L3RpdGxlPjxzZWNvbmRhcnktdGl0bGU+Sm91cm5h
bCBvZiBDb25zdW1lciBSZXNlYXJjaDogQW4gSW50ZXJkaXNjaXBsaW5hcnkgUXVhcnRlcmx5PC9z
ZWNvbmRhcnktdGl0bGU+PHRlcnRpYXJ5LXRpdGxlPkpvdXJuYWwgb2YgQ29uc3VtZXIgUmVzZWFy
Y2g6IEFuIEludGVyZGlzY2lwbGluYXJ5IFF1YXJ0ZXJseTwvdGVydGlhcnktdGl0bGU+PC90aXRs
ZXM+PHBhZ2VzPjU1LTY2PC9wYWdlcz48dm9sdW1lPjE2PC92b2x1bWU+PG51bWJlcj4xPC9udW1i
ZXI+PGRhdGVzPjx5ZWFyPjE5ODk8L3llYXI+PC9kYXRlcz48cHVibGlzaGVyPlVuaXZlcnNpdHkg
b2YgQ2hpY2FnbyBQcmVzczwvcHVibGlzaGVyPjx1cmxzPjxyZWxhdGVkLXVybHM+PHVybD5odHRw
Oi8vaWRlYXMucmVwZWMub3JnL2EvdWNwL2pjb25ycy92MTZ5MTk4OWkxcDU1LTY2Lmh0bWw8L3Vy
bD48L3JlbGF0ZWQtdXJscz48L3VybHM+PC9yZWNvcmQ+PC9DaXRlPjwvRW5kTm90ZT5=
</w:fldData>
        </w:fldChar>
      </w:r>
      <w:r w:rsidR="00822534" w:rsidRPr="00686EF9">
        <w:rPr>
          <w:rFonts w:cs="Times New Roman"/>
          <w:szCs w:val="24"/>
        </w:rPr>
        <w:instrText xml:space="preserve"> ADDIN EN.CITE.DATA </w:instrText>
      </w:r>
      <w:r w:rsidR="00822534" w:rsidRPr="00686EF9">
        <w:rPr>
          <w:rFonts w:cs="Times New Roman"/>
          <w:szCs w:val="24"/>
        </w:rPr>
      </w:r>
      <w:r w:rsidR="00822534" w:rsidRPr="00686EF9">
        <w:rPr>
          <w:rFonts w:cs="Times New Roman"/>
          <w:szCs w:val="24"/>
        </w:rPr>
        <w:fldChar w:fldCharType="end"/>
      </w:r>
      <w:r w:rsidR="00E446EB" w:rsidRPr="00686EF9">
        <w:rPr>
          <w:rFonts w:cs="Times New Roman"/>
          <w:szCs w:val="24"/>
        </w:rPr>
      </w:r>
      <w:r w:rsidR="00E446EB" w:rsidRPr="00686EF9">
        <w:rPr>
          <w:rFonts w:cs="Times New Roman"/>
          <w:szCs w:val="24"/>
        </w:rPr>
        <w:fldChar w:fldCharType="separate"/>
      </w:r>
      <w:r w:rsidR="00822534" w:rsidRPr="00686EF9">
        <w:rPr>
          <w:rFonts w:cs="Times New Roman"/>
          <w:noProof/>
          <w:szCs w:val="24"/>
        </w:rPr>
        <w:t>(</w:t>
      </w:r>
      <w:hyperlink w:anchor="_ENREF_41" w:tooltip="Lattin, 1989 #116" w:history="1">
        <w:r w:rsidR="00C1563B" w:rsidRPr="00686EF9">
          <w:rPr>
            <w:rFonts w:cs="Times New Roman"/>
            <w:noProof/>
            <w:szCs w:val="24"/>
          </w:rPr>
          <w:t>Lattin and Bucklin 1989</w:t>
        </w:r>
      </w:hyperlink>
      <w:r w:rsidR="00822534" w:rsidRPr="00686EF9">
        <w:rPr>
          <w:rFonts w:cs="Times New Roman"/>
          <w:noProof/>
          <w:szCs w:val="24"/>
        </w:rPr>
        <w:t xml:space="preserve">, </w:t>
      </w:r>
      <w:hyperlink w:anchor="_ENREF_44" w:tooltip="Lichtenstein, 1989 #632" w:history="1">
        <w:r w:rsidR="00C1563B" w:rsidRPr="00686EF9">
          <w:rPr>
            <w:rFonts w:cs="Times New Roman"/>
            <w:noProof/>
            <w:szCs w:val="24"/>
          </w:rPr>
          <w:t>Lichtenstein and Bearden 1989</w:t>
        </w:r>
      </w:hyperlink>
      <w:r w:rsidR="00822534" w:rsidRPr="00686EF9">
        <w:rPr>
          <w:rFonts w:cs="Times New Roman"/>
          <w:noProof/>
          <w:szCs w:val="24"/>
        </w:rPr>
        <w:t xml:space="preserve">, </w:t>
      </w:r>
      <w:hyperlink w:anchor="_ENREF_37" w:tooltip="Kalwani, 1990 #633" w:history="1">
        <w:r w:rsidR="00C1563B" w:rsidRPr="00686EF9">
          <w:rPr>
            <w:rFonts w:cs="Times New Roman"/>
            <w:noProof/>
            <w:szCs w:val="24"/>
          </w:rPr>
          <w:t>Kalwani, Yim et al. 1990</w:t>
        </w:r>
      </w:hyperlink>
      <w:r w:rsidR="00822534" w:rsidRPr="00686EF9">
        <w:rPr>
          <w:rFonts w:cs="Times New Roman"/>
          <w:noProof/>
          <w:szCs w:val="24"/>
        </w:rPr>
        <w:t xml:space="preserve">, </w:t>
      </w:r>
      <w:hyperlink w:anchor="_ENREF_36" w:tooltip="Kalwani, 1992 #614" w:history="1">
        <w:r w:rsidR="00C1563B" w:rsidRPr="00686EF9">
          <w:rPr>
            <w:rFonts w:cs="Times New Roman"/>
            <w:noProof/>
            <w:szCs w:val="24"/>
          </w:rPr>
          <w:t>Kalwani and Yim 1992</w:t>
        </w:r>
      </w:hyperlink>
      <w:r w:rsidR="00822534" w:rsidRPr="00686EF9">
        <w:rPr>
          <w:rFonts w:cs="Times New Roman"/>
          <w:noProof/>
          <w:szCs w:val="24"/>
        </w:rPr>
        <w:t xml:space="preserve">, </w:t>
      </w:r>
      <w:hyperlink w:anchor="_ENREF_28" w:tooltip="Foekens, 1999 #145" w:history="1">
        <w:r w:rsidR="00C1563B" w:rsidRPr="00686EF9">
          <w:rPr>
            <w:rFonts w:cs="Times New Roman"/>
            <w:noProof/>
            <w:szCs w:val="24"/>
          </w:rPr>
          <w:t>Foekens, Leeflang et al. 1999</w:t>
        </w:r>
      </w:hyperlink>
      <w:r w:rsidR="00822534" w:rsidRPr="00686EF9">
        <w:rPr>
          <w:rFonts w:cs="Times New Roman"/>
          <w:noProof/>
          <w:szCs w:val="24"/>
        </w:rPr>
        <w:t xml:space="preserve">, </w:t>
      </w:r>
      <w:hyperlink w:anchor="_ENREF_39" w:tooltip="Kopalle, 1999 #604" w:history="1">
        <w:r w:rsidR="00C1563B" w:rsidRPr="00686EF9">
          <w:rPr>
            <w:rFonts w:cs="Times New Roman"/>
            <w:noProof/>
            <w:szCs w:val="24"/>
          </w:rPr>
          <w:t>Kopalle, Mela et al. 1999</w:t>
        </w:r>
      </w:hyperlink>
      <w:r w:rsidR="00822534" w:rsidRPr="00686EF9">
        <w:rPr>
          <w:rFonts w:cs="Times New Roman"/>
          <w:noProof/>
          <w:szCs w:val="24"/>
        </w:rPr>
        <w:t xml:space="preserve">, </w:t>
      </w:r>
      <w:hyperlink w:anchor="_ENREF_43" w:tooltip="Levy, 2004 #8" w:history="1">
        <w:r w:rsidR="00C1563B" w:rsidRPr="00686EF9">
          <w:rPr>
            <w:rFonts w:cs="Times New Roman"/>
            <w:noProof/>
            <w:szCs w:val="24"/>
          </w:rPr>
          <w:t>Levy, Grewal et al. 2004</w:t>
        </w:r>
      </w:hyperlink>
      <w:r w:rsidR="00822534" w:rsidRPr="00686EF9">
        <w:rPr>
          <w:rFonts w:cs="Times New Roman"/>
          <w:noProof/>
          <w:szCs w:val="24"/>
        </w:rPr>
        <w:t>)</w:t>
      </w:r>
      <w:r w:rsidR="00E446EB" w:rsidRPr="00686EF9">
        <w:rPr>
          <w:rFonts w:cs="Times New Roman"/>
          <w:szCs w:val="24"/>
        </w:rPr>
        <w:fldChar w:fldCharType="end"/>
      </w:r>
      <w:r w:rsidR="00E446EB" w:rsidRPr="00686EF9">
        <w:rPr>
          <w:rFonts w:cs="Times New Roman"/>
          <w:szCs w:val="24"/>
        </w:rPr>
        <w:t>. The introduction of a new distribution channel</w:t>
      </w:r>
      <w:r w:rsidR="00C143B1" w:rsidRPr="00686EF9">
        <w:rPr>
          <w:rFonts w:cs="Times New Roman"/>
          <w:szCs w:val="24"/>
        </w:rPr>
        <w:t xml:space="preserve"> (e.g., online website)</w:t>
      </w:r>
      <w:r w:rsidR="00E446EB" w:rsidRPr="00686EF9">
        <w:rPr>
          <w:rFonts w:cs="Times New Roman"/>
          <w:szCs w:val="24"/>
        </w:rPr>
        <w:t xml:space="preserve"> can </w:t>
      </w:r>
      <w:r w:rsidR="00B11D30" w:rsidRPr="00686EF9">
        <w:rPr>
          <w:rFonts w:cs="Times New Roman"/>
          <w:szCs w:val="24"/>
        </w:rPr>
        <w:t xml:space="preserve">also </w:t>
      </w:r>
      <w:r w:rsidR="00C143B1" w:rsidRPr="00686EF9">
        <w:rPr>
          <w:rFonts w:cs="Times New Roman" w:hint="eastAsia"/>
          <w:szCs w:val="24"/>
        </w:rPr>
        <w:t>reduce</w:t>
      </w:r>
      <w:r w:rsidR="00C143B1" w:rsidRPr="00686EF9">
        <w:rPr>
          <w:rFonts w:cs="Times New Roman"/>
          <w:szCs w:val="24"/>
        </w:rPr>
        <w:t xml:space="preserve"> </w:t>
      </w:r>
      <w:r w:rsidR="00B11D30" w:rsidRPr="00686EF9">
        <w:rPr>
          <w:rFonts w:cs="Times New Roman"/>
          <w:szCs w:val="24"/>
        </w:rPr>
        <w:t xml:space="preserve">the effectiveness of </w:t>
      </w:r>
      <w:r w:rsidR="00C143B1" w:rsidRPr="00686EF9">
        <w:rPr>
          <w:rFonts w:cs="Times New Roman"/>
          <w:szCs w:val="24"/>
        </w:rPr>
        <w:t>price promotions</w:t>
      </w:r>
      <w:r w:rsidR="00B11D30" w:rsidRPr="00686EF9">
        <w:rPr>
          <w:rFonts w:cs="Times New Roman"/>
          <w:szCs w:val="24"/>
        </w:rPr>
        <w:t xml:space="preserve"> </w:t>
      </w:r>
      <w:r w:rsidR="00C143B1" w:rsidRPr="00686EF9">
        <w:rPr>
          <w:rFonts w:cs="Times New Roman"/>
          <w:szCs w:val="24"/>
        </w:rPr>
        <w:t xml:space="preserve">on the original channel </w:t>
      </w:r>
      <w:r w:rsidR="00E446EB" w:rsidRPr="00686EF9">
        <w:rPr>
          <w:rFonts w:cs="Times New Roman"/>
          <w:szCs w:val="24"/>
        </w:rPr>
        <w:fldChar w:fldCharType="begin"/>
      </w:r>
      <w:r w:rsidR="006A1004" w:rsidRPr="00686EF9">
        <w:rPr>
          <w:rFonts w:cs="Times New Roman"/>
          <w:szCs w:val="24"/>
        </w:rPr>
        <w:instrText xml:space="preserve"> ADDIN EN.CITE &lt;EndNote&gt;&lt;Cite&gt;&lt;Author&gt;Verhoef&lt;/Author&gt;&lt;Year&gt;2007&lt;/Year&gt;&lt;RecNum&gt;641&lt;/RecNum&gt;&lt;DisplayText&gt;(Verhoef, Neslin et al. 2007)&lt;/DisplayText&gt;&lt;record&gt;&lt;rec-number&gt;641&lt;/rec-number&gt;&lt;foreign-keys&gt;&lt;key app="EN" db-id="fwzpfdt205x9v6eprsvv25dpxftedxv0z0a9" timestamp="0"&gt;641&lt;/key&gt;&lt;/foreign-keys&gt;&lt;ref-type name="Journal Article"&gt;17&lt;/ref-type&gt;&lt;contributors&gt;&lt;authors&gt;&lt;author&gt;Verhoef, Peter C.&lt;/author&gt;&lt;author&gt;Neslin, Scott A.&lt;/author&gt;&lt;author&gt;Vroomen, Björn&lt;/author&gt;&lt;/authors&gt;&lt;/contributors&gt;&lt;titles&gt;&lt;title&gt;Multichannel customer management: Understanding the research-shopper phenomenon&lt;/title&gt;&lt;secondary-title&gt;international Journal of research in marketing&lt;/secondary-title&gt;&lt;/titles&gt;&lt;pages&gt;129-148&lt;/pages&gt;&lt;volume&gt;24&lt;/volume&gt;&lt;number&gt;2&lt;/number&gt;&lt;keywords&gt;&lt;keyword&gt;Multichannel&lt;/keyword&gt;&lt;keyword&gt;Internet&lt;/keyword&gt;&lt;keyword&gt;Retailing&lt;/keyword&gt;&lt;keyword&gt;Consumer behavior&lt;/keyword&gt;&lt;keyword&gt;Marketing models&lt;/keyword&gt;&lt;/keywords&gt;&lt;dates&gt;&lt;year&gt;2007&lt;/year&gt;&lt;/dates&gt;&lt;isbn&gt;0167-8116&lt;/isbn&gt;&lt;urls&gt;&lt;related-urls&gt;&lt;url&gt;http://www.sciencedirect.com/science/article/B6V8R-4NN1T9C-1/2/a8b903de03904dc6376d9c5106a6ae28&lt;/url&gt;&lt;/related-urls&gt;&lt;/urls&gt;&lt;electronic-resource-num&gt;DOI: 10.1016/j.ijresmar.2006.11.002&lt;/electronic-resource-num&gt;&lt;/record&gt;&lt;/Cite&gt;&lt;/EndNote&gt;</w:instrText>
      </w:r>
      <w:r w:rsidR="00E446EB" w:rsidRPr="00686EF9">
        <w:rPr>
          <w:rFonts w:cs="Times New Roman"/>
          <w:szCs w:val="24"/>
        </w:rPr>
        <w:fldChar w:fldCharType="separate"/>
      </w:r>
      <w:r w:rsidR="00E446EB" w:rsidRPr="00686EF9">
        <w:rPr>
          <w:rFonts w:cs="Times New Roman"/>
          <w:noProof/>
          <w:szCs w:val="24"/>
        </w:rPr>
        <w:t>(</w:t>
      </w:r>
      <w:hyperlink w:anchor="_ENREF_69" w:tooltip="Verhoef, 2007 #641" w:history="1">
        <w:r w:rsidR="00C1563B" w:rsidRPr="00686EF9">
          <w:rPr>
            <w:rFonts w:cs="Times New Roman"/>
            <w:noProof/>
            <w:szCs w:val="24"/>
          </w:rPr>
          <w:t>Verhoef, Neslin et al. 2007</w:t>
        </w:r>
      </w:hyperlink>
      <w:r w:rsidR="00E446EB" w:rsidRPr="00686EF9">
        <w:rPr>
          <w:rFonts w:cs="Times New Roman"/>
          <w:noProof/>
          <w:szCs w:val="24"/>
        </w:rPr>
        <w:t>)</w:t>
      </w:r>
      <w:r w:rsidR="00E446EB" w:rsidRPr="00686EF9">
        <w:rPr>
          <w:rFonts w:cs="Times New Roman"/>
          <w:szCs w:val="24"/>
        </w:rPr>
        <w:fldChar w:fldCharType="end"/>
      </w:r>
      <w:r w:rsidR="00E446EB" w:rsidRPr="00686EF9">
        <w:rPr>
          <w:rFonts w:cs="Times New Roman"/>
          <w:szCs w:val="24"/>
        </w:rPr>
        <w:t xml:space="preserve">. </w:t>
      </w:r>
      <w:r w:rsidR="00C143B1" w:rsidRPr="00686EF9">
        <w:rPr>
          <w:rFonts w:cs="Times New Roman"/>
          <w:szCs w:val="24"/>
        </w:rPr>
        <w:t>This is because that c</w:t>
      </w:r>
      <w:r w:rsidR="00E446EB" w:rsidRPr="00686EF9">
        <w:rPr>
          <w:rFonts w:cs="Times New Roman"/>
          <w:szCs w:val="24"/>
        </w:rPr>
        <w:t xml:space="preserve">onsumers </w:t>
      </w:r>
      <w:r w:rsidR="00C143B1" w:rsidRPr="00686EF9">
        <w:rPr>
          <w:rFonts w:cs="Times New Roman"/>
          <w:szCs w:val="24"/>
        </w:rPr>
        <w:t>may get more easily to</w:t>
      </w:r>
      <w:r w:rsidR="00E446EB" w:rsidRPr="00686EF9">
        <w:rPr>
          <w:rFonts w:cs="Times New Roman"/>
          <w:szCs w:val="24"/>
        </w:rPr>
        <w:t xml:space="preserve"> collect information </w:t>
      </w:r>
      <w:r w:rsidR="00C143B1" w:rsidRPr="00686EF9">
        <w:rPr>
          <w:rFonts w:cs="Times New Roman"/>
          <w:szCs w:val="24"/>
        </w:rPr>
        <w:t>through the newly constructed channel and then reduce their reference price</w:t>
      </w:r>
      <w:r w:rsidR="00E446EB" w:rsidRPr="00686EF9">
        <w:rPr>
          <w:rFonts w:cs="Times New Roman"/>
          <w:szCs w:val="24"/>
        </w:rPr>
        <w:t xml:space="preserve">. </w:t>
      </w:r>
      <w:r w:rsidR="00C143B1" w:rsidRPr="00686EF9">
        <w:rPr>
          <w:rFonts w:cs="Times New Roman"/>
          <w:szCs w:val="24"/>
        </w:rPr>
        <w:t xml:space="preserve">Consumers’ response to the price </w:t>
      </w:r>
      <w:r w:rsidR="00C143B1" w:rsidRPr="00686EF9">
        <w:rPr>
          <w:rFonts w:cs="Times New Roman"/>
          <w:szCs w:val="24"/>
        </w:rPr>
        <w:lastRenderedPageBreak/>
        <w:t>reductions and promotions by competitive products may be changed by the introduction of loyalty programme</w:t>
      </w:r>
      <w:r w:rsidR="00E446EB" w:rsidRPr="00686EF9">
        <w:rPr>
          <w:rFonts w:cs="Times New Roman"/>
          <w:szCs w:val="24"/>
        </w:rPr>
        <w:t xml:space="preserve"> </w:t>
      </w:r>
      <w:r w:rsidR="004B08AF" w:rsidRPr="00686EF9">
        <w:rPr>
          <w:rFonts w:cs="Times New Roman"/>
          <w:szCs w:val="24"/>
        </w:rPr>
        <w:t xml:space="preserve">of the focal product </w:t>
      </w:r>
      <w:r w:rsidR="00E446EB" w:rsidRPr="00686EF9">
        <w:rPr>
          <w:rFonts w:cs="Times New Roman"/>
          <w:szCs w:val="24"/>
        </w:rPr>
        <w:fldChar w:fldCharType="begin"/>
      </w:r>
      <w:r w:rsidR="006A1004" w:rsidRPr="00686EF9">
        <w:rPr>
          <w:rFonts w:cs="Times New Roman"/>
          <w:szCs w:val="24"/>
        </w:rPr>
        <w:instrText xml:space="preserve"> ADDIN EN.CITE &lt;EndNote&gt;&lt;Cite&gt;&lt;Author&gt;Leenheer&lt;/Author&gt;&lt;Year&gt;2007&lt;/Year&gt;&lt;RecNum&gt;642&lt;/RecNum&gt;&lt;DisplayText&gt;(Leenheer, van Heerde et al. 2007)&lt;/DisplayText&gt;&lt;record&gt;&lt;rec-number&gt;642&lt;/rec-number&gt;&lt;foreign-keys&gt;&lt;key app="EN" db-id="fwzpfdt205x9v6eprsvv25dpxftedxv0z0a9" timestamp="0"&gt;642&lt;/key&gt;&lt;/foreign-keys&gt;&lt;ref-type name="Journal Article"&gt;17&lt;/ref-type&gt;&lt;contributors&gt;&lt;authors&gt;&lt;author&gt;Leenheer, Jorna&lt;/author&gt;&lt;author&gt;van Heerde, Harald J.&lt;/author&gt;&lt;author&gt;Bijmolt, Tammo H. A.&lt;/author&gt;&lt;author&gt;Smidts, Ale&lt;/author&gt;&lt;/authors&gt;&lt;/contributors&gt;&lt;titles&gt;&lt;title&gt;Do loyalty programs really enhance behavioral loyalty? An empirical analysis accounting for self-selecting members&lt;/title&gt;&lt;secondary-title&gt;international Journal of research in marketing&lt;/secondary-title&gt;&lt;/titles&gt;&lt;pages&gt;31-47&lt;/pages&gt;&lt;volume&gt;24&lt;/volume&gt;&lt;number&gt;1&lt;/number&gt;&lt;keywords&gt;&lt;keyword&gt;Loyalty programs&lt;/keyword&gt;&lt;keyword&gt;Grocery retailing&lt;/keyword&gt;&lt;keyword&gt;Endogeneity&lt;/keyword&gt;&lt;keyword&gt;Tobit-II model&lt;/keyword&gt;&lt;keyword&gt;Attraction models&lt;/keyword&gt;&lt;/keywords&gt;&lt;dates&gt;&lt;year&gt;2007&lt;/year&gt;&lt;/dates&gt;&lt;isbn&gt;0167-8116&lt;/isbn&gt;&lt;urls&gt;&lt;related-urls&gt;&lt;url&gt;http://www.sciencedirect.com/science/article/B6V8R-4MY0TJ8-2/2/ca649eb1257172f9d0ae955490021474&lt;/url&gt;&lt;/related-urls&gt;&lt;/urls&gt;&lt;electronic-resource-num&gt;DOI: 10.1016/j.ijresmar.2006.10.005&lt;/electronic-resource-num&gt;&lt;/record&gt;&lt;/Cite&gt;&lt;/EndNote&gt;</w:instrText>
      </w:r>
      <w:r w:rsidR="00E446EB" w:rsidRPr="00686EF9">
        <w:rPr>
          <w:rFonts w:cs="Times New Roman"/>
          <w:szCs w:val="24"/>
        </w:rPr>
        <w:fldChar w:fldCharType="separate"/>
      </w:r>
      <w:r w:rsidR="00E446EB" w:rsidRPr="00686EF9">
        <w:rPr>
          <w:rFonts w:cs="Times New Roman"/>
          <w:noProof/>
          <w:szCs w:val="24"/>
        </w:rPr>
        <w:t>(</w:t>
      </w:r>
      <w:hyperlink w:anchor="_ENREF_42" w:tooltip="Leenheer, 2007 #642" w:history="1">
        <w:r w:rsidR="00C1563B" w:rsidRPr="00686EF9">
          <w:rPr>
            <w:rFonts w:cs="Times New Roman"/>
            <w:noProof/>
            <w:szCs w:val="24"/>
          </w:rPr>
          <w:t>Leenheer, van Heerde et al. 2007</w:t>
        </w:r>
      </w:hyperlink>
      <w:r w:rsidR="00E446EB" w:rsidRPr="00686EF9">
        <w:rPr>
          <w:rFonts w:cs="Times New Roman"/>
          <w:noProof/>
          <w:szCs w:val="24"/>
        </w:rPr>
        <w:t>)</w:t>
      </w:r>
      <w:r w:rsidR="00E446EB" w:rsidRPr="00686EF9">
        <w:rPr>
          <w:rFonts w:cs="Times New Roman"/>
          <w:szCs w:val="24"/>
        </w:rPr>
        <w:fldChar w:fldCharType="end"/>
      </w:r>
      <w:r w:rsidR="004B08AF" w:rsidRPr="00686EF9">
        <w:rPr>
          <w:rFonts w:cs="Times New Roman"/>
          <w:szCs w:val="24"/>
        </w:rPr>
        <w:t>. W</w:t>
      </w:r>
      <w:r w:rsidR="00E446EB" w:rsidRPr="00686EF9">
        <w:rPr>
          <w:rFonts w:cs="Times New Roman"/>
          <w:szCs w:val="24"/>
        </w:rPr>
        <w:t>hen consumers become loyalty program</w:t>
      </w:r>
      <w:r w:rsidR="004B08AF" w:rsidRPr="00686EF9">
        <w:rPr>
          <w:rFonts w:cs="Times New Roman"/>
          <w:szCs w:val="24"/>
        </w:rPr>
        <w:t>me</w:t>
      </w:r>
      <w:r w:rsidR="00E446EB" w:rsidRPr="00686EF9">
        <w:rPr>
          <w:rFonts w:cs="Times New Roman"/>
          <w:szCs w:val="24"/>
        </w:rPr>
        <w:t xml:space="preserve"> members of a specific </w:t>
      </w:r>
      <w:r w:rsidR="004B08AF" w:rsidRPr="00686EF9">
        <w:rPr>
          <w:rFonts w:cs="Times New Roman"/>
          <w:szCs w:val="24"/>
        </w:rPr>
        <w:t>brand</w:t>
      </w:r>
      <w:r w:rsidR="00E446EB" w:rsidRPr="00686EF9">
        <w:rPr>
          <w:rFonts w:cs="Times New Roman"/>
          <w:szCs w:val="24"/>
        </w:rPr>
        <w:t>, they receive saving rewards and direct discounts, and m</w:t>
      </w:r>
      <w:r w:rsidR="004B08AF" w:rsidRPr="00686EF9">
        <w:rPr>
          <w:rFonts w:cs="Times New Roman"/>
          <w:szCs w:val="24"/>
        </w:rPr>
        <w:t xml:space="preserve">ay find the promotions of alternative brands </w:t>
      </w:r>
      <w:r w:rsidR="00E446EB" w:rsidRPr="00686EF9">
        <w:rPr>
          <w:rFonts w:cs="Times New Roman"/>
          <w:szCs w:val="24"/>
        </w:rPr>
        <w:t xml:space="preserve">less attractive. </w:t>
      </w:r>
      <w:r w:rsidR="004B08AF" w:rsidRPr="00686EF9">
        <w:rPr>
          <w:rFonts w:cs="Times New Roman"/>
          <w:szCs w:val="24"/>
        </w:rPr>
        <w:t xml:space="preserve">This also applies to the </w:t>
      </w:r>
      <w:r w:rsidR="00E446EB" w:rsidRPr="00686EF9">
        <w:rPr>
          <w:rFonts w:cs="Times New Roman"/>
          <w:szCs w:val="24"/>
        </w:rPr>
        <w:t xml:space="preserve">termination of existing loyalty program </w:t>
      </w:r>
      <w:r w:rsidR="00E446EB" w:rsidRPr="00686EF9">
        <w:rPr>
          <w:rFonts w:cs="Times New Roman"/>
          <w:szCs w:val="24"/>
        </w:rPr>
        <w:fldChar w:fldCharType="begin"/>
      </w:r>
      <w:r w:rsidR="006A1004" w:rsidRPr="00686EF9">
        <w:rPr>
          <w:rFonts w:cs="Times New Roman"/>
          <w:szCs w:val="24"/>
        </w:rPr>
        <w:instrText xml:space="preserve"> ADDIN EN.CITE &lt;EndNote&gt;&lt;Cite&gt;&lt;Author&gt;Melnyk&lt;/Author&gt;&lt;Year&gt;2007&lt;/Year&gt;&lt;RecNum&gt;644&lt;/RecNum&gt;&lt;DisplayText&gt;(Melnyk and Bijmolt 2007)&lt;/DisplayText&gt;&lt;record&gt;&lt;rec-number&gt;644&lt;/rec-number&gt;&lt;foreign-keys&gt;&lt;key app="EN" db-id="fwzpfdt205x9v6eprsvv25dpxftedxv0z0a9" timestamp="0"&gt;644&lt;/key&gt;&lt;/foreign-keys&gt;&lt;ref-type name="Journal Article"&gt;17&lt;/ref-type&gt;&lt;contributors&gt;&lt;authors&gt;&lt;author&gt;Melnyk, V.&lt;/author&gt;&lt;author&gt;Bijmolt, T. H. A.&lt;/author&gt;&lt;/authors&gt;&lt;/contributors&gt;&lt;titles&gt;&lt;title&gt;Effects of having and terminating a loyalty program: the role of monetary and non-monetary rewards&lt;/title&gt;&lt;secondary-title&gt;Working paper New Zealand: University of Waikato&lt;/secondary-title&gt;&lt;/titles&gt;&lt;dates&gt;&lt;year&gt;2007&lt;/year&gt;&lt;/dates&gt;&lt;urls&gt;&lt;/urls&gt;&lt;/record&gt;&lt;/Cite&gt;&lt;/EndNote&gt;</w:instrText>
      </w:r>
      <w:r w:rsidR="00E446EB" w:rsidRPr="00686EF9">
        <w:rPr>
          <w:rFonts w:cs="Times New Roman"/>
          <w:szCs w:val="24"/>
        </w:rPr>
        <w:fldChar w:fldCharType="separate"/>
      </w:r>
      <w:r w:rsidR="00E446EB" w:rsidRPr="00686EF9">
        <w:rPr>
          <w:rFonts w:cs="Times New Roman"/>
          <w:noProof/>
          <w:szCs w:val="24"/>
        </w:rPr>
        <w:t>(</w:t>
      </w:r>
      <w:hyperlink w:anchor="_ENREF_50" w:tooltip="Melnyk, 2007 #644" w:history="1">
        <w:r w:rsidR="00C1563B" w:rsidRPr="00686EF9">
          <w:rPr>
            <w:rFonts w:cs="Times New Roman"/>
            <w:noProof/>
            <w:szCs w:val="24"/>
          </w:rPr>
          <w:t>Melnyk and Bijmolt 2007</w:t>
        </w:r>
      </w:hyperlink>
      <w:r w:rsidR="00E446EB" w:rsidRPr="00686EF9">
        <w:rPr>
          <w:rFonts w:cs="Times New Roman"/>
          <w:noProof/>
          <w:szCs w:val="24"/>
        </w:rPr>
        <w:t>)</w:t>
      </w:r>
      <w:r w:rsidR="00E446EB" w:rsidRPr="00686EF9">
        <w:rPr>
          <w:rFonts w:cs="Times New Roman"/>
          <w:szCs w:val="24"/>
        </w:rPr>
        <w:fldChar w:fldCharType="end"/>
      </w:r>
      <w:r w:rsidR="00E446EB" w:rsidRPr="00686EF9">
        <w:rPr>
          <w:rFonts w:cs="Times New Roman"/>
          <w:szCs w:val="24"/>
        </w:rPr>
        <w:t xml:space="preserve">. </w:t>
      </w:r>
      <w:r w:rsidR="004B08AF" w:rsidRPr="00686EF9">
        <w:rPr>
          <w:rFonts w:cs="Times New Roman"/>
        </w:rPr>
        <w:t xml:space="preserve"> </w:t>
      </w:r>
    </w:p>
    <w:p w:rsidR="00E26AC9" w:rsidRPr="00686EF9" w:rsidRDefault="00E26AC9" w:rsidP="00324987">
      <w:pPr>
        <w:spacing w:after="0" w:line="360" w:lineRule="auto"/>
        <w:rPr>
          <w:rFonts w:cs="Times New Roman"/>
        </w:rPr>
      </w:pPr>
    </w:p>
    <w:p w:rsidR="00E26AC9" w:rsidRPr="00686EF9" w:rsidRDefault="00E26AC9" w:rsidP="00324987">
      <w:pPr>
        <w:spacing w:after="0" w:line="360" w:lineRule="auto"/>
        <w:rPr>
          <w:rFonts w:cs="Times New Roman"/>
        </w:rPr>
      </w:pPr>
      <w:r w:rsidRPr="00686EF9">
        <w:rPr>
          <w:rFonts w:cs="Times New Roman"/>
          <w:noProof/>
        </w:rPr>
        <w:t xml:space="preserve">Some studies tried to capture the changing process of the effectiveness of the marekting actitives. Foekens, S.H. Leeflang et al. </w:t>
      </w:r>
      <w:r w:rsidRPr="00686EF9">
        <w:rPr>
          <w:rFonts w:cs="Times New Roman"/>
        </w:rPr>
        <w:fldChar w:fldCharType="begin"/>
      </w:r>
      <w:r w:rsidR="00822534" w:rsidRPr="00686EF9">
        <w:rPr>
          <w:rFonts w:cs="Times New Roman"/>
        </w:rPr>
        <w:instrText xml:space="preserve"> ADDIN EN.CITE &lt;EndNote&gt;&lt;Cite ExcludeAuth="1"&gt;&lt;Author&gt;Foekens&lt;/Author&gt;&lt;Year&gt;1999&lt;/Year&gt;&lt;RecNum&gt;145&lt;/RecNum&gt;&lt;DisplayText&gt;(1999)&lt;/DisplayText&gt;&lt;record&gt;&lt;rec-number&gt;145&lt;/rec-number&gt;&lt;foreign-keys&gt;&lt;key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686EF9">
        <w:rPr>
          <w:rFonts w:cs="Times New Roman"/>
        </w:rPr>
        <w:fldChar w:fldCharType="separate"/>
      </w:r>
      <w:r w:rsidRPr="00686EF9">
        <w:rPr>
          <w:rFonts w:cs="Times New Roman"/>
          <w:noProof/>
        </w:rPr>
        <w:t>(</w:t>
      </w:r>
      <w:hyperlink w:anchor="_ENREF_28" w:tooltip="Foekens, 1999 #145" w:history="1">
        <w:r w:rsidR="00C1563B" w:rsidRPr="00686EF9">
          <w:rPr>
            <w:rFonts w:cs="Times New Roman"/>
            <w:noProof/>
          </w:rPr>
          <w:t>1999</w:t>
        </w:r>
      </w:hyperlink>
      <w:r w:rsidRPr="00686EF9">
        <w:rPr>
          <w:rFonts w:cs="Times New Roman"/>
          <w:noProof/>
        </w:rPr>
        <w:t>)</w:t>
      </w:r>
      <w:r w:rsidRPr="00686EF9">
        <w:rPr>
          <w:rFonts w:cs="Times New Roman"/>
        </w:rPr>
        <w:fldChar w:fldCharType="end"/>
      </w:r>
      <w:r w:rsidRPr="00686EF9">
        <w:rPr>
          <w:rFonts w:cs="Times New Roman"/>
        </w:rPr>
        <w:t xml:space="preserve"> extended the original SCAN*PRO model to incorporate the time-varying effects of the marketing mix variables. In the extended model, the parameters of the marketing mix variables </w:t>
      </w:r>
      <w:r w:rsidRPr="00686EF9">
        <w:rPr>
          <w:rFonts w:cs="Times New Roman" w:hint="eastAsia"/>
        </w:rPr>
        <w:t xml:space="preserve">are modelled as a function of </w:t>
      </w:r>
      <w:r w:rsidRPr="00686EF9">
        <w:rPr>
          <w:rFonts w:cs="Times New Roman"/>
        </w:rPr>
        <w:t xml:space="preserve">historical promotional information of the focal brand and other competitive brands. The model tries to capture how the effects of the marketing mix variables change over time so that managers can allocate the marketing budget more efficiently. Kopalle, Mela et al. </w:t>
      </w:r>
      <w:r w:rsidRPr="00686EF9">
        <w:rPr>
          <w:rFonts w:cs="Times New Roman"/>
        </w:rPr>
        <w:fldChar w:fldCharType="begin"/>
      </w:r>
      <w:r w:rsidRPr="00686EF9">
        <w:rPr>
          <w:rFonts w:cs="Times New Roman"/>
        </w:rPr>
        <w:instrText xml:space="preserve"> ADDIN EN.CITE &lt;EndNote&gt;&lt;Cite ExcludeAuth="1"&gt;&lt;Author&gt;Kopalle&lt;/Author&gt;&lt;Year&gt;1999&lt;/Year&gt;&lt;RecNum&gt;146&lt;/RecNum&gt;&lt;DisplayText&gt;(1999)&lt;/DisplayText&gt;&lt;record&gt;&lt;rec-number&gt;146&lt;/rec-number&gt;&lt;ref-type name="Journal Article"&gt;17&lt;/ref-type&gt;&lt;contributors&gt;&lt;authors&gt;&lt;author&gt;Kopalle, Praveen K.&lt;/author&gt;&lt;author&gt;Mela, Carl F.&lt;/author&gt;&lt;author&gt;Marsh, Lawrence&lt;/author&gt;&lt;/authors&gt;&lt;/contributors&gt;&lt;titles&gt;&lt;title&gt;The Dynamic Effect of Discounting on Sales: Empirical Analysis and Normative Pricing Implications&lt;/title&gt;&lt;secondary-title&gt;Marketing Science&lt;/secondary-title&gt;&lt;/titles&gt;&lt;periodical&gt;&lt;full-title&gt;Marketing Science&lt;/full-title&gt;&lt;/periodical&gt;&lt;pages&gt;317&lt;/pages&gt;&lt;volume&gt;18&lt;/volume&gt;&lt;number&gt;3&lt;/number&gt;&lt;dates&gt;&lt;year&gt;1999&lt;/year&gt;&lt;/dates&gt;&lt;publisher&gt;INFORMS: Institute for Operations Research&lt;/publisher&gt;&lt;urls&gt;&lt;related-urls&gt;&lt;url&gt;http://search.ebscohost.com/login.aspx?direct=true&amp;amp;db=buh&amp;amp;AN=2727544&amp;amp;site=ehost-live &lt;/url&gt;&lt;/related-urls&gt;&lt;/urls&gt;&lt;/record&gt;&lt;/Cite&gt;&lt;/EndNote&gt;</w:instrText>
      </w:r>
      <w:r w:rsidRPr="00686EF9">
        <w:rPr>
          <w:rFonts w:cs="Times New Roman"/>
        </w:rPr>
        <w:fldChar w:fldCharType="separate"/>
      </w:r>
      <w:r w:rsidRPr="00686EF9">
        <w:rPr>
          <w:rFonts w:cs="Times New Roman"/>
          <w:noProof/>
        </w:rPr>
        <w:t>(</w:t>
      </w:r>
      <w:hyperlink w:anchor="_ENREF_38" w:tooltip="Kopalle, 1999 #146" w:history="1">
        <w:r w:rsidR="00C1563B" w:rsidRPr="00686EF9">
          <w:rPr>
            <w:rFonts w:cs="Times New Roman"/>
            <w:noProof/>
          </w:rPr>
          <w:t>1999</w:t>
        </w:r>
      </w:hyperlink>
      <w:r w:rsidRPr="00686EF9">
        <w:rPr>
          <w:rFonts w:cs="Times New Roman"/>
          <w:noProof/>
        </w:rPr>
        <w:t>)</w:t>
      </w:r>
      <w:r w:rsidRPr="00686EF9">
        <w:rPr>
          <w:rFonts w:cs="Times New Roman"/>
        </w:rPr>
        <w:fldChar w:fldCharType="end"/>
      </w:r>
      <w:r w:rsidRPr="00686EF9">
        <w:rPr>
          <w:rFonts w:cs="Times New Roman"/>
        </w:rPr>
        <w:t xml:space="preserve"> also proposed extensions of the SCAN*PRO model to investigate the dynamic impact of promotions on the baseline sales. Their results indicate that promotions increase the concurrent product sales but reduce the baseline sales. These models, however, are all descriptive models and are not used in forecasting retailer product sales.</w:t>
      </w:r>
    </w:p>
    <w:p w:rsidR="00682792" w:rsidRPr="00686EF9" w:rsidRDefault="00E26AC9" w:rsidP="00324987">
      <w:pPr>
        <w:spacing w:after="0" w:line="360" w:lineRule="auto"/>
        <w:rPr>
          <w:rFonts w:cs="Times New Roman"/>
          <w:szCs w:val="24"/>
        </w:rPr>
      </w:pPr>
      <w:r w:rsidRPr="00686EF9">
        <w:rPr>
          <w:rFonts w:cs="Times New Roman"/>
        </w:rPr>
        <w:t xml:space="preserve"> </w:t>
      </w:r>
      <w:r w:rsidRPr="00686EF9">
        <w:rPr>
          <w:rFonts w:cs="Times New Roman"/>
          <w:szCs w:val="24"/>
        </w:rPr>
        <w:t xml:space="preserve"> </w:t>
      </w:r>
    </w:p>
    <w:p w:rsidR="00E446EB" w:rsidRPr="00686EF9" w:rsidRDefault="004D0072" w:rsidP="00324987">
      <w:pPr>
        <w:pStyle w:val="ListParagraph"/>
        <w:numPr>
          <w:ilvl w:val="0"/>
          <w:numId w:val="32"/>
        </w:numPr>
        <w:spacing w:after="0" w:line="360" w:lineRule="auto"/>
        <w:rPr>
          <w:rFonts w:cs="Times New Roman"/>
          <w:b/>
          <w:szCs w:val="24"/>
        </w:rPr>
      </w:pPr>
      <w:r>
        <w:rPr>
          <w:rFonts w:cs="Times New Roman"/>
          <w:b/>
          <w:szCs w:val="24"/>
        </w:rPr>
        <w:t>Promotions, s</w:t>
      </w:r>
      <w:r w:rsidR="00F60571" w:rsidRPr="00686EF9">
        <w:rPr>
          <w:rFonts w:cs="Times New Roman"/>
          <w:b/>
          <w:szCs w:val="24"/>
        </w:rPr>
        <w:t>t</w:t>
      </w:r>
      <w:r w:rsidR="001A2B84" w:rsidRPr="00686EF9">
        <w:rPr>
          <w:rFonts w:cs="Times New Roman"/>
          <w:b/>
          <w:szCs w:val="24"/>
        </w:rPr>
        <w:t>ructural break</w:t>
      </w:r>
      <w:r>
        <w:rPr>
          <w:rFonts w:cs="Times New Roman"/>
          <w:b/>
          <w:szCs w:val="24"/>
        </w:rPr>
        <w:t xml:space="preserve">, and </w:t>
      </w:r>
      <w:r w:rsidR="007A5657" w:rsidRPr="00686EF9">
        <w:rPr>
          <w:rFonts w:cs="Times New Roman"/>
          <w:b/>
          <w:szCs w:val="24"/>
        </w:rPr>
        <w:t>forecast bias</w:t>
      </w:r>
    </w:p>
    <w:p w:rsidR="00E446EB" w:rsidRDefault="00E446EB" w:rsidP="00324987">
      <w:pPr>
        <w:spacing w:after="0" w:line="360" w:lineRule="auto"/>
        <w:rPr>
          <w:rFonts w:cs="Times New Roman"/>
        </w:rPr>
      </w:pPr>
    </w:p>
    <w:p w:rsidR="00D51615" w:rsidRPr="00686EF9" w:rsidRDefault="00D51615" w:rsidP="00324987">
      <w:pPr>
        <w:spacing w:after="0" w:line="360" w:lineRule="auto"/>
        <w:rPr>
          <w:rFonts w:cs="Times New Roman"/>
        </w:rPr>
      </w:pPr>
      <w:r w:rsidRPr="00D51615">
        <w:rPr>
          <w:rFonts w:cs="Times New Roman"/>
          <w:highlight w:val="yellow"/>
        </w:rPr>
        <w:t>What is SB</w:t>
      </w:r>
    </w:p>
    <w:p w:rsidR="00EA6CC1" w:rsidRPr="00686EF9" w:rsidRDefault="0085007E" w:rsidP="00324987">
      <w:pPr>
        <w:spacing w:after="0" w:line="360" w:lineRule="auto"/>
        <w:rPr>
          <w:rFonts w:cs="Times New Roman"/>
          <w:szCs w:val="24"/>
        </w:rPr>
      </w:pPr>
      <w:r w:rsidRPr="00686EF9">
        <w:rPr>
          <w:rFonts w:cs="Times New Roman"/>
        </w:rPr>
        <w:t>When the</w:t>
      </w:r>
      <w:r w:rsidR="00E446EB" w:rsidRPr="00686EF9">
        <w:rPr>
          <w:rFonts w:cs="Times New Roman"/>
        </w:rPr>
        <w:t xml:space="preserve"> effect</w:t>
      </w:r>
      <w:r w:rsidR="001A2B84" w:rsidRPr="00686EF9">
        <w:rPr>
          <w:rFonts w:cs="Times New Roman"/>
        </w:rPr>
        <w:t>iveness</w:t>
      </w:r>
      <w:r w:rsidR="00E446EB" w:rsidRPr="00686EF9">
        <w:rPr>
          <w:rFonts w:cs="Times New Roman"/>
        </w:rPr>
        <w:t xml:space="preserve"> of the </w:t>
      </w:r>
      <w:r w:rsidR="001A2B84" w:rsidRPr="00686EF9">
        <w:rPr>
          <w:rFonts w:cs="Times New Roman"/>
        </w:rPr>
        <w:t>price and promotions</w:t>
      </w:r>
      <w:r w:rsidR="00E446EB" w:rsidRPr="00686EF9">
        <w:rPr>
          <w:rFonts w:cs="Times New Roman"/>
        </w:rPr>
        <w:t xml:space="preserve"> </w:t>
      </w:r>
      <w:r w:rsidRPr="00686EF9">
        <w:rPr>
          <w:rFonts w:cs="Times New Roman"/>
        </w:rPr>
        <w:t xml:space="preserve">on product sales change, </w:t>
      </w:r>
      <w:r w:rsidR="007F131A" w:rsidRPr="00686EF9">
        <w:rPr>
          <w:rFonts w:cs="Times New Roman" w:hint="eastAsia"/>
        </w:rPr>
        <w:t xml:space="preserve">as described in previous section, </w:t>
      </w:r>
      <w:r w:rsidR="00E446EB" w:rsidRPr="00686EF9">
        <w:rPr>
          <w:rFonts w:cs="Times New Roman"/>
        </w:rPr>
        <w:t xml:space="preserve">conventional </w:t>
      </w:r>
      <w:r w:rsidR="009E4FB1">
        <w:rPr>
          <w:rFonts w:cs="Times New Roman"/>
        </w:rPr>
        <w:t>forecasting</w:t>
      </w:r>
      <w:r w:rsidR="00E446EB" w:rsidRPr="00686EF9">
        <w:rPr>
          <w:rFonts w:cs="Times New Roman"/>
        </w:rPr>
        <w:t xml:space="preserve"> models will be subject to structural break which </w:t>
      </w:r>
      <w:r w:rsidR="00FA087A" w:rsidRPr="00686EF9">
        <w:rPr>
          <w:rFonts w:cs="Times New Roman"/>
        </w:rPr>
        <w:t>is</w:t>
      </w:r>
      <w:r w:rsidR="00E446EB" w:rsidRPr="00686EF9">
        <w:rPr>
          <w:rFonts w:cs="Times New Roman"/>
        </w:rPr>
        <w:t xml:space="preserve"> defined as large changes in the model’s parameters </w:t>
      </w:r>
      <w:r w:rsidR="00E446EB" w:rsidRPr="00686EF9">
        <w:rPr>
          <w:rFonts w:cs="Times New Roman"/>
        </w:rPr>
        <w:fldChar w:fldCharType="begin"/>
      </w:r>
      <w:r w:rsidR="006A1004" w:rsidRPr="00686EF9">
        <w:rPr>
          <w:rFonts w:cs="Times New Roman"/>
        </w:rPr>
        <w:instrText xml:space="preserve"> ADDIN EN.CITE &lt;EndNote&gt;&lt;Cite&gt;&lt;Author&gt;Allen&lt;/Author&gt;&lt;Year&gt;2001&lt;/Year&gt;&lt;RecNum&gt;204&lt;/RecNum&gt;&lt;DisplayText&gt;(Allen and Fildes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446EB" w:rsidRPr="00686EF9">
        <w:rPr>
          <w:rFonts w:cs="Times New Roman"/>
        </w:rPr>
        <w:fldChar w:fldCharType="separate"/>
      </w:r>
      <w:r w:rsidR="00E446EB" w:rsidRPr="00686EF9">
        <w:rPr>
          <w:rFonts w:cs="Times New Roman"/>
          <w:noProof/>
        </w:rPr>
        <w:t>(</w:t>
      </w:r>
      <w:hyperlink w:anchor="_ENREF_3" w:tooltip="Allen, 2001 #204" w:history="1">
        <w:r w:rsidR="00C1563B" w:rsidRPr="00686EF9">
          <w:rPr>
            <w:rFonts w:cs="Times New Roman"/>
            <w:noProof/>
          </w:rPr>
          <w:t>Allen and Fildes 2001</w:t>
        </w:r>
      </w:hyperlink>
      <w:r w:rsidR="00E446EB" w:rsidRPr="00686EF9">
        <w:rPr>
          <w:rFonts w:cs="Times New Roman"/>
          <w:noProof/>
        </w:rPr>
        <w:t>)</w:t>
      </w:r>
      <w:r w:rsidR="00E446EB" w:rsidRPr="00686EF9">
        <w:rPr>
          <w:rFonts w:cs="Times New Roman"/>
        </w:rPr>
        <w:fldChar w:fldCharType="end"/>
      </w:r>
      <w:r w:rsidR="00E446EB" w:rsidRPr="00686EF9">
        <w:rPr>
          <w:rFonts w:cs="Times New Roman"/>
        </w:rPr>
        <w:t xml:space="preserve">. The parameter estimates of </w:t>
      </w:r>
      <w:r w:rsidR="009346D3" w:rsidRPr="00686EF9">
        <w:rPr>
          <w:rFonts w:cs="Times New Roman"/>
        </w:rPr>
        <w:t>the</w:t>
      </w:r>
      <w:r w:rsidR="00E446EB" w:rsidRPr="00686EF9">
        <w:rPr>
          <w:rFonts w:cs="Times New Roman"/>
        </w:rPr>
        <w:t xml:space="preserve"> models </w:t>
      </w:r>
      <w:r w:rsidR="005570F0" w:rsidRPr="00686EF9">
        <w:rPr>
          <w:rFonts w:cs="Times New Roman"/>
        </w:rPr>
        <w:t xml:space="preserve">then </w:t>
      </w:r>
      <w:r w:rsidR="00BB27C7" w:rsidRPr="00686EF9">
        <w:rPr>
          <w:rFonts w:cs="Times New Roman"/>
        </w:rPr>
        <w:t>become</w:t>
      </w:r>
      <w:r w:rsidR="0072062A" w:rsidRPr="00686EF9">
        <w:rPr>
          <w:rFonts w:cs="Times New Roman"/>
        </w:rPr>
        <w:t xml:space="preserve"> </w:t>
      </w:r>
      <w:r w:rsidR="00BB27C7" w:rsidRPr="00686EF9">
        <w:rPr>
          <w:rFonts w:cs="Times New Roman"/>
        </w:rPr>
        <w:t>the</w:t>
      </w:r>
      <w:r w:rsidR="00E446EB" w:rsidRPr="00686EF9">
        <w:rPr>
          <w:rFonts w:cs="Times New Roman"/>
        </w:rPr>
        <w:t xml:space="preserve"> weighted average of the true parameter</w:t>
      </w:r>
      <w:r w:rsidR="005570F0" w:rsidRPr="00686EF9">
        <w:rPr>
          <w:rFonts w:cs="Times New Roman"/>
        </w:rPr>
        <w:t>s</w:t>
      </w:r>
      <w:r w:rsidR="00E446EB" w:rsidRPr="00686EF9">
        <w:rPr>
          <w:rFonts w:cs="Times New Roman"/>
        </w:rPr>
        <w:t xml:space="preserve"> before and a</w:t>
      </w:r>
      <w:r w:rsidR="00BB57BA" w:rsidRPr="00686EF9">
        <w:rPr>
          <w:rFonts w:cs="Times New Roman"/>
        </w:rPr>
        <w:t xml:space="preserve">fter the </w:t>
      </w:r>
      <w:r w:rsidR="005570F0" w:rsidRPr="00686EF9">
        <w:rPr>
          <w:rFonts w:cs="Times New Roman"/>
        </w:rPr>
        <w:t xml:space="preserve">structural </w:t>
      </w:r>
      <w:r w:rsidR="00BB57BA" w:rsidRPr="00686EF9">
        <w:rPr>
          <w:rFonts w:cs="Times New Roman"/>
        </w:rPr>
        <w:t xml:space="preserve">break. </w:t>
      </w:r>
      <w:r w:rsidR="00037800" w:rsidRPr="00686EF9">
        <w:rPr>
          <w:rFonts w:cs="Times New Roman"/>
        </w:rPr>
        <w:t>T</w:t>
      </w:r>
      <w:r w:rsidR="00E446EB" w:rsidRPr="00686EF9">
        <w:rPr>
          <w:rFonts w:cs="Times New Roman"/>
        </w:rPr>
        <w:t xml:space="preserve">he </w:t>
      </w:r>
      <w:r w:rsidR="00BB57BA" w:rsidRPr="00686EF9">
        <w:rPr>
          <w:rFonts w:cs="Times New Roman"/>
        </w:rPr>
        <w:t xml:space="preserve">forecasts generated by the model will be </w:t>
      </w:r>
      <w:r w:rsidR="00037800" w:rsidRPr="00686EF9">
        <w:rPr>
          <w:rFonts w:cs="Times New Roman"/>
        </w:rPr>
        <w:t xml:space="preserve">subject to bias and </w:t>
      </w:r>
      <w:r w:rsidR="002F491E" w:rsidRPr="00686EF9">
        <w:rPr>
          <w:rFonts w:cs="Times New Roman"/>
        </w:rPr>
        <w:t>less accurate</w:t>
      </w:r>
      <w:r w:rsidR="00791402" w:rsidRPr="00686EF9">
        <w:rPr>
          <w:rStyle w:val="FootnoteReference"/>
          <w:rFonts w:cs="Times New Roman"/>
        </w:rPr>
        <w:footnoteReference w:id="1"/>
      </w:r>
      <w:r w:rsidR="00E446EB" w:rsidRPr="00686EF9">
        <w:rPr>
          <w:rFonts w:cs="Times New Roman"/>
        </w:rPr>
        <w:t xml:space="preserve">. </w:t>
      </w:r>
      <w:r w:rsidR="00EA6CC1" w:rsidRPr="00686EF9">
        <w:rPr>
          <w:rFonts w:cs="Times New Roman"/>
        </w:rPr>
        <w:t xml:space="preserve">The impact of structural break on the model’s forecasting performance has been addressed by many studies in the </w:t>
      </w:r>
      <w:r w:rsidR="00922EA9" w:rsidRPr="00686EF9">
        <w:rPr>
          <w:rFonts w:cs="Times New Roman"/>
        </w:rPr>
        <w:t>macro</w:t>
      </w:r>
      <w:r w:rsidR="00EA6CC1" w:rsidRPr="00686EF9">
        <w:rPr>
          <w:rFonts w:cs="Times New Roman"/>
        </w:rPr>
        <w:t xml:space="preserve">economics literature </w:t>
      </w:r>
      <w:r w:rsidR="00EA6CC1" w:rsidRPr="00686EF9">
        <w:rPr>
          <w:rFonts w:cs="Times New Roman"/>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LiBDb29wZXIgYW5kIE5lbHNvbiAxOTc1LCBNdWVsbGJhdWVyIDE5OTQsIEhlbmRyeSAxOTk1LCBD
bGVtZW50cyBhbmQgSGVuZHJ5IDE5OTksIFBlc2FyYW4gYW5kIFRpbW1lcm1hbm4gMjAwNywgQ2Fz
dGxlLCBEb29ybmlrIGV0IGFsLiAyMDA4KTwvRGlzcGxheVRleHQ+PHJlY29yZD48cmVjLW51bWJl
cj42OTg8L3JlYy1udW1iZXI+PGZvcmVpZ24ta2V5cz48a2V5IGFwcD0iRU4iIGRiLWlkPSJmd3pw
ZmR0MjA1eDl2NmVwcnN2djI1ZHB4ZnRlZHh2MHowYTkiIHRpbWVzdGFtcD0iMCI+Njk4PC9rZXk+
PC9mb3JlaWduLWtleXM+PHJlZi10eXBlIG5hbWU9IkpvdXJuYWwgQXJ0aWNsZSI+MTc8L3JlZi10
eXBlPjxjb250cmlidXRvcnM+PGF1dGhvcnM+PGF1dGhvcj5Db29wZXIsIEouUC48L2F1dGhvcj48
YXV0aG9yPkMuUi4gTmVsc29uIDwvYXV0aG9yPjwvYXV0aG9ycz48L2NvbnRyaWJ1dG9ycz48dGl0
bGVzPjx0aXRsZT5UaGUgRXggQW50ZSBQcmVkaWN0aW9uIFBlcmZvcm1hbmNlIG9mIHRoZSBTdC4g
TG91aXMgYW5kIEZSQi1NSVQtUEVOTiBFY29ub21ldHJpYyBNb2RlbHMgYW5kIFNvbWUgUmVzdWx0
cyBvbiBDb21wb3NpdGUgUHJlZGljdG9yczwvdGl0bGU+PHNlY29uZGFyeS10aXRsZT5Kb3VybmFs
IG9mIE1vbmV5LCBDcmVkaXQgYW5kIEJhbmtpbmc8L3NlY29uZGFyeS10aXRsZT48L3RpdGxlcz48
dm9sdW1lPjc8L3ZvbHVtZT48bnVtYmVyPjE8L251bWJlcj48ZGF0ZXM+PHllYXI+MTk3NTwveWVh
cj48L2RhdGVzPjx1cmxzPjwvdXJscz48L3JlY29yZD48L0NpdGU+PENpdGU+PEF1dGhvcj5NdWVs
bGJhdWVyPC9BdXRob3I+PFllYXI+MTk5NDwvWWVhcj48UmVjTnVtPjY5OTwvUmVjTnVtPjxyZWNv
cmQ+PHJlYy1udW1iZXI+Njk5PC9yZWMtbnVtYmVyPjxmb3JlaWduLWtleXM+PGtleSBhcHA9IkVO
IiBkYi1pZD0iZnd6cGZkdDIwNXg5djZlcHJzdnYyNWRweGZ0ZWR4djB6MGE5IiB0aW1lc3RhbXA9
IjAiPjY5OTwva2V5PjwvZm9yZWlnbi1rZXlzPjxyZWYtdHlwZSBuYW1lPSJKb3VybmFsIEFydGlj
bGUiPjE3PC9yZWYtdHlwZT48Y29udHJpYnV0b3JzPjxhdXRob3JzPjxhdXRob3I+TXVlbGxiYXVl
ciwgSm9objwvYXV0aG9yPjwvYXV0aG9ycz48L2NvbnRyaWJ1dG9ycz48dGl0bGVzPjx0aXRsZT5U
aGUgQXNzZXNzbWVudDogQ29uc3VtZXIgRXhwZW5kaXR1cmU8L3RpdGxlPjxzZWNvbmRhcnktdGl0
bGU+T3hmb3JkIFJldmlldyBvZiBFY29ub21pYyBQb2xpY3k8L3NlY29uZGFyeS10aXRsZT48dGVy
dGlhcnktdGl0bGU+T3hmb3JkIFJldmlldyBvZiBFY29ub21pYyBQb2xpY3k8L3RlcnRpYXJ5LXRp
dGxlPjwvdGl0bGVzPjxwYWdlcz4xLTQxPC9wYWdlcz48dm9sdW1lPjEwPC92b2x1bWU+PG51bWJl
cj4yPC9udW1iZXI+PGRhdGVzPjx5ZWFyPjE5OTQ8L3llYXI+PC9kYXRlcz48cHVibGlzaGVyPk94
Zm9yZCBVbml2ZXJzaXR5IFByZXNzPC9wdWJsaXNoZXI+PHVybHM+PHJlbGF0ZWQtdXJscz48dXJs
Pmh0dHA6Ly9pZGVhcy5yZXBlYy5vcmcvYS9vdXAvb3hmb3JkL3YxMHkxOTk0aTJwMS00MS5odG1s
PC91cmw+PC9yZWxhdGVkLXVybHM+PC91cmxzPjwvcmVjb3JkPjwvQ2l0ZT48Q2l0ZT48QXV0aG9y
PkhlbmRyeTwvQXV0aG9yPjxZZWFyPjE5OTU8L1llYXI+PFJlY051bT4yNTk8L1JlY051bT48cmVj
b3JkPjxyZWMtbnVtYmVyPjI1OTwvcmVjLW51bWJlcj48Zm9yZWlnbi1rZXlzPjxrZXkgYXBwPSJF
TiIgZGItaWQ9ImZ3enBmZHQyMDV4OXY2ZXByc3Z2MjVkcHhmdGVkeHYwejBhOSIgdGltZXN0YW1w
PSIwIj4yNTk8L2tleT48L2ZvcmVpZ24ta2V5cz48cmVmLXR5cGUgbmFtZT0iQm9vayI+NjwvcmVm
LXR5cGU+PGNvbnRyaWJ1dG9ycz48YXV0aG9ycz48YXV0aG9yPkRhdmlkIEYuIEhlbmRyeTwvYXV0
aG9yPjwvYXV0aG9ycz48L2NvbnRyaWJ1dG9ycz48dGl0bGVzPjx0aXRsZT5EeW5hbWljIEVjb25v
bWV0cmljczogQWR2YW5jZWQgVGV4dHMgaW4gRWNvbm9tZXRyaWNzPC90aXRsZT48L3RpdGxlcz48
ZGF0ZXM+PHllYXI+MTk5NTwveWVhcj48L2RhdGVzPjxwdWItbG9jYXRpb24+T3hmb3JkLCBVSzwv
cHViLWxvY2F0aW9uPjxwdWJsaXNoZXI+T3hmb3JkIFVuaXZlcnNpdHkgUHJlc3M8L3B1Ymxpc2hl
cj48dXJscz48L3VybHM+PC9yZWNvcmQ+PC9DaXRlPjxDaXRlPjxBdXRob3I+Q2FzdGxlPC9BdXRo
b3I+PFllYXI+MjAwODwvWWVhcj48UmVjTnVtPjI0MTwvUmVjTnVtPjxyZWNvcmQ+PHJlYy1udW1i
ZXI+MjQxPC9yZWMtbnVtYmVyPjxmb3JlaWduLWtleXM+PGtleSBhcHA9IkVOIiBkYi1pZD0iZnd6
cGZkdDIwNXg5djZlcHJzdnYyNWRweGZ0ZWR4djB6MGE5IiB0aW1lc3RhbXA9IjAiPjI0MTwva2V5
PjwvZm9yZWlnbi1rZXlzPjxyZWYtdHlwZSBuYW1lPSJKb3VybmFsIEFydGljbGUiPjE3PC9yZWYt
dHlwZT48Y29udHJpYnV0b3JzPjxhdXRob3JzPjxhdXRob3I+SmVubmlmZXIgTC4gQ2FzdGxlPC9h
dXRob3I+PGF1dGhvcj5KdXJnZW4gQS4gRG9vcm5pazwvYXV0aG9yPjxhdXRob3I+RGF2aWQgRi4g
SGVuZHJ5PC9hdXRob3I+PC9hdXRob3JzPjwvY29udHJpYnV0b3JzPjx0aXRsZXM+PHRpdGxlPk1v
ZGVsIFNlbGVjdGlvbiB3aGVuIHRoZXJlIGFyZSBNdWx0aXBsZSBCcmVha3M8L3RpdGxlPjxzZWNv
bmRhcnktdGl0bGU+V29ya2luZyBwYXBlciBOby4gNDA3LCBFY29ub21pY3MgRGVwYXJ0bWVudCwg
VW5pdmVyc2l0eSBvZiBPeGZvcmQ8L3NlY29uZGFyeS10aXRsZT48L3RpdGxlcz48ZGF0ZXM+PHll
YXI+MjAwODwveWVhcj48L2RhdGVzPjx1cmxzPjwvdXJscz48L3JlY29yZD48L0NpdGU+PENpdGU+
PEF1dGhvcj5DbGVtZW50czwvQXV0aG9yPjxZZWFyPjE5OTk8L1llYXI+PFJlY051bT4xOTk8L1Jl
Y051bT48cmVjb3JkPjxyZWMtbnVtYmVyPjE5OTwvcmVjLW51bWJlcj48Zm9yZWlnbi1rZXlzPjxr
ZXkgYXBwPSJFTiIgZGItaWQ9ImZ3enBmZHQyMDV4OXY2ZXByc3Z2MjVkcHhmdGVkeHYwejBhOSIg
dGltZXN0YW1wPSIwIj4xOTk8L2tleT48L2ZvcmVpZ24ta2V5cz48cmVmLXR5cGUgbmFtZT0iQm9v
ayI+NjwvcmVmLXR5cGU+PGNvbnRyaWJ1dG9ycz48YXV0aG9ycz48YXV0aG9yPk1pY2hhZWwgUC4g
Q2xlbWVudHM8L2F1dGhvcj48YXV0aG9yPkRhdmlkIEYuIEhlbmRyeTwvYXV0aG9yPjwvYXV0aG9y
cz48L2NvbnRyaWJ1dG9ycz48dGl0bGVzPjx0aXRsZT5Gb3JlY2FzdGluZyBub24tc3RhdGlvbmFy
eSBlY29ub21pYyB0aW1lIHNlcmllczwvdGl0bGU+PC90aXRsZXM+PGRhdGVzPjx5ZWFyPjE5OTk8
L3llYXI+PC9kYXRlcz48cHViLWxvY2F0aW9uPkxvbmRvbjwvcHViLWxvY2F0aW9uPjxwdWJsaXNo
ZXI+VGhlIE1JVCBQcmVzczwvcHVibGlzaGVyPjx1cmxzPjwvdXJscz48L3JlY29yZD48L0NpdGU+
PENpdGU+PEF1dGhvcj5QZXNhcmFuPC9BdXRob3I+PFllYXI+MjAwNzwvWWVhcj48UmVjTnVtPjI1
NDwvUmVjTnVtPjxyZWNvcmQ+PHJlYy1udW1iZXI+MjU0PC9yZWMtbnVtYmVyPjxmb3JlaWduLWtl
eXM+PGtleSBhcHA9IkVOIiBkYi1pZD0iZnd6cGZkdDIwNXg5djZlcHJzdnYyNWRweGZ0ZWR4djB6
MGE5IiB0aW1lc3RhbXA9IjAiPjI1NDwva2V5PjwvZm9yZWlnbi1rZXlzPjxyZWYtdHlwZSBuYW1l
PSJKb3VybmFsIEFydGljbGUiPjE3PC9yZWYtdHlwZT48Y29udHJpYnV0b3JzPjxhdXRob3JzPjxh
dXRob3I+SGFzaGVtIE0uIFBlc2FyYW48L2F1dGhvcj48YXV0aG9yPkFsbGFuIFRpbW1lcm1hbm48
L2F1dGhvcj48L2F1dGhvcnM+PC9jb250cmlidXRvcnM+PHRpdGxlcz48dGl0bGU+U2VsZWN0aW9u
IG9mIGVzdGltYXRpb24gd2luZG93IGluIHRoZSBwcmVzZW5jZSBvZiBicmVha3M8L3RpdGxlPjxz
ZWNvbmRhcnktdGl0bGU+Sm91cm5hbCBvZiBFY29ub21ldHJpY3M8L3NlY29uZGFyeS10aXRsZT48
L3RpdGxlcz48cGFnZXM+MTM0LTE2MTwvcGFnZXM+PHZvbHVtZT4xMzc8L3ZvbHVtZT48ZGF0ZXM+
PHllYXI+MjAwNzwveWVhcj48L2RhdGVzPjx1cmxzPjwvdXJscz48L3JlY29yZD48L0NpdGU+PC9F
bmROb3RlPgB=
</w:fldData>
        </w:fldChar>
      </w:r>
      <w:r w:rsidR="00EA6CC1" w:rsidRPr="00686EF9">
        <w:rPr>
          <w:rFonts w:cs="Times New Roman"/>
        </w:rPr>
        <w:instrText xml:space="preserve"> ADDIN EN.CITE </w:instrText>
      </w:r>
      <w:r w:rsidR="00EA6CC1" w:rsidRPr="00686EF9">
        <w:rPr>
          <w:rFonts w:cs="Times New Roman"/>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LiBDb29wZXIgYW5kIE5lbHNvbiAxOTc1LCBNdWVsbGJhdWVyIDE5OTQsIEhlbmRyeSAxOTk1LCBD
bGVtZW50cyBhbmQgSGVuZHJ5IDE5OTksIFBlc2FyYW4gYW5kIFRpbW1lcm1hbm4gMjAwNywgQ2Fz
dGxlLCBEb29ybmlrIGV0IGFsLiAyMDA4KTwvRGlzcGxheVRleHQ+PHJlY29yZD48cmVjLW51bWJl
cj42OTg8L3JlYy1udW1iZXI+PGZvcmVpZ24ta2V5cz48a2V5IGFwcD0iRU4iIGRiLWlkPSJmd3pw
ZmR0MjA1eDl2NmVwcnN2djI1ZHB4ZnRlZHh2MHowYTkiIHRpbWVzdGFtcD0iMCI+Njk4PC9rZXk+
PC9mb3JlaWduLWtleXM+PHJlZi10eXBlIG5hbWU9IkpvdXJuYWwgQXJ0aWNsZSI+MTc8L3JlZi10
eXBlPjxjb250cmlidXRvcnM+PGF1dGhvcnM+PGF1dGhvcj5Db29wZXIsIEouUC48L2F1dGhvcj48
YXV0aG9yPkMuUi4gTmVsc29uIDwvYXV0aG9yPjwvYXV0aG9ycz48L2NvbnRyaWJ1dG9ycz48dGl0
bGVzPjx0aXRsZT5UaGUgRXggQW50ZSBQcmVkaWN0aW9uIFBlcmZvcm1hbmNlIG9mIHRoZSBTdC4g
TG91aXMgYW5kIEZSQi1NSVQtUEVOTiBFY29ub21ldHJpYyBNb2RlbHMgYW5kIFNvbWUgUmVzdWx0
cyBvbiBDb21wb3NpdGUgUHJlZGljdG9yczwvdGl0bGU+PHNlY29uZGFyeS10aXRsZT5Kb3VybmFs
IG9mIE1vbmV5LCBDcmVkaXQgYW5kIEJhbmtpbmc8L3NlY29uZGFyeS10aXRsZT48L3RpdGxlcz48
dm9sdW1lPjc8L3ZvbHVtZT48bnVtYmVyPjE8L251bWJlcj48ZGF0ZXM+PHllYXI+MTk3NTwveWVh
cj48L2RhdGVzPjx1cmxzPjwvdXJscz48L3JlY29yZD48L0NpdGU+PENpdGU+PEF1dGhvcj5NdWVs
bGJhdWVyPC9BdXRob3I+PFllYXI+MTk5NDwvWWVhcj48UmVjTnVtPjY5OTwvUmVjTnVtPjxyZWNv
cmQ+PHJlYy1udW1iZXI+Njk5PC9yZWMtbnVtYmVyPjxmb3JlaWduLWtleXM+PGtleSBhcHA9IkVO
IiBkYi1pZD0iZnd6cGZkdDIwNXg5djZlcHJzdnYyNWRweGZ0ZWR4djB6MGE5IiB0aW1lc3RhbXA9
IjAiPjY5OTwva2V5PjwvZm9yZWlnbi1rZXlzPjxyZWYtdHlwZSBuYW1lPSJKb3VybmFsIEFydGlj
bGUiPjE3PC9yZWYtdHlwZT48Y29udHJpYnV0b3JzPjxhdXRob3JzPjxhdXRob3I+TXVlbGxiYXVl
ciwgSm9objwvYXV0aG9yPjwvYXV0aG9ycz48L2NvbnRyaWJ1dG9ycz48dGl0bGVzPjx0aXRsZT5U
aGUgQXNzZXNzbWVudDogQ29uc3VtZXIgRXhwZW5kaXR1cmU8L3RpdGxlPjxzZWNvbmRhcnktdGl0
bGU+T3hmb3JkIFJldmlldyBvZiBFY29ub21pYyBQb2xpY3k8L3NlY29uZGFyeS10aXRsZT48dGVy
dGlhcnktdGl0bGU+T3hmb3JkIFJldmlldyBvZiBFY29ub21pYyBQb2xpY3k8L3RlcnRpYXJ5LXRp
dGxlPjwvdGl0bGVzPjxwYWdlcz4xLTQxPC9wYWdlcz48dm9sdW1lPjEwPC92b2x1bWU+PG51bWJl
cj4yPC9udW1iZXI+PGRhdGVzPjx5ZWFyPjE5OTQ8L3llYXI+PC9kYXRlcz48cHVibGlzaGVyPk94
Zm9yZCBVbml2ZXJzaXR5IFByZXNzPC9wdWJsaXNoZXI+PHVybHM+PHJlbGF0ZWQtdXJscz48dXJs
Pmh0dHA6Ly9pZGVhcy5yZXBlYy5vcmcvYS9vdXAvb3hmb3JkL3YxMHkxOTk0aTJwMS00MS5odG1s
PC91cmw+PC9yZWxhdGVkLXVybHM+PC91cmxzPjwvcmVjb3JkPjwvQ2l0ZT48Q2l0ZT48QXV0aG9y
PkhlbmRyeTwvQXV0aG9yPjxZZWFyPjE5OTU8L1llYXI+PFJlY051bT4yNTk8L1JlY051bT48cmVj
b3JkPjxyZWMtbnVtYmVyPjI1OTwvcmVjLW51bWJlcj48Zm9yZWlnbi1rZXlzPjxrZXkgYXBwPSJF
TiIgZGItaWQ9ImZ3enBmZHQyMDV4OXY2ZXByc3Z2MjVkcHhmdGVkeHYwejBhOSIgdGltZXN0YW1w
PSIwIj4yNTk8L2tleT48L2ZvcmVpZ24ta2V5cz48cmVmLXR5cGUgbmFtZT0iQm9vayI+NjwvcmVm
LXR5cGU+PGNvbnRyaWJ1dG9ycz48YXV0aG9ycz48YXV0aG9yPkRhdmlkIEYuIEhlbmRyeTwvYXV0
aG9yPjwvYXV0aG9ycz48L2NvbnRyaWJ1dG9ycz48dGl0bGVzPjx0aXRsZT5EeW5hbWljIEVjb25v
bWV0cmljczogQWR2YW5jZWQgVGV4dHMgaW4gRWNvbm9tZXRyaWNzPC90aXRsZT48L3RpdGxlcz48
ZGF0ZXM+PHllYXI+MTk5NTwveWVhcj48L2RhdGVzPjxwdWItbG9jYXRpb24+T3hmb3JkLCBVSzwv
cHViLWxvY2F0aW9uPjxwdWJsaXNoZXI+T3hmb3JkIFVuaXZlcnNpdHkgUHJlc3M8L3B1Ymxpc2hl
cj48dXJscz48L3VybHM+PC9yZWNvcmQ+PC9DaXRlPjxDaXRlPjxBdXRob3I+Q2FzdGxlPC9BdXRo
b3I+PFllYXI+MjAwODwvWWVhcj48UmVjTnVtPjI0MTwvUmVjTnVtPjxyZWNvcmQ+PHJlYy1udW1i
ZXI+MjQxPC9yZWMtbnVtYmVyPjxmb3JlaWduLWtleXM+PGtleSBhcHA9IkVOIiBkYi1pZD0iZnd6
cGZkdDIwNXg5djZlcHJzdnYyNWRweGZ0ZWR4djB6MGE5IiB0aW1lc3RhbXA9IjAiPjI0MTwva2V5
PjwvZm9yZWlnbi1rZXlzPjxyZWYtdHlwZSBuYW1lPSJKb3VybmFsIEFydGljbGUiPjE3PC9yZWYt
dHlwZT48Y29udHJpYnV0b3JzPjxhdXRob3JzPjxhdXRob3I+SmVubmlmZXIgTC4gQ2FzdGxlPC9h
dXRob3I+PGF1dGhvcj5KdXJnZW4gQS4gRG9vcm5pazwvYXV0aG9yPjxhdXRob3I+RGF2aWQgRi4g
SGVuZHJ5PC9hdXRob3I+PC9hdXRob3JzPjwvY29udHJpYnV0b3JzPjx0aXRsZXM+PHRpdGxlPk1v
ZGVsIFNlbGVjdGlvbiB3aGVuIHRoZXJlIGFyZSBNdWx0aXBsZSBCcmVha3M8L3RpdGxlPjxzZWNv
bmRhcnktdGl0bGU+V29ya2luZyBwYXBlciBOby4gNDA3LCBFY29ub21pY3MgRGVwYXJ0bWVudCwg
VW5pdmVyc2l0eSBvZiBPeGZvcmQ8L3NlY29uZGFyeS10aXRsZT48L3RpdGxlcz48ZGF0ZXM+PHll
YXI+MjAwODwveWVhcj48L2RhdGVzPjx1cmxzPjwvdXJscz48L3JlY29yZD48L0NpdGU+PENpdGU+
PEF1dGhvcj5DbGVtZW50czwvQXV0aG9yPjxZZWFyPjE5OTk8L1llYXI+PFJlY051bT4xOTk8L1Jl
Y051bT48cmVjb3JkPjxyZWMtbnVtYmVyPjE5OTwvcmVjLW51bWJlcj48Zm9yZWlnbi1rZXlzPjxr
ZXkgYXBwPSJFTiIgZGItaWQ9ImZ3enBmZHQyMDV4OXY2ZXByc3Z2MjVkcHhmdGVkeHYwejBhOSIg
dGltZXN0YW1wPSIwIj4xOTk8L2tleT48L2ZvcmVpZ24ta2V5cz48cmVmLXR5cGUgbmFtZT0iQm9v
ayI+NjwvcmVmLXR5cGU+PGNvbnRyaWJ1dG9ycz48YXV0aG9ycz48YXV0aG9yPk1pY2hhZWwgUC4g
Q2xlbWVudHM8L2F1dGhvcj48YXV0aG9yPkRhdmlkIEYuIEhlbmRyeTwvYXV0aG9yPjwvYXV0aG9y
cz48L2NvbnRyaWJ1dG9ycz48dGl0bGVzPjx0aXRsZT5Gb3JlY2FzdGluZyBub24tc3RhdGlvbmFy
eSBlY29ub21pYyB0aW1lIHNlcmllczwvdGl0bGU+PC90aXRsZXM+PGRhdGVzPjx5ZWFyPjE5OTk8
L3llYXI+PC9kYXRlcz48cHViLWxvY2F0aW9uPkxvbmRvbjwvcHViLWxvY2F0aW9uPjxwdWJsaXNo
ZXI+VGhlIE1JVCBQcmVzczwvcHVibGlzaGVyPjx1cmxzPjwvdXJscz48L3JlY29yZD48L0NpdGU+
PENpdGU+PEF1dGhvcj5QZXNhcmFuPC9BdXRob3I+PFllYXI+MjAwNzwvWWVhcj48UmVjTnVtPjI1
NDwvUmVjTnVtPjxyZWNvcmQ+PHJlYy1udW1iZXI+MjU0PC9yZWMtbnVtYmVyPjxmb3JlaWduLWtl
eXM+PGtleSBhcHA9IkVOIiBkYi1pZD0iZnd6cGZkdDIwNXg5djZlcHJzdnYyNWRweGZ0ZWR4djB6
MGE5IiB0aW1lc3RhbXA9IjAiPjI1NDwva2V5PjwvZm9yZWlnbi1rZXlzPjxyZWYtdHlwZSBuYW1l
PSJKb3VybmFsIEFydGljbGUiPjE3PC9yZWYtdHlwZT48Y29udHJpYnV0b3JzPjxhdXRob3JzPjxh
dXRob3I+SGFzaGVtIE0uIFBlc2FyYW48L2F1dGhvcj48YXV0aG9yPkFsbGFuIFRpbW1lcm1hbm48
L2F1dGhvcj48L2F1dGhvcnM+PC9jb250cmlidXRvcnM+PHRpdGxlcz48dGl0bGU+U2VsZWN0aW9u
IG9mIGVzdGltYXRpb24gd2luZG93IGluIHRoZSBwcmVzZW5jZSBvZiBicmVha3M8L3RpdGxlPjxz
ZWNvbmRhcnktdGl0bGU+Sm91cm5hbCBvZiBFY29ub21ldHJpY3M8L3NlY29uZGFyeS10aXRsZT48
L3RpdGxlcz48cGFnZXM+MTM0LTE2MTwvcGFnZXM+PHZvbHVtZT4xMzc8L3ZvbHVtZT48ZGF0ZXM+
PHllYXI+MjAwNzwveWVhcj48L2RhdGVzPjx1cmxzPjwvdXJscz48L3JlY29yZD48L0NpdGU+PC9F
bmROb3RlPgB=
</w:fldData>
        </w:fldChar>
      </w:r>
      <w:r w:rsidR="00EA6CC1" w:rsidRPr="00686EF9">
        <w:rPr>
          <w:rFonts w:cs="Times New Roman"/>
        </w:rPr>
        <w:instrText xml:space="preserve"> ADDIN EN.CITE.DATA </w:instrText>
      </w:r>
      <w:r w:rsidR="00EA6CC1" w:rsidRPr="00686EF9">
        <w:rPr>
          <w:rFonts w:cs="Times New Roman"/>
        </w:rPr>
      </w:r>
      <w:r w:rsidR="00EA6CC1" w:rsidRPr="00686EF9">
        <w:rPr>
          <w:rFonts w:cs="Times New Roman"/>
        </w:rPr>
        <w:fldChar w:fldCharType="end"/>
      </w:r>
      <w:r w:rsidR="00EA6CC1" w:rsidRPr="00686EF9">
        <w:rPr>
          <w:rFonts w:cs="Times New Roman"/>
        </w:rPr>
      </w:r>
      <w:r w:rsidR="00EA6CC1" w:rsidRPr="00686EF9">
        <w:rPr>
          <w:rFonts w:cs="Times New Roman"/>
        </w:rPr>
        <w:fldChar w:fldCharType="separate"/>
      </w:r>
      <w:r w:rsidR="00EA6CC1" w:rsidRPr="00686EF9">
        <w:rPr>
          <w:rFonts w:cs="Times New Roman"/>
          <w:noProof/>
        </w:rPr>
        <w:t xml:space="preserve">(e.g. </w:t>
      </w:r>
      <w:hyperlink w:anchor="_ENREF_16" w:tooltip="Cooper, 1975 #698" w:history="1">
        <w:r w:rsidR="00C1563B" w:rsidRPr="00686EF9">
          <w:rPr>
            <w:rFonts w:cs="Times New Roman"/>
            <w:noProof/>
          </w:rPr>
          <w:t xml:space="preserve">Cooper and Nelson </w:t>
        </w:r>
        <w:r w:rsidR="00C1563B" w:rsidRPr="00686EF9">
          <w:rPr>
            <w:rFonts w:cs="Times New Roman"/>
            <w:noProof/>
          </w:rPr>
          <w:lastRenderedPageBreak/>
          <w:t>1975</w:t>
        </w:r>
      </w:hyperlink>
      <w:r w:rsidR="00EA6CC1" w:rsidRPr="00686EF9">
        <w:rPr>
          <w:rFonts w:cs="Times New Roman"/>
          <w:noProof/>
        </w:rPr>
        <w:t xml:space="preserve">, </w:t>
      </w:r>
      <w:hyperlink w:anchor="_ENREF_54" w:tooltip="Muellbauer, 1994 #699" w:history="1">
        <w:r w:rsidR="00C1563B" w:rsidRPr="00686EF9">
          <w:rPr>
            <w:rFonts w:cs="Times New Roman"/>
            <w:noProof/>
          </w:rPr>
          <w:t>Muellbauer 1994</w:t>
        </w:r>
      </w:hyperlink>
      <w:r w:rsidR="00EA6CC1" w:rsidRPr="00686EF9">
        <w:rPr>
          <w:rFonts w:cs="Times New Roman"/>
          <w:noProof/>
        </w:rPr>
        <w:t xml:space="preserve">, </w:t>
      </w:r>
      <w:hyperlink w:anchor="_ENREF_31" w:tooltip="Hendry, 1995 #259" w:history="1">
        <w:r w:rsidR="00C1563B" w:rsidRPr="00686EF9">
          <w:rPr>
            <w:rFonts w:cs="Times New Roman"/>
            <w:noProof/>
          </w:rPr>
          <w:t>Hendry 1995</w:t>
        </w:r>
      </w:hyperlink>
      <w:r w:rsidR="00EA6CC1" w:rsidRPr="00686EF9">
        <w:rPr>
          <w:rFonts w:cs="Times New Roman"/>
          <w:noProof/>
        </w:rPr>
        <w:t xml:space="preserve">, </w:t>
      </w:r>
      <w:hyperlink w:anchor="_ENREF_15" w:tooltip="Clements, 1999 #199" w:history="1">
        <w:r w:rsidR="00C1563B" w:rsidRPr="00686EF9">
          <w:rPr>
            <w:rFonts w:cs="Times New Roman"/>
            <w:noProof/>
          </w:rPr>
          <w:t>Clements and Hendry 1999</w:t>
        </w:r>
      </w:hyperlink>
      <w:r w:rsidR="00EA6CC1" w:rsidRPr="00686EF9">
        <w:rPr>
          <w:rFonts w:cs="Times New Roman"/>
          <w:noProof/>
        </w:rPr>
        <w:t xml:space="preserve">, </w:t>
      </w:r>
      <w:hyperlink w:anchor="_ENREF_60" w:tooltip="Pesaran, 2007 #254" w:history="1">
        <w:r w:rsidR="00C1563B" w:rsidRPr="00686EF9">
          <w:rPr>
            <w:rFonts w:cs="Times New Roman"/>
            <w:noProof/>
          </w:rPr>
          <w:t>Pesaran and Timmermann 2007</w:t>
        </w:r>
      </w:hyperlink>
      <w:r w:rsidR="00EA6CC1" w:rsidRPr="00686EF9">
        <w:rPr>
          <w:rFonts w:cs="Times New Roman"/>
          <w:noProof/>
        </w:rPr>
        <w:t xml:space="preserve">, </w:t>
      </w:r>
      <w:hyperlink w:anchor="_ENREF_11" w:tooltip="Castle, 2008 #241" w:history="1">
        <w:r w:rsidR="00C1563B" w:rsidRPr="00686EF9">
          <w:rPr>
            <w:rFonts w:cs="Times New Roman"/>
            <w:noProof/>
          </w:rPr>
          <w:t>Castle, Doornik et al. 2008</w:t>
        </w:r>
      </w:hyperlink>
      <w:r w:rsidR="00EA6CC1" w:rsidRPr="00686EF9">
        <w:rPr>
          <w:rFonts w:cs="Times New Roman"/>
          <w:noProof/>
        </w:rPr>
        <w:t>)</w:t>
      </w:r>
      <w:r w:rsidR="00EA6CC1" w:rsidRPr="00686EF9">
        <w:rPr>
          <w:rFonts w:cs="Times New Roman"/>
        </w:rPr>
        <w:fldChar w:fldCharType="end"/>
      </w:r>
      <w:r w:rsidR="00EA6CC1" w:rsidRPr="00686EF9">
        <w:rPr>
          <w:rFonts w:cs="Times New Roman"/>
        </w:rPr>
        <w:t>.</w:t>
      </w:r>
    </w:p>
    <w:p w:rsidR="00037800" w:rsidRPr="00686EF9" w:rsidRDefault="00037800" w:rsidP="00324987">
      <w:pPr>
        <w:spacing w:after="0" w:line="360" w:lineRule="auto"/>
        <w:rPr>
          <w:rFonts w:cs="Times New Roman"/>
        </w:rPr>
      </w:pPr>
    </w:p>
    <w:p w:rsidR="00E446EB" w:rsidRPr="00AB6DCD" w:rsidRDefault="00B5645F" w:rsidP="00324987">
      <w:pPr>
        <w:spacing w:after="0" w:line="360" w:lineRule="auto"/>
        <w:rPr>
          <w:rFonts w:cs="Times New Roman"/>
          <w:color w:val="833C0B" w:themeColor="accent2" w:themeShade="80"/>
          <w:szCs w:val="24"/>
        </w:rPr>
      </w:pPr>
      <w:hyperlink w:anchor="_ENREF_62" w:tooltip="Pesaran, 2005 #622" w:history="1">
        <w:r w:rsidR="00C1563B" w:rsidRPr="00AB6DCD">
          <w:rPr>
            <w:rFonts w:cs="Times New Roman"/>
            <w:color w:val="833C0B" w:themeColor="accent2" w:themeShade="80"/>
          </w:rPr>
          <w:fldChar w:fldCharType="begin"/>
        </w:r>
        <w:r w:rsidR="00C1563B" w:rsidRPr="00AB6DCD">
          <w:rPr>
            <w:rFonts w:cs="Times New Roman"/>
            <w:color w:val="833C0B" w:themeColor="accent2" w:themeShade="80"/>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C1563B" w:rsidRPr="00AB6DCD">
          <w:rPr>
            <w:rFonts w:cs="Times New Roman"/>
            <w:color w:val="833C0B" w:themeColor="accent2" w:themeShade="80"/>
          </w:rPr>
          <w:fldChar w:fldCharType="separate"/>
        </w:r>
        <w:r w:rsidR="00C1563B" w:rsidRPr="00AB6DCD">
          <w:rPr>
            <w:rFonts w:cs="Times New Roman"/>
            <w:noProof/>
            <w:color w:val="833C0B" w:themeColor="accent2" w:themeShade="80"/>
          </w:rPr>
          <w:t>Pesaran and Timmermann (2005)</w:t>
        </w:r>
        <w:r w:rsidR="00C1563B" w:rsidRPr="00AB6DCD">
          <w:rPr>
            <w:rFonts w:cs="Times New Roman"/>
            <w:color w:val="833C0B" w:themeColor="accent2" w:themeShade="80"/>
          </w:rPr>
          <w:fldChar w:fldCharType="end"/>
        </w:r>
      </w:hyperlink>
      <w:r w:rsidR="003366E1" w:rsidRPr="00AB6DCD">
        <w:rPr>
          <w:rFonts w:cs="Times New Roman"/>
          <w:color w:val="833C0B" w:themeColor="accent2" w:themeShade="80"/>
        </w:rPr>
        <w:t xml:space="preserve"> </w:t>
      </w:r>
      <w:r w:rsidR="009E4FB1" w:rsidRPr="00AB6DCD">
        <w:rPr>
          <w:rFonts w:cs="Times New Roman"/>
          <w:color w:val="833C0B" w:themeColor="accent2" w:themeShade="80"/>
        </w:rPr>
        <w:t>provided the</w:t>
      </w:r>
      <w:r w:rsidR="003366E1" w:rsidRPr="00AB6DCD">
        <w:rPr>
          <w:rFonts w:cs="Times New Roman"/>
          <w:color w:val="833C0B" w:themeColor="accent2" w:themeShade="80"/>
        </w:rPr>
        <w:t xml:space="preserve"> </w:t>
      </w:r>
      <w:r w:rsidR="00B33260" w:rsidRPr="00AB6DCD">
        <w:rPr>
          <w:rFonts w:cs="Times New Roman"/>
          <w:color w:val="833C0B" w:themeColor="accent2" w:themeShade="80"/>
        </w:rPr>
        <w:t xml:space="preserve">analytical </w:t>
      </w:r>
      <w:r w:rsidR="009E4FB1" w:rsidRPr="00AB6DCD">
        <w:rPr>
          <w:rFonts w:cs="Times New Roman"/>
          <w:color w:val="833C0B" w:themeColor="accent2" w:themeShade="80"/>
        </w:rPr>
        <w:t>evidence</w:t>
      </w:r>
      <w:r w:rsidR="00B33260" w:rsidRPr="00AB6DCD">
        <w:rPr>
          <w:rFonts w:cs="Times New Roman"/>
          <w:color w:val="833C0B" w:themeColor="accent2" w:themeShade="80"/>
        </w:rPr>
        <w:t xml:space="preserve"> for</w:t>
      </w:r>
      <w:r w:rsidR="00E446EB" w:rsidRPr="00AB6DCD">
        <w:rPr>
          <w:rFonts w:cs="Times New Roman"/>
          <w:color w:val="833C0B" w:themeColor="accent2" w:themeShade="80"/>
        </w:rPr>
        <w:t xml:space="preserve"> the impa</w:t>
      </w:r>
      <w:r w:rsidR="009E4FB1" w:rsidRPr="00AB6DCD">
        <w:rPr>
          <w:rFonts w:cs="Times New Roman"/>
          <w:color w:val="833C0B" w:themeColor="accent2" w:themeShade="80"/>
        </w:rPr>
        <w:t>ct of one single</w:t>
      </w:r>
      <w:r w:rsidR="00AE4D4C" w:rsidRPr="00AB6DCD">
        <w:rPr>
          <w:rFonts w:cs="Times New Roman"/>
          <w:color w:val="833C0B" w:themeColor="accent2" w:themeShade="80"/>
        </w:rPr>
        <w:t xml:space="preserve"> structural break </w:t>
      </w:r>
      <w:r w:rsidR="003366E1" w:rsidRPr="00AB6DCD">
        <w:rPr>
          <w:rFonts w:cs="Times New Roman"/>
          <w:color w:val="833C0B" w:themeColor="accent2" w:themeShade="80"/>
        </w:rPr>
        <w:t>on the</w:t>
      </w:r>
      <w:r w:rsidR="00E446EB" w:rsidRPr="00AB6DCD">
        <w:rPr>
          <w:rFonts w:cs="Times New Roman"/>
          <w:color w:val="833C0B" w:themeColor="accent2" w:themeShade="80"/>
        </w:rPr>
        <w:t xml:space="preserve"> forecasting performance</w:t>
      </w:r>
      <w:r w:rsidR="003366E1" w:rsidRPr="00AB6DCD">
        <w:rPr>
          <w:rFonts w:cs="Times New Roman"/>
          <w:color w:val="833C0B" w:themeColor="accent2" w:themeShade="80"/>
        </w:rPr>
        <w:t xml:space="preserve"> of a simple regression model</w:t>
      </w:r>
      <w:r w:rsidR="00E446EB" w:rsidRPr="00AB6DCD">
        <w:rPr>
          <w:rFonts w:cs="Times New Roman"/>
          <w:color w:val="833C0B" w:themeColor="accent2" w:themeShade="80"/>
        </w:rPr>
        <w:t xml:space="preserve">. </w:t>
      </w:r>
      <w:r w:rsidR="00D51615">
        <w:rPr>
          <w:rFonts w:cs="Times New Roman"/>
          <w:color w:val="833C0B" w:themeColor="accent2" w:themeShade="80"/>
        </w:rPr>
        <w:t xml:space="preserve">In our context, </w:t>
      </w:r>
      <w:r w:rsidR="006923E0" w:rsidRPr="00AB6DCD">
        <w:rPr>
          <w:rFonts w:cs="Times New Roman"/>
          <w:color w:val="833C0B" w:themeColor="accent2" w:themeShade="80"/>
        </w:rPr>
        <w:t xml:space="preserve">suppose </w:t>
      </w:r>
      <w:r w:rsidR="00E446EB" w:rsidRPr="00AB6DCD">
        <w:rPr>
          <w:rFonts w:cs="Times New Roman"/>
          <w:color w:val="833C0B" w:themeColor="accent2" w:themeShade="80"/>
          <w:szCs w:val="24"/>
        </w:rPr>
        <w:t xml:space="preserve">we have </w:t>
      </w:r>
      <w:r w:rsidR="0076150A" w:rsidRPr="00AB6DCD">
        <w:rPr>
          <w:rFonts w:cs="Times New Roman"/>
          <w:color w:val="833C0B" w:themeColor="accent2" w:themeShade="80"/>
          <w:szCs w:val="24"/>
        </w:rPr>
        <w:t xml:space="preserve">sales and price data </w:t>
      </w:r>
      <w:r w:rsidR="00D51615">
        <w:rPr>
          <w:rFonts w:cs="Times New Roman"/>
          <w:color w:val="833C0B" w:themeColor="accent2" w:themeShade="80"/>
          <w:szCs w:val="24"/>
        </w:rPr>
        <w:t xml:space="preserve">for an SKU </w:t>
      </w:r>
      <w:r w:rsidR="00E446EB" w:rsidRPr="00AB6DCD">
        <w:rPr>
          <w:rFonts w:cs="Times New Roman"/>
          <w:color w:val="833C0B" w:themeColor="accent2" w:themeShade="80"/>
          <w:szCs w:val="24"/>
        </w:rPr>
        <w:t xml:space="preserve">from week 1 to week </w:t>
      </w:r>
      <w:r w:rsidR="00E446EB" w:rsidRPr="00AB6DCD">
        <w:rPr>
          <w:rFonts w:cs="Times New Roman"/>
          <w:i/>
          <w:color w:val="833C0B" w:themeColor="accent2" w:themeShade="80"/>
          <w:szCs w:val="24"/>
        </w:rPr>
        <w:t xml:space="preserve">T, </w:t>
      </w:r>
      <w:r w:rsidR="00E446EB" w:rsidRPr="00AB6DCD">
        <w:rPr>
          <w:rFonts w:cs="Times New Roman"/>
          <w:color w:val="833C0B" w:themeColor="accent2" w:themeShade="80"/>
          <w:szCs w:val="24"/>
        </w:rPr>
        <w:t>i.e.,</w:t>
      </w:r>
      <w:r w:rsidR="00E446EB" w:rsidRPr="00AB6DCD">
        <w:rPr>
          <w:rFonts w:cs="Times New Roman"/>
          <w:i/>
          <w:color w:val="833C0B" w:themeColor="accent2" w:themeShade="80"/>
          <w:szCs w:val="24"/>
        </w:rPr>
        <w:t xml:space="preserve"> </w:t>
      </w:r>
      <m:oMath>
        <m:r>
          <w:rPr>
            <w:rFonts w:ascii="Cambria Math" w:hAnsi="Cambria Math" w:cs="Times New Roman"/>
            <w:color w:val="833C0B" w:themeColor="accent2" w:themeShade="80"/>
            <w:szCs w:val="24"/>
          </w:rPr>
          <m:t>[1:T]</m:t>
        </m:r>
      </m:oMath>
      <w:r w:rsidR="00E446EB" w:rsidRPr="00AB6DCD">
        <w:rPr>
          <w:rFonts w:cs="Times New Roman"/>
          <w:color w:val="833C0B" w:themeColor="accent2" w:themeShade="80"/>
          <w:szCs w:val="24"/>
        </w:rPr>
        <w:t xml:space="preserve"> and </w:t>
      </w:r>
      <w:r w:rsidR="00C504FD" w:rsidRPr="00AB6DCD">
        <w:rPr>
          <w:rFonts w:cs="Times New Roman"/>
          <w:color w:val="833C0B" w:themeColor="accent2" w:themeShade="80"/>
          <w:szCs w:val="24"/>
        </w:rPr>
        <w:t xml:space="preserve">a </w:t>
      </w:r>
      <w:r w:rsidR="00E446EB" w:rsidRPr="00AB6DCD">
        <w:rPr>
          <w:rFonts w:cs="Times New Roman"/>
          <w:color w:val="833C0B" w:themeColor="accent2" w:themeShade="80"/>
          <w:szCs w:val="24"/>
        </w:rPr>
        <w:t xml:space="preserve">structural break </w:t>
      </w:r>
      <w:r w:rsidR="0076150A" w:rsidRPr="00AB6DCD">
        <w:rPr>
          <w:rFonts w:cs="Times New Roman"/>
          <w:color w:val="833C0B" w:themeColor="accent2" w:themeShade="80"/>
          <w:szCs w:val="24"/>
        </w:rPr>
        <w:t>occurs</w:t>
      </w:r>
      <w:r w:rsidR="009E4FB1" w:rsidRPr="00AB6DCD">
        <w:rPr>
          <w:rFonts w:cs="Times New Roman"/>
          <w:color w:val="833C0B" w:themeColor="accent2" w:themeShade="80"/>
          <w:szCs w:val="24"/>
        </w:rPr>
        <w:t xml:space="preserve"> at week</w:t>
      </w:r>
      <w:r w:rsidR="00E446EB" w:rsidRPr="00AB6DCD">
        <w:rPr>
          <w:rFonts w:cs="Times New Roman"/>
          <w:color w:val="833C0B" w:themeColor="accent2" w:themeShade="80"/>
          <w:szCs w:val="24"/>
        </w:rPr>
        <w:t xml:space="preserve">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T</m:t>
            </m:r>
          </m:e>
          <m:sub>
            <m:r>
              <w:rPr>
                <w:rFonts w:ascii="Cambria Math" w:hAnsi="Cambria Math" w:cs="Times New Roman"/>
                <w:color w:val="833C0B" w:themeColor="accent2" w:themeShade="80"/>
                <w:szCs w:val="24"/>
              </w:rPr>
              <m:t>1</m:t>
            </m:r>
          </m:sub>
        </m:sSub>
      </m:oMath>
      <w:r w:rsidR="00E446EB" w:rsidRPr="00AB6DCD">
        <w:rPr>
          <w:rFonts w:cs="Times New Roman"/>
          <w:color w:val="833C0B" w:themeColor="accent2" w:themeShade="80"/>
          <w:szCs w:val="24"/>
        </w:rPr>
        <w:t>(</w:t>
      </w:r>
      <w:r w:rsidR="000D453E" w:rsidRPr="00AB6DCD">
        <w:rPr>
          <w:rFonts w:cs="Times New Roman"/>
          <w:color w:val="833C0B" w:themeColor="accent2" w:themeShade="80"/>
          <w:szCs w:val="24"/>
        </w:rPr>
        <w:t xml:space="preserve">where </w:t>
      </w:r>
      <m:oMath>
        <m:r>
          <w:rPr>
            <w:rFonts w:ascii="Cambria Math" w:hAnsi="Cambria Math" w:cs="Times New Roman"/>
            <w:color w:val="833C0B" w:themeColor="accent2" w:themeShade="80"/>
            <w:szCs w:val="24"/>
          </w:rPr>
          <m:t>1&lt;</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T</m:t>
            </m:r>
          </m:e>
          <m:sub>
            <m:r>
              <w:rPr>
                <w:rFonts w:ascii="Cambria Math" w:hAnsi="Cambria Math" w:cs="Times New Roman"/>
                <w:color w:val="833C0B" w:themeColor="accent2" w:themeShade="80"/>
                <w:szCs w:val="24"/>
              </w:rPr>
              <m:t>1</m:t>
            </m:r>
          </m:sub>
        </m:sSub>
        <m:r>
          <w:rPr>
            <w:rFonts w:ascii="Cambria Math" w:hAnsi="Cambria Math" w:cs="Times New Roman"/>
            <w:color w:val="833C0B" w:themeColor="accent2" w:themeShade="80"/>
            <w:szCs w:val="24"/>
          </w:rPr>
          <m:t>&lt;T</m:t>
        </m:r>
      </m:oMath>
      <w:r w:rsidR="00E446EB" w:rsidRPr="00AB6DCD">
        <w:rPr>
          <w:rFonts w:cs="Times New Roman"/>
          <w:color w:val="833C0B" w:themeColor="accent2" w:themeShade="80"/>
          <w:szCs w:val="24"/>
        </w:rPr>
        <w:t xml:space="preserve">). </w:t>
      </w:r>
      <w:r w:rsidR="0076150A" w:rsidRPr="00AB6DCD">
        <w:rPr>
          <w:rFonts w:cs="Times New Roman"/>
          <w:color w:val="833C0B" w:themeColor="accent2" w:themeShade="80"/>
          <w:szCs w:val="24"/>
        </w:rPr>
        <w:t>W</w:t>
      </w:r>
      <w:r w:rsidR="000D453E" w:rsidRPr="00AB6DCD">
        <w:rPr>
          <w:rFonts w:cs="Times New Roman"/>
          <w:color w:val="833C0B" w:themeColor="accent2" w:themeShade="80"/>
          <w:szCs w:val="24"/>
        </w:rPr>
        <w:t xml:space="preserve">e </w:t>
      </w:r>
      <w:r w:rsidR="009E4FB1" w:rsidRPr="00AB6DCD">
        <w:rPr>
          <w:rFonts w:cs="Times New Roman"/>
          <w:color w:val="833C0B" w:themeColor="accent2" w:themeShade="80"/>
          <w:szCs w:val="24"/>
        </w:rPr>
        <w:t xml:space="preserve">also </w:t>
      </w:r>
      <w:r w:rsidR="006923E0" w:rsidRPr="00AB6DCD">
        <w:rPr>
          <w:rFonts w:cs="Times New Roman"/>
          <w:color w:val="833C0B" w:themeColor="accent2" w:themeShade="80"/>
          <w:szCs w:val="24"/>
        </w:rPr>
        <w:t>assume that</w:t>
      </w:r>
      <w:r w:rsidR="00C504FD" w:rsidRPr="00AB6DCD">
        <w:rPr>
          <w:rFonts w:cs="Times New Roman"/>
          <w:color w:val="833C0B" w:themeColor="accent2" w:themeShade="80"/>
          <w:szCs w:val="24"/>
        </w:rPr>
        <w:t xml:space="preserve"> the parameter </w:t>
      </w:r>
      <w:r w:rsidR="009E4FB1" w:rsidRPr="00AB6DCD">
        <w:rPr>
          <w:rFonts w:cs="Times New Roman"/>
          <w:color w:val="833C0B" w:themeColor="accent2" w:themeShade="80"/>
          <w:szCs w:val="24"/>
        </w:rPr>
        <w:t>of</w:t>
      </w:r>
      <w:r w:rsidR="00C504FD" w:rsidRPr="00AB6DCD">
        <w:rPr>
          <w:rFonts w:cs="Times New Roman"/>
          <w:color w:val="833C0B" w:themeColor="accent2" w:themeShade="80"/>
          <w:szCs w:val="24"/>
        </w:rPr>
        <w:t xml:space="preserve"> the price variable changes from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β</m:t>
            </m:r>
          </m:e>
          <m:sub>
            <m:r>
              <w:rPr>
                <w:rFonts w:ascii="Cambria Math" w:hAnsi="Cambria Math" w:cs="Times New Roman"/>
                <w:color w:val="833C0B" w:themeColor="accent2" w:themeShade="80"/>
                <w:szCs w:val="24"/>
              </w:rPr>
              <m:t>1</m:t>
            </m:r>
          </m:sub>
        </m:sSub>
      </m:oMath>
      <w:r w:rsidR="00C504FD" w:rsidRPr="00AB6DCD">
        <w:rPr>
          <w:rFonts w:cs="Times New Roman"/>
          <w:color w:val="833C0B" w:themeColor="accent2" w:themeShade="80"/>
          <w:szCs w:val="24"/>
        </w:rPr>
        <w:t xml:space="preserve"> to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β</m:t>
            </m:r>
          </m:e>
          <m:sub>
            <m:r>
              <w:rPr>
                <w:rFonts w:ascii="Cambria Math" w:hAnsi="Cambria Math" w:cs="Times New Roman"/>
                <w:color w:val="833C0B" w:themeColor="accent2" w:themeShade="80"/>
                <w:szCs w:val="24"/>
              </w:rPr>
              <m:t>2</m:t>
            </m:r>
          </m:sub>
        </m:sSub>
      </m:oMath>
      <w:r w:rsidR="000D453E" w:rsidRPr="00AB6DCD">
        <w:rPr>
          <w:rFonts w:cs="Times New Roman"/>
          <w:color w:val="833C0B" w:themeColor="accent2" w:themeShade="80"/>
          <w:szCs w:val="24"/>
        </w:rPr>
        <w:t xml:space="preserve"> after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T</m:t>
            </m:r>
          </m:e>
          <m:sub>
            <m:r>
              <w:rPr>
                <w:rFonts w:ascii="Cambria Math" w:hAnsi="Cambria Math" w:cs="Times New Roman"/>
                <w:color w:val="833C0B" w:themeColor="accent2" w:themeShade="80"/>
                <w:szCs w:val="24"/>
              </w:rPr>
              <m:t>1</m:t>
            </m:r>
          </m:sub>
        </m:sSub>
      </m:oMath>
      <w:r w:rsidR="00826C92" w:rsidRPr="00AB6DCD">
        <w:rPr>
          <w:rFonts w:cs="Times New Roman"/>
          <w:color w:val="833C0B" w:themeColor="accent2" w:themeShade="80"/>
          <w:szCs w:val="24"/>
        </w:rPr>
        <w:t xml:space="preserve">. In </w:t>
      </w:r>
      <w:r w:rsidR="0076150A" w:rsidRPr="00AB6DCD">
        <w:rPr>
          <w:rFonts w:cs="Times New Roman"/>
          <w:color w:val="833C0B" w:themeColor="accent2" w:themeShade="80"/>
          <w:szCs w:val="24"/>
        </w:rPr>
        <w:t>practice</w:t>
      </w:r>
      <w:r w:rsidR="00826C92" w:rsidRPr="00AB6DCD">
        <w:rPr>
          <w:rFonts w:cs="Times New Roman"/>
          <w:color w:val="833C0B" w:themeColor="accent2" w:themeShade="80"/>
          <w:szCs w:val="24"/>
        </w:rPr>
        <w:t>, t</w:t>
      </w:r>
      <w:r w:rsidR="00C504FD" w:rsidRPr="00AB6DCD">
        <w:rPr>
          <w:rFonts w:cs="Times New Roman"/>
          <w:color w:val="833C0B" w:themeColor="accent2" w:themeShade="80"/>
          <w:szCs w:val="24"/>
        </w:rPr>
        <w:t xml:space="preserve">his may be caused by </w:t>
      </w:r>
      <w:r w:rsidR="00826C92" w:rsidRPr="00AB6DCD">
        <w:rPr>
          <w:rFonts w:cs="Times New Roman"/>
          <w:color w:val="833C0B" w:themeColor="accent2" w:themeShade="80"/>
          <w:szCs w:val="24"/>
        </w:rPr>
        <w:t xml:space="preserve">the impact of </w:t>
      </w:r>
      <w:r w:rsidR="00C504FD" w:rsidRPr="00AB6DCD">
        <w:rPr>
          <w:rFonts w:cs="Times New Roman"/>
          <w:color w:val="833C0B" w:themeColor="accent2" w:themeShade="80"/>
          <w:szCs w:val="24"/>
        </w:rPr>
        <w:t>a new brand entry, a new advertisement</w:t>
      </w:r>
      <w:r w:rsidR="00D51615">
        <w:rPr>
          <w:rFonts w:cs="Times New Roman"/>
          <w:color w:val="833C0B" w:themeColor="accent2" w:themeShade="80"/>
          <w:szCs w:val="24"/>
        </w:rPr>
        <w:t xml:space="preserve"> by other existing brands</w:t>
      </w:r>
      <w:r w:rsidR="00C504FD" w:rsidRPr="00AB6DCD">
        <w:rPr>
          <w:rFonts w:cs="Times New Roman"/>
          <w:color w:val="833C0B" w:themeColor="accent2" w:themeShade="80"/>
          <w:szCs w:val="24"/>
        </w:rPr>
        <w:t xml:space="preserve">, </w:t>
      </w:r>
      <w:r w:rsidR="009E4FB1" w:rsidRPr="00AB6DCD">
        <w:rPr>
          <w:rFonts w:cs="Times New Roman"/>
          <w:color w:val="833C0B" w:themeColor="accent2" w:themeShade="80"/>
          <w:szCs w:val="24"/>
        </w:rPr>
        <w:t>and even</w:t>
      </w:r>
      <w:r w:rsidR="00826C92" w:rsidRPr="00AB6DCD">
        <w:rPr>
          <w:rFonts w:cs="Times New Roman"/>
          <w:color w:val="833C0B" w:themeColor="accent2" w:themeShade="80"/>
          <w:szCs w:val="24"/>
        </w:rPr>
        <w:t xml:space="preserve"> </w:t>
      </w:r>
      <w:r w:rsidR="00C504FD" w:rsidRPr="00AB6DCD">
        <w:rPr>
          <w:rFonts w:cs="Times New Roman"/>
          <w:color w:val="833C0B" w:themeColor="accent2" w:themeShade="80"/>
          <w:szCs w:val="24"/>
        </w:rPr>
        <w:t>the change of the temperature</w:t>
      </w:r>
      <w:r w:rsidR="00826C92" w:rsidRPr="00AB6DCD">
        <w:rPr>
          <w:rFonts w:cs="Times New Roman"/>
          <w:color w:val="833C0B" w:themeColor="accent2" w:themeShade="80"/>
          <w:szCs w:val="24"/>
        </w:rPr>
        <w:t xml:space="preserve"> (</w:t>
      </w:r>
      <w:r w:rsidR="00B71F05" w:rsidRPr="00AB6DCD">
        <w:rPr>
          <w:rFonts w:cs="Times New Roman"/>
          <w:color w:val="833C0B" w:themeColor="accent2" w:themeShade="80"/>
          <w:szCs w:val="24"/>
        </w:rPr>
        <w:t xml:space="preserve">especially </w:t>
      </w:r>
      <w:r w:rsidR="00826C92" w:rsidRPr="00AB6DCD">
        <w:rPr>
          <w:rFonts w:cs="Times New Roman"/>
          <w:color w:val="833C0B" w:themeColor="accent2" w:themeShade="80"/>
          <w:szCs w:val="24"/>
        </w:rPr>
        <w:t>for product</w:t>
      </w:r>
      <w:r w:rsidR="009E4FB1" w:rsidRPr="00AB6DCD">
        <w:rPr>
          <w:rFonts w:cs="Times New Roman"/>
          <w:color w:val="833C0B" w:themeColor="accent2" w:themeShade="80"/>
          <w:szCs w:val="24"/>
        </w:rPr>
        <w:t xml:space="preserve"> categories such as soft drinks and ice creams</w:t>
      </w:r>
      <w:r w:rsidR="00826C92" w:rsidRPr="00AB6DCD">
        <w:rPr>
          <w:rFonts w:cs="Times New Roman"/>
          <w:color w:val="833C0B" w:themeColor="accent2" w:themeShade="80"/>
          <w:szCs w:val="24"/>
        </w:rPr>
        <w:t>)</w:t>
      </w:r>
      <w:r w:rsidR="00C504FD" w:rsidRPr="00AB6DCD">
        <w:rPr>
          <w:rFonts w:cs="Times New Roman"/>
          <w:color w:val="833C0B" w:themeColor="accent2" w:themeShade="80"/>
          <w:szCs w:val="24"/>
        </w:rPr>
        <w:t xml:space="preserve"> etc</w:t>
      </w:r>
      <w:r w:rsidR="00AB0914" w:rsidRPr="00AB6DCD">
        <w:rPr>
          <w:rFonts w:cs="Times New Roman"/>
          <w:color w:val="833C0B" w:themeColor="accent2" w:themeShade="80"/>
          <w:szCs w:val="24"/>
        </w:rPr>
        <w:t xml:space="preserve">. </w:t>
      </w:r>
      <w:r w:rsidR="009E4FB1" w:rsidRPr="00AB6DCD">
        <w:rPr>
          <w:rFonts w:cs="Times New Roman"/>
          <w:color w:val="833C0B" w:themeColor="accent2" w:themeShade="80"/>
          <w:szCs w:val="24"/>
        </w:rPr>
        <w:t xml:space="preserve">The information </w:t>
      </w:r>
      <w:r w:rsidR="00D51615">
        <w:rPr>
          <w:rFonts w:cs="Times New Roman"/>
          <w:color w:val="833C0B" w:themeColor="accent2" w:themeShade="80"/>
          <w:szCs w:val="24"/>
        </w:rPr>
        <w:t>may</w:t>
      </w:r>
      <w:r w:rsidR="009E4FB1" w:rsidRPr="00AB6DCD">
        <w:rPr>
          <w:rFonts w:cs="Times New Roman"/>
          <w:color w:val="833C0B" w:themeColor="accent2" w:themeShade="80"/>
          <w:szCs w:val="24"/>
        </w:rPr>
        <w:t xml:space="preserve"> not </w:t>
      </w:r>
      <w:r w:rsidR="00D51615">
        <w:rPr>
          <w:rFonts w:cs="Times New Roman"/>
          <w:color w:val="833C0B" w:themeColor="accent2" w:themeShade="80"/>
          <w:szCs w:val="24"/>
        </w:rPr>
        <w:t xml:space="preserve">be </w:t>
      </w:r>
      <w:r w:rsidR="009E4FB1" w:rsidRPr="00AB6DCD">
        <w:rPr>
          <w:rFonts w:cs="Times New Roman"/>
          <w:color w:val="833C0B" w:themeColor="accent2" w:themeShade="80"/>
          <w:szCs w:val="24"/>
        </w:rPr>
        <w:t>o</w:t>
      </w:r>
      <w:r w:rsidR="00AB0914" w:rsidRPr="00AB6DCD">
        <w:rPr>
          <w:rFonts w:cs="Times New Roman"/>
          <w:color w:val="833C0B" w:themeColor="accent2" w:themeShade="80"/>
          <w:szCs w:val="24"/>
        </w:rPr>
        <w:t>bservable</w:t>
      </w:r>
      <w:r w:rsidR="00EF340C" w:rsidRPr="00AB6DCD">
        <w:rPr>
          <w:rFonts w:cs="Times New Roman"/>
          <w:color w:val="833C0B" w:themeColor="accent2" w:themeShade="80"/>
          <w:szCs w:val="24"/>
        </w:rPr>
        <w:t xml:space="preserve"> to us</w:t>
      </w:r>
      <w:r w:rsidR="00C504FD" w:rsidRPr="00AB6DCD">
        <w:rPr>
          <w:rFonts w:cs="Times New Roman"/>
          <w:color w:val="833C0B" w:themeColor="accent2" w:themeShade="80"/>
          <w:szCs w:val="24"/>
        </w:rPr>
        <w:t xml:space="preserve">. </w:t>
      </w:r>
      <w:r w:rsidR="005A66D6" w:rsidRPr="00AB6DCD">
        <w:rPr>
          <w:rFonts w:cs="Times New Roman"/>
          <w:color w:val="833C0B" w:themeColor="accent2" w:themeShade="80"/>
          <w:szCs w:val="24"/>
        </w:rPr>
        <w:t>W</w:t>
      </w:r>
      <w:r w:rsidR="00E446EB" w:rsidRPr="00AB6DCD">
        <w:rPr>
          <w:rFonts w:cs="Times New Roman"/>
          <w:color w:val="833C0B" w:themeColor="accent2" w:themeShade="80"/>
          <w:szCs w:val="24"/>
        </w:rPr>
        <w:t>e</w:t>
      </w:r>
      <w:r w:rsidR="009E4FB1" w:rsidRPr="00AB6DCD">
        <w:rPr>
          <w:rFonts w:cs="Times New Roman"/>
          <w:color w:val="833C0B" w:themeColor="accent2" w:themeShade="80"/>
          <w:szCs w:val="24"/>
        </w:rPr>
        <w:t xml:space="preserve"> may</w:t>
      </w:r>
      <w:r w:rsidR="00E446EB" w:rsidRPr="00AB6DCD">
        <w:rPr>
          <w:rFonts w:cs="Times New Roman"/>
          <w:color w:val="833C0B" w:themeColor="accent2" w:themeShade="80"/>
          <w:szCs w:val="24"/>
        </w:rPr>
        <w:t xml:space="preserve"> </w:t>
      </w:r>
      <w:r w:rsidR="00BB57BA" w:rsidRPr="00AB6DCD">
        <w:rPr>
          <w:rFonts w:cs="Times New Roman"/>
          <w:color w:val="833C0B" w:themeColor="accent2" w:themeShade="80"/>
          <w:szCs w:val="24"/>
        </w:rPr>
        <w:t xml:space="preserve">assume </w:t>
      </w:r>
      <w:r w:rsidR="00D51615">
        <w:rPr>
          <w:rFonts w:cs="Times New Roman"/>
          <w:color w:val="833C0B" w:themeColor="accent2" w:themeShade="80"/>
          <w:szCs w:val="24"/>
        </w:rPr>
        <w:t>the following real demand</w:t>
      </w:r>
      <w:r w:rsidR="00E446EB" w:rsidRPr="00AB6DCD">
        <w:rPr>
          <w:rFonts w:cs="Times New Roman"/>
          <w:color w:val="833C0B" w:themeColor="accent2" w:themeShade="80"/>
          <w:szCs w:val="24"/>
        </w:rPr>
        <w:t>:</w:t>
      </w:r>
      <w:r w:rsidR="003366E1" w:rsidRPr="00AB6DCD">
        <w:rPr>
          <w:rFonts w:cs="Times New Roman"/>
          <w:color w:val="833C0B" w:themeColor="accent2" w:themeShade="80"/>
          <w:szCs w:val="24"/>
        </w:rPr>
        <w:t xml:space="preserve"> </w:t>
      </w:r>
    </w:p>
    <w:p w:rsidR="00E06F88" w:rsidRPr="00686EF9" w:rsidRDefault="00E06F88" w:rsidP="00324987">
      <w:pPr>
        <w:spacing w:after="0" w:line="360" w:lineRule="auto"/>
        <w:rPr>
          <w:rFonts w:cs="Times New Roman"/>
          <w:szCs w:val="24"/>
        </w:rPr>
      </w:pPr>
    </w:p>
    <w:p w:rsidR="00E06F88" w:rsidRPr="00686EF9" w:rsidRDefault="00B5645F" w:rsidP="00324987">
      <w:pPr>
        <w:spacing w:after="0" w:line="360" w:lineRule="auto"/>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1</m:t>
              </m:r>
            </m:e>
            <m:sub>
              <m:d>
                <m:dPr>
                  <m:begChr m:val="{"/>
                  <m:endChr m:val="}"/>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e>
              </m:d>
            </m:sub>
          </m:sSub>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1</m:t>
                  </m:r>
                </m:e>
                <m:sub>
                  <m:d>
                    <m:dPr>
                      <m:begChr m:val="{"/>
                      <m:endChr m:val="}"/>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e>
                  </m:d>
                </m:sub>
              </m:sSub>
            </m:e>
          </m:d>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m:oMathPara>
    </w:p>
    <w:p w:rsidR="00263139" w:rsidRPr="004E2D50" w:rsidRDefault="00990955" w:rsidP="00324987">
      <w:pPr>
        <w:spacing w:after="0" w:line="360" w:lineRule="auto"/>
        <w:rPr>
          <w:rFonts w:cs="Times New Roman"/>
          <w:color w:val="833C0B" w:themeColor="accent2" w:themeShade="80"/>
          <w:szCs w:val="24"/>
        </w:rPr>
      </w:pPr>
      <m:oMathPara>
        <m:oMath>
          <m:r>
            <m:rPr>
              <m:sty m:val="p"/>
            </m:rPr>
            <w:rPr>
              <w:rFonts w:ascii="Cambria Math" w:hAnsi="Cambria Math" w:cs="Times New Roman"/>
              <w:szCs w:val="24"/>
            </w:rPr>
            <w:br/>
          </m:r>
        </m:oMath>
      </m:oMathPara>
      <w:r w:rsidR="00B65DBD" w:rsidRPr="004E2D50">
        <w:rPr>
          <w:rFonts w:cs="Times New Roman"/>
          <w:color w:val="833C0B" w:themeColor="accent2" w:themeShade="80"/>
          <w:szCs w:val="24"/>
        </w:rPr>
        <w:t>where</w:t>
      </w:r>
      <w:r w:rsidR="00E446EB" w:rsidRPr="004E2D50">
        <w:rPr>
          <w:rFonts w:cs="Times New Roman"/>
          <w:color w:val="833C0B" w:themeColor="accent2" w:themeShade="80"/>
          <w:szCs w:val="24"/>
        </w:rPr>
        <w:t xml:space="preserve">,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1</m:t>
            </m:r>
          </m:e>
          <m:sub>
            <m:d>
              <m:dPr>
                <m:begChr m:val="{"/>
                <m:endChr m:val="}"/>
                <m:ctrlPr>
                  <w:rPr>
                    <w:rFonts w:ascii="Cambria Math" w:hAnsi="Cambria Math" w:cs="Times New Roman"/>
                    <w:i/>
                    <w:color w:val="833C0B" w:themeColor="accent2" w:themeShade="80"/>
                    <w:szCs w:val="24"/>
                  </w:rPr>
                </m:ctrlPr>
              </m:dPr>
              <m:e>
                <m:r>
                  <w:rPr>
                    <w:rFonts w:ascii="Cambria Math" w:hAnsi="Cambria Math" w:cs="Times New Roman"/>
                    <w:color w:val="833C0B" w:themeColor="accent2" w:themeShade="80"/>
                    <w:szCs w:val="24"/>
                  </w:rPr>
                  <m:t>t≤</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T</m:t>
                    </m:r>
                  </m:e>
                  <m:sub>
                    <m:r>
                      <w:rPr>
                        <w:rFonts w:ascii="Cambria Math" w:hAnsi="Cambria Math" w:cs="Times New Roman"/>
                        <w:color w:val="833C0B" w:themeColor="accent2" w:themeShade="80"/>
                        <w:szCs w:val="24"/>
                      </w:rPr>
                      <m:t>1</m:t>
                    </m:r>
                  </m:sub>
                </m:sSub>
              </m:e>
            </m:d>
          </m:sub>
        </m:sSub>
      </m:oMath>
      <w:r w:rsidR="00E446EB" w:rsidRPr="004E2D50">
        <w:rPr>
          <w:rFonts w:cs="Times New Roman"/>
          <w:color w:val="833C0B" w:themeColor="accent2" w:themeShade="80"/>
          <w:szCs w:val="24"/>
        </w:rPr>
        <w:t xml:space="preserve"> is an </w:t>
      </w:r>
      <w:r w:rsidR="00D51615" w:rsidRPr="004E2D50">
        <w:rPr>
          <w:rFonts w:cs="Times New Roman"/>
          <w:color w:val="833C0B" w:themeColor="accent2" w:themeShade="80"/>
          <w:szCs w:val="24"/>
        </w:rPr>
        <w:t>indicator</w:t>
      </w:r>
      <w:r w:rsidR="00737892" w:rsidRPr="004E2D50">
        <w:rPr>
          <w:rFonts w:cs="Times New Roman"/>
          <w:color w:val="833C0B" w:themeColor="accent2" w:themeShade="80"/>
          <w:szCs w:val="24"/>
        </w:rPr>
        <w:t xml:space="preserve"> which equals to 1 before week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T</m:t>
            </m:r>
          </m:e>
          <m:sub>
            <m:r>
              <w:rPr>
                <w:rFonts w:ascii="Cambria Math" w:hAnsi="Cambria Math" w:cs="Times New Roman"/>
                <w:color w:val="833C0B" w:themeColor="accent2" w:themeShade="80"/>
                <w:szCs w:val="24"/>
              </w:rPr>
              <m:t>1</m:t>
            </m:r>
          </m:sub>
        </m:sSub>
      </m:oMath>
      <w:r w:rsidR="00E446EB" w:rsidRPr="004E2D50">
        <w:rPr>
          <w:rFonts w:cs="Times New Roman"/>
          <w:color w:val="833C0B" w:themeColor="accent2" w:themeShade="80"/>
          <w:szCs w:val="24"/>
        </w:rPr>
        <w:t xml:space="preserve"> and 0 otherwise.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y</m:t>
            </m:r>
          </m:e>
          <m:sub>
            <m:r>
              <w:rPr>
                <w:rFonts w:ascii="Cambria Math" w:hAnsi="Cambria Math" w:cs="Times New Roman"/>
                <w:color w:val="833C0B" w:themeColor="accent2" w:themeShade="80"/>
                <w:szCs w:val="24"/>
              </w:rPr>
              <m:t>t</m:t>
            </m:r>
          </m:sub>
        </m:sSub>
      </m:oMath>
      <w:r w:rsidR="00E446EB" w:rsidRPr="004E2D50">
        <w:rPr>
          <w:rFonts w:cs="Times New Roman"/>
          <w:color w:val="833C0B" w:themeColor="accent2" w:themeShade="80"/>
          <w:szCs w:val="24"/>
        </w:rPr>
        <w:t xml:space="preserve"> and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x</m:t>
            </m:r>
          </m:e>
          <m:sub>
            <m:r>
              <w:rPr>
                <w:rFonts w:ascii="Cambria Math" w:hAnsi="Cambria Math" w:cs="Times New Roman"/>
                <w:color w:val="833C0B" w:themeColor="accent2" w:themeShade="80"/>
                <w:szCs w:val="24"/>
              </w:rPr>
              <m:t>t</m:t>
            </m:r>
          </m:sub>
        </m:sSub>
      </m:oMath>
      <w:r w:rsidR="00E446EB" w:rsidRPr="004E2D50">
        <w:rPr>
          <w:rFonts w:cs="Times New Roman"/>
          <w:color w:val="833C0B" w:themeColor="accent2" w:themeShade="80"/>
          <w:szCs w:val="24"/>
        </w:rPr>
        <w:t xml:space="preserve"> are respectively the </w:t>
      </w:r>
      <w:r w:rsidR="00D51615" w:rsidRPr="004E2D50">
        <w:rPr>
          <w:rFonts w:cs="Times New Roman"/>
          <w:color w:val="833C0B" w:themeColor="accent2" w:themeShade="80"/>
          <w:szCs w:val="24"/>
        </w:rPr>
        <w:t>sales</w:t>
      </w:r>
      <w:r w:rsidR="0024047E" w:rsidRPr="004E2D50">
        <w:rPr>
          <w:rFonts w:cs="Times New Roman"/>
          <w:color w:val="833C0B" w:themeColor="accent2" w:themeShade="80"/>
          <w:szCs w:val="24"/>
        </w:rPr>
        <w:t xml:space="preserve"> and the </w:t>
      </w:r>
      <w:r w:rsidR="00D51615" w:rsidRPr="004E2D50">
        <w:rPr>
          <w:rFonts w:cs="Times New Roman"/>
          <w:color w:val="833C0B" w:themeColor="accent2" w:themeShade="80"/>
          <w:szCs w:val="24"/>
        </w:rPr>
        <w:t>price of the product</w:t>
      </w:r>
      <w:r w:rsidR="00E446EB" w:rsidRPr="004E2D50">
        <w:rPr>
          <w:rFonts w:cs="Times New Roman"/>
          <w:color w:val="833C0B" w:themeColor="accent2" w:themeShade="80"/>
          <w:szCs w:val="24"/>
        </w:rPr>
        <w:t xml:space="preserve"> at </w:t>
      </w:r>
      <w:r w:rsidR="00DA6F9D" w:rsidRPr="004E2D50">
        <w:rPr>
          <w:rFonts w:cs="Times New Roman"/>
          <w:color w:val="833C0B" w:themeColor="accent2" w:themeShade="80"/>
          <w:szCs w:val="24"/>
        </w:rPr>
        <w:t>week</w:t>
      </w:r>
      <w:r w:rsidR="00E446EB" w:rsidRPr="004E2D50">
        <w:rPr>
          <w:rFonts w:cs="Times New Roman"/>
          <w:color w:val="833C0B" w:themeColor="accent2" w:themeShade="80"/>
          <w:szCs w:val="24"/>
        </w:rPr>
        <w:t xml:space="preserve"> </w:t>
      </w:r>
      <w:r w:rsidR="00E446EB" w:rsidRPr="004E2D50">
        <w:rPr>
          <w:rFonts w:cs="Times New Roman"/>
          <w:i/>
          <w:color w:val="833C0B" w:themeColor="accent2" w:themeShade="80"/>
          <w:szCs w:val="24"/>
        </w:rPr>
        <w:t>t</w:t>
      </w:r>
      <w:r w:rsidR="00E446EB" w:rsidRPr="004E2D50">
        <w:rPr>
          <w:rFonts w:cs="Times New Roman"/>
          <w:color w:val="833C0B" w:themeColor="accent2" w:themeShade="80"/>
          <w:szCs w:val="24"/>
        </w:rPr>
        <w:t>.</w:t>
      </w:r>
      <w:r w:rsidR="00257B79" w:rsidRPr="004E2D50">
        <w:rPr>
          <w:rFonts w:cs="Times New Roman"/>
          <w:color w:val="833C0B" w:themeColor="accent2" w:themeShade="80"/>
          <w:szCs w:val="24"/>
        </w:rPr>
        <w:t xml:space="preserve"> </w:t>
      </w:r>
      <w:r w:rsidR="00D51615" w:rsidRPr="004E2D50">
        <w:rPr>
          <w:rFonts w:cs="Times New Roman"/>
          <w:color w:val="833C0B" w:themeColor="accent2" w:themeShade="80"/>
          <w:szCs w:val="24"/>
        </w:rPr>
        <w:t xml:space="preserve">We assume </w:t>
      </w:r>
      <w:r w:rsidR="00793CB0" w:rsidRPr="004E2D50">
        <w:rPr>
          <w:rFonts w:cs="Times New Roman"/>
          <w:color w:val="833C0B" w:themeColor="accent2" w:themeShade="80"/>
          <w:szCs w:val="24"/>
        </w:rPr>
        <w:t xml:space="preserve">that </w:t>
      </w:r>
      <w:r w:rsidR="00D51615" w:rsidRPr="004E2D50">
        <w:rPr>
          <w:rFonts w:cs="Times New Roman"/>
          <w:color w:val="833C0B" w:themeColor="accent2" w:themeShade="80"/>
          <w:szCs w:val="24"/>
        </w:rPr>
        <w:t xml:space="preserve">retailers do not change product price based on their short-term sales, thus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x</m:t>
            </m:r>
          </m:e>
          <m:sub>
            <m:r>
              <w:rPr>
                <w:rFonts w:ascii="Cambria Math" w:hAnsi="Cambria Math" w:cs="Times New Roman"/>
                <w:color w:val="833C0B" w:themeColor="accent2" w:themeShade="80"/>
                <w:szCs w:val="24"/>
              </w:rPr>
              <m:t>t</m:t>
            </m:r>
          </m:sub>
        </m:sSub>
      </m:oMath>
      <w:r w:rsidR="00D51615" w:rsidRPr="004E2D50">
        <w:rPr>
          <w:rFonts w:cs="Times New Roman"/>
          <w:color w:val="833C0B" w:themeColor="accent2" w:themeShade="80"/>
          <w:szCs w:val="24"/>
        </w:rPr>
        <w:t xml:space="preserve"> </w:t>
      </w:r>
      <w:r w:rsidR="00793CB0" w:rsidRPr="004E2D50">
        <w:rPr>
          <w:rFonts w:cs="Times New Roman"/>
          <w:color w:val="833C0B" w:themeColor="accent2" w:themeShade="80"/>
          <w:szCs w:val="24"/>
        </w:rPr>
        <w:t>is</w:t>
      </w:r>
      <w:r w:rsidR="00257B79" w:rsidRPr="004E2D50">
        <w:rPr>
          <w:rFonts w:cs="Times New Roman"/>
          <w:color w:val="833C0B" w:themeColor="accent2" w:themeShade="80"/>
          <w:szCs w:val="24"/>
        </w:rPr>
        <w:t xml:space="preserve"> </w:t>
      </w:r>
      <w:r w:rsidR="008D0A66" w:rsidRPr="004E2D50">
        <w:rPr>
          <w:rFonts w:cs="Times New Roman"/>
          <w:color w:val="833C0B" w:themeColor="accent2" w:themeShade="80"/>
          <w:szCs w:val="24"/>
        </w:rPr>
        <w:t xml:space="preserve">considered as </w:t>
      </w:r>
      <w:r w:rsidR="00257B79" w:rsidRPr="004E2D50">
        <w:rPr>
          <w:rFonts w:cs="Times New Roman"/>
          <w:color w:val="833C0B" w:themeColor="accent2" w:themeShade="80"/>
          <w:szCs w:val="24"/>
        </w:rPr>
        <w:t>strictly exogenous</w:t>
      </w:r>
      <w:r w:rsidR="00B45C1C" w:rsidRPr="004E2D50">
        <w:rPr>
          <w:rStyle w:val="FootnoteReference"/>
          <w:rFonts w:cs="Times New Roman"/>
          <w:color w:val="833C0B" w:themeColor="accent2" w:themeShade="80"/>
          <w:szCs w:val="24"/>
        </w:rPr>
        <w:footnoteReference w:id="2"/>
      </w:r>
      <w:r w:rsidR="00257B79" w:rsidRPr="004E2D50">
        <w:rPr>
          <w:rFonts w:cs="Times New Roman"/>
          <w:color w:val="833C0B" w:themeColor="accent2" w:themeShade="80"/>
          <w:szCs w:val="24"/>
        </w:rPr>
        <w:t xml:space="preserve">.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β</m:t>
            </m:r>
          </m:e>
          <m:sub>
            <m:r>
              <w:rPr>
                <w:rFonts w:ascii="Cambria Math" w:hAnsi="Cambria Math" w:cs="Times New Roman"/>
                <w:color w:val="833C0B" w:themeColor="accent2" w:themeShade="80"/>
                <w:szCs w:val="24"/>
              </w:rPr>
              <m:t>1</m:t>
            </m:r>
          </m:sub>
        </m:sSub>
      </m:oMath>
      <w:r w:rsidR="00E446EB" w:rsidRPr="004E2D50">
        <w:rPr>
          <w:rFonts w:cs="Times New Roman"/>
          <w:color w:val="833C0B" w:themeColor="accent2" w:themeShade="80"/>
          <w:szCs w:val="24"/>
        </w:rPr>
        <w:t xml:space="preserve"> and </w:t>
      </w:r>
      <m:oMath>
        <m:r>
          <w:rPr>
            <w:rFonts w:ascii="Cambria Math" w:hAnsi="Cambria Math" w:cs="Times New Roman"/>
            <w:color w:val="833C0B" w:themeColor="accent2" w:themeShade="80"/>
            <w:szCs w:val="24"/>
          </w:rPr>
          <m:t xml:space="preserve"> </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β</m:t>
            </m:r>
          </m:e>
          <m:sub>
            <m:r>
              <w:rPr>
                <w:rFonts w:ascii="Cambria Math" w:hAnsi="Cambria Math" w:cs="Times New Roman"/>
                <w:color w:val="833C0B" w:themeColor="accent2" w:themeShade="80"/>
                <w:szCs w:val="24"/>
              </w:rPr>
              <m:t>2</m:t>
            </m:r>
          </m:sub>
        </m:sSub>
      </m:oMath>
      <w:r w:rsidR="00DA6F9D" w:rsidRPr="004E2D50">
        <w:rPr>
          <w:rFonts w:cs="Times New Roman"/>
          <w:color w:val="833C0B" w:themeColor="accent2" w:themeShade="80"/>
          <w:szCs w:val="24"/>
        </w:rPr>
        <w:t xml:space="preserve"> are the parameters </w:t>
      </w:r>
      <w:r w:rsidR="00E446EB" w:rsidRPr="004E2D50">
        <w:rPr>
          <w:rFonts w:cs="Times New Roman"/>
          <w:color w:val="833C0B" w:themeColor="accent2" w:themeShade="80"/>
          <w:szCs w:val="24"/>
        </w:rPr>
        <w:t>before and after the structural break</w:t>
      </w:r>
      <w:r w:rsidR="00993963" w:rsidRPr="004E2D50">
        <w:rPr>
          <w:rFonts w:cs="Times New Roman"/>
          <w:color w:val="833C0B" w:themeColor="accent2" w:themeShade="80"/>
          <w:szCs w:val="24"/>
        </w:rPr>
        <w:t xml:space="preserve"> at week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T</m:t>
            </m:r>
          </m:e>
          <m:sub>
            <m:r>
              <w:rPr>
                <w:rFonts w:ascii="Cambria Math" w:hAnsi="Cambria Math" w:cs="Times New Roman"/>
                <w:color w:val="833C0B" w:themeColor="accent2" w:themeShade="80"/>
                <w:szCs w:val="24"/>
              </w:rPr>
              <m:t>1</m:t>
            </m:r>
          </m:sub>
        </m:sSub>
      </m:oMath>
      <w:r w:rsidR="00E446EB" w:rsidRPr="004E2D50">
        <w:rPr>
          <w:rFonts w:cs="Times New Roman"/>
          <w:color w:val="833C0B" w:themeColor="accent2" w:themeShade="80"/>
          <w:szCs w:val="24"/>
        </w:rPr>
        <w:t xml:space="preserve">.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u</m:t>
            </m:r>
          </m:e>
          <m:sub>
            <m:r>
              <w:rPr>
                <w:rFonts w:ascii="Cambria Math" w:hAnsi="Cambria Math" w:cs="Times New Roman"/>
                <w:color w:val="833C0B" w:themeColor="accent2" w:themeShade="80"/>
                <w:szCs w:val="24"/>
              </w:rPr>
              <m:t>t</m:t>
            </m:r>
          </m:sub>
        </m:sSub>
      </m:oMath>
      <w:r w:rsidR="00E446EB" w:rsidRPr="004E2D50">
        <w:rPr>
          <w:rFonts w:cs="Times New Roman"/>
          <w:color w:val="833C0B" w:themeColor="accent2" w:themeShade="80"/>
          <w:szCs w:val="24"/>
        </w:rPr>
        <w:t xml:space="preserve"> is the error term, and</w:t>
      </w:r>
      <w:r w:rsidR="00B65DBD" w:rsidRPr="004E2D50">
        <w:rPr>
          <w:rFonts w:cs="Times New Roman"/>
          <w:color w:val="833C0B" w:themeColor="accent2" w:themeShade="80"/>
          <w:szCs w:val="24"/>
        </w:rPr>
        <w:t xml:space="preserve">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u</m:t>
            </m:r>
          </m:e>
          <m:sub>
            <m:r>
              <w:rPr>
                <w:rFonts w:ascii="Cambria Math" w:hAnsi="Cambria Math" w:cs="Times New Roman"/>
                <w:color w:val="833C0B" w:themeColor="accent2" w:themeShade="80"/>
                <w:szCs w:val="24"/>
              </w:rPr>
              <m:t>t</m:t>
            </m:r>
          </m:sub>
        </m:sSub>
        <m:r>
          <w:rPr>
            <w:rFonts w:ascii="Cambria Math" w:hAnsi="Cambria Math" w:cs="Times New Roman"/>
            <w:color w:val="833C0B" w:themeColor="accent2" w:themeShade="80"/>
            <w:szCs w:val="24"/>
          </w:rPr>
          <m:t>~iid(0,</m:t>
        </m:r>
        <m:sSubSup>
          <m:sSubSupPr>
            <m:ctrlPr>
              <w:rPr>
                <w:rFonts w:ascii="Cambria Math" w:hAnsi="Cambria Math" w:cs="Times New Roman"/>
                <w:i/>
                <w:color w:val="833C0B" w:themeColor="accent2" w:themeShade="80"/>
                <w:szCs w:val="24"/>
              </w:rPr>
            </m:ctrlPr>
          </m:sSubSupPr>
          <m:e>
            <m:r>
              <w:rPr>
                <w:rFonts w:ascii="Cambria Math" w:hAnsi="Cambria Math" w:cs="Times New Roman"/>
                <w:color w:val="833C0B" w:themeColor="accent2" w:themeShade="80"/>
                <w:szCs w:val="24"/>
              </w:rPr>
              <m:t>σ</m:t>
            </m:r>
          </m:e>
          <m:sub>
            <m:r>
              <w:rPr>
                <w:rFonts w:ascii="Cambria Math" w:hAnsi="Cambria Math" w:cs="Times New Roman"/>
                <w:color w:val="833C0B" w:themeColor="accent2" w:themeShade="80"/>
                <w:szCs w:val="24"/>
              </w:rPr>
              <m:t>1</m:t>
            </m:r>
          </m:sub>
          <m:sup>
            <m:r>
              <w:rPr>
                <w:rFonts w:ascii="Cambria Math" w:hAnsi="Cambria Math" w:cs="Times New Roman"/>
                <w:color w:val="833C0B" w:themeColor="accent2" w:themeShade="80"/>
                <w:szCs w:val="24"/>
              </w:rPr>
              <m:t>2</m:t>
            </m:r>
          </m:sup>
        </m:sSubSup>
        <m:r>
          <w:rPr>
            <w:rFonts w:ascii="Cambria Math" w:hAnsi="Cambria Math" w:cs="Times New Roman"/>
            <w:color w:val="833C0B" w:themeColor="accent2" w:themeShade="80"/>
            <w:szCs w:val="24"/>
          </w:rPr>
          <m:t>)</m:t>
        </m:r>
      </m:oMath>
      <w:r w:rsidR="008D0A66" w:rsidRPr="004E2D50">
        <w:rPr>
          <w:rFonts w:cs="Times New Roman"/>
          <w:color w:val="833C0B" w:themeColor="accent2" w:themeShade="80"/>
          <w:szCs w:val="24"/>
        </w:rPr>
        <w:t xml:space="preserve"> when </w:t>
      </w:r>
      <m:oMath>
        <m:r>
          <w:rPr>
            <w:rFonts w:ascii="Cambria Math" w:hAnsi="Cambria Math" w:cs="Times New Roman"/>
            <w:color w:val="833C0B" w:themeColor="accent2" w:themeShade="80"/>
            <w:szCs w:val="24"/>
          </w:rPr>
          <m:t>t≤</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T</m:t>
            </m:r>
          </m:e>
          <m:sub>
            <m:r>
              <w:rPr>
                <w:rFonts w:ascii="Cambria Math" w:hAnsi="Cambria Math" w:cs="Times New Roman"/>
                <w:color w:val="833C0B" w:themeColor="accent2" w:themeShade="80"/>
                <w:szCs w:val="24"/>
              </w:rPr>
              <m:t>1</m:t>
            </m:r>
          </m:sub>
        </m:sSub>
      </m:oMath>
      <w:r w:rsidR="00793CB0" w:rsidRPr="004E2D50">
        <w:rPr>
          <w:rFonts w:cs="Times New Roman"/>
          <w:color w:val="833C0B" w:themeColor="accent2" w:themeShade="80"/>
          <w:szCs w:val="24"/>
        </w:rPr>
        <w:t xml:space="preserve"> </w:t>
      </w:r>
      <w:r w:rsidR="008D0A66" w:rsidRPr="004E2D50">
        <w:rPr>
          <w:rFonts w:cs="Times New Roman"/>
          <w:color w:val="833C0B" w:themeColor="accent2" w:themeShade="80"/>
          <w:szCs w:val="24"/>
        </w:rPr>
        <w:t xml:space="preserve">and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u</m:t>
            </m:r>
          </m:e>
          <m:sub>
            <m:r>
              <w:rPr>
                <w:rFonts w:ascii="Cambria Math" w:hAnsi="Cambria Math" w:cs="Times New Roman"/>
                <w:color w:val="833C0B" w:themeColor="accent2" w:themeShade="80"/>
                <w:szCs w:val="24"/>
              </w:rPr>
              <m:t>t</m:t>
            </m:r>
          </m:sub>
        </m:sSub>
        <m:r>
          <w:rPr>
            <w:rFonts w:ascii="Cambria Math" w:hAnsi="Cambria Math" w:cs="Times New Roman"/>
            <w:color w:val="833C0B" w:themeColor="accent2" w:themeShade="80"/>
            <w:szCs w:val="24"/>
          </w:rPr>
          <m:t>~iid(0,</m:t>
        </m:r>
        <m:sSubSup>
          <m:sSubSupPr>
            <m:ctrlPr>
              <w:rPr>
                <w:rFonts w:ascii="Cambria Math" w:hAnsi="Cambria Math" w:cs="Times New Roman"/>
                <w:i/>
                <w:color w:val="833C0B" w:themeColor="accent2" w:themeShade="80"/>
                <w:szCs w:val="24"/>
              </w:rPr>
            </m:ctrlPr>
          </m:sSubSupPr>
          <m:e>
            <m:r>
              <w:rPr>
                <w:rFonts w:ascii="Cambria Math" w:hAnsi="Cambria Math" w:cs="Times New Roman"/>
                <w:color w:val="833C0B" w:themeColor="accent2" w:themeShade="80"/>
                <w:szCs w:val="24"/>
              </w:rPr>
              <m:t>σ</m:t>
            </m:r>
          </m:e>
          <m:sub>
            <m:r>
              <w:rPr>
                <w:rFonts w:ascii="Cambria Math" w:hAnsi="Cambria Math" w:cs="Times New Roman"/>
                <w:color w:val="833C0B" w:themeColor="accent2" w:themeShade="80"/>
                <w:szCs w:val="24"/>
              </w:rPr>
              <m:t>2</m:t>
            </m:r>
          </m:sub>
          <m:sup>
            <m:r>
              <w:rPr>
                <w:rFonts w:ascii="Cambria Math" w:hAnsi="Cambria Math" w:cs="Times New Roman"/>
                <w:color w:val="833C0B" w:themeColor="accent2" w:themeShade="80"/>
                <w:szCs w:val="24"/>
              </w:rPr>
              <m:t>2</m:t>
            </m:r>
          </m:sup>
        </m:sSubSup>
        <m:r>
          <w:rPr>
            <w:rFonts w:ascii="Cambria Math" w:hAnsi="Cambria Math" w:cs="Times New Roman"/>
            <w:color w:val="833C0B" w:themeColor="accent2" w:themeShade="80"/>
            <w:szCs w:val="24"/>
          </w:rPr>
          <m:t>)</m:t>
        </m:r>
      </m:oMath>
      <w:r w:rsidR="008D0A66" w:rsidRPr="004E2D50">
        <w:rPr>
          <w:rFonts w:cs="Times New Roman"/>
          <w:color w:val="833C0B" w:themeColor="accent2" w:themeShade="80"/>
          <w:szCs w:val="24"/>
        </w:rPr>
        <w:t xml:space="preserve"> when</w:t>
      </w:r>
      <w:r w:rsidR="00793CB0" w:rsidRPr="004E2D50">
        <w:rPr>
          <w:rFonts w:cs="Times New Roman"/>
          <w:color w:val="833C0B" w:themeColor="accent2" w:themeShade="80"/>
          <w:szCs w:val="24"/>
        </w:rPr>
        <w:t xml:space="preserve"> </w:t>
      </w:r>
      <m:oMath>
        <m:r>
          <w:rPr>
            <w:rFonts w:ascii="Cambria Math" w:hAnsi="Cambria Math" w:cs="Times New Roman"/>
            <w:color w:val="833C0B" w:themeColor="accent2" w:themeShade="80"/>
            <w:szCs w:val="24"/>
          </w:rPr>
          <m:t>t&gt;</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T</m:t>
            </m:r>
          </m:e>
          <m:sub>
            <m:r>
              <w:rPr>
                <w:rFonts w:ascii="Cambria Math" w:hAnsi="Cambria Math" w:cs="Times New Roman"/>
                <w:color w:val="833C0B" w:themeColor="accent2" w:themeShade="80"/>
                <w:szCs w:val="24"/>
              </w:rPr>
              <m:t>1</m:t>
            </m:r>
          </m:sub>
        </m:sSub>
      </m:oMath>
      <w:r w:rsidR="00D96FCF" w:rsidRPr="004E2D50">
        <w:rPr>
          <w:rFonts w:cs="Times New Roman"/>
          <w:color w:val="833C0B" w:themeColor="accent2" w:themeShade="80"/>
          <w:szCs w:val="24"/>
        </w:rPr>
        <w:t xml:space="preserve">. </w:t>
      </w:r>
    </w:p>
    <w:p w:rsidR="001374AB" w:rsidRPr="004E2D50" w:rsidRDefault="008D0A66" w:rsidP="00324987">
      <w:pPr>
        <w:spacing w:after="0" w:line="360" w:lineRule="auto"/>
        <w:rPr>
          <w:rFonts w:cs="Times New Roman"/>
          <w:color w:val="833C0B" w:themeColor="accent2" w:themeShade="80"/>
          <w:szCs w:val="24"/>
        </w:rPr>
      </w:pPr>
      <w:r w:rsidRPr="004E2D50">
        <w:rPr>
          <w:rFonts w:cs="Times New Roman"/>
          <w:color w:val="833C0B" w:themeColor="accent2" w:themeShade="80"/>
          <w:szCs w:val="24"/>
        </w:rPr>
        <w:t xml:space="preserve"> </w:t>
      </w:r>
    </w:p>
    <w:p w:rsidR="007E4A31" w:rsidRPr="00726CC8" w:rsidRDefault="00263139" w:rsidP="00324987">
      <w:pPr>
        <w:spacing w:after="0" w:line="360" w:lineRule="auto"/>
        <w:rPr>
          <w:rFonts w:cs="Times New Roman"/>
          <w:color w:val="833C0B" w:themeColor="accent2" w:themeShade="80"/>
          <w:szCs w:val="24"/>
        </w:rPr>
      </w:pPr>
      <w:r w:rsidRPr="00726CC8">
        <w:rPr>
          <w:rFonts w:cs="Times New Roman"/>
          <w:color w:val="833C0B" w:themeColor="accent2" w:themeShade="80"/>
          <w:szCs w:val="24"/>
        </w:rPr>
        <w:t>W</w:t>
      </w:r>
      <w:r w:rsidR="001374AB" w:rsidRPr="00726CC8">
        <w:rPr>
          <w:rFonts w:cs="Times New Roman"/>
          <w:color w:val="833C0B" w:themeColor="accent2" w:themeShade="80"/>
          <w:szCs w:val="24"/>
        </w:rPr>
        <w:t xml:space="preserve">e </w:t>
      </w:r>
      <w:r w:rsidRPr="00726CC8">
        <w:rPr>
          <w:rFonts w:cs="Times New Roman"/>
          <w:color w:val="833C0B" w:themeColor="accent2" w:themeShade="80"/>
          <w:szCs w:val="24"/>
        </w:rPr>
        <w:t xml:space="preserve">may estimate a </w:t>
      </w:r>
      <w:r w:rsidR="001374AB" w:rsidRPr="00726CC8">
        <w:rPr>
          <w:rFonts w:cs="Times New Roman"/>
          <w:color w:val="833C0B" w:themeColor="accent2" w:themeShade="80"/>
          <w:szCs w:val="24"/>
        </w:rPr>
        <w:t xml:space="preserve">model </w:t>
      </w:r>
      <w:r w:rsidR="008F2D8B" w:rsidRPr="00726CC8">
        <w:rPr>
          <w:rFonts w:cs="Times New Roman"/>
          <w:color w:val="833C0B" w:themeColor="accent2" w:themeShade="80"/>
          <w:szCs w:val="24"/>
        </w:rPr>
        <w:t>with a functional form c</w:t>
      </w:r>
      <w:r w:rsidR="001374AB" w:rsidRPr="00726CC8">
        <w:rPr>
          <w:rFonts w:cs="Times New Roman"/>
          <w:color w:val="833C0B" w:themeColor="accent2" w:themeShade="80"/>
          <w:szCs w:val="24"/>
        </w:rPr>
        <w:t xml:space="preserve">ongruent with the demand (e.g., </w:t>
      </w:r>
      <m:oMath>
        <m:sSub>
          <m:sSubPr>
            <m:ctrlPr>
              <w:rPr>
                <w:rFonts w:ascii="Cambria Math" w:hAnsi="Cambria Math" w:cs="Times New Roman"/>
                <w:i/>
                <w:color w:val="833C0B" w:themeColor="accent2" w:themeShade="80"/>
                <w:szCs w:val="24"/>
              </w:rPr>
            </m:ctrlPr>
          </m:sSubPr>
          <m:e>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y</m:t>
                </m:r>
              </m:e>
            </m:acc>
          </m:e>
          <m:sub>
            <m:r>
              <w:rPr>
                <w:rFonts w:ascii="Cambria Math" w:hAnsi="Cambria Math" w:cs="Times New Roman"/>
                <w:color w:val="833C0B" w:themeColor="accent2" w:themeShade="80"/>
                <w:szCs w:val="24"/>
              </w:rPr>
              <m:t>t</m:t>
            </m:r>
          </m:sub>
        </m:sSub>
        <m:r>
          <w:rPr>
            <w:rFonts w:ascii="Cambria Math" w:hAnsi="Cambria Math" w:cs="Times New Roman"/>
            <w:color w:val="833C0B" w:themeColor="accent2" w:themeShade="80"/>
            <w:szCs w:val="24"/>
          </w:rPr>
          <m:t>=</m:t>
        </m:r>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β</m:t>
            </m:r>
          </m:e>
        </m:acc>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x</m:t>
            </m:r>
          </m:e>
          <m:sub>
            <m:r>
              <w:rPr>
                <w:rFonts w:ascii="Cambria Math" w:hAnsi="Cambria Math" w:cs="Times New Roman"/>
                <w:color w:val="833C0B" w:themeColor="accent2" w:themeShade="80"/>
                <w:szCs w:val="24"/>
              </w:rPr>
              <m:t>t</m:t>
            </m:r>
          </m:sub>
        </m:sSub>
        <m:r>
          <w:rPr>
            <w:rFonts w:ascii="Cambria Math" w:hAnsi="Cambria Math" w:cs="Times New Roman"/>
            <w:color w:val="833C0B" w:themeColor="accent2" w:themeShade="80"/>
            <w:szCs w:val="24"/>
          </w:rPr>
          <m:t>+</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u</m:t>
            </m:r>
          </m:e>
          <m:sub>
            <m:r>
              <w:rPr>
                <w:rFonts w:ascii="Cambria Math" w:hAnsi="Cambria Math" w:cs="Times New Roman"/>
                <w:color w:val="833C0B" w:themeColor="accent2" w:themeShade="80"/>
                <w:szCs w:val="24"/>
              </w:rPr>
              <m:t>t</m:t>
            </m:r>
          </m:sub>
        </m:sSub>
      </m:oMath>
      <w:r w:rsidR="00A15AFD" w:rsidRPr="00726CC8">
        <w:rPr>
          <w:rFonts w:cs="Times New Roman"/>
          <w:color w:val="833C0B" w:themeColor="accent2" w:themeShade="80"/>
          <w:szCs w:val="24"/>
        </w:rPr>
        <w:t xml:space="preserve">) where the </w:t>
      </w:r>
      <w:r w:rsidR="000964B9" w:rsidRPr="00726CC8">
        <w:rPr>
          <w:rFonts w:cs="Times New Roman"/>
          <w:color w:val="833C0B" w:themeColor="accent2" w:themeShade="80"/>
          <w:szCs w:val="24"/>
        </w:rPr>
        <w:t xml:space="preserve">estimation window </w:t>
      </w:r>
      <w:r w:rsidR="00A15AFD" w:rsidRPr="00726CC8">
        <w:rPr>
          <w:rFonts w:cs="Times New Roman"/>
          <w:color w:val="833C0B" w:themeColor="accent2" w:themeShade="80"/>
          <w:szCs w:val="24"/>
        </w:rPr>
        <w:t>starts</w:t>
      </w:r>
      <w:r w:rsidR="000964B9" w:rsidRPr="00726CC8">
        <w:rPr>
          <w:rFonts w:cs="Times New Roman"/>
          <w:color w:val="833C0B" w:themeColor="accent2" w:themeShade="80"/>
          <w:szCs w:val="24"/>
        </w:rPr>
        <w:t xml:space="preserve"> </w:t>
      </w:r>
      <w:r w:rsidR="00215A7E" w:rsidRPr="00726CC8">
        <w:rPr>
          <w:rFonts w:cs="Times New Roman"/>
          <w:color w:val="833C0B" w:themeColor="accent2" w:themeShade="80"/>
          <w:szCs w:val="24"/>
        </w:rPr>
        <w:t>before the structural break, e.g., at</w:t>
      </w:r>
      <w:r w:rsidR="000964B9" w:rsidRPr="00726CC8">
        <w:rPr>
          <w:rFonts w:cs="Times New Roman"/>
          <w:color w:val="833C0B" w:themeColor="accent2" w:themeShade="80"/>
          <w:szCs w:val="24"/>
        </w:rPr>
        <w:t xml:space="preserve"> week</w:t>
      </w:r>
      <w:r w:rsidR="000B28A3" w:rsidRPr="00726CC8">
        <w:rPr>
          <w:rFonts w:cs="Times New Roman"/>
          <w:color w:val="833C0B" w:themeColor="accent2" w:themeShade="80"/>
          <w:szCs w:val="24"/>
        </w:rPr>
        <w:t xml:space="preserve"> </w:t>
      </w:r>
      <w:r w:rsidR="000B28A3" w:rsidRPr="00726CC8">
        <w:rPr>
          <w:rFonts w:cs="Times New Roman"/>
          <w:i/>
          <w:color w:val="833C0B" w:themeColor="accent2" w:themeShade="80"/>
          <w:szCs w:val="24"/>
        </w:rPr>
        <w:t>m</w:t>
      </w:r>
      <w:r w:rsidR="000B28A3" w:rsidRPr="00726CC8">
        <w:rPr>
          <w:rFonts w:cs="Times New Roman"/>
          <w:color w:val="833C0B" w:themeColor="accent2" w:themeShade="80"/>
          <w:szCs w:val="24"/>
        </w:rPr>
        <w:t xml:space="preserve"> </w:t>
      </w:r>
      <m:oMath>
        <m:r>
          <m:rPr>
            <m:sty m:val="p"/>
          </m:rPr>
          <w:rPr>
            <w:rFonts w:ascii="Cambria Math" w:hAnsi="Cambria Math" w:cs="Times New Roman"/>
            <w:color w:val="833C0B" w:themeColor="accent2" w:themeShade="80"/>
            <w:szCs w:val="24"/>
          </w:rPr>
          <m:t>(where 1</m:t>
        </m:r>
        <m:r>
          <w:rPr>
            <w:rFonts w:ascii="Cambria Math" w:hAnsi="Cambria Math" w:cs="Times New Roman"/>
            <w:color w:val="833C0B" w:themeColor="accent2" w:themeShade="80"/>
            <w:szCs w:val="24"/>
          </w:rPr>
          <m:t>≤m&lt;</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T</m:t>
            </m:r>
          </m:e>
          <m:sub>
            <m:r>
              <m:rPr>
                <m:sty m:val="p"/>
              </m:rPr>
              <w:rPr>
                <w:rFonts w:ascii="Cambria Math" w:hAnsi="Cambria Math" w:cs="Times New Roman"/>
                <w:color w:val="833C0B" w:themeColor="accent2" w:themeShade="80"/>
                <w:szCs w:val="24"/>
              </w:rPr>
              <m:t>1</m:t>
            </m:r>
          </m:sub>
        </m:sSub>
        <m:r>
          <m:rPr>
            <m:sty m:val="p"/>
          </m:rPr>
          <w:rPr>
            <w:rFonts w:ascii="Cambria Math" w:hAnsi="Cambria Math" w:cs="Times New Roman"/>
            <w:color w:val="833C0B" w:themeColor="accent2" w:themeShade="80"/>
            <w:szCs w:val="24"/>
          </w:rPr>
          <m:t>&lt;</m:t>
        </m:r>
        <m:r>
          <w:rPr>
            <w:rFonts w:ascii="Cambria Math" w:hAnsi="Cambria Math" w:cs="Times New Roman"/>
            <w:color w:val="833C0B" w:themeColor="accent2" w:themeShade="80"/>
            <w:szCs w:val="24"/>
          </w:rPr>
          <m:t>T)</m:t>
        </m:r>
      </m:oMath>
      <w:r w:rsidR="000B28A3" w:rsidRPr="00726CC8">
        <w:rPr>
          <w:rFonts w:cs="Times New Roman"/>
          <w:color w:val="833C0B" w:themeColor="accent2" w:themeShade="80"/>
          <w:szCs w:val="24"/>
        </w:rPr>
        <w:t xml:space="preserve">. </w:t>
      </w:r>
      <w:r w:rsidR="00354275" w:rsidRPr="00726CC8">
        <w:rPr>
          <w:rFonts w:cs="Times New Roman"/>
          <w:color w:val="833C0B" w:themeColor="accent2" w:themeShade="80"/>
          <w:szCs w:val="24"/>
        </w:rPr>
        <w:t>T</w:t>
      </w:r>
      <w:r w:rsidR="007E4A31" w:rsidRPr="00726CC8">
        <w:rPr>
          <w:rFonts w:cs="Times New Roman"/>
          <w:color w:val="833C0B" w:themeColor="accent2" w:themeShade="80"/>
          <w:szCs w:val="24"/>
        </w:rPr>
        <w:t>he OLS estimate</w:t>
      </w:r>
      <w:r w:rsidR="00E446EB" w:rsidRPr="00726CC8">
        <w:rPr>
          <w:rFonts w:cs="Times New Roman"/>
          <w:color w:val="833C0B" w:themeColor="accent2" w:themeShade="80"/>
          <w:szCs w:val="24"/>
        </w:rPr>
        <w:t xml:space="preserve"> </w:t>
      </w:r>
      <w:r w:rsidR="00354275" w:rsidRPr="00726CC8">
        <w:rPr>
          <w:rFonts w:cs="Times New Roman"/>
          <w:color w:val="833C0B" w:themeColor="accent2" w:themeShade="80"/>
          <w:szCs w:val="24"/>
        </w:rPr>
        <w:t xml:space="preserve">for the model is </w:t>
      </w:r>
      <w:r w:rsidR="00061EFB" w:rsidRPr="00726CC8">
        <w:rPr>
          <w:rFonts w:cs="Times New Roman"/>
          <w:color w:val="833C0B" w:themeColor="accent2" w:themeShade="80"/>
          <w:szCs w:val="24"/>
        </w:rPr>
        <w:t>therefore</w:t>
      </w:r>
      <w:r w:rsidR="005A2463" w:rsidRPr="00726CC8">
        <w:rPr>
          <w:rFonts w:cs="Times New Roman"/>
          <w:color w:val="833C0B" w:themeColor="accent2" w:themeShade="80"/>
          <w:szCs w:val="24"/>
        </w:rPr>
        <w:t>:</w:t>
      </w:r>
    </w:p>
    <w:p w:rsidR="00E446EB" w:rsidRPr="00726CC8" w:rsidRDefault="00B5645F" w:rsidP="00324987">
      <w:pPr>
        <w:spacing w:after="0" w:line="360" w:lineRule="auto"/>
        <w:rPr>
          <w:rFonts w:cs="Times New Roman"/>
          <w:color w:val="833C0B" w:themeColor="accent2" w:themeShade="80"/>
          <w:szCs w:val="24"/>
        </w:rPr>
      </w:pPr>
      <m:oMathPara>
        <m:oMath>
          <m:sSub>
            <m:sSubPr>
              <m:ctrlPr>
                <w:rPr>
                  <w:rFonts w:ascii="Cambria Math" w:hAnsi="Cambria Math" w:cs="Times New Roman"/>
                  <w:i/>
                  <w:color w:val="833C0B" w:themeColor="accent2" w:themeShade="80"/>
                  <w:szCs w:val="24"/>
                </w:rPr>
              </m:ctrlPr>
            </m:sSubPr>
            <m:e>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β</m:t>
                  </m:r>
                </m:e>
              </m:acc>
            </m:e>
            <m:sub>
              <m:r>
                <w:rPr>
                  <w:rFonts w:ascii="Cambria Math" w:hAnsi="Cambria Math" w:cs="Times New Roman"/>
                  <w:color w:val="833C0B" w:themeColor="accent2" w:themeShade="80"/>
                  <w:szCs w:val="24"/>
                </w:rPr>
                <m:t>T</m:t>
              </m:r>
            </m:sub>
          </m:sSub>
          <m:d>
            <m:dPr>
              <m:ctrlPr>
                <w:rPr>
                  <w:rFonts w:ascii="Cambria Math" w:hAnsi="Cambria Math" w:cs="Times New Roman"/>
                  <w:i/>
                  <w:color w:val="833C0B" w:themeColor="accent2" w:themeShade="80"/>
                  <w:szCs w:val="24"/>
                </w:rPr>
              </m:ctrlPr>
            </m:dPr>
            <m:e>
              <m:r>
                <w:rPr>
                  <w:rFonts w:ascii="Cambria Math" w:hAnsi="Cambria Math" w:cs="Times New Roman"/>
                  <w:color w:val="833C0B" w:themeColor="accent2" w:themeShade="80"/>
                  <w:szCs w:val="24"/>
                </w:rPr>
                <m:t>m</m:t>
              </m:r>
            </m:e>
          </m:d>
          <m:r>
            <w:rPr>
              <w:rFonts w:ascii="Cambria Math" w:hAnsi="Cambria Math" w:cs="Times New Roman"/>
              <w:color w:val="833C0B" w:themeColor="accent2" w:themeShade="80"/>
              <w:szCs w:val="24"/>
            </w:rPr>
            <m:t>=</m:t>
          </m:r>
          <m:sSup>
            <m:sSupPr>
              <m:ctrlPr>
                <w:rPr>
                  <w:rFonts w:ascii="Cambria Math" w:hAnsi="Cambria Math" w:cs="Times New Roman"/>
                  <w:i/>
                  <w:color w:val="833C0B" w:themeColor="accent2" w:themeShade="80"/>
                  <w:szCs w:val="24"/>
                </w:rPr>
              </m:ctrlPr>
            </m:sSupPr>
            <m:e>
              <m:r>
                <w:rPr>
                  <w:rFonts w:ascii="Cambria Math" w:hAnsi="Cambria Math" w:cs="Times New Roman"/>
                  <w:color w:val="833C0B" w:themeColor="accent2" w:themeShade="80"/>
                  <w:szCs w:val="24"/>
                </w:rPr>
                <m:t>(</m:t>
              </m:r>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m,T</m:t>
                  </m:r>
                </m:sub>
                <m:sup>
                  <m:r>
                    <m:rPr>
                      <m:sty m:val="p"/>
                    </m:rPr>
                    <w:rPr>
                      <w:rFonts w:ascii="Cambria Math" w:hAnsi="Cambria Math" w:cs="Times New Roman"/>
                      <w:color w:val="833C0B" w:themeColor="accent2" w:themeShade="80"/>
                      <w:szCs w:val="24"/>
                    </w:rPr>
                    <m:t>'</m:t>
                  </m:r>
                </m:sup>
              </m:sSubSup>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m,T</m:t>
                  </m:r>
                </m:sub>
              </m:sSub>
              <m:r>
                <w:rPr>
                  <w:rFonts w:ascii="Cambria Math" w:hAnsi="Cambria Math" w:cs="Times New Roman"/>
                  <w:color w:val="833C0B" w:themeColor="accent2" w:themeShade="80"/>
                  <w:szCs w:val="24"/>
                </w:rPr>
                <m:t>)</m:t>
              </m:r>
            </m:e>
            <m:sup>
              <m:r>
                <w:rPr>
                  <w:rFonts w:ascii="Cambria Math" w:hAnsi="Cambria Math" w:cs="Times New Roman"/>
                  <w:color w:val="833C0B" w:themeColor="accent2" w:themeShade="80"/>
                  <w:szCs w:val="24"/>
                </w:rPr>
                <m:t>-1</m:t>
              </m:r>
            </m:sup>
          </m:sSup>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m,T</m:t>
              </m:r>
            </m:sub>
            <m:sup>
              <m:r>
                <m:rPr>
                  <m:sty m:val="p"/>
                </m:rPr>
                <w:rPr>
                  <w:rFonts w:ascii="Cambria Math" w:hAnsi="Cambria Math" w:cs="Times New Roman"/>
                  <w:color w:val="833C0B" w:themeColor="accent2" w:themeShade="80"/>
                  <w:szCs w:val="24"/>
                </w:rPr>
                <m:t>'</m:t>
              </m:r>
            </m:sup>
          </m:sSubSup>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Y</m:t>
              </m:r>
            </m:e>
            <m:sub>
              <m:r>
                <m:rPr>
                  <m:sty m:val="p"/>
                </m:rPr>
                <w:rPr>
                  <w:rFonts w:ascii="Cambria Math" w:hAnsi="Cambria Math" w:cs="Times New Roman"/>
                  <w:color w:val="833C0B" w:themeColor="accent2" w:themeShade="80"/>
                  <w:szCs w:val="24"/>
                </w:rPr>
                <m:t>m,T</m:t>
              </m:r>
            </m:sub>
          </m:sSub>
        </m:oMath>
      </m:oMathPara>
    </w:p>
    <w:p w:rsidR="00E06F88" w:rsidRPr="00726CC8" w:rsidRDefault="00E06F88" w:rsidP="00324987">
      <w:pPr>
        <w:spacing w:after="0" w:line="360" w:lineRule="auto"/>
        <w:rPr>
          <w:rFonts w:cs="Times New Roman"/>
          <w:color w:val="833C0B" w:themeColor="accent2" w:themeShade="80"/>
          <w:szCs w:val="24"/>
        </w:rPr>
      </w:pPr>
    </w:p>
    <w:p w:rsidR="00E446EB" w:rsidRPr="00726CC8" w:rsidRDefault="00E446EB" w:rsidP="00324987">
      <w:pPr>
        <w:spacing w:after="0" w:line="360" w:lineRule="auto"/>
        <w:rPr>
          <w:rFonts w:cs="Times New Roman"/>
          <w:color w:val="833C0B" w:themeColor="accent2" w:themeShade="80"/>
          <w:szCs w:val="24"/>
        </w:rPr>
      </w:pPr>
      <w:r w:rsidRPr="00726CC8">
        <w:rPr>
          <w:rFonts w:cs="Times New Roman"/>
          <w:color w:val="833C0B" w:themeColor="accent2" w:themeShade="80"/>
          <w:szCs w:val="24"/>
        </w:rPr>
        <w:t xml:space="preserve">where </w:t>
      </w:r>
      <m:oMath>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m,T</m:t>
            </m:r>
          </m:sub>
        </m:sSub>
      </m:oMath>
      <w:r w:rsidRPr="00726CC8">
        <w:rPr>
          <w:rFonts w:cs="Times New Roman"/>
          <w:color w:val="833C0B" w:themeColor="accent2" w:themeShade="80"/>
          <w:szCs w:val="24"/>
        </w:rPr>
        <w:t xml:space="preserve"> and </w:t>
      </w:r>
      <m:oMath>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Y</m:t>
            </m:r>
          </m:e>
          <m:sub>
            <m:r>
              <m:rPr>
                <m:sty m:val="p"/>
              </m:rPr>
              <w:rPr>
                <w:rFonts w:ascii="Cambria Math" w:hAnsi="Cambria Math" w:cs="Times New Roman"/>
                <w:color w:val="833C0B" w:themeColor="accent2" w:themeShade="80"/>
                <w:szCs w:val="24"/>
              </w:rPr>
              <m:t>m,T</m:t>
            </m:r>
          </m:sub>
        </m:sSub>
      </m:oMath>
      <w:r w:rsidRPr="00726CC8">
        <w:rPr>
          <w:rFonts w:cs="Times New Roman"/>
          <w:color w:val="833C0B" w:themeColor="accent2" w:themeShade="80"/>
          <w:szCs w:val="24"/>
        </w:rPr>
        <w:t xml:space="preserve"> are </w:t>
      </w:r>
      <w:r w:rsidR="006E58BF" w:rsidRPr="00726CC8">
        <w:rPr>
          <w:rFonts w:cs="Times New Roman"/>
          <w:color w:val="833C0B" w:themeColor="accent2" w:themeShade="80"/>
          <w:szCs w:val="24"/>
        </w:rPr>
        <w:t>the</w:t>
      </w:r>
      <w:r w:rsidR="004E116F" w:rsidRPr="00726CC8">
        <w:rPr>
          <w:rFonts w:cs="Times New Roman"/>
          <w:color w:val="833C0B" w:themeColor="accent2" w:themeShade="80"/>
          <w:szCs w:val="24"/>
        </w:rPr>
        <w:t xml:space="preserve"> matrices for the</w:t>
      </w:r>
      <w:r w:rsidR="00E776D8" w:rsidRPr="00726CC8">
        <w:rPr>
          <w:rFonts w:cs="Times New Roman"/>
          <w:color w:val="833C0B" w:themeColor="accent2" w:themeShade="80"/>
          <w:szCs w:val="24"/>
        </w:rPr>
        <w:t xml:space="preserve"> </w:t>
      </w:r>
      <w:r w:rsidR="00A15AFD" w:rsidRPr="00726CC8">
        <w:rPr>
          <w:rFonts w:cs="Times New Roman"/>
          <w:color w:val="833C0B" w:themeColor="accent2" w:themeShade="80"/>
          <w:szCs w:val="24"/>
        </w:rPr>
        <w:t>sales and price</w:t>
      </w:r>
      <w:r w:rsidRPr="00726CC8">
        <w:rPr>
          <w:rFonts w:cs="Times New Roman"/>
          <w:color w:val="833C0B" w:themeColor="accent2" w:themeShade="80"/>
          <w:szCs w:val="24"/>
        </w:rPr>
        <w:t xml:space="preserve"> </w:t>
      </w:r>
      <w:r w:rsidR="006E58BF" w:rsidRPr="00726CC8">
        <w:rPr>
          <w:rFonts w:cs="Times New Roman"/>
          <w:color w:val="833C0B" w:themeColor="accent2" w:themeShade="80"/>
          <w:szCs w:val="24"/>
        </w:rPr>
        <w:t xml:space="preserve">respectively </w:t>
      </w:r>
      <w:r w:rsidRPr="00726CC8">
        <w:rPr>
          <w:rFonts w:cs="Times New Roman"/>
          <w:color w:val="833C0B" w:themeColor="accent2" w:themeShade="80"/>
          <w:szCs w:val="24"/>
        </w:rPr>
        <w:t>with the observations from</w:t>
      </w:r>
      <w:r w:rsidR="008E4B25" w:rsidRPr="00726CC8">
        <w:rPr>
          <w:rFonts w:cs="Times New Roman"/>
          <w:color w:val="833C0B" w:themeColor="accent2" w:themeShade="80"/>
          <w:szCs w:val="24"/>
        </w:rPr>
        <w:t xml:space="preserve"> week</w:t>
      </w:r>
      <w:r w:rsidRPr="00726CC8">
        <w:rPr>
          <w:rFonts w:cs="Times New Roman"/>
          <w:color w:val="833C0B" w:themeColor="accent2" w:themeShade="80"/>
          <w:szCs w:val="24"/>
        </w:rPr>
        <w:t xml:space="preserve"> </w:t>
      </w:r>
      <w:r w:rsidR="00A21CBD" w:rsidRPr="00726CC8">
        <w:rPr>
          <w:rFonts w:cs="Times New Roman"/>
          <w:i/>
          <w:color w:val="833C0B" w:themeColor="accent2" w:themeShade="80"/>
          <w:szCs w:val="24"/>
        </w:rPr>
        <w:t xml:space="preserve">m </w:t>
      </w:r>
      <w:r w:rsidR="00A21CBD" w:rsidRPr="00726CC8">
        <w:rPr>
          <w:rFonts w:cs="Times New Roman"/>
          <w:color w:val="833C0B" w:themeColor="accent2" w:themeShade="80"/>
          <w:szCs w:val="24"/>
        </w:rPr>
        <w:t>to week</w:t>
      </w:r>
      <w:r w:rsidRPr="00726CC8">
        <w:rPr>
          <w:rFonts w:cs="Times New Roman"/>
          <w:color w:val="833C0B" w:themeColor="accent2" w:themeShade="80"/>
          <w:szCs w:val="24"/>
        </w:rPr>
        <w:t xml:space="preserve"> T.</w:t>
      </w:r>
      <w:r w:rsidR="00764C6C" w:rsidRPr="00726CC8">
        <w:rPr>
          <w:rFonts w:cs="Times New Roman"/>
          <w:color w:val="833C0B" w:themeColor="accent2" w:themeShade="80"/>
          <w:szCs w:val="24"/>
        </w:rPr>
        <w:t xml:space="preserve"> </w:t>
      </w:r>
      <w:r w:rsidR="00882CBE" w:rsidRPr="00726CC8">
        <w:rPr>
          <w:rFonts w:cs="Times New Roman"/>
          <w:color w:val="833C0B" w:themeColor="accent2" w:themeShade="80"/>
          <w:szCs w:val="24"/>
        </w:rPr>
        <w:t xml:space="preserve">Under such a circumstance, </w:t>
      </w:r>
      <m:oMath>
        <m:sSub>
          <m:sSubPr>
            <m:ctrlPr>
              <w:rPr>
                <w:rFonts w:ascii="Cambria Math" w:hAnsi="Cambria Math" w:cs="Times New Roman"/>
                <w:i/>
                <w:color w:val="833C0B" w:themeColor="accent2" w:themeShade="80"/>
                <w:szCs w:val="24"/>
              </w:rPr>
            </m:ctrlPr>
          </m:sSubPr>
          <m:e>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β</m:t>
                </m:r>
              </m:e>
            </m:acc>
          </m:e>
          <m:sub>
            <m:r>
              <w:rPr>
                <w:rFonts w:ascii="Cambria Math" w:hAnsi="Cambria Math" w:cs="Times New Roman"/>
                <w:color w:val="833C0B" w:themeColor="accent2" w:themeShade="80"/>
                <w:szCs w:val="24"/>
              </w:rPr>
              <m:t>T</m:t>
            </m:r>
          </m:sub>
        </m:sSub>
        <m:d>
          <m:dPr>
            <m:ctrlPr>
              <w:rPr>
                <w:rFonts w:ascii="Cambria Math" w:hAnsi="Cambria Math" w:cs="Times New Roman"/>
                <w:i/>
                <w:color w:val="833C0B" w:themeColor="accent2" w:themeShade="80"/>
                <w:szCs w:val="24"/>
              </w:rPr>
            </m:ctrlPr>
          </m:dPr>
          <m:e>
            <m:r>
              <w:rPr>
                <w:rFonts w:ascii="Cambria Math" w:hAnsi="Cambria Math" w:cs="Times New Roman"/>
                <w:color w:val="833C0B" w:themeColor="accent2" w:themeShade="80"/>
                <w:szCs w:val="24"/>
              </w:rPr>
              <m:t>m</m:t>
            </m:r>
          </m:e>
        </m:d>
      </m:oMath>
      <w:r w:rsidR="00271E9A" w:rsidRPr="00726CC8">
        <w:rPr>
          <w:rFonts w:cs="Times New Roman"/>
          <w:color w:val="833C0B" w:themeColor="accent2" w:themeShade="80"/>
          <w:szCs w:val="24"/>
        </w:rPr>
        <w:t xml:space="preserve"> </w:t>
      </w:r>
      <w:r w:rsidR="00882CBE" w:rsidRPr="00726CC8">
        <w:rPr>
          <w:rFonts w:cs="Times New Roman"/>
          <w:color w:val="833C0B" w:themeColor="accent2" w:themeShade="80"/>
          <w:szCs w:val="24"/>
        </w:rPr>
        <w:t>is a</w:t>
      </w:r>
      <w:r w:rsidR="00271E9A" w:rsidRPr="00726CC8">
        <w:rPr>
          <w:rFonts w:cs="Times New Roman"/>
          <w:color w:val="833C0B" w:themeColor="accent2" w:themeShade="80"/>
          <w:szCs w:val="24"/>
        </w:rPr>
        <w:t xml:space="preserve"> weighted average of</w:t>
      </w:r>
      <w:r w:rsidR="00FE21BE" w:rsidRPr="00726CC8">
        <w:rPr>
          <w:rFonts w:cs="Times New Roman"/>
          <w:color w:val="833C0B" w:themeColor="accent2" w:themeShade="80"/>
          <w:szCs w:val="24"/>
        </w:rPr>
        <w:t xml:space="preserve">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β</m:t>
            </m:r>
          </m:e>
          <m:sub>
            <m:r>
              <w:rPr>
                <w:rFonts w:ascii="Cambria Math" w:hAnsi="Cambria Math" w:cs="Times New Roman"/>
                <w:color w:val="833C0B" w:themeColor="accent2" w:themeShade="80"/>
                <w:szCs w:val="24"/>
              </w:rPr>
              <m:t>1</m:t>
            </m:r>
          </m:sub>
        </m:sSub>
      </m:oMath>
      <w:r w:rsidR="00882CBE" w:rsidRPr="00726CC8">
        <w:rPr>
          <w:rFonts w:cs="Times New Roman"/>
          <w:color w:val="833C0B" w:themeColor="accent2" w:themeShade="80"/>
          <w:szCs w:val="24"/>
        </w:rPr>
        <w:t xml:space="preserve"> and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β</m:t>
            </m:r>
          </m:e>
          <m:sub>
            <m:r>
              <w:rPr>
                <w:rFonts w:ascii="Cambria Math" w:hAnsi="Cambria Math" w:cs="Times New Roman"/>
                <w:color w:val="833C0B" w:themeColor="accent2" w:themeShade="80"/>
                <w:szCs w:val="24"/>
              </w:rPr>
              <m:t>2</m:t>
            </m:r>
          </m:sub>
        </m:sSub>
      </m:oMath>
      <w:r w:rsidR="00E02819" w:rsidRPr="00726CC8">
        <w:rPr>
          <w:rFonts w:cs="Times New Roman"/>
          <w:color w:val="833C0B" w:themeColor="accent2" w:themeShade="80"/>
          <w:szCs w:val="24"/>
        </w:rPr>
        <w:t xml:space="preserve">. </w:t>
      </w:r>
      <w:r w:rsidR="00CA2A10" w:rsidRPr="00726CC8">
        <w:rPr>
          <w:rFonts w:cs="Times New Roman"/>
          <w:color w:val="833C0B" w:themeColor="accent2" w:themeShade="80"/>
          <w:szCs w:val="24"/>
        </w:rPr>
        <w:t>We</w:t>
      </w:r>
      <w:r w:rsidR="00E02819" w:rsidRPr="00726CC8">
        <w:rPr>
          <w:rFonts w:cs="Times New Roman"/>
          <w:color w:val="833C0B" w:themeColor="accent2" w:themeShade="80"/>
          <w:szCs w:val="24"/>
        </w:rPr>
        <w:t xml:space="preserve"> assume </w:t>
      </w:r>
      <w:r w:rsidR="003B5482" w:rsidRPr="00726CC8">
        <w:rPr>
          <w:rFonts w:cs="Times New Roman"/>
          <w:color w:val="833C0B" w:themeColor="accent2" w:themeShade="80"/>
          <w:szCs w:val="24"/>
        </w:rPr>
        <w:t xml:space="preserve">no structural break after week </w:t>
      </w:r>
      <w:r w:rsidR="00E02819" w:rsidRPr="00726CC8">
        <w:rPr>
          <w:rFonts w:cs="Times New Roman"/>
          <w:color w:val="833C0B" w:themeColor="accent2" w:themeShade="80"/>
          <w:szCs w:val="24"/>
        </w:rPr>
        <w:t xml:space="preserve">T, </w:t>
      </w:r>
      <w:r w:rsidR="00F150F7" w:rsidRPr="00726CC8">
        <w:rPr>
          <w:rFonts w:cs="Times New Roman"/>
          <w:color w:val="833C0B" w:themeColor="accent2" w:themeShade="80"/>
          <w:szCs w:val="24"/>
        </w:rPr>
        <w:t xml:space="preserve">and </w:t>
      </w:r>
      <w:r w:rsidR="00E02819" w:rsidRPr="00726CC8">
        <w:rPr>
          <w:rFonts w:cs="Times New Roman"/>
          <w:color w:val="833C0B" w:themeColor="accent2" w:themeShade="80"/>
          <w:szCs w:val="24"/>
        </w:rPr>
        <w:t xml:space="preserve">the true demand </w:t>
      </w:r>
      <w:r w:rsidR="00F150F7" w:rsidRPr="00726CC8">
        <w:rPr>
          <w:rFonts w:cs="Times New Roman"/>
          <w:color w:val="833C0B" w:themeColor="accent2" w:themeShade="80"/>
          <w:szCs w:val="24"/>
        </w:rPr>
        <w:t xml:space="preserve">after week T </w:t>
      </w:r>
      <w:r w:rsidR="00E02819" w:rsidRPr="00726CC8">
        <w:rPr>
          <w:rFonts w:cs="Times New Roman"/>
          <w:color w:val="833C0B" w:themeColor="accent2" w:themeShade="80"/>
          <w:szCs w:val="24"/>
        </w:rPr>
        <w:t xml:space="preserve">will remain as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y</m:t>
            </m:r>
          </m:e>
          <m:sub>
            <m:r>
              <w:rPr>
                <w:rFonts w:ascii="Cambria Math" w:hAnsi="Cambria Math" w:cs="Times New Roman"/>
                <w:color w:val="833C0B" w:themeColor="accent2" w:themeShade="80"/>
                <w:szCs w:val="24"/>
              </w:rPr>
              <m:t>t</m:t>
            </m:r>
          </m:sub>
        </m:sSub>
        <m:r>
          <w:rPr>
            <w:rFonts w:ascii="Cambria Math" w:hAnsi="Cambria Math" w:cs="Times New Roman"/>
            <w:color w:val="833C0B" w:themeColor="accent2" w:themeShade="80"/>
            <w:szCs w:val="24"/>
          </w:rPr>
          <m:t>=</m:t>
        </m:r>
        <m:sSubSup>
          <m:sSubSupPr>
            <m:ctrlPr>
              <w:rPr>
                <w:rFonts w:ascii="Cambria Math" w:hAnsi="Cambria Math" w:cs="Times New Roman"/>
                <w:i/>
                <w:color w:val="833C0B" w:themeColor="accent2" w:themeShade="80"/>
                <w:szCs w:val="24"/>
              </w:rPr>
            </m:ctrlPr>
          </m:sSubSupPr>
          <m:e>
            <m:r>
              <w:rPr>
                <w:rFonts w:ascii="Cambria Math" w:hAnsi="Cambria Math" w:cs="Times New Roman"/>
                <w:color w:val="833C0B" w:themeColor="accent2" w:themeShade="80"/>
                <w:szCs w:val="24"/>
              </w:rPr>
              <m:t xml:space="preserve"> β</m:t>
            </m:r>
          </m:e>
          <m:sub>
            <m:r>
              <w:rPr>
                <w:rFonts w:ascii="Cambria Math" w:hAnsi="Cambria Math" w:cs="Times New Roman"/>
                <w:color w:val="833C0B" w:themeColor="accent2" w:themeShade="80"/>
                <w:szCs w:val="24"/>
              </w:rPr>
              <m:t>2</m:t>
            </m:r>
          </m:sub>
          <m:sup>
            <m:r>
              <w:rPr>
                <w:rFonts w:ascii="Cambria Math" w:hAnsi="Cambria Math" w:cs="Times New Roman"/>
                <w:color w:val="833C0B" w:themeColor="accent2" w:themeShade="80"/>
                <w:szCs w:val="24"/>
              </w:rPr>
              <m:t>'</m:t>
            </m:r>
          </m:sup>
        </m:sSubSup>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x</m:t>
            </m:r>
          </m:e>
          <m:sub>
            <m:r>
              <w:rPr>
                <w:rFonts w:ascii="Cambria Math" w:hAnsi="Cambria Math" w:cs="Times New Roman"/>
                <w:color w:val="833C0B" w:themeColor="accent2" w:themeShade="80"/>
                <w:szCs w:val="24"/>
              </w:rPr>
              <m:t>t</m:t>
            </m:r>
          </m:sub>
        </m:sSub>
        <m:r>
          <w:rPr>
            <w:rFonts w:ascii="Cambria Math" w:hAnsi="Cambria Math" w:cs="Times New Roman"/>
            <w:color w:val="833C0B" w:themeColor="accent2" w:themeShade="80"/>
            <w:szCs w:val="24"/>
          </w:rPr>
          <m:t>+</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u</m:t>
            </m:r>
          </m:e>
          <m:sub>
            <m:r>
              <w:rPr>
                <w:rFonts w:ascii="Cambria Math" w:hAnsi="Cambria Math" w:cs="Times New Roman"/>
                <w:color w:val="833C0B" w:themeColor="accent2" w:themeShade="80"/>
                <w:szCs w:val="24"/>
              </w:rPr>
              <m:t>t</m:t>
            </m:r>
          </m:sub>
        </m:sSub>
      </m:oMath>
      <w:r w:rsidR="00F150F7" w:rsidRPr="00726CC8">
        <w:rPr>
          <w:rFonts w:cs="Times New Roman"/>
          <w:color w:val="833C0B" w:themeColor="accent2" w:themeShade="80"/>
          <w:szCs w:val="24"/>
        </w:rPr>
        <w:t xml:space="preserve">. Therefore, the </w:t>
      </w:r>
      <w:r w:rsidR="002E4A39" w:rsidRPr="00726CC8">
        <w:rPr>
          <w:rFonts w:cs="Times New Roman"/>
          <w:i/>
          <w:color w:val="833C0B" w:themeColor="accent2" w:themeShade="80"/>
          <w:szCs w:val="24"/>
        </w:rPr>
        <w:t>h</w:t>
      </w:r>
      <w:r w:rsidR="002E4A39" w:rsidRPr="00726CC8">
        <w:rPr>
          <w:rFonts w:cs="Times New Roman"/>
          <w:color w:val="833C0B" w:themeColor="accent2" w:themeShade="80"/>
          <w:szCs w:val="24"/>
        </w:rPr>
        <w:t xml:space="preserve">-step ahead </w:t>
      </w:r>
      <w:r w:rsidR="00A709F6" w:rsidRPr="00726CC8">
        <w:rPr>
          <w:rFonts w:cs="Times New Roman"/>
          <w:color w:val="833C0B" w:themeColor="accent2" w:themeShade="80"/>
          <w:szCs w:val="24"/>
        </w:rPr>
        <w:t xml:space="preserve">forecast </w:t>
      </w:r>
      <w:r w:rsidR="00F150F7" w:rsidRPr="00726CC8">
        <w:rPr>
          <w:rFonts w:cs="Times New Roman"/>
          <w:color w:val="833C0B" w:themeColor="accent2" w:themeShade="80"/>
          <w:szCs w:val="24"/>
        </w:rPr>
        <w:t xml:space="preserve">error </w:t>
      </w:r>
      <w:r w:rsidR="00864990" w:rsidRPr="00726CC8">
        <w:rPr>
          <w:rFonts w:cs="Times New Roman"/>
          <w:color w:val="833C0B" w:themeColor="accent2" w:themeShade="80"/>
          <w:szCs w:val="24"/>
        </w:rPr>
        <w:t xml:space="preserve">at week </w:t>
      </w:r>
      <w:r w:rsidR="00864990" w:rsidRPr="00726CC8">
        <w:rPr>
          <w:rFonts w:cs="Times New Roman"/>
          <w:i/>
          <w:color w:val="833C0B" w:themeColor="accent2" w:themeShade="80"/>
          <w:szCs w:val="24"/>
        </w:rPr>
        <w:t>T</w:t>
      </w:r>
      <w:r w:rsidR="00864990" w:rsidRPr="00726CC8">
        <w:rPr>
          <w:rFonts w:cs="Times New Roman"/>
          <w:color w:val="833C0B" w:themeColor="accent2" w:themeShade="80"/>
          <w:szCs w:val="24"/>
        </w:rPr>
        <w:t>+</w:t>
      </w:r>
      <w:r w:rsidR="002E4A39" w:rsidRPr="00726CC8">
        <w:rPr>
          <w:rFonts w:cs="Times New Roman"/>
          <w:color w:val="833C0B" w:themeColor="accent2" w:themeShade="80"/>
          <w:szCs w:val="24"/>
        </w:rPr>
        <w:t>h</w:t>
      </w:r>
      <w:r w:rsidR="00F150F7" w:rsidRPr="00726CC8">
        <w:rPr>
          <w:rFonts w:cs="Times New Roman"/>
          <w:color w:val="833C0B" w:themeColor="accent2" w:themeShade="80"/>
          <w:szCs w:val="24"/>
        </w:rPr>
        <w:t xml:space="preserve"> </w:t>
      </w:r>
      <w:r w:rsidR="00135399" w:rsidRPr="00726CC8">
        <w:rPr>
          <w:rFonts w:cs="Times New Roman"/>
          <w:color w:val="833C0B" w:themeColor="accent2" w:themeShade="80"/>
          <w:szCs w:val="24"/>
        </w:rPr>
        <w:t xml:space="preserve">(with </w:t>
      </w:r>
      <w:r w:rsidR="00135399" w:rsidRPr="00726CC8">
        <w:rPr>
          <w:rFonts w:cs="Times New Roman"/>
          <w:i/>
          <w:color w:val="833C0B" w:themeColor="accent2" w:themeShade="80"/>
          <w:szCs w:val="24"/>
        </w:rPr>
        <w:t>m</w:t>
      </w:r>
      <w:r w:rsidR="00135399" w:rsidRPr="00726CC8">
        <w:rPr>
          <w:rFonts w:cs="Times New Roman"/>
          <w:color w:val="833C0B" w:themeColor="accent2" w:themeShade="80"/>
          <w:szCs w:val="24"/>
        </w:rPr>
        <w:t xml:space="preserve"> as the starting observation of the estimation window) </w:t>
      </w:r>
      <w:r w:rsidR="00732342" w:rsidRPr="00726CC8">
        <w:rPr>
          <w:rFonts w:cs="Times New Roman"/>
          <w:color w:val="833C0B" w:themeColor="accent2" w:themeShade="80"/>
          <w:szCs w:val="24"/>
        </w:rPr>
        <w:t>can be represented as</w:t>
      </w:r>
      <w:r w:rsidRPr="00726CC8">
        <w:rPr>
          <w:rFonts w:cs="Times New Roman"/>
          <w:color w:val="833C0B" w:themeColor="accent2" w:themeShade="80"/>
          <w:szCs w:val="24"/>
        </w:rPr>
        <w:t>:</w:t>
      </w:r>
      <w:r w:rsidR="00764C6C" w:rsidRPr="00726CC8">
        <w:rPr>
          <w:rFonts w:cs="Times New Roman"/>
          <w:color w:val="833C0B" w:themeColor="accent2" w:themeShade="80"/>
          <w:szCs w:val="24"/>
        </w:rPr>
        <w:t xml:space="preserve"> </w:t>
      </w:r>
      <w:r w:rsidR="001631EE" w:rsidRPr="00726CC8">
        <w:rPr>
          <w:rFonts w:cs="Times New Roman"/>
          <w:color w:val="833C0B" w:themeColor="accent2" w:themeShade="80"/>
          <w:szCs w:val="24"/>
        </w:rPr>
        <w:t xml:space="preserve"> </w:t>
      </w:r>
    </w:p>
    <w:p w:rsidR="00B43B5D" w:rsidRPr="00726CC8" w:rsidRDefault="00B43B5D" w:rsidP="00324987">
      <w:pPr>
        <w:spacing w:after="0" w:line="360" w:lineRule="auto"/>
        <w:rPr>
          <w:rFonts w:cs="Times New Roman"/>
          <w:color w:val="833C0B" w:themeColor="accent2" w:themeShade="80"/>
          <w:szCs w:val="24"/>
        </w:rPr>
      </w:pPr>
    </w:p>
    <w:p w:rsidR="00E446EB" w:rsidRPr="00726CC8" w:rsidRDefault="00B5645F" w:rsidP="00324987">
      <w:pPr>
        <w:spacing w:after="0" w:line="360" w:lineRule="auto"/>
        <w:jc w:val="center"/>
        <w:rPr>
          <w:rFonts w:cs="Times New Roman"/>
          <w:color w:val="833C0B" w:themeColor="accent2" w:themeShade="80"/>
          <w:szCs w:val="24"/>
        </w:rPr>
      </w:pPr>
      <m:oMathPara>
        <m:oMath>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e</m:t>
              </m:r>
            </m:e>
            <m:sub>
              <m:r>
                <m:rPr>
                  <m:sty m:val="p"/>
                </m:rPr>
                <w:rPr>
                  <w:rFonts w:ascii="Cambria Math" w:hAnsi="Cambria Math" w:cs="Times New Roman"/>
                  <w:color w:val="833C0B" w:themeColor="accent2" w:themeShade="80"/>
                  <w:szCs w:val="24"/>
                </w:rPr>
                <m:t>T+h</m:t>
              </m:r>
            </m:sub>
          </m:sSub>
          <m:d>
            <m:dPr>
              <m:ctrlPr>
                <w:rPr>
                  <w:rFonts w:ascii="Cambria Math" w:hAnsi="Cambria Math" w:cs="Times New Roman"/>
                  <w:color w:val="833C0B" w:themeColor="accent2" w:themeShade="80"/>
                  <w:szCs w:val="24"/>
                </w:rPr>
              </m:ctrlPr>
            </m:dPr>
            <m:e>
              <m:r>
                <m:rPr>
                  <m:sty m:val="p"/>
                </m:rPr>
                <w:rPr>
                  <w:rFonts w:ascii="Cambria Math" w:hAnsi="Cambria Math" w:cs="Times New Roman"/>
                  <w:color w:val="833C0B" w:themeColor="accent2" w:themeShade="80"/>
                  <w:szCs w:val="24"/>
                </w:rPr>
                <m:t>m</m:t>
              </m:r>
            </m:e>
          </m:d>
          <m:r>
            <m:rPr>
              <m:sty m:val="p"/>
            </m:rPr>
            <w:rPr>
              <w:rFonts w:ascii="Cambria Math" w:hAnsi="Cambria Math" w:cs="Times New Roman"/>
              <w:color w:val="833C0B" w:themeColor="accent2" w:themeShade="80"/>
              <w:szCs w:val="24"/>
            </w:rPr>
            <m:t>=</m:t>
          </m:r>
          <m:d>
            <m:dPr>
              <m:ctrlPr>
                <w:rPr>
                  <w:rFonts w:ascii="Cambria Math" w:hAnsi="Cambria Math" w:cs="Times New Roman"/>
                  <w:color w:val="833C0B" w:themeColor="accent2" w:themeShade="80"/>
                  <w:szCs w:val="24"/>
                </w:rPr>
              </m:ctrlPr>
            </m:dPr>
            <m:e>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β</m:t>
                  </m:r>
                </m:e>
                <m:sub>
                  <m:r>
                    <w:rPr>
                      <w:rFonts w:ascii="Cambria Math" w:hAnsi="Cambria Math" w:cs="Times New Roman"/>
                      <w:color w:val="833C0B" w:themeColor="accent2" w:themeShade="80"/>
                      <w:szCs w:val="24"/>
                    </w:rPr>
                    <m:t>2</m:t>
                  </m:r>
                </m:sub>
              </m:sSub>
              <m:r>
                <m:rPr>
                  <m:sty m:val="p"/>
                </m:rPr>
                <w:rPr>
                  <w:rFonts w:ascii="Cambria Math" w:hAnsi="Cambria Math" w:cs="Times New Roman"/>
                  <w:color w:val="833C0B" w:themeColor="accent2" w:themeShade="80"/>
                  <w:szCs w:val="24"/>
                </w:rPr>
                <m:t>-</m:t>
              </m:r>
              <m:sSub>
                <m:sSubPr>
                  <m:ctrlPr>
                    <w:rPr>
                      <w:rFonts w:ascii="Cambria Math" w:hAnsi="Cambria Math" w:cs="Times New Roman"/>
                      <w:i/>
                      <w:color w:val="833C0B" w:themeColor="accent2" w:themeShade="80"/>
                      <w:szCs w:val="24"/>
                    </w:rPr>
                  </m:ctrlPr>
                </m:sSubPr>
                <m:e>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β</m:t>
                      </m:r>
                    </m:e>
                  </m:acc>
                </m:e>
                <m:sub>
                  <m:r>
                    <w:rPr>
                      <w:rFonts w:ascii="Cambria Math" w:hAnsi="Cambria Math" w:cs="Times New Roman"/>
                      <w:color w:val="833C0B" w:themeColor="accent2" w:themeShade="80"/>
                      <w:szCs w:val="24"/>
                    </w:rPr>
                    <m:t>T</m:t>
                  </m:r>
                </m:sub>
              </m:sSub>
              <m:d>
                <m:dPr>
                  <m:ctrlPr>
                    <w:rPr>
                      <w:rFonts w:ascii="Cambria Math" w:hAnsi="Cambria Math" w:cs="Times New Roman"/>
                      <w:i/>
                      <w:color w:val="833C0B" w:themeColor="accent2" w:themeShade="80"/>
                      <w:szCs w:val="24"/>
                    </w:rPr>
                  </m:ctrlPr>
                </m:dPr>
                <m:e>
                  <m:r>
                    <w:rPr>
                      <w:rFonts w:ascii="Cambria Math" w:hAnsi="Cambria Math" w:cs="Times New Roman"/>
                      <w:color w:val="833C0B" w:themeColor="accent2" w:themeShade="80"/>
                      <w:szCs w:val="24"/>
                    </w:rPr>
                    <m:t>m</m:t>
                  </m:r>
                </m:e>
              </m:d>
            </m:e>
          </m:d>
          <m:r>
            <w:rPr>
              <w:rFonts w:ascii="Cambria Math" w:hAnsi="Cambria Math" w:cs="Times New Roman"/>
              <w:color w:val="833C0B" w:themeColor="accent2" w:themeShade="80"/>
              <w:szCs w:val="24"/>
            </w:rPr>
            <m:t>'</m:t>
          </m:r>
          <m:sSub>
            <m:sSubPr>
              <m:ctrlPr>
                <w:rPr>
                  <w:rFonts w:ascii="Cambria Math" w:hAnsi="Cambria Math" w:cs="Times New Roman"/>
                  <w:color w:val="833C0B" w:themeColor="accent2" w:themeShade="80"/>
                  <w:szCs w:val="24"/>
                </w:rPr>
              </m:ctrlPr>
            </m:sSubPr>
            <m:e>
              <m: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T+h</m:t>
              </m:r>
            </m:sub>
          </m:sSub>
          <m:r>
            <m:rPr>
              <m:sty m:val="p"/>
            </m:rPr>
            <w:rPr>
              <w:rFonts w:ascii="Cambria Math" w:hAnsi="Cambria Math" w:cs="Times New Roman"/>
              <w:color w:val="833C0B" w:themeColor="accent2" w:themeShade="80"/>
              <w:szCs w:val="24"/>
            </w:rPr>
            <m:t>+</m:t>
          </m:r>
          <m:sSub>
            <m:sSubPr>
              <m:ctrlPr>
                <w:rPr>
                  <w:rFonts w:ascii="Cambria Math" w:hAnsi="Cambria Math" w:cs="Times New Roman"/>
                  <w:color w:val="833C0B" w:themeColor="accent2" w:themeShade="80"/>
                  <w:szCs w:val="24"/>
                </w:rPr>
              </m:ctrlPr>
            </m:sSubPr>
            <m:e>
              <m:r>
                <w:rPr>
                  <w:rFonts w:ascii="Cambria Math" w:hAnsi="Cambria Math" w:cs="Times New Roman"/>
                  <w:color w:val="833C0B" w:themeColor="accent2" w:themeShade="80"/>
                  <w:szCs w:val="24"/>
                </w:rPr>
                <m:t>u</m:t>
              </m:r>
            </m:e>
            <m:sub>
              <m:r>
                <m:rPr>
                  <m:sty m:val="p"/>
                </m:rPr>
                <w:rPr>
                  <w:rFonts w:ascii="Cambria Math" w:hAnsi="Cambria Math" w:cs="Times New Roman"/>
                  <w:color w:val="833C0B" w:themeColor="accent2" w:themeShade="80"/>
                  <w:szCs w:val="24"/>
                </w:rPr>
                <m:t>T+h</m:t>
              </m:r>
            </m:sub>
          </m:sSub>
        </m:oMath>
      </m:oMathPara>
    </w:p>
    <w:p w:rsidR="004E06F3" w:rsidRPr="00726CC8" w:rsidRDefault="00E446EB" w:rsidP="00324987">
      <w:pPr>
        <w:spacing w:after="0" w:line="360" w:lineRule="auto"/>
        <w:rPr>
          <w:rFonts w:cs="Times New Roman"/>
          <w:color w:val="833C0B" w:themeColor="accent2" w:themeShade="80"/>
          <w:szCs w:val="24"/>
        </w:rPr>
      </w:pPr>
      <m:oMathPara>
        <m:oMath>
          <m:r>
            <w:rPr>
              <w:rFonts w:ascii="Cambria Math" w:hAnsi="Cambria Math" w:cs="Times New Roman"/>
              <w:color w:val="833C0B" w:themeColor="accent2" w:themeShade="80"/>
              <w:szCs w:val="24"/>
            </w:rPr>
            <m:t>=</m:t>
          </m:r>
          <m:d>
            <m:dPr>
              <m:ctrlPr>
                <w:rPr>
                  <w:rFonts w:ascii="Cambria Math" w:hAnsi="Cambria Math" w:cs="Times New Roman"/>
                  <w:color w:val="833C0B" w:themeColor="accent2" w:themeShade="80"/>
                  <w:szCs w:val="24"/>
                </w:rPr>
              </m:ctrlPr>
            </m:dPr>
            <m:e>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β</m:t>
                  </m:r>
                </m:e>
                <m:sub>
                  <m:r>
                    <w:rPr>
                      <w:rFonts w:ascii="Cambria Math" w:hAnsi="Cambria Math" w:cs="Times New Roman"/>
                      <w:color w:val="833C0B" w:themeColor="accent2" w:themeShade="80"/>
                      <w:szCs w:val="24"/>
                    </w:rPr>
                    <m:t>2</m:t>
                  </m:r>
                </m:sub>
              </m:sSub>
              <m:r>
                <m:rPr>
                  <m:sty m:val="p"/>
                </m:rPr>
                <w:rPr>
                  <w:rFonts w:ascii="Cambria Math" w:hAnsi="Cambria Math" w:cs="Times New Roman"/>
                  <w:color w:val="833C0B" w:themeColor="accent2" w:themeShade="80"/>
                  <w:szCs w:val="24"/>
                </w:rPr>
                <m:t>-</m:t>
              </m:r>
              <m:sSup>
                <m:sSupPr>
                  <m:ctrlPr>
                    <w:rPr>
                      <w:rFonts w:ascii="Cambria Math" w:hAnsi="Cambria Math" w:cs="Times New Roman"/>
                      <w:i/>
                      <w:color w:val="833C0B" w:themeColor="accent2" w:themeShade="80"/>
                      <w:szCs w:val="24"/>
                    </w:rPr>
                  </m:ctrlPr>
                </m:sSupPr>
                <m:e>
                  <m:r>
                    <w:rPr>
                      <w:rFonts w:ascii="Cambria Math" w:hAnsi="Cambria Math" w:cs="Times New Roman"/>
                      <w:color w:val="833C0B" w:themeColor="accent2" w:themeShade="80"/>
                      <w:szCs w:val="24"/>
                    </w:rPr>
                    <m:t>(</m:t>
                  </m:r>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m,T</m:t>
                      </m:r>
                    </m:sub>
                    <m:sup>
                      <m:r>
                        <m:rPr>
                          <m:sty m:val="p"/>
                        </m:rPr>
                        <w:rPr>
                          <w:rFonts w:ascii="Cambria Math" w:hAnsi="Cambria Math" w:cs="Times New Roman"/>
                          <w:color w:val="833C0B" w:themeColor="accent2" w:themeShade="80"/>
                          <w:szCs w:val="24"/>
                        </w:rPr>
                        <m:t>'</m:t>
                      </m:r>
                    </m:sup>
                  </m:sSubSup>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m,T</m:t>
                      </m:r>
                    </m:sub>
                  </m:sSub>
                  <m:r>
                    <w:rPr>
                      <w:rFonts w:ascii="Cambria Math" w:hAnsi="Cambria Math" w:cs="Times New Roman"/>
                      <w:color w:val="833C0B" w:themeColor="accent2" w:themeShade="80"/>
                      <w:szCs w:val="24"/>
                    </w:rPr>
                    <m:t>)</m:t>
                  </m:r>
                </m:e>
                <m:sup>
                  <m:r>
                    <w:rPr>
                      <w:rFonts w:ascii="Cambria Math" w:hAnsi="Cambria Math" w:cs="Times New Roman"/>
                      <w:color w:val="833C0B" w:themeColor="accent2" w:themeShade="80"/>
                      <w:szCs w:val="24"/>
                    </w:rPr>
                    <m:t>-1</m:t>
                  </m:r>
                </m:sup>
              </m:sSup>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m,T</m:t>
                  </m:r>
                </m:sub>
                <m:sup>
                  <m:r>
                    <m:rPr>
                      <m:sty m:val="p"/>
                    </m:rPr>
                    <w:rPr>
                      <w:rFonts w:ascii="Cambria Math" w:hAnsi="Cambria Math" w:cs="Times New Roman"/>
                      <w:color w:val="833C0B" w:themeColor="accent2" w:themeShade="80"/>
                      <w:szCs w:val="24"/>
                    </w:rPr>
                    <m:t>'</m:t>
                  </m:r>
                </m:sup>
              </m:sSubSup>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Y</m:t>
                  </m:r>
                </m:e>
                <m:sub>
                  <m:r>
                    <m:rPr>
                      <m:sty m:val="p"/>
                    </m:rPr>
                    <w:rPr>
                      <w:rFonts w:ascii="Cambria Math" w:hAnsi="Cambria Math" w:cs="Times New Roman"/>
                      <w:color w:val="833C0B" w:themeColor="accent2" w:themeShade="80"/>
                      <w:szCs w:val="24"/>
                    </w:rPr>
                    <m:t>m,T</m:t>
                  </m:r>
                </m:sub>
              </m:sSub>
            </m:e>
          </m:d>
          <m:r>
            <w:rPr>
              <w:rFonts w:ascii="Cambria Math" w:hAnsi="Cambria Math" w:cs="Times New Roman"/>
              <w:color w:val="833C0B" w:themeColor="accent2" w:themeShade="80"/>
              <w:szCs w:val="24"/>
            </w:rPr>
            <m:t>'</m:t>
          </m:r>
          <m:sSub>
            <m:sSubPr>
              <m:ctrlPr>
                <w:rPr>
                  <w:rFonts w:ascii="Cambria Math" w:hAnsi="Cambria Math" w:cs="Times New Roman"/>
                  <w:color w:val="833C0B" w:themeColor="accent2" w:themeShade="80"/>
                  <w:szCs w:val="24"/>
                </w:rPr>
              </m:ctrlPr>
            </m:sSubPr>
            <m:e>
              <m: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T+h</m:t>
              </m:r>
            </m:sub>
          </m:sSub>
          <m:r>
            <m:rPr>
              <m:sty m:val="p"/>
            </m:rPr>
            <w:rPr>
              <w:rFonts w:ascii="Cambria Math" w:hAnsi="Cambria Math" w:cs="Times New Roman"/>
              <w:color w:val="833C0B" w:themeColor="accent2" w:themeShade="80"/>
              <w:szCs w:val="24"/>
            </w:rPr>
            <m:t>+</m:t>
          </m:r>
          <m:sSub>
            <m:sSubPr>
              <m:ctrlPr>
                <w:rPr>
                  <w:rFonts w:ascii="Cambria Math" w:hAnsi="Cambria Math" w:cs="Times New Roman"/>
                  <w:color w:val="833C0B" w:themeColor="accent2" w:themeShade="80"/>
                  <w:szCs w:val="24"/>
                </w:rPr>
              </m:ctrlPr>
            </m:sSubPr>
            <m:e>
              <m:r>
                <w:rPr>
                  <w:rFonts w:ascii="Cambria Math" w:hAnsi="Cambria Math" w:cs="Times New Roman"/>
                  <w:color w:val="833C0B" w:themeColor="accent2" w:themeShade="80"/>
                  <w:szCs w:val="24"/>
                </w:rPr>
                <m:t>u</m:t>
              </m:r>
            </m:e>
            <m:sub>
              <m:r>
                <m:rPr>
                  <m:sty m:val="p"/>
                </m:rPr>
                <w:rPr>
                  <w:rFonts w:ascii="Cambria Math" w:hAnsi="Cambria Math" w:cs="Times New Roman"/>
                  <w:color w:val="833C0B" w:themeColor="accent2" w:themeShade="80"/>
                  <w:szCs w:val="24"/>
                </w:rPr>
                <m:t>T+h</m:t>
              </m:r>
            </m:sub>
          </m:sSub>
        </m:oMath>
      </m:oMathPara>
    </w:p>
    <w:p w:rsidR="00E1233E" w:rsidRPr="00726CC8" w:rsidRDefault="00E1233E" w:rsidP="00324987">
      <w:pPr>
        <w:spacing w:after="0" w:line="360" w:lineRule="auto"/>
        <w:rPr>
          <w:rFonts w:cs="Times New Roman"/>
          <w:color w:val="833C0B" w:themeColor="accent2" w:themeShade="80"/>
          <w:szCs w:val="24"/>
        </w:rPr>
      </w:pPr>
      <m:oMathPara>
        <m:oMath>
          <m:r>
            <w:rPr>
              <w:rFonts w:ascii="Cambria Math" w:hAnsi="Cambria Math" w:cs="Times New Roman"/>
              <w:color w:val="833C0B" w:themeColor="accent2" w:themeShade="80"/>
              <w:szCs w:val="24"/>
            </w:rPr>
            <m:t>=</m:t>
          </m:r>
          <m:d>
            <m:dPr>
              <m:ctrlPr>
                <w:rPr>
                  <w:rFonts w:ascii="Cambria Math" w:hAnsi="Cambria Math" w:cs="Times New Roman"/>
                  <w:color w:val="833C0B" w:themeColor="accent2" w:themeShade="80"/>
                  <w:szCs w:val="24"/>
                </w:rPr>
              </m:ctrlPr>
            </m:dPr>
            <m:e>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β</m:t>
                  </m:r>
                </m:e>
                <m:sub>
                  <m:r>
                    <w:rPr>
                      <w:rFonts w:ascii="Cambria Math" w:hAnsi="Cambria Math" w:cs="Times New Roman"/>
                      <w:color w:val="833C0B" w:themeColor="accent2" w:themeShade="80"/>
                      <w:szCs w:val="24"/>
                    </w:rPr>
                    <m:t>2</m:t>
                  </m:r>
                </m:sub>
              </m:sSub>
              <m:r>
                <m:rPr>
                  <m:sty m:val="p"/>
                </m:rPr>
                <w:rPr>
                  <w:rFonts w:ascii="Cambria Math" w:hAnsi="Cambria Math" w:cs="Times New Roman"/>
                  <w:color w:val="833C0B" w:themeColor="accent2" w:themeShade="80"/>
                  <w:szCs w:val="24"/>
                </w:rPr>
                <m:t>-</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β</m:t>
                  </m:r>
                </m:e>
                <m:sub>
                  <m:r>
                    <w:rPr>
                      <w:rFonts w:ascii="Cambria Math" w:hAnsi="Cambria Math" w:cs="Times New Roman"/>
                      <w:color w:val="833C0B" w:themeColor="accent2" w:themeShade="80"/>
                      <w:szCs w:val="24"/>
                    </w:rPr>
                    <m:t>1</m:t>
                  </m:r>
                </m:sub>
              </m:sSub>
            </m:e>
          </m:d>
          <m:r>
            <w:rPr>
              <w:rFonts w:ascii="Cambria Math" w:hAnsi="Cambria Math" w:cs="Times New Roman"/>
              <w:color w:val="833C0B" w:themeColor="accent2" w:themeShade="80"/>
              <w:szCs w:val="24"/>
            </w:rPr>
            <m:t>'</m:t>
          </m:r>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m,</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T</m:t>
                  </m:r>
                </m:e>
                <m:sub>
                  <m:r>
                    <w:rPr>
                      <w:rFonts w:ascii="Cambria Math" w:hAnsi="Cambria Math" w:cs="Times New Roman"/>
                      <w:color w:val="833C0B" w:themeColor="accent2" w:themeShade="80"/>
                      <w:szCs w:val="24"/>
                    </w:rPr>
                    <m:t>1</m:t>
                  </m:r>
                </m:sub>
              </m:sSub>
            </m:sub>
            <m:sup>
              <m:r>
                <m:rPr>
                  <m:sty m:val="p"/>
                </m:rPr>
                <w:rPr>
                  <w:rFonts w:ascii="Cambria Math" w:hAnsi="Cambria Math" w:cs="Times New Roman"/>
                  <w:color w:val="833C0B" w:themeColor="accent2" w:themeShade="80"/>
                  <w:szCs w:val="24"/>
                </w:rPr>
                <m:t>'</m:t>
              </m:r>
            </m:sup>
          </m:sSubSup>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m,</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T</m:t>
                  </m:r>
                </m:e>
                <m:sub>
                  <m:r>
                    <w:rPr>
                      <w:rFonts w:ascii="Cambria Math" w:hAnsi="Cambria Math" w:cs="Times New Roman"/>
                      <w:color w:val="833C0B" w:themeColor="accent2" w:themeShade="80"/>
                      <w:szCs w:val="24"/>
                    </w:rPr>
                    <m:t>1</m:t>
                  </m:r>
                </m:sub>
              </m:sSub>
            </m:sub>
          </m:sSub>
          <m:sSup>
            <m:sSupPr>
              <m:ctrlPr>
                <w:rPr>
                  <w:rFonts w:ascii="Cambria Math" w:hAnsi="Cambria Math" w:cs="Times New Roman"/>
                  <w:i/>
                  <w:color w:val="833C0B" w:themeColor="accent2" w:themeShade="80"/>
                  <w:szCs w:val="24"/>
                </w:rPr>
              </m:ctrlPr>
            </m:sSupPr>
            <m:e>
              <m:r>
                <w:rPr>
                  <w:rFonts w:ascii="Cambria Math" w:hAnsi="Cambria Math" w:cs="Times New Roman"/>
                  <w:color w:val="833C0B" w:themeColor="accent2" w:themeShade="80"/>
                  <w:szCs w:val="24"/>
                </w:rPr>
                <m:t>(</m:t>
              </m:r>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m,</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T</m:t>
                      </m:r>
                    </m:e>
                    <m:sub>
                      <m:r>
                        <w:rPr>
                          <w:rFonts w:ascii="Cambria Math" w:hAnsi="Cambria Math" w:cs="Times New Roman"/>
                          <w:color w:val="833C0B" w:themeColor="accent2" w:themeShade="80"/>
                          <w:szCs w:val="24"/>
                        </w:rPr>
                        <m:t>1</m:t>
                      </m:r>
                    </m:sub>
                  </m:sSub>
                </m:sub>
                <m:sup>
                  <m:r>
                    <m:rPr>
                      <m:sty m:val="p"/>
                    </m:rPr>
                    <w:rPr>
                      <w:rFonts w:ascii="Cambria Math" w:hAnsi="Cambria Math" w:cs="Times New Roman"/>
                      <w:color w:val="833C0B" w:themeColor="accent2" w:themeShade="80"/>
                      <w:szCs w:val="24"/>
                    </w:rPr>
                    <m:t>'</m:t>
                  </m:r>
                </m:sup>
              </m:sSubSup>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m,</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T</m:t>
                      </m:r>
                    </m:e>
                    <m:sub>
                      <m:r>
                        <w:rPr>
                          <w:rFonts w:ascii="Cambria Math" w:hAnsi="Cambria Math" w:cs="Times New Roman"/>
                          <w:color w:val="833C0B" w:themeColor="accent2" w:themeShade="80"/>
                          <w:szCs w:val="24"/>
                        </w:rPr>
                        <m:t>1</m:t>
                      </m:r>
                    </m:sub>
                  </m:sSub>
                </m:sub>
              </m:sSub>
              <m:r>
                <w:rPr>
                  <w:rFonts w:ascii="Cambria Math" w:hAnsi="Cambria Math" w:cs="Times New Roman"/>
                  <w:color w:val="833C0B" w:themeColor="accent2" w:themeShade="80"/>
                  <w:szCs w:val="24"/>
                </w:rPr>
                <m:t>)</m:t>
              </m:r>
            </m:e>
            <m:sup>
              <m:r>
                <w:rPr>
                  <w:rFonts w:ascii="Cambria Math" w:hAnsi="Cambria Math" w:cs="Times New Roman"/>
                  <w:color w:val="833C0B" w:themeColor="accent2" w:themeShade="80"/>
                  <w:szCs w:val="24"/>
                </w:rPr>
                <m:t>-1</m:t>
              </m:r>
            </m:sup>
          </m:sSup>
          <m:sSub>
            <m:sSubPr>
              <m:ctrlPr>
                <w:rPr>
                  <w:rFonts w:ascii="Cambria Math" w:hAnsi="Cambria Math" w:cs="Times New Roman"/>
                  <w:color w:val="833C0B" w:themeColor="accent2" w:themeShade="80"/>
                  <w:szCs w:val="24"/>
                </w:rPr>
              </m:ctrlPr>
            </m:sSubPr>
            <m:e>
              <m: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T+h</m:t>
              </m:r>
            </m:sub>
          </m:sSub>
          <m:r>
            <m:rPr>
              <m:sty m:val="p"/>
            </m:rPr>
            <w:rPr>
              <w:rFonts w:ascii="Cambria Math" w:hAnsi="Cambria Math" w:cs="Times New Roman"/>
              <w:color w:val="833C0B" w:themeColor="accent2" w:themeShade="80"/>
              <w:szCs w:val="24"/>
            </w:rPr>
            <m:t>-</m:t>
          </m:r>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u</m:t>
              </m:r>
            </m:e>
            <m:sub>
              <m:r>
                <w:rPr>
                  <w:rFonts w:ascii="Cambria Math" w:hAnsi="Cambria Math" w:cs="Times New Roman"/>
                  <w:color w:val="833C0B" w:themeColor="accent2" w:themeShade="80"/>
                  <w:szCs w:val="24"/>
                </w:rPr>
                <m:t>m,T</m:t>
              </m:r>
            </m:sub>
            <m:sup>
              <m:r>
                <w:rPr>
                  <w:rFonts w:ascii="Cambria Math" w:hAnsi="Cambria Math" w:cs="Times New Roman"/>
                  <w:color w:val="833C0B" w:themeColor="accent2" w:themeShade="80"/>
                  <w:szCs w:val="24"/>
                </w:rPr>
                <m:t>'</m:t>
              </m:r>
            </m:sup>
          </m:sSubSup>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m,T</m:t>
              </m:r>
            </m:sub>
          </m:sSub>
          <m:sSup>
            <m:sSupPr>
              <m:ctrlPr>
                <w:rPr>
                  <w:rFonts w:ascii="Cambria Math" w:hAnsi="Cambria Math" w:cs="Times New Roman"/>
                  <w:i/>
                  <w:color w:val="833C0B" w:themeColor="accent2" w:themeShade="80"/>
                  <w:szCs w:val="24"/>
                </w:rPr>
              </m:ctrlPr>
            </m:sSupPr>
            <m:e>
              <m:r>
                <w:rPr>
                  <w:rFonts w:ascii="Cambria Math" w:hAnsi="Cambria Math" w:cs="Times New Roman"/>
                  <w:color w:val="833C0B" w:themeColor="accent2" w:themeShade="80"/>
                  <w:szCs w:val="24"/>
                </w:rPr>
                <m:t>(</m:t>
              </m:r>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m,</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T</m:t>
                      </m:r>
                    </m:e>
                    <m:sub>
                      <m:r>
                        <w:rPr>
                          <w:rFonts w:ascii="Cambria Math" w:hAnsi="Cambria Math" w:cs="Times New Roman"/>
                          <w:color w:val="833C0B" w:themeColor="accent2" w:themeShade="80"/>
                          <w:szCs w:val="24"/>
                        </w:rPr>
                        <m:t>1</m:t>
                      </m:r>
                    </m:sub>
                  </m:sSub>
                </m:sub>
                <m:sup>
                  <m:r>
                    <m:rPr>
                      <m:sty m:val="p"/>
                    </m:rPr>
                    <w:rPr>
                      <w:rFonts w:ascii="Cambria Math" w:hAnsi="Cambria Math" w:cs="Times New Roman"/>
                      <w:color w:val="833C0B" w:themeColor="accent2" w:themeShade="80"/>
                      <w:szCs w:val="24"/>
                    </w:rPr>
                    <m:t>'</m:t>
                  </m:r>
                </m:sup>
              </m:sSubSup>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m,</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T</m:t>
                      </m:r>
                    </m:e>
                    <m:sub>
                      <m:r>
                        <w:rPr>
                          <w:rFonts w:ascii="Cambria Math" w:hAnsi="Cambria Math" w:cs="Times New Roman"/>
                          <w:color w:val="833C0B" w:themeColor="accent2" w:themeShade="80"/>
                          <w:szCs w:val="24"/>
                        </w:rPr>
                        <m:t>1</m:t>
                      </m:r>
                    </m:sub>
                  </m:sSub>
                </m:sub>
              </m:sSub>
              <m:r>
                <w:rPr>
                  <w:rFonts w:ascii="Cambria Math" w:hAnsi="Cambria Math" w:cs="Times New Roman"/>
                  <w:color w:val="833C0B" w:themeColor="accent2" w:themeShade="80"/>
                  <w:szCs w:val="24"/>
                </w:rPr>
                <m:t>)</m:t>
              </m:r>
            </m:e>
            <m:sup>
              <m:r>
                <w:rPr>
                  <w:rFonts w:ascii="Cambria Math" w:hAnsi="Cambria Math" w:cs="Times New Roman"/>
                  <w:color w:val="833C0B" w:themeColor="accent2" w:themeShade="80"/>
                  <w:szCs w:val="24"/>
                </w:rPr>
                <m:t>-1</m:t>
              </m:r>
            </m:sup>
          </m:sSup>
          <m:sSub>
            <m:sSubPr>
              <m:ctrlPr>
                <w:rPr>
                  <w:rFonts w:ascii="Cambria Math" w:hAnsi="Cambria Math" w:cs="Times New Roman"/>
                  <w:color w:val="833C0B" w:themeColor="accent2" w:themeShade="80"/>
                  <w:szCs w:val="24"/>
                </w:rPr>
              </m:ctrlPr>
            </m:sSubPr>
            <m:e>
              <m: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T+h</m:t>
              </m:r>
            </m:sub>
          </m:sSub>
          <m:r>
            <w:rPr>
              <w:rFonts w:ascii="Cambria Math" w:hAnsi="Cambria Math" w:cs="Times New Roman"/>
              <w:color w:val="833C0B" w:themeColor="accent2" w:themeShade="80"/>
              <w:szCs w:val="24"/>
            </w:rPr>
            <m:t>+</m:t>
          </m:r>
          <m:sSub>
            <m:sSubPr>
              <m:ctrlPr>
                <w:rPr>
                  <w:rFonts w:ascii="Cambria Math" w:hAnsi="Cambria Math" w:cs="Times New Roman"/>
                  <w:color w:val="833C0B" w:themeColor="accent2" w:themeShade="80"/>
                  <w:szCs w:val="24"/>
                </w:rPr>
              </m:ctrlPr>
            </m:sSubPr>
            <m:e>
              <m:r>
                <w:rPr>
                  <w:rFonts w:ascii="Cambria Math" w:hAnsi="Cambria Math" w:cs="Times New Roman"/>
                  <w:color w:val="833C0B" w:themeColor="accent2" w:themeShade="80"/>
                  <w:szCs w:val="24"/>
                </w:rPr>
                <m:t>u</m:t>
              </m:r>
            </m:e>
            <m:sub>
              <m:r>
                <m:rPr>
                  <m:sty m:val="p"/>
                </m:rPr>
                <w:rPr>
                  <w:rFonts w:ascii="Cambria Math" w:hAnsi="Cambria Math" w:cs="Times New Roman"/>
                  <w:color w:val="833C0B" w:themeColor="accent2" w:themeShade="80"/>
                  <w:szCs w:val="24"/>
                </w:rPr>
                <m:t>T+h</m:t>
              </m:r>
            </m:sub>
          </m:sSub>
        </m:oMath>
      </m:oMathPara>
    </w:p>
    <w:p w:rsidR="004E06F3" w:rsidRPr="00726CC8" w:rsidRDefault="000A5A0C" w:rsidP="00324987">
      <w:pPr>
        <w:spacing w:after="0" w:line="360" w:lineRule="auto"/>
        <w:rPr>
          <w:rFonts w:cs="Times New Roman"/>
          <w:color w:val="833C0B" w:themeColor="accent2" w:themeShade="80"/>
          <w:szCs w:val="24"/>
        </w:rPr>
      </w:pPr>
      <m:oMathPara>
        <m:oMath>
          <m:r>
            <w:rPr>
              <w:rFonts w:ascii="Cambria Math" w:hAnsi="Cambria Math" w:cs="Times New Roman"/>
              <w:color w:val="833C0B" w:themeColor="accent2" w:themeShade="80"/>
              <w:szCs w:val="24"/>
            </w:rPr>
            <m:t>=</m:t>
          </m:r>
          <m:d>
            <m:dPr>
              <m:ctrlPr>
                <w:rPr>
                  <w:rFonts w:ascii="Cambria Math" w:hAnsi="Cambria Math" w:cs="Times New Roman"/>
                  <w:color w:val="833C0B" w:themeColor="accent2" w:themeShade="80"/>
                  <w:szCs w:val="24"/>
                </w:rPr>
              </m:ctrlPr>
            </m:dPr>
            <m:e>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β</m:t>
                  </m:r>
                </m:e>
                <m:sub>
                  <m:r>
                    <w:rPr>
                      <w:rFonts w:ascii="Cambria Math" w:hAnsi="Cambria Math" w:cs="Times New Roman"/>
                      <w:color w:val="833C0B" w:themeColor="accent2" w:themeShade="80"/>
                      <w:szCs w:val="24"/>
                    </w:rPr>
                    <m:t>2</m:t>
                  </m:r>
                </m:sub>
              </m:sSub>
              <m:r>
                <m:rPr>
                  <m:sty m:val="p"/>
                </m:rPr>
                <w:rPr>
                  <w:rFonts w:ascii="Cambria Math" w:hAnsi="Cambria Math" w:cs="Times New Roman"/>
                  <w:color w:val="833C0B" w:themeColor="accent2" w:themeShade="80"/>
                  <w:szCs w:val="24"/>
                </w:rPr>
                <m:t>-</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β</m:t>
                  </m:r>
                </m:e>
                <m:sub>
                  <m:r>
                    <w:rPr>
                      <w:rFonts w:ascii="Cambria Math" w:hAnsi="Cambria Math" w:cs="Times New Roman"/>
                      <w:color w:val="833C0B" w:themeColor="accent2" w:themeShade="80"/>
                      <w:szCs w:val="24"/>
                    </w:rPr>
                    <m:t>1</m:t>
                  </m:r>
                </m:sub>
              </m:sSub>
            </m:e>
          </m:d>
          <m:r>
            <w:rPr>
              <w:rFonts w:ascii="Cambria Math" w:hAnsi="Cambria Math" w:cs="Times New Roman"/>
              <w:color w:val="833C0B" w:themeColor="accent2" w:themeShade="80"/>
              <w:szCs w:val="24"/>
            </w:rPr>
            <m:t>'</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Q</m:t>
              </m:r>
            </m:e>
            <m:sub>
              <m:r>
                <m:rPr>
                  <m:sty m:val="p"/>
                </m:rPr>
                <w:rPr>
                  <w:rFonts w:ascii="Cambria Math" w:hAnsi="Cambria Math" w:cs="Times New Roman"/>
                  <w:color w:val="833C0B" w:themeColor="accent2" w:themeShade="80"/>
                  <w:szCs w:val="24"/>
                </w:rPr>
                <m:t>m,</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T</m:t>
                  </m:r>
                </m:e>
                <m:sub>
                  <m:r>
                    <w:rPr>
                      <w:rFonts w:ascii="Cambria Math" w:hAnsi="Cambria Math" w:cs="Times New Roman"/>
                      <w:color w:val="833C0B" w:themeColor="accent2" w:themeShade="80"/>
                      <w:szCs w:val="24"/>
                    </w:rPr>
                    <m:t>1</m:t>
                  </m:r>
                </m:sub>
              </m:sSub>
            </m:sub>
          </m:sSub>
          <m:sSubSup>
            <m:sSubSupPr>
              <m:ctrlPr>
                <w:rPr>
                  <w:rFonts w:ascii="Cambria Math" w:hAnsi="Cambria Math" w:cs="Times New Roman"/>
                  <w:i/>
                  <w:color w:val="833C0B" w:themeColor="accent2" w:themeShade="80"/>
                  <w:szCs w:val="24"/>
                </w:rPr>
              </m:ctrlPr>
            </m:sSubSupPr>
            <m:e>
              <m:r>
                <w:rPr>
                  <w:rFonts w:ascii="Cambria Math" w:hAnsi="Cambria Math" w:cs="Times New Roman"/>
                  <w:color w:val="833C0B" w:themeColor="accent2" w:themeShade="80"/>
                  <w:szCs w:val="24"/>
                </w:rPr>
                <m:t>Q</m:t>
              </m:r>
            </m:e>
            <m:sub>
              <m:r>
                <w:rPr>
                  <w:rFonts w:ascii="Cambria Math" w:hAnsi="Cambria Math" w:cs="Times New Roman"/>
                  <w:color w:val="833C0B" w:themeColor="accent2" w:themeShade="80"/>
                  <w:szCs w:val="24"/>
                </w:rPr>
                <m:t>m,</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T</m:t>
                  </m:r>
                </m:e>
                <m:sub>
                  <m:r>
                    <w:rPr>
                      <w:rFonts w:ascii="Cambria Math" w:hAnsi="Cambria Math" w:cs="Times New Roman"/>
                      <w:color w:val="833C0B" w:themeColor="accent2" w:themeShade="80"/>
                      <w:szCs w:val="24"/>
                    </w:rPr>
                    <m:t>1</m:t>
                  </m:r>
                </m:sub>
              </m:sSub>
            </m:sub>
            <m:sup>
              <m:r>
                <w:rPr>
                  <w:rFonts w:ascii="Cambria Math" w:hAnsi="Cambria Math" w:cs="Times New Roman"/>
                  <w:color w:val="833C0B" w:themeColor="accent2" w:themeShade="80"/>
                  <w:szCs w:val="24"/>
                </w:rPr>
                <m:t>-1</m:t>
              </m:r>
            </m:sup>
          </m:sSubSup>
          <m:sSub>
            <m:sSubPr>
              <m:ctrlPr>
                <w:rPr>
                  <w:rFonts w:ascii="Cambria Math" w:hAnsi="Cambria Math" w:cs="Times New Roman"/>
                  <w:color w:val="833C0B" w:themeColor="accent2" w:themeShade="80"/>
                  <w:szCs w:val="24"/>
                </w:rPr>
              </m:ctrlPr>
            </m:sSubPr>
            <m:e>
              <m: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T+h</m:t>
              </m:r>
            </m:sub>
          </m:sSub>
          <m:r>
            <m:rPr>
              <m:sty m:val="p"/>
            </m:rPr>
            <w:rPr>
              <w:rFonts w:ascii="Cambria Math" w:hAnsi="Cambria Math" w:cs="Times New Roman"/>
              <w:color w:val="833C0B" w:themeColor="accent2" w:themeShade="80"/>
              <w:szCs w:val="24"/>
            </w:rPr>
            <m:t>-</m:t>
          </m:r>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u</m:t>
              </m:r>
            </m:e>
            <m:sub>
              <m:r>
                <w:rPr>
                  <w:rFonts w:ascii="Cambria Math" w:hAnsi="Cambria Math" w:cs="Times New Roman"/>
                  <w:color w:val="833C0B" w:themeColor="accent2" w:themeShade="80"/>
                  <w:szCs w:val="24"/>
                </w:rPr>
                <m:t>m,T</m:t>
              </m:r>
            </m:sub>
            <m:sup>
              <m:r>
                <w:rPr>
                  <w:rFonts w:ascii="Cambria Math" w:hAnsi="Cambria Math" w:cs="Times New Roman"/>
                  <w:color w:val="833C0B" w:themeColor="accent2" w:themeShade="80"/>
                  <w:szCs w:val="24"/>
                </w:rPr>
                <m:t>'</m:t>
              </m:r>
            </m:sup>
          </m:sSubSup>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m,T</m:t>
              </m:r>
            </m:sub>
          </m:sSub>
          <m:sSubSup>
            <m:sSubSupPr>
              <m:ctrlPr>
                <w:rPr>
                  <w:rFonts w:ascii="Cambria Math" w:hAnsi="Cambria Math" w:cs="Times New Roman"/>
                  <w:i/>
                  <w:color w:val="833C0B" w:themeColor="accent2" w:themeShade="80"/>
                  <w:szCs w:val="24"/>
                </w:rPr>
              </m:ctrlPr>
            </m:sSubSupPr>
            <m:e>
              <m:r>
                <w:rPr>
                  <w:rFonts w:ascii="Cambria Math" w:hAnsi="Cambria Math" w:cs="Times New Roman"/>
                  <w:color w:val="833C0B" w:themeColor="accent2" w:themeShade="80"/>
                  <w:szCs w:val="24"/>
                </w:rPr>
                <m:t>Q</m:t>
              </m:r>
            </m:e>
            <m:sub>
              <m:r>
                <w:rPr>
                  <w:rFonts w:ascii="Cambria Math" w:hAnsi="Cambria Math" w:cs="Times New Roman"/>
                  <w:color w:val="833C0B" w:themeColor="accent2" w:themeShade="80"/>
                  <w:szCs w:val="24"/>
                </w:rPr>
                <m:t>m,</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T</m:t>
                  </m:r>
                </m:e>
                <m:sub>
                  <m:r>
                    <w:rPr>
                      <w:rFonts w:ascii="Cambria Math" w:hAnsi="Cambria Math" w:cs="Times New Roman"/>
                      <w:color w:val="833C0B" w:themeColor="accent2" w:themeShade="80"/>
                      <w:szCs w:val="24"/>
                    </w:rPr>
                    <m:t>1</m:t>
                  </m:r>
                </m:sub>
              </m:sSub>
            </m:sub>
            <m:sup>
              <m:r>
                <w:rPr>
                  <w:rFonts w:ascii="Cambria Math" w:hAnsi="Cambria Math" w:cs="Times New Roman"/>
                  <w:color w:val="833C0B" w:themeColor="accent2" w:themeShade="80"/>
                  <w:szCs w:val="24"/>
                </w:rPr>
                <m:t>-1</m:t>
              </m:r>
            </m:sup>
          </m:sSubSup>
          <m:sSub>
            <m:sSubPr>
              <m:ctrlPr>
                <w:rPr>
                  <w:rFonts w:ascii="Cambria Math" w:hAnsi="Cambria Math" w:cs="Times New Roman"/>
                  <w:color w:val="833C0B" w:themeColor="accent2" w:themeShade="80"/>
                  <w:szCs w:val="24"/>
                </w:rPr>
              </m:ctrlPr>
            </m:sSubPr>
            <m:e>
              <m: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T+h</m:t>
              </m:r>
            </m:sub>
          </m:sSub>
          <m:r>
            <w:rPr>
              <w:rFonts w:ascii="Cambria Math" w:hAnsi="Cambria Math" w:cs="Times New Roman"/>
              <w:color w:val="833C0B" w:themeColor="accent2" w:themeShade="80"/>
              <w:szCs w:val="24"/>
            </w:rPr>
            <m:t>+</m:t>
          </m:r>
          <m:sSub>
            <m:sSubPr>
              <m:ctrlPr>
                <w:rPr>
                  <w:rFonts w:ascii="Cambria Math" w:hAnsi="Cambria Math" w:cs="Times New Roman"/>
                  <w:color w:val="833C0B" w:themeColor="accent2" w:themeShade="80"/>
                  <w:szCs w:val="24"/>
                </w:rPr>
              </m:ctrlPr>
            </m:sSubPr>
            <m:e>
              <m:r>
                <w:rPr>
                  <w:rFonts w:ascii="Cambria Math" w:hAnsi="Cambria Math" w:cs="Times New Roman"/>
                  <w:color w:val="833C0B" w:themeColor="accent2" w:themeShade="80"/>
                  <w:szCs w:val="24"/>
                </w:rPr>
                <m:t>u</m:t>
              </m:r>
            </m:e>
            <m:sub>
              <m:r>
                <m:rPr>
                  <m:sty m:val="p"/>
                </m:rPr>
                <w:rPr>
                  <w:rFonts w:ascii="Cambria Math" w:hAnsi="Cambria Math" w:cs="Times New Roman"/>
                  <w:color w:val="833C0B" w:themeColor="accent2" w:themeShade="80"/>
                  <w:szCs w:val="24"/>
                </w:rPr>
                <m:t>T+h</m:t>
              </m:r>
            </m:sub>
          </m:sSub>
        </m:oMath>
      </m:oMathPara>
    </w:p>
    <w:p w:rsidR="00425910" w:rsidRPr="00726CC8" w:rsidRDefault="00425910" w:rsidP="00324987">
      <w:pPr>
        <w:spacing w:after="0" w:line="360" w:lineRule="auto"/>
        <w:rPr>
          <w:rFonts w:cs="Times New Roman"/>
          <w:color w:val="833C0B" w:themeColor="accent2" w:themeShade="80"/>
          <w:szCs w:val="24"/>
        </w:rPr>
      </w:pPr>
    </w:p>
    <w:p w:rsidR="004E116F" w:rsidRPr="00726CC8" w:rsidRDefault="009B0509" w:rsidP="00324987">
      <w:pPr>
        <w:spacing w:after="0" w:line="360" w:lineRule="auto"/>
        <w:rPr>
          <w:rFonts w:cs="Times New Roman"/>
          <w:color w:val="833C0B" w:themeColor="accent2" w:themeShade="80"/>
          <w:szCs w:val="24"/>
        </w:rPr>
      </w:pPr>
      <w:r w:rsidRPr="00726CC8">
        <w:rPr>
          <w:rFonts w:cs="Times New Roman"/>
          <w:color w:val="833C0B" w:themeColor="accent2" w:themeShade="80"/>
          <w:szCs w:val="24"/>
        </w:rPr>
        <w:t>w</w:t>
      </w:r>
      <w:r w:rsidR="004E116F" w:rsidRPr="00726CC8">
        <w:rPr>
          <w:rFonts w:cs="Times New Roman"/>
          <w:color w:val="833C0B" w:themeColor="accent2" w:themeShade="80"/>
          <w:szCs w:val="24"/>
        </w:rPr>
        <w:t>here</w:t>
      </w:r>
      <w:r w:rsidR="000A5A0C" w:rsidRPr="00726CC8">
        <w:rPr>
          <w:rFonts w:cs="Times New Roman"/>
          <w:color w:val="833C0B" w:themeColor="accent2" w:themeShade="80"/>
          <w:szCs w:val="24"/>
        </w:rPr>
        <w:t xml:space="preserve"> </w:t>
      </w:r>
      <m:oMath>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Q</m:t>
            </m:r>
          </m:e>
          <m:sub>
            <m:r>
              <m:rPr>
                <m:sty m:val="p"/>
              </m:rPr>
              <w:rPr>
                <w:rFonts w:ascii="Cambria Math" w:hAnsi="Cambria Math" w:cs="Times New Roman"/>
                <w:color w:val="833C0B" w:themeColor="accent2" w:themeShade="80"/>
                <w:szCs w:val="24"/>
              </w:rPr>
              <m:t>m,</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T</m:t>
                </m:r>
              </m:e>
              <m:sub>
                <m:r>
                  <w:rPr>
                    <w:rFonts w:ascii="Cambria Math" w:hAnsi="Cambria Math" w:cs="Times New Roman"/>
                    <w:color w:val="833C0B" w:themeColor="accent2" w:themeShade="80"/>
                    <w:szCs w:val="24"/>
                  </w:rPr>
                  <m:t>1</m:t>
                </m:r>
              </m:sub>
            </m:sSub>
          </m:sub>
        </m:sSub>
        <m:r>
          <w:rPr>
            <w:rFonts w:ascii="Cambria Math" w:hAnsi="Cambria Math" w:cs="Times New Roman"/>
            <w:color w:val="833C0B" w:themeColor="accent2" w:themeShade="80"/>
            <w:szCs w:val="24"/>
          </w:rPr>
          <m:t>=</m:t>
        </m:r>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m,</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T</m:t>
                </m:r>
              </m:e>
              <m:sub>
                <m:r>
                  <w:rPr>
                    <w:rFonts w:ascii="Cambria Math" w:hAnsi="Cambria Math" w:cs="Times New Roman"/>
                    <w:color w:val="833C0B" w:themeColor="accent2" w:themeShade="80"/>
                    <w:szCs w:val="24"/>
                  </w:rPr>
                  <m:t>1</m:t>
                </m:r>
              </m:sub>
            </m:sSub>
          </m:sub>
          <m:sup>
            <m:r>
              <m:rPr>
                <m:sty m:val="p"/>
              </m:rPr>
              <w:rPr>
                <w:rFonts w:ascii="Cambria Math" w:hAnsi="Cambria Math" w:cs="Times New Roman"/>
                <w:color w:val="833C0B" w:themeColor="accent2" w:themeShade="80"/>
                <w:szCs w:val="24"/>
              </w:rPr>
              <m:t>'</m:t>
            </m:r>
          </m:sup>
        </m:sSubSup>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m,</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T</m:t>
                </m:r>
              </m:e>
              <m:sub>
                <m:r>
                  <w:rPr>
                    <w:rFonts w:ascii="Cambria Math" w:hAnsi="Cambria Math" w:cs="Times New Roman"/>
                    <w:color w:val="833C0B" w:themeColor="accent2" w:themeShade="80"/>
                    <w:szCs w:val="24"/>
                  </w:rPr>
                  <m:t>1</m:t>
                </m:r>
              </m:sub>
            </m:sSub>
          </m:sub>
        </m:sSub>
      </m:oMath>
      <w:r w:rsidR="000A5A0C" w:rsidRPr="00726CC8">
        <w:rPr>
          <w:rFonts w:cs="Times New Roman"/>
          <w:color w:val="833C0B" w:themeColor="accent2" w:themeShade="80"/>
          <w:szCs w:val="24"/>
        </w:rPr>
        <w:t xml:space="preserve">, </w:t>
      </w:r>
      <m:oMath>
        <m:sSub>
          <m:sSubPr>
            <m:ctrlPr>
              <w:rPr>
                <w:rFonts w:ascii="Cambria Math" w:hAnsi="Cambria Math" w:cs="Times New Roman"/>
                <w:color w:val="833C0B" w:themeColor="accent2" w:themeShade="80"/>
                <w:szCs w:val="24"/>
              </w:rPr>
            </m:ctrlPr>
          </m:sSubPr>
          <m:e>
            <m:r>
              <w:rPr>
                <w:rFonts w:ascii="Cambria Math" w:hAnsi="Cambria Math" w:cs="Times New Roman"/>
                <w:color w:val="833C0B" w:themeColor="accent2" w:themeShade="80"/>
                <w:szCs w:val="24"/>
              </w:rPr>
              <m:t>u</m:t>
            </m:r>
          </m:e>
          <m:sub>
            <m:r>
              <m:rPr>
                <m:sty m:val="p"/>
              </m:rPr>
              <w:rPr>
                <w:rFonts w:ascii="Cambria Math" w:hAnsi="Cambria Math" w:cs="Times New Roman"/>
                <w:color w:val="833C0B" w:themeColor="accent2" w:themeShade="80"/>
                <w:szCs w:val="24"/>
              </w:rPr>
              <m:t>T+h</m:t>
            </m:r>
          </m:sub>
        </m:sSub>
      </m:oMath>
      <w:r w:rsidR="003D10C6" w:rsidRPr="00726CC8">
        <w:rPr>
          <w:rFonts w:cs="Times New Roman"/>
          <w:color w:val="833C0B" w:themeColor="accent2" w:themeShade="80"/>
          <w:szCs w:val="24"/>
        </w:rPr>
        <w:t xml:space="preserve"> </w:t>
      </w:r>
      <w:r w:rsidR="004E116F" w:rsidRPr="00726CC8">
        <w:rPr>
          <w:rFonts w:cs="Times New Roman"/>
          <w:color w:val="833C0B" w:themeColor="accent2" w:themeShade="80"/>
          <w:szCs w:val="24"/>
        </w:rPr>
        <w:t>is the matrix for the error term</w:t>
      </w:r>
      <w:r w:rsidR="003D10C6" w:rsidRPr="00726CC8">
        <w:rPr>
          <w:rFonts w:cs="Times New Roman"/>
          <w:color w:val="833C0B" w:themeColor="accent2" w:themeShade="80"/>
          <w:szCs w:val="24"/>
        </w:rPr>
        <w:t xml:space="preserve"> at week </w:t>
      </w:r>
      <m:oMath>
        <m:r>
          <m:rPr>
            <m:sty m:val="p"/>
          </m:rPr>
          <w:rPr>
            <w:rFonts w:ascii="Cambria Math" w:hAnsi="Cambria Math" w:cs="Times New Roman"/>
            <w:color w:val="833C0B" w:themeColor="accent2" w:themeShade="80"/>
            <w:szCs w:val="24"/>
          </w:rPr>
          <m:t>T+h</m:t>
        </m:r>
      </m:oMath>
      <w:r w:rsidR="004E116F" w:rsidRPr="00726CC8">
        <w:rPr>
          <w:rFonts w:cs="Times New Roman"/>
          <w:color w:val="833C0B" w:themeColor="accent2" w:themeShade="80"/>
          <w:szCs w:val="24"/>
        </w:rPr>
        <w:t>.</w:t>
      </w:r>
    </w:p>
    <w:p w:rsidR="00103339" w:rsidRPr="00726CC8" w:rsidRDefault="009B0509" w:rsidP="00324987">
      <w:pPr>
        <w:spacing w:after="0" w:line="360" w:lineRule="auto"/>
        <w:rPr>
          <w:rFonts w:cs="Times New Roman"/>
          <w:color w:val="833C0B" w:themeColor="accent2" w:themeShade="80"/>
          <w:szCs w:val="24"/>
        </w:rPr>
      </w:pPr>
      <w:r w:rsidRPr="00726CC8">
        <w:rPr>
          <w:rFonts w:cs="Times New Roman"/>
          <w:color w:val="833C0B" w:themeColor="accent2" w:themeShade="80"/>
          <w:szCs w:val="24"/>
        </w:rPr>
        <w:t>Accordingly, t</w:t>
      </w:r>
      <w:r w:rsidR="00103339" w:rsidRPr="00726CC8">
        <w:rPr>
          <w:rFonts w:cs="Times New Roman"/>
          <w:color w:val="833C0B" w:themeColor="accent2" w:themeShade="80"/>
          <w:szCs w:val="24"/>
        </w:rPr>
        <w:t xml:space="preserve">he forecast bias </w:t>
      </w:r>
      <w:r w:rsidR="00303B9A" w:rsidRPr="00726CC8">
        <w:rPr>
          <w:rFonts w:cs="Times New Roman"/>
          <w:color w:val="833C0B" w:themeColor="accent2" w:themeShade="80"/>
          <w:szCs w:val="24"/>
        </w:rPr>
        <w:t xml:space="preserve">at week </w:t>
      </w:r>
      <m:oMath>
        <m:r>
          <m:rPr>
            <m:sty m:val="p"/>
          </m:rPr>
          <w:rPr>
            <w:rFonts w:ascii="Cambria Math" w:hAnsi="Cambria Math" w:cs="Times New Roman"/>
            <w:color w:val="833C0B" w:themeColor="accent2" w:themeShade="80"/>
            <w:szCs w:val="24"/>
          </w:rPr>
          <m:t>T+</m:t>
        </m:r>
        <m:r>
          <w:rPr>
            <w:rFonts w:ascii="Cambria Math" w:hAnsi="Cambria Math" w:cs="Times New Roman"/>
            <w:color w:val="833C0B" w:themeColor="accent2" w:themeShade="80"/>
            <w:szCs w:val="24"/>
          </w:rPr>
          <m:t>h</m:t>
        </m:r>
      </m:oMath>
      <w:r w:rsidR="00135399" w:rsidRPr="00726CC8">
        <w:rPr>
          <w:rFonts w:cs="Times New Roman"/>
          <w:color w:val="833C0B" w:themeColor="accent2" w:themeShade="80"/>
          <w:szCs w:val="24"/>
        </w:rPr>
        <w:t xml:space="preserve"> can be represented as</w:t>
      </w:r>
      <w:r w:rsidR="00B43B5D" w:rsidRPr="00726CC8">
        <w:rPr>
          <w:rFonts w:cs="Times New Roman"/>
          <w:color w:val="833C0B" w:themeColor="accent2" w:themeShade="80"/>
          <w:szCs w:val="24"/>
        </w:rPr>
        <w:t xml:space="preserve"> </w:t>
      </w:r>
      <m:oMath>
        <m:r>
          <w:rPr>
            <w:rFonts w:ascii="Cambria Math" w:hAnsi="Cambria Math" w:cs="Times New Roman"/>
            <w:color w:val="833C0B" w:themeColor="accent2" w:themeShade="80"/>
            <w:szCs w:val="24"/>
          </w:rPr>
          <m:t>E</m:t>
        </m:r>
        <m:d>
          <m:dPr>
            <m:begChr m:val="["/>
            <m:endChr m:val="]"/>
            <m:ctrlPr>
              <w:rPr>
                <w:rFonts w:ascii="Cambria Math" w:hAnsi="Cambria Math" w:cs="Times New Roman"/>
                <w:i/>
                <w:color w:val="833C0B" w:themeColor="accent2" w:themeShade="80"/>
                <w:szCs w:val="24"/>
              </w:rPr>
            </m:ctrlPr>
          </m:dPr>
          <m:e>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e</m:t>
                </m:r>
              </m:e>
              <m:sub>
                <m:r>
                  <m:rPr>
                    <m:sty m:val="p"/>
                  </m:rPr>
                  <w:rPr>
                    <w:rFonts w:ascii="Cambria Math" w:hAnsi="Cambria Math" w:cs="Times New Roman"/>
                    <w:color w:val="833C0B" w:themeColor="accent2" w:themeShade="80"/>
                    <w:szCs w:val="24"/>
                  </w:rPr>
                  <m:t>T+h</m:t>
                </m:r>
              </m:sub>
            </m:sSub>
            <m:d>
              <m:dPr>
                <m:ctrlPr>
                  <w:rPr>
                    <w:rFonts w:ascii="Cambria Math" w:hAnsi="Cambria Math" w:cs="Times New Roman"/>
                    <w:color w:val="833C0B" w:themeColor="accent2" w:themeShade="80"/>
                    <w:szCs w:val="24"/>
                  </w:rPr>
                </m:ctrlPr>
              </m:dPr>
              <m:e>
                <m:r>
                  <m:rPr>
                    <m:sty m:val="p"/>
                  </m:rPr>
                  <w:rPr>
                    <w:rFonts w:ascii="Cambria Math" w:hAnsi="Cambria Math" w:cs="Times New Roman"/>
                    <w:color w:val="833C0B" w:themeColor="accent2" w:themeShade="80"/>
                    <w:szCs w:val="24"/>
                  </w:rPr>
                  <m:t>m</m:t>
                </m:r>
              </m:e>
            </m:d>
            <m:ctrlPr>
              <w:rPr>
                <w:rFonts w:ascii="Cambria Math" w:hAnsi="Cambria Math" w:cs="Times New Roman"/>
                <w:color w:val="833C0B" w:themeColor="accent2" w:themeShade="80"/>
                <w:szCs w:val="24"/>
              </w:rPr>
            </m:ctrlPr>
          </m:e>
          <m:e>
            <m:sSub>
              <m:sSubPr>
                <m:ctrlPr>
                  <w:rPr>
                    <w:rFonts w:ascii="Cambria Math" w:hAnsi="Cambria Math" w:cs="Times New Roman"/>
                    <w:color w:val="833C0B" w:themeColor="accent2" w:themeShade="80"/>
                    <w:szCs w:val="24"/>
                  </w:rPr>
                </m:ctrlPr>
              </m:sSubPr>
              <m:e>
                <m: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T+h</m:t>
                </m:r>
              </m:sub>
            </m:sSub>
            <m:ctrlPr>
              <w:rPr>
                <w:rFonts w:ascii="Cambria Math" w:hAnsi="Cambria Math" w:cs="Times New Roman"/>
                <w:color w:val="833C0B" w:themeColor="accent2" w:themeShade="80"/>
                <w:szCs w:val="24"/>
              </w:rPr>
            </m:ctrlPr>
          </m:e>
        </m:d>
        <m:r>
          <w:rPr>
            <w:rFonts w:ascii="Cambria Math" w:hAnsi="Cambria Math" w:cs="Times New Roman"/>
            <w:color w:val="833C0B" w:themeColor="accent2" w:themeShade="80"/>
            <w:szCs w:val="24"/>
          </w:rPr>
          <m:t>=</m:t>
        </m:r>
        <m:d>
          <m:dPr>
            <m:ctrlPr>
              <w:rPr>
                <w:rFonts w:ascii="Cambria Math" w:hAnsi="Cambria Math" w:cs="Times New Roman"/>
                <w:color w:val="833C0B" w:themeColor="accent2" w:themeShade="80"/>
                <w:szCs w:val="24"/>
              </w:rPr>
            </m:ctrlPr>
          </m:dPr>
          <m:e>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β</m:t>
                </m:r>
              </m:e>
              <m:sub>
                <m:r>
                  <w:rPr>
                    <w:rFonts w:ascii="Cambria Math" w:hAnsi="Cambria Math" w:cs="Times New Roman"/>
                    <w:color w:val="833C0B" w:themeColor="accent2" w:themeShade="80"/>
                    <w:szCs w:val="24"/>
                  </w:rPr>
                  <m:t>2</m:t>
                </m:r>
              </m:sub>
            </m:sSub>
            <m:r>
              <m:rPr>
                <m:sty m:val="p"/>
              </m:rPr>
              <w:rPr>
                <w:rFonts w:ascii="Cambria Math" w:hAnsi="Cambria Math" w:cs="Times New Roman"/>
                <w:color w:val="833C0B" w:themeColor="accent2" w:themeShade="80"/>
                <w:szCs w:val="24"/>
              </w:rPr>
              <m:t>-</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β</m:t>
                </m:r>
              </m:e>
              <m:sub>
                <m:r>
                  <w:rPr>
                    <w:rFonts w:ascii="Cambria Math" w:hAnsi="Cambria Math" w:cs="Times New Roman"/>
                    <w:color w:val="833C0B" w:themeColor="accent2" w:themeShade="80"/>
                    <w:szCs w:val="24"/>
                  </w:rPr>
                  <m:t>1</m:t>
                </m:r>
              </m:sub>
            </m:sSub>
          </m:e>
        </m:d>
        <m:r>
          <w:rPr>
            <w:rFonts w:ascii="Cambria Math" w:hAnsi="Cambria Math" w:cs="Times New Roman"/>
            <w:color w:val="833C0B" w:themeColor="accent2" w:themeShade="80"/>
            <w:szCs w:val="24"/>
          </w:rPr>
          <m:t>'</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Q</m:t>
            </m:r>
          </m:e>
          <m:sub>
            <m:r>
              <m:rPr>
                <m:sty m:val="p"/>
              </m:rPr>
              <w:rPr>
                <w:rFonts w:ascii="Cambria Math" w:hAnsi="Cambria Math" w:cs="Times New Roman"/>
                <w:color w:val="833C0B" w:themeColor="accent2" w:themeShade="80"/>
                <w:szCs w:val="24"/>
              </w:rPr>
              <m:t>m,</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T</m:t>
                </m:r>
              </m:e>
              <m:sub>
                <m:r>
                  <w:rPr>
                    <w:rFonts w:ascii="Cambria Math" w:hAnsi="Cambria Math" w:cs="Times New Roman"/>
                    <w:color w:val="833C0B" w:themeColor="accent2" w:themeShade="80"/>
                    <w:szCs w:val="24"/>
                  </w:rPr>
                  <m:t>1</m:t>
                </m:r>
              </m:sub>
            </m:sSub>
          </m:sub>
        </m:sSub>
        <m:sSubSup>
          <m:sSubSupPr>
            <m:ctrlPr>
              <w:rPr>
                <w:rFonts w:ascii="Cambria Math" w:hAnsi="Cambria Math" w:cs="Times New Roman"/>
                <w:i/>
                <w:color w:val="833C0B" w:themeColor="accent2" w:themeShade="80"/>
                <w:szCs w:val="24"/>
              </w:rPr>
            </m:ctrlPr>
          </m:sSubSupPr>
          <m:e>
            <m:r>
              <w:rPr>
                <w:rFonts w:ascii="Cambria Math" w:hAnsi="Cambria Math" w:cs="Times New Roman"/>
                <w:color w:val="833C0B" w:themeColor="accent2" w:themeShade="80"/>
                <w:szCs w:val="24"/>
              </w:rPr>
              <m:t>Q</m:t>
            </m:r>
          </m:e>
          <m:sub>
            <m:r>
              <w:rPr>
                <w:rFonts w:ascii="Cambria Math" w:hAnsi="Cambria Math" w:cs="Times New Roman"/>
                <w:color w:val="833C0B" w:themeColor="accent2" w:themeShade="80"/>
                <w:szCs w:val="24"/>
              </w:rPr>
              <m:t>m,</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T</m:t>
                </m:r>
              </m:e>
              <m:sub>
                <m:r>
                  <w:rPr>
                    <w:rFonts w:ascii="Cambria Math" w:hAnsi="Cambria Math" w:cs="Times New Roman"/>
                    <w:color w:val="833C0B" w:themeColor="accent2" w:themeShade="80"/>
                    <w:szCs w:val="24"/>
                  </w:rPr>
                  <m:t>1</m:t>
                </m:r>
              </m:sub>
            </m:sSub>
          </m:sub>
          <m:sup>
            <m:r>
              <w:rPr>
                <w:rFonts w:ascii="Cambria Math" w:hAnsi="Cambria Math" w:cs="Times New Roman"/>
                <w:color w:val="833C0B" w:themeColor="accent2" w:themeShade="80"/>
                <w:szCs w:val="24"/>
              </w:rPr>
              <m:t>-1</m:t>
            </m:r>
          </m:sup>
        </m:sSubSup>
        <m:sSub>
          <m:sSubPr>
            <m:ctrlPr>
              <w:rPr>
                <w:rFonts w:ascii="Cambria Math" w:hAnsi="Cambria Math" w:cs="Times New Roman"/>
                <w:color w:val="833C0B" w:themeColor="accent2" w:themeShade="80"/>
                <w:szCs w:val="24"/>
              </w:rPr>
            </m:ctrlPr>
          </m:sSubPr>
          <m:e>
            <m: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T+h</m:t>
            </m:r>
          </m:sub>
        </m:sSub>
      </m:oMath>
      <w:r w:rsidR="00BE1D87" w:rsidRPr="00726CC8">
        <w:rPr>
          <w:rFonts w:cs="Times New Roman"/>
          <w:color w:val="833C0B" w:themeColor="accent2" w:themeShade="80"/>
          <w:szCs w:val="24"/>
        </w:rPr>
        <w:t xml:space="preserve">, </w:t>
      </w:r>
      <w:r w:rsidR="00B43B5D" w:rsidRPr="00726CC8">
        <w:rPr>
          <w:rFonts w:cs="Times New Roman"/>
          <w:color w:val="833C0B" w:themeColor="accent2" w:themeShade="80"/>
          <w:szCs w:val="24"/>
        </w:rPr>
        <w:t>and</w:t>
      </w:r>
      <w:r w:rsidR="00BE1D87" w:rsidRPr="00726CC8">
        <w:rPr>
          <w:rFonts w:cs="Times New Roman"/>
          <w:color w:val="833C0B" w:themeColor="accent2" w:themeShade="80"/>
          <w:szCs w:val="24"/>
        </w:rPr>
        <w:t xml:space="preserve"> is unequal to zero as </w:t>
      </w:r>
      <m:oMath>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β</m:t>
            </m:r>
          </m:e>
          <m:sub>
            <m:r>
              <w:rPr>
                <w:rFonts w:ascii="Cambria Math" w:hAnsi="Cambria Math" w:cs="Times New Roman"/>
                <w:color w:val="833C0B" w:themeColor="accent2" w:themeShade="80"/>
                <w:szCs w:val="24"/>
              </w:rPr>
              <m:t>2</m:t>
            </m:r>
          </m:sub>
        </m:sSub>
        <m:r>
          <m:rPr>
            <m:sty m:val="p"/>
          </m:rPr>
          <w:rPr>
            <w:rFonts w:ascii="Cambria Math" w:hAnsi="Cambria Math" w:cs="Times New Roman"/>
            <w:color w:val="833C0B" w:themeColor="accent2" w:themeShade="80"/>
            <w:szCs w:val="24"/>
          </w:rPr>
          <m:t>-</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β</m:t>
            </m:r>
          </m:e>
          <m:sub>
            <m:r>
              <w:rPr>
                <w:rFonts w:ascii="Cambria Math" w:hAnsi="Cambria Math" w:cs="Times New Roman"/>
                <w:color w:val="833C0B" w:themeColor="accent2" w:themeShade="80"/>
                <w:szCs w:val="24"/>
              </w:rPr>
              <m:t>1</m:t>
            </m:r>
          </m:sub>
        </m:sSub>
        <m:r>
          <w:rPr>
            <w:rFonts w:ascii="Cambria Math" w:hAnsi="Cambria Math" w:cs="Times New Roman"/>
            <w:color w:val="833C0B" w:themeColor="accent2" w:themeShade="80"/>
            <w:szCs w:val="24"/>
          </w:rPr>
          <m:t>≠0</m:t>
        </m:r>
      </m:oMath>
      <w:r w:rsidR="00BE1D87" w:rsidRPr="00726CC8">
        <w:rPr>
          <w:rFonts w:cs="Times New Roman"/>
          <w:color w:val="833C0B" w:themeColor="accent2" w:themeShade="80"/>
          <w:szCs w:val="24"/>
        </w:rPr>
        <w:t>.</w:t>
      </w:r>
      <w:r w:rsidR="002E4EE4" w:rsidRPr="00726CC8">
        <w:rPr>
          <w:rFonts w:cs="Times New Roman"/>
          <w:color w:val="833C0B" w:themeColor="accent2" w:themeShade="80"/>
          <w:szCs w:val="24"/>
        </w:rPr>
        <w:t xml:space="preserve"> </w:t>
      </w:r>
    </w:p>
    <w:p w:rsidR="00A616A3" w:rsidRPr="00726CC8" w:rsidRDefault="00307B82" w:rsidP="00324987">
      <w:pPr>
        <w:spacing w:after="0" w:line="360" w:lineRule="auto"/>
        <w:rPr>
          <w:rFonts w:cs="Times New Roman"/>
          <w:color w:val="833C0B" w:themeColor="accent2" w:themeShade="80"/>
          <w:szCs w:val="24"/>
        </w:rPr>
      </w:pPr>
      <w:r w:rsidRPr="00726CC8">
        <w:rPr>
          <w:rFonts w:cs="Times New Roman"/>
          <w:color w:val="833C0B" w:themeColor="accent2" w:themeShade="80"/>
          <w:szCs w:val="24"/>
        </w:rPr>
        <w:t xml:space="preserve"> </w:t>
      </w:r>
    </w:p>
    <w:p w:rsidR="008C296C" w:rsidRPr="004513DD" w:rsidRDefault="00726CC8" w:rsidP="00324987">
      <w:pPr>
        <w:spacing w:after="0" w:line="360" w:lineRule="auto"/>
        <w:rPr>
          <w:rFonts w:cs="Times New Roman"/>
          <w:color w:val="833C0B" w:themeColor="accent2" w:themeShade="80"/>
          <w:szCs w:val="24"/>
        </w:rPr>
      </w:pPr>
      <w:r w:rsidRPr="004513DD">
        <w:rPr>
          <w:rFonts w:cs="Times New Roman"/>
          <w:color w:val="833C0B" w:themeColor="accent2" w:themeShade="80"/>
          <w:szCs w:val="24"/>
        </w:rPr>
        <w:t>The forecast bias and the subsequent inferior forecasting performance</w:t>
      </w:r>
      <w:r w:rsidR="00C5091C" w:rsidRPr="004513DD">
        <w:rPr>
          <w:rFonts w:cs="Times New Roman"/>
          <w:color w:val="833C0B" w:themeColor="accent2" w:themeShade="80"/>
          <w:szCs w:val="24"/>
        </w:rPr>
        <w:t xml:space="preserve"> can be further illustrated using </w:t>
      </w:r>
      <w:r w:rsidRPr="004513DD">
        <w:rPr>
          <w:rFonts w:cs="Times New Roman"/>
          <w:color w:val="833C0B" w:themeColor="accent2" w:themeShade="80"/>
          <w:szCs w:val="24"/>
        </w:rPr>
        <w:t xml:space="preserve">an example based on </w:t>
      </w:r>
      <w:r w:rsidR="002E2430" w:rsidRPr="004513DD">
        <w:rPr>
          <w:rFonts w:cs="Times New Roman"/>
          <w:color w:val="833C0B" w:themeColor="accent2" w:themeShade="80"/>
          <w:szCs w:val="24"/>
        </w:rPr>
        <w:t>simulation</w:t>
      </w:r>
      <w:r w:rsidR="00A616A3" w:rsidRPr="004513DD">
        <w:rPr>
          <w:rFonts w:cs="Times New Roman"/>
          <w:color w:val="833C0B" w:themeColor="accent2" w:themeShade="80"/>
          <w:szCs w:val="24"/>
        </w:rPr>
        <w:t>.</w:t>
      </w:r>
      <w:r w:rsidR="00BA3516" w:rsidRPr="004513DD">
        <w:rPr>
          <w:rFonts w:cs="Times New Roman"/>
          <w:color w:val="833C0B" w:themeColor="accent2" w:themeShade="80"/>
          <w:szCs w:val="24"/>
        </w:rPr>
        <w:t xml:space="preserve"> </w:t>
      </w:r>
      <w:r w:rsidRPr="004513DD">
        <w:rPr>
          <w:rFonts w:cs="Times New Roman"/>
          <w:color w:val="833C0B" w:themeColor="accent2" w:themeShade="80"/>
          <w:szCs w:val="24"/>
        </w:rPr>
        <w:t>W</w:t>
      </w:r>
      <w:r w:rsidR="00A616A3" w:rsidRPr="004513DD">
        <w:rPr>
          <w:rFonts w:cs="Times New Roman"/>
          <w:color w:val="833C0B" w:themeColor="accent2" w:themeShade="80"/>
          <w:szCs w:val="24"/>
        </w:rPr>
        <w:t xml:space="preserve">e </w:t>
      </w:r>
      <w:r w:rsidRPr="004513DD">
        <w:rPr>
          <w:rFonts w:cs="Times New Roman"/>
          <w:color w:val="833C0B" w:themeColor="accent2" w:themeShade="80"/>
          <w:szCs w:val="24"/>
        </w:rPr>
        <w:t>generate artificial</w:t>
      </w:r>
      <w:r w:rsidR="00424031" w:rsidRPr="004513DD">
        <w:rPr>
          <w:rFonts w:cs="Times New Roman"/>
          <w:color w:val="833C0B" w:themeColor="accent2" w:themeShade="80"/>
          <w:szCs w:val="24"/>
        </w:rPr>
        <w:t xml:space="preserve"> price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x</m:t>
            </m:r>
          </m:e>
          <m:sub>
            <m:r>
              <w:rPr>
                <w:rFonts w:ascii="Cambria Math" w:hAnsi="Cambria Math" w:cs="Times New Roman"/>
                <w:color w:val="833C0B" w:themeColor="accent2" w:themeShade="80"/>
                <w:szCs w:val="24"/>
              </w:rPr>
              <m:t>t</m:t>
            </m:r>
          </m:sub>
        </m:sSub>
      </m:oMath>
      <w:r w:rsidR="00E6795D" w:rsidRPr="004513DD">
        <w:rPr>
          <w:rFonts w:cs="Times New Roman"/>
          <w:color w:val="833C0B" w:themeColor="accent2" w:themeShade="80"/>
          <w:szCs w:val="24"/>
        </w:rPr>
        <w:t xml:space="preserve"> </w:t>
      </w:r>
      <w:r w:rsidRPr="004513DD">
        <w:rPr>
          <w:rFonts w:cs="Times New Roman"/>
          <w:color w:val="833C0B" w:themeColor="accent2" w:themeShade="80"/>
          <w:szCs w:val="24"/>
        </w:rPr>
        <w:t>which is</w:t>
      </w:r>
      <w:r w:rsidR="00424031" w:rsidRPr="004513DD">
        <w:rPr>
          <w:rFonts w:cs="Times New Roman"/>
          <w:color w:val="833C0B" w:themeColor="accent2" w:themeShade="80"/>
          <w:szCs w:val="24"/>
        </w:rPr>
        <w:t xml:space="preserve"> 2.99 </w:t>
      </w:r>
      <w:r w:rsidRPr="004513DD">
        <w:rPr>
          <w:rFonts w:cs="Times New Roman"/>
          <w:color w:val="833C0B" w:themeColor="accent2" w:themeShade="80"/>
          <w:szCs w:val="24"/>
        </w:rPr>
        <w:t>for most of the observations but occasionally reduced</w:t>
      </w:r>
      <w:r w:rsidR="00424031" w:rsidRPr="004513DD">
        <w:rPr>
          <w:rFonts w:cs="Times New Roman"/>
          <w:color w:val="833C0B" w:themeColor="accent2" w:themeShade="80"/>
          <w:szCs w:val="24"/>
        </w:rPr>
        <w:t xml:space="preserve"> to 2.29 or 1.99</w:t>
      </w:r>
      <w:r w:rsidR="00F6590A" w:rsidRPr="004513DD">
        <w:rPr>
          <w:rStyle w:val="FootnoteReference"/>
          <w:rFonts w:cs="Times New Roman"/>
          <w:color w:val="833C0B" w:themeColor="accent2" w:themeShade="80"/>
          <w:szCs w:val="24"/>
        </w:rPr>
        <w:footnoteReference w:id="3"/>
      </w:r>
      <w:r w:rsidR="00424031" w:rsidRPr="004513DD">
        <w:rPr>
          <w:rFonts w:cs="Times New Roman"/>
          <w:color w:val="833C0B" w:themeColor="accent2" w:themeShade="80"/>
          <w:szCs w:val="24"/>
        </w:rPr>
        <w:t xml:space="preserve">. </w:t>
      </w:r>
      <w:r w:rsidRPr="004513DD">
        <w:rPr>
          <w:rFonts w:cs="Times New Roman"/>
          <w:color w:val="833C0B" w:themeColor="accent2" w:themeShade="80"/>
          <w:szCs w:val="24"/>
        </w:rPr>
        <w:t>i.e</w:t>
      </w:r>
      <w:r w:rsidR="00424031" w:rsidRPr="004513DD">
        <w:rPr>
          <w:rFonts w:cs="Times New Roman"/>
          <w:color w:val="833C0B" w:themeColor="accent2" w:themeShade="80"/>
          <w:szCs w:val="24"/>
        </w:rPr>
        <w:t>.,</w:t>
      </w:r>
      <w:r w:rsidR="00A616A3" w:rsidRPr="004513DD">
        <w:rPr>
          <w:rFonts w:cs="Times New Roman"/>
          <w:color w:val="833C0B" w:themeColor="accent2" w:themeShade="80"/>
          <w:szCs w:val="24"/>
        </w:rPr>
        <w:t xml:space="preserve">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x</m:t>
            </m:r>
          </m:e>
          <m:sub>
            <m:r>
              <w:rPr>
                <w:rFonts w:ascii="Cambria Math" w:hAnsi="Cambria Math" w:cs="Times New Roman"/>
                <w:color w:val="833C0B" w:themeColor="accent2" w:themeShade="80"/>
                <w:szCs w:val="24"/>
              </w:rPr>
              <m:t>t</m:t>
            </m:r>
          </m:sub>
        </m:sSub>
        <m:r>
          <w:rPr>
            <w:rFonts w:ascii="Cambria Math" w:hAnsi="Cambria Math" w:cs="Times New Roman"/>
            <w:color w:val="833C0B" w:themeColor="accent2" w:themeShade="80"/>
            <w:szCs w:val="24"/>
          </w:rPr>
          <m:t>=2.99</m:t>
        </m:r>
      </m:oMath>
      <w:r w:rsidR="00A616A3" w:rsidRPr="004513DD">
        <w:rPr>
          <w:rFonts w:cs="Times New Roman"/>
          <w:color w:val="833C0B" w:themeColor="accent2" w:themeShade="80"/>
          <w:szCs w:val="24"/>
        </w:rPr>
        <w:t xml:space="preserve"> </w:t>
      </w:r>
      <w:r w:rsidR="00424031" w:rsidRPr="004513DD">
        <w:rPr>
          <w:rFonts w:cs="Times New Roman"/>
          <w:color w:val="833C0B" w:themeColor="accent2" w:themeShade="80"/>
          <w:szCs w:val="24"/>
        </w:rPr>
        <w:t xml:space="preserve">or 2.29 or 1.99. We assume the product sales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y</m:t>
            </m:r>
          </m:e>
          <m:sub>
            <m:r>
              <w:rPr>
                <w:rFonts w:ascii="Cambria Math" w:hAnsi="Cambria Math" w:cs="Times New Roman"/>
                <w:color w:val="833C0B" w:themeColor="accent2" w:themeShade="80"/>
                <w:szCs w:val="24"/>
              </w:rPr>
              <m:t>t</m:t>
            </m:r>
          </m:sub>
        </m:sSub>
      </m:oMath>
      <w:r w:rsidR="00E6795D" w:rsidRPr="004513DD">
        <w:rPr>
          <w:rFonts w:cs="Times New Roman"/>
          <w:color w:val="833C0B" w:themeColor="accent2" w:themeShade="80"/>
          <w:szCs w:val="24"/>
        </w:rPr>
        <w:t xml:space="preserve"> </w:t>
      </w:r>
      <w:r w:rsidRPr="004513DD">
        <w:rPr>
          <w:rFonts w:cs="Times New Roman"/>
          <w:color w:val="833C0B" w:themeColor="accent2" w:themeShade="80"/>
          <w:szCs w:val="24"/>
        </w:rPr>
        <w:t>to be</w:t>
      </w:r>
      <w:r w:rsidR="00424031" w:rsidRPr="004513DD">
        <w:rPr>
          <w:rFonts w:cs="Times New Roman"/>
          <w:color w:val="833C0B" w:themeColor="accent2" w:themeShade="80"/>
          <w:szCs w:val="24"/>
        </w:rPr>
        <w:t xml:space="preserve"> </w:t>
      </w:r>
      <w:r w:rsidR="009C42AE" w:rsidRPr="004513DD">
        <w:rPr>
          <w:rFonts w:cs="Times New Roman"/>
          <w:color w:val="833C0B" w:themeColor="accent2" w:themeShade="80"/>
          <w:szCs w:val="24"/>
        </w:rPr>
        <w:t xml:space="preserve">exclusively </w:t>
      </w:r>
      <w:r w:rsidR="00424031" w:rsidRPr="004513DD">
        <w:rPr>
          <w:rFonts w:cs="Times New Roman"/>
          <w:color w:val="833C0B" w:themeColor="accent2" w:themeShade="80"/>
          <w:szCs w:val="24"/>
        </w:rPr>
        <w:t>determined by the price</w:t>
      </w:r>
      <w:r w:rsidR="003B117A" w:rsidRPr="004513DD">
        <w:rPr>
          <w:rFonts w:cs="Times New Roman"/>
          <w:color w:val="833C0B" w:themeColor="accent2" w:themeShade="80"/>
          <w:szCs w:val="24"/>
        </w:rPr>
        <w:t xml:space="preserve"> </w:t>
      </w:r>
      <w:r w:rsidR="007431A6" w:rsidRPr="004513DD">
        <w:rPr>
          <w:rFonts w:cs="Times New Roman"/>
          <w:color w:val="833C0B" w:themeColor="accent2" w:themeShade="80"/>
          <w:szCs w:val="24"/>
        </w:rPr>
        <w:t xml:space="preserve">but </w:t>
      </w:r>
      <w:r w:rsidR="003B117A" w:rsidRPr="004513DD">
        <w:rPr>
          <w:rFonts w:cs="Times New Roman"/>
          <w:color w:val="833C0B" w:themeColor="accent2" w:themeShade="80"/>
          <w:szCs w:val="24"/>
        </w:rPr>
        <w:t>wi</w:t>
      </w:r>
      <w:r w:rsidR="00FE3485" w:rsidRPr="004513DD">
        <w:rPr>
          <w:rFonts w:cs="Times New Roman"/>
          <w:color w:val="833C0B" w:themeColor="accent2" w:themeShade="80"/>
          <w:szCs w:val="24"/>
        </w:rPr>
        <w:t>th a structural break at week 31</w:t>
      </w:r>
      <w:r w:rsidR="007431A6" w:rsidRPr="004513DD">
        <w:rPr>
          <w:rFonts w:cs="Times New Roman"/>
          <w:color w:val="833C0B" w:themeColor="accent2" w:themeShade="80"/>
          <w:szCs w:val="24"/>
        </w:rPr>
        <w:t xml:space="preserve">. </w:t>
      </w:r>
      <w:r w:rsidRPr="004513DD">
        <w:rPr>
          <w:rFonts w:cs="Times New Roman"/>
          <w:color w:val="833C0B" w:themeColor="accent2" w:themeShade="80"/>
          <w:szCs w:val="24"/>
        </w:rPr>
        <w:t xml:space="preserve">This can be represented as </w:t>
      </w:r>
      <w:r w:rsidR="006168C4" w:rsidRPr="004513DD">
        <w:rPr>
          <w:rFonts w:cs="Times New Roman"/>
          <w:color w:val="833C0B" w:themeColor="accent2" w:themeShade="80"/>
          <w:szCs w:val="24"/>
        </w:rPr>
        <w:t>follows:</w:t>
      </w:r>
    </w:p>
    <w:p w:rsidR="008C296C" w:rsidRPr="004513DD" w:rsidRDefault="008C296C" w:rsidP="00324987">
      <w:pPr>
        <w:spacing w:after="0" w:line="360" w:lineRule="auto"/>
        <w:rPr>
          <w:rFonts w:cs="Times New Roman"/>
          <w:color w:val="833C0B" w:themeColor="accent2" w:themeShade="80"/>
          <w:szCs w:val="24"/>
        </w:rPr>
      </w:pPr>
    </w:p>
    <w:p w:rsidR="008C296C" w:rsidRPr="004513DD" w:rsidRDefault="00B5645F" w:rsidP="00324987">
      <w:pPr>
        <w:spacing w:after="0" w:line="360" w:lineRule="auto"/>
        <w:jc w:val="center"/>
        <w:rPr>
          <w:rFonts w:cs="Times New Roman"/>
          <w:color w:val="833C0B" w:themeColor="accent2" w:themeShade="80"/>
          <w:szCs w:val="24"/>
        </w:rPr>
      </w:pP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y</m:t>
            </m:r>
          </m:e>
          <m:sub>
            <m:r>
              <w:rPr>
                <w:rFonts w:ascii="Cambria Math" w:hAnsi="Cambria Math" w:cs="Times New Roman"/>
                <w:color w:val="833C0B" w:themeColor="accent2" w:themeShade="80"/>
                <w:szCs w:val="24"/>
              </w:rPr>
              <m:t>t</m:t>
            </m:r>
          </m:sub>
        </m:sSub>
        <m:r>
          <w:rPr>
            <w:rFonts w:ascii="Cambria Math" w:hAnsi="Cambria Math" w:cs="Times New Roman"/>
            <w:color w:val="833C0B" w:themeColor="accent2" w:themeShade="80"/>
            <w:szCs w:val="24"/>
          </w:rPr>
          <m:t>=10-1.5</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x</m:t>
            </m:r>
          </m:e>
          <m:sub>
            <m:r>
              <w:rPr>
                <w:rFonts w:ascii="Cambria Math" w:hAnsi="Cambria Math" w:cs="Times New Roman"/>
                <w:color w:val="833C0B" w:themeColor="accent2" w:themeShade="80"/>
                <w:szCs w:val="24"/>
              </w:rPr>
              <m:t>t</m:t>
            </m:r>
          </m:sub>
        </m:sSub>
        <m:r>
          <w:rPr>
            <w:rFonts w:ascii="Cambria Math" w:hAnsi="Cambria Math" w:cs="Times New Roman"/>
            <w:color w:val="833C0B" w:themeColor="accent2" w:themeShade="80"/>
            <w:szCs w:val="24"/>
          </w:rPr>
          <m:t>+</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u</m:t>
            </m:r>
          </m:e>
          <m:sub>
            <m:r>
              <w:rPr>
                <w:rFonts w:ascii="Cambria Math" w:hAnsi="Cambria Math" w:cs="Times New Roman"/>
                <w:color w:val="833C0B" w:themeColor="accent2" w:themeShade="80"/>
                <w:szCs w:val="24"/>
              </w:rPr>
              <m:t>t</m:t>
            </m:r>
          </m:sub>
        </m:sSub>
      </m:oMath>
      <w:r w:rsidR="00A616A3" w:rsidRPr="004513DD">
        <w:rPr>
          <w:rFonts w:cs="Times New Roman"/>
          <w:color w:val="833C0B" w:themeColor="accent2" w:themeShade="80"/>
          <w:szCs w:val="24"/>
        </w:rPr>
        <w:t xml:space="preserve">,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u</m:t>
            </m:r>
          </m:e>
          <m:sub>
            <m:r>
              <w:rPr>
                <w:rFonts w:ascii="Cambria Math" w:hAnsi="Cambria Math" w:cs="Times New Roman"/>
                <w:color w:val="833C0B" w:themeColor="accent2" w:themeShade="80"/>
                <w:szCs w:val="24"/>
              </w:rPr>
              <m:t>t</m:t>
            </m:r>
          </m:sub>
        </m:sSub>
        <m:r>
          <w:rPr>
            <w:rFonts w:ascii="Cambria Math" w:hAnsi="Cambria Math" w:cs="Times New Roman"/>
            <w:color w:val="833C0B" w:themeColor="accent2" w:themeShade="80"/>
            <w:szCs w:val="24"/>
          </w:rPr>
          <m:t>~nid(0,2)</m:t>
        </m:r>
      </m:oMath>
      <w:r w:rsidR="00A616A3" w:rsidRPr="004513DD">
        <w:rPr>
          <w:rFonts w:cs="Times New Roman"/>
          <w:color w:val="833C0B" w:themeColor="accent2" w:themeShade="80"/>
          <w:szCs w:val="24"/>
        </w:rPr>
        <w:t xml:space="preserve">, when </w:t>
      </w:r>
      <m:oMath>
        <m:r>
          <w:rPr>
            <w:rFonts w:ascii="Cambria Math" w:hAnsi="Cambria Math" w:cs="Times New Roman"/>
            <w:color w:val="833C0B" w:themeColor="accent2" w:themeShade="80"/>
            <w:szCs w:val="24"/>
          </w:rPr>
          <m:t>t&lt;31</m:t>
        </m:r>
      </m:oMath>
    </w:p>
    <w:p w:rsidR="008C296C" w:rsidRPr="004513DD" w:rsidRDefault="00B5645F" w:rsidP="00324987">
      <w:pPr>
        <w:spacing w:after="0" w:line="360" w:lineRule="auto"/>
        <w:jc w:val="center"/>
        <w:rPr>
          <w:rFonts w:cs="Times New Roman"/>
          <w:color w:val="833C0B" w:themeColor="accent2" w:themeShade="80"/>
          <w:szCs w:val="24"/>
        </w:rPr>
      </w:pP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y</m:t>
            </m:r>
          </m:e>
          <m:sub>
            <m:r>
              <w:rPr>
                <w:rFonts w:ascii="Cambria Math" w:hAnsi="Cambria Math" w:cs="Times New Roman"/>
                <w:color w:val="833C0B" w:themeColor="accent2" w:themeShade="80"/>
                <w:szCs w:val="24"/>
              </w:rPr>
              <m:t>t</m:t>
            </m:r>
          </m:sub>
        </m:sSub>
        <m:r>
          <w:rPr>
            <w:rFonts w:ascii="Cambria Math" w:hAnsi="Cambria Math" w:cs="Times New Roman"/>
            <w:color w:val="833C0B" w:themeColor="accent2" w:themeShade="80"/>
            <w:szCs w:val="24"/>
          </w:rPr>
          <m:t>=10-0.7</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x</m:t>
            </m:r>
          </m:e>
          <m:sub>
            <m:r>
              <w:rPr>
                <w:rFonts w:ascii="Cambria Math" w:hAnsi="Cambria Math" w:cs="Times New Roman"/>
                <w:color w:val="833C0B" w:themeColor="accent2" w:themeShade="80"/>
                <w:szCs w:val="24"/>
              </w:rPr>
              <m:t>t</m:t>
            </m:r>
          </m:sub>
        </m:sSub>
        <m:r>
          <w:rPr>
            <w:rFonts w:ascii="Cambria Math" w:hAnsi="Cambria Math" w:cs="Times New Roman"/>
            <w:color w:val="833C0B" w:themeColor="accent2" w:themeShade="80"/>
            <w:szCs w:val="24"/>
          </w:rPr>
          <m:t>+</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u</m:t>
            </m:r>
          </m:e>
          <m:sub>
            <m:r>
              <w:rPr>
                <w:rFonts w:ascii="Cambria Math" w:hAnsi="Cambria Math" w:cs="Times New Roman"/>
                <w:color w:val="833C0B" w:themeColor="accent2" w:themeShade="80"/>
                <w:szCs w:val="24"/>
              </w:rPr>
              <m:t>t</m:t>
            </m:r>
          </m:sub>
        </m:sSub>
      </m:oMath>
      <w:r w:rsidR="00A616A3" w:rsidRPr="004513DD">
        <w:rPr>
          <w:rFonts w:cs="Times New Roman"/>
          <w:color w:val="833C0B" w:themeColor="accent2" w:themeShade="80"/>
          <w:szCs w:val="24"/>
        </w:rPr>
        <w:t xml:space="preserve">,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u</m:t>
            </m:r>
          </m:e>
          <m:sub>
            <m:r>
              <w:rPr>
                <w:rFonts w:ascii="Cambria Math" w:hAnsi="Cambria Math" w:cs="Times New Roman"/>
                <w:color w:val="833C0B" w:themeColor="accent2" w:themeShade="80"/>
                <w:szCs w:val="24"/>
              </w:rPr>
              <m:t>t</m:t>
            </m:r>
          </m:sub>
        </m:sSub>
        <m:r>
          <w:rPr>
            <w:rFonts w:ascii="Cambria Math" w:hAnsi="Cambria Math" w:cs="Times New Roman"/>
            <w:color w:val="833C0B" w:themeColor="accent2" w:themeShade="80"/>
            <w:szCs w:val="24"/>
          </w:rPr>
          <m:t>~nid(0,2)</m:t>
        </m:r>
      </m:oMath>
      <w:r w:rsidR="00A616A3" w:rsidRPr="004513DD">
        <w:rPr>
          <w:rFonts w:cs="Times New Roman"/>
          <w:color w:val="833C0B" w:themeColor="accent2" w:themeShade="80"/>
          <w:szCs w:val="24"/>
        </w:rPr>
        <w:t xml:space="preserve">, when </w:t>
      </w:r>
      <m:oMath>
        <m:r>
          <w:rPr>
            <w:rFonts w:ascii="Cambria Math" w:hAnsi="Cambria Math" w:cs="Times New Roman"/>
            <w:color w:val="833C0B" w:themeColor="accent2" w:themeShade="80"/>
            <w:szCs w:val="24"/>
          </w:rPr>
          <m:t>t&gt;31</m:t>
        </m:r>
      </m:oMath>
    </w:p>
    <w:p w:rsidR="00EF60F9" w:rsidRPr="004513DD" w:rsidRDefault="00EF60F9" w:rsidP="00324987">
      <w:pPr>
        <w:spacing w:after="0" w:line="360" w:lineRule="auto"/>
        <w:rPr>
          <w:rFonts w:cs="Times New Roman"/>
          <w:color w:val="833C0B" w:themeColor="accent2" w:themeShade="80"/>
          <w:szCs w:val="24"/>
        </w:rPr>
      </w:pPr>
    </w:p>
    <w:p w:rsidR="00582D41" w:rsidRPr="004513DD" w:rsidRDefault="00B3166E" w:rsidP="00324987">
      <w:pPr>
        <w:spacing w:after="0" w:line="360" w:lineRule="auto"/>
        <w:rPr>
          <w:rFonts w:cs="Times New Roman"/>
          <w:color w:val="833C0B" w:themeColor="accent2" w:themeShade="80"/>
          <w:szCs w:val="24"/>
        </w:rPr>
      </w:pPr>
      <w:r w:rsidRPr="004513DD">
        <w:rPr>
          <w:rFonts w:cs="Times New Roman"/>
          <w:color w:val="833C0B" w:themeColor="accent2" w:themeShade="80"/>
          <w:szCs w:val="24"/>
        </w:rPr>
        <w:t xml:space="preserve">Based on the simulated data </w:t>
      </w:r>
      <w:r w:rsidR="00582D41" w:rsidRPr="004513DD">
        <w:rPr>
          <w:rFonts w:cs="Times New Roman"/>
          <w:color w:val="833C0B" w:themeColor="accent2" w:themeShade="80"/>
          <w:szCs w:val="24"/>
        </w:rPr>
        <w:t xml:space="preserve">the </w:t>
      </w:r>
      <w:r w:rsidRPr="004513DD">
        <w:rPr>
          <w:rFonts w:cs="Times New Roman"/>
          <w:color w:val="833C0B" w:themeColor="accent2" w:themeShade="80"/>
          <w:szCs w:val="24"/>
        </w:rPr>
        <w:t xml:space="preserve">product </w:t>
      </w:r>
      <w:r w:rsidR="00582D41" w:rsidRPr="004513DD">
        <w:rPr>
          <w:rFonts w:cs="Times New Roman"/>
          <w:color w:val="833C0B" w:themeColor="accent2" w:themeShade="80"/>
          <w:szCs w:val="24"/>
        </w:rPr>
        <w:t xml:space="preserve">sales </w:t>
      </w:r>
      <w:r w:rsidR="00B80FEC" w:rsidRPr="004513DD">
        <w:rPr>
          <w:rFonts w:cs="Times New Roman"/>
          <w:color w:val="833C0B" w:themeColor="accent2" w:themeShade="80"/>
          <w:szCs w:val="24"/>
        </w:rPr>
        <w:t xml:space="preserve">increase but also </w:t>
      </w:r>
      <w:r w:rsidR="00582D41" w:rsidRPr="004513DD">
        <w:rPr>
          <w:rFonts w:cs="Times New Roman"/>
          <w:color w:val="833C0B" w:themeColor="accent2" w:themeShade="80"/>
          <w:szCs w:val="24"/>
        </w:rPr>
        <w:t>become less responsive to temporary price reductions</w:t>
      </w:r>
      <w:r w:rsidR="00500683" w:rsidRPr="004513DD">
        <w:rPr>
          <w:rFonts w:cs="Times New Roman"/>
          <w:color w:val="833C0B" w:themeColor="accent2" w:themeShade="80"/>
          <w:szCs w:val="24"/>
        </w:rPr>
        <w:t xml:space="preserve"> after the break</w:t>
      </w:r>
      <w:r w:rsidR="00582D41" w:rsidRPr="004513DD">
        <w:rPr>
          <w:rFonts w:cs="Times New Roman"/>
          <w:color w:val="833C0B" w:themeColor="accent2" w:themeShade="80"/>
          <w:szCs w:val="24"/>
        </w:rPr>
        <w:t xml:space="preserve">. This </w:t>
      </w:r>
      <w:r w:rsidRPr="004513DD">
        <w:rPr>
          <w:rFonts w:cs="Times New Roman"/>
          <w:color w:val="833C0B" w:themeColor="accent2" w:themeShade="80"/>
          <w:szCs w:val="24"/>
        </w:rPr>
        <w:t>is reasonable especially</w:t>
      </w:r>
      <w:r w:rsidR="00E80480" w:rsidRPr="004513DD">
        <w:rPr>
          <w:rFonts w:cs="Times New Roman"/>
          <w:color w:val="833C0B" w:themeColor="accent2" w:themeShade="80"/>
          <w:szCs w:val="24"/>
        </w:rPr>
        <w:t xml:space="preserve"> for those products </w:t>
      </w:r>
      <w:r w:rsidRPr="004513DD">
        <w:rPr>
          <w:rFonts w:cs="Times New Roman"/>
          <w:color w:val="833C0B" w:themeColor="accent2" w:themeShade="80"/>
          <w:szCs w:val="24"/>
        </w:rPr>
        <w:t>in the</w:t>
      </w:r>
      <w:r w:rsidR="00E80480" w:rsidRPr="004513DD">
        <w:rPr>
          <w:rFonts w:cs="Times New Roman"/>
          <w:color w:val="833C0B" w:themeColor="accent2" w:themeShade="80"/>
          <w:szCs w:val="24"/>
        </w:rPr>
        <w:t xml:space="preserve"> growth </w:t>
      </w:r>
      <w:r w:rsidRPr="004513DD">
        <w:rPr>
          <w:rFonts w:cs="Times New Roman"/>
          <w:color w:val="833C0B" w:themeColor="accent2" w:themeShade="80"/>
          <w:szCs w:val="24"/>
        </w:rPr>
        <w:t>to</w:t>
      </w:r>
      <w:r w:rsidR="00E80480" w:rsidRPr="004513DD">
        <w:rPr>
          <w:rFonts w:cs="Times New Roman"/>
          <w:color w:val="833C0B" w:themeColor="accent2" w:themeShade="80"/>
          <w:szCs w:val="24"/>
        </w:rPr>
        <w:t xml:space="preserve"> mature stage </w:t>
      </w:r>
      <w:r w:rsidRPr="004513DD">
        <w:rPr>
          <w:rFonts w:cs="Times New Roman"/>
          <w:color w:val="833C0B" w:themeColor="accent2" w:themeShade="80"/>
          <w:szCs w:val="24"/>
        </w:rPr>
        <w:t>in</w:t>
      </w:r>
      <w:r w:rsidR="00E80480" w:rsidRPr="004513DD">
        <w:rPr>
          <w:rFonts w:cs="Times New Roman"/>
          <w:color w:val="833C0B" w:themeColor="accent2" w:themeShade="80"/>
          <w:szCs w:val="24"/>
        </w:rPr>
        <w:t xml:space="preserve"> their product life cycle</w:t>
      </w:r>
      <w:r w:rsidR="00E80480" w:rsidRPr="004513DD">
        <w:rPr>
          <w:rStyle w:val="FootnoteReference"/>
          <w:rFonts w:cs="Times New Roman"/>
          <w:color w:val="833C0B" w:themeColor="accent2" w:themeShade="80"/>
          <w:szCs w:val="24"/>
        </w:rPr>
        <w:footnoteReference w:id="4"/>
      </w:r>
      <w:r w:rsidR="00E80480" w:rsidRPr="004513DD">
        <w:rPr>
          <w:rFonts w:cs="Times New Roman"/>
          <w:color w:val="833C0B" w:themeColor="accent2" w:themeShade="80"/>
          <w:szCs w:val="24"/>
        </w:rPr>
        <w:t>.</w:t>
      </w:r>
      <w:r w:rsidR="00EB6D1C" w:rsidRPr="004513DD">
        <w:rPr>
          <w:rFonts w:cs="Times New Roman"/>
          <w:color w:val="833C0B" w:themeColor="accent2" w:themeShade="80"/>
          <w:szCs w:val="24"/>
        </w:rPr>
        <w:t xml:space="preserve"> </w:t>
      </w:r>
      <w:r w:rsidR="002F7AA3" w:rsidRPr="004513DD">
        <w:rPr>
          <w:rFonts w:cs="Times New Roman"/>
          <w:color w:val="833C0B" w:themeColor="accent2" w:themeShade="80"/>
          <w:szCs w:val="24"/>
        </w:rPr>
        <w:t xml:space="preserve">The sales and price data are </w:t>
      </w:r>
      <w:r w:rsidR="00E169B6" w:rsidRPr="004513DD">
        <w:rPr>
          <w:rFonts w:cs="Times New Roman"/>
          <w:color w:val="833C0B" w:themeColor="accent2" w:themeShade="80"/>
          <w:szCs w:val="24"/>
        </w:rPr>
        <w:t>represented</w:t>
      </w:r>
      <w:r w:rsidR="00A616A3" w:rsidRPr="004513DD">
        <w:rPr>
          <w:rFonts w:cs="Times New Roman"/>
          <w:color w:val="833C0B" w:themeColor="accent2" w:themeShade="80"/>
          <w:szCs w:val="24"/>
        </w:rPr>
        <w:t xml:space="preserve"> in Figure 1 </w:t>
      </w:r>
      <w:r w:rsidR="00E169B6" w:rsidRPr="004513DD">
        <w:rPr>
          <w:rFonts w:cs="Times New Roman"/>
          <w:color w:val="833C0B" w:themeColor="accent2" w:themeShade="80"/>
          <w:szCs w:val="24"/>
        </w:rPr>
        <w:t>by</w:t>
      </w:r>
      <w:r w:rsidR="002E462B" w:rsidRPr="004513DD">
        <w:rPr>
          <w:rFonts w:cs="Times New Roman"/>
          <w:color w:val="833C0B" w:themeColor="accent2" w:themeShade="80"/>
          <w:szCs w:val="24"/>
        </w:rPr>
        <w:t xml:space="preserve"> the solid black line and </w:t>
      </w:r>
      <w:r w:rsidR="00A616A3" w:rsidRPr="004513DD">
        <w:rPr>
          <w:rFonts w:cs="Times New Roman"/>
          <w:color w:val="833C0B" w:themeColor="accent2" w:themeShade="80"/>
          <w:szCs w:val="24"/>
        </w:rPr>
        <w:t>the</w:t>
      </w:r>
      <w:r w:rsidR="00587CBB" w:rsidRPr="004513DD">
        <w:rPr>
          <w:rFonts w:cs="Times New Roman"/>
          <w:color w:val="833C0B" w:themeColor="accent2" w:themeShade="80"/>
          <w:szCs w:val="24"/>
        </w:rPr>
        <w:t xml:space="preserve"> </w:t>
      </w:r>
      <w:r w:rsidR="00E169B6" w:rsidRPr="004513DD">
        <w:rPr>
          <w:rFonts w:cs="Times New Roman"/>
          <w:color w:val="833C0B" w:themeColor="accent2" w:themeShade="80"/>
          <w:szCs w:val="24"/>
        </w:rPr>
        <w:t xml:space="preserve">solid </w:t>
      </w:r>
      <w:r w:rsidR="00587CBB" w:rsidRPr="004513DD">
        <w:rPr>
          <w:rFonts w:cs="Times New Roman"/>
          <w:color w:val="833C0B" w:themeColor="accent2" w:themeShade="80"/>
          <w:szCs w:val="24"/>
        </w:rPr>
        <w:t xml:space="preserve">red line respectively. </w:t>
      </w:r>
      <w:r w:rsidR="00582D41" w:rsidRPr="004513DD">
        <w:rPr>
          <w:rFonts w:cs="Times New Roman"/>
          <w:color w:val="833C0B" w:themeColor="accent2" w:themeShade="80"/>
          <w:szCs w:val="24"/>
        </w:rPr>
        <w:t xml:space="preserve"> </w:t>
      </w:r>
    </w:p>
    <w:p w:rsidR="00582D41" w:rsidRPr="00686EF9" w:rsidRDefault="00582D41" w:rsidP="00324987">
      <w:pPr>
        <w:spacing w:after="0" w:line="360" w:lineRule="auto"/>
        <w:rPr>
          <w:rFonts w:cs="Times New Roman"/>
          <w:szCs w:val="24"/>
        </w:rPr>
      </w:pPr>
    </w:p>
    <w:p w:rsidR="00842DAE" w:rsidRPr="00686EF9" w:rsidRDefault="00842DAE" w:rsidP="00842DAE">
      <w:pPr>
        <w:spacing w:after="0" w:line="360" w:lineRule="auto"/>
        <w:rPr>
          <w:rFonts w:cs="Times New Roman"/>
          <w:szCs w:val="24"/>
        </w:rPr>
      </w:pPr>
    </w:p>
    <w:p w:rsidR="00842DAE" w:rsidRPr="00686EF9" w:rsidRDefault="00842DAE" w:rsidP="00842DAE">
      <w:pPr>
        <w:spacing w:after="0" w:line="360" w:lineRule="auto"/>
        <w:jc w:val="center"/>
        <w:rPr>
          <w:rFonts w:cs="Times New Roman"/>
          <w:szCs w:val="24"/>
        </w:rPr>
      </w:pPr>
      <w:r w:rsidRPr="00686EF9">
        <w:rPr>
          <w:rFonts w:cs="Times New Roman"/>
          <w:szCs w:val="24"/>
        </w:rPr>
        <w:t>Figure 1.</w:t>
      </w:r>
      <w:r w:rsidRPr="00686EF9">
        <w:rPr>
          <w:rFonts w:cs="Times New Roman"/>
          <w:szCs w:val="24"/>
        </w:rPr>
        <w:tab/>
        <w:t>Simulated sales with a structural break</w:t>
      </w:r>
      <w:r w:rsidR="0006762C" w:rsidRPr="00686EF9">
        <w:rPr>
          <w:rFonts w:cs="Times New Roman"/>
          <w:szCs w:val="24"/>
        </w:rPr>
        <w:t>: model with full data</w:t>
      </w:r>
    </w:p>
    <w:p w:rsidR="00842DAE" w:rsidRPr="00686EF9" w:rsidRDefault="00842DAE" w:rsidP="00842DAE">
      <w:pPr>
        <w:spacing w:after="0" w:line="360" w:lineRule="auto"/>
        <w:rPr>
          <w:rFonts w:cs="Times New Roman"/>
          <w:szCs w:val="24"/>
        </w:rPr>
      </w:pPr>
    </w:p>
    <w:p w:rsidR="00842DAE" w:rsidRPr="00686EF9" w:rsidRDefault="00842DAE" w:rsidP="00842DAE">
      <w:pPr>
        <w:spacing w:after="0" w:line="360" w:lineRule="auto"/>
        <w:ind w:left="-284"/>
        <w:jc w:val="center"/>
        <w:rPr>
          <w:rFonts w:cs="Times New Roman"/>
          <w:szCs w:val="24"/>
        </w:rPr>
      </w:pPr>
      <w:r w:rsidRPr="00686EF9">
        <w:rPr>
          <w:rFonts w:cs="Times New Roman"/>
          <w:noProof/>
          <w:szCs w:val="24"/>
        </w:rPr>
        <w:lastRenderedPageBreak/>
        <mc:AlternateContent>
          <mc:Choice Requires="wps">
            <w:drawing>
              <wp:anchor distT="0" distB="0" distL="114300" distR="114300" simplePos="0" relativeHeight="251703296" behindDoc="0" locked="0" layoutInCell="1" allowOverlap="1" wp14:anchorId="5F7CED38" wp14:editId="56A57814">
                <wp:simplePos x="0" y="0"/>
                <wp:positionH relativeFrom="column">
                  <wp:posOffset>4067117</wp:posOffset>
                </wp:positionH>
                <wp:positionV relativeFrom="paragraph">
                  <wp:posOffset>100427</wp:posOffset>
                </wp:positionV>
                <wp:extent cx="1621236" cy="1914525"/>
                <wp:effectExtent l="0" t="0" r="17145" b="28575"/>
                <wp:wrapNone/>
                <wp:docPr id="8" name="Rectangle 8"/>
                <wp:cNvGraphicFramePr/>
                <a:graphic xmlns:a="http://schemas.openxmlformats.org/drawingml/2006/main">
                  <a:graphicData uri="http://schemas.microsoft.com/office/word/2010/wordprocessingShape">
                    <wps:wsp>
                      <wps:cNvSpPr/>
                      <wps:spPr>
                        <a:xfrm>
                          <a:off x="0" y="0"/>
                          <a:ext cx="1621236"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85C7E" id="Rectangle 8" o:spid="_x0000_s1026" style="position:absolute;margin-left:320.25pt;margin-top:7.9pt;width:127.65pt;height:150.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t2CmQIAAI8FAAAOAAAAZHJzL2Uyb0RvYy54bWysVM1u2zAMvg/YOwi6r469pGuDOkWQosOA&#10;oivaDj0rshQLkCWNUuJkTz9Kctyg7WmYDzIpkh9/RPLqet9pshPglTU1Lc8mlAjDbaPMpqa/nm+/&#10;XFDiAzMN09aImh6Ep9eLz5+uejcXlW2tbgQQBDF+3ruatiG4eVF43oqO+TPrhEGhtNCxgCxsigZY&#10;j+idLqrJ5LzoLTQOLBfe4+1NFtJFwpdS8PBTSi8C0TXF2EI6IZ3reBaLKzbfAHOt4kMY7B+i6Jgy&#10;6HSEumGBkS2od1Cd4mC9leGM266wUiouUg6YTTl5k81Ty5xIuWBxvBvL5P8fLL/fPQBRTU3xoQzr&#10;8IkesWjMbLQgF7E8vfNz1HpyDzBwHsmY615CF/+YBdmnkh7Gkop9IBwvy/OqrL6eU8JRVl6W01k1&#10;i6jFq7kDH74L25FI1BTQfSol2935kFWPKtGbt1o1t0rrxMBmvdJAdgzfdzWJX7bVrmX5tqwup+Xg&#10;0mf15P4Ep4g55qwSFQ5aRHRtHoXE4mAeVYJNbSlGh4xzYUKZRS1rRPY4S2HkyEeL5DMBRmSJ8Y/Y&#10;A0Bs+ffYGWbQj6YidfVonPMd3eQIjoFl49EiebYmjMadMhY+ykxjVoPnrI/hn5QmkmvbHLB1wOaZ&#10;8o7fKnzAO+bDAwMcIhw3XAzhJx5S276mdqAoaS38+eg+6mNvo5SSHoeypv73loGgRP8w2PXYP9M4&#10;xYmZzr5VyMCpZH0qMdtuZbEvSlxBjicy6gd9JCXY7gX3xzJ6RREzHH3XlAc4MquQlwVuIC6Wy6SG&#10;k+tYuDNPjkfwWNXYoM/7FwZu6OKAA3BvjwPM5m+aOetGS2OX22ClSp3+Wteh3jj1qXGGDRXXyimf&#10;tF736OIvAAAA//8DAFBLAwQUAAYACAAAACEAT8pz5uAAAAAKAQAADwAAAGRycy9kb3ducmV2Lnht&#10;bEyPwU7DMBBE70j8g7VIXBB1SmkaQpwKgeACB2grzk68jSPidRS7TeDr2Z7gtqN5mp0p1pPrxBGH&#10;0HpSMJ8lIJBqb1pqFOy2z9cZiBA1Gd15QgXfGGBdnp8VOjd+pA88bmIjOIRCrhXYGPtcylBbdDrM&#10;fI/E3t4PTkeWQyPNoEcOd528SZJUOt0Sf7C6x0eL9dfm4BS8XTXV+6dOMxlf7fjzssvM075W6vJi&#10;ergHEXGKfzCc6nN1KLlT5Q9kgugUpLfJklE2ljyBgezudFQKFvPVAmRZyP8Tyl8AAAD//wMAUEsB&#10;Ai0AFAAGAAgAAAAhALaDOJL+AAAA4QEAABMAAAAAAAAAAAAAAAAAAAAAAFtDb250ZW50X1R5cGVz&#10;XS54bWxQSwECLQAUAAYACAAAACEAOP0h/9YAAACUAQAACwAAAAAAAAAAAAAAAAAvAQAAX3JlbHMv&#10;LnJlbHNQSwECLQAUAAYACAAAACEA4ALdgpkCAACPBQAADgAAAAAAAAAAAAAAAAAuAgAAZHJzL2Uy&#10;b0RvYy54bWxQSwECLQAUAAYACAAAACEAT8pz5uAAAAAKAQAADwAAAAAAAAAAAAAAAADzBAAAZHJz&#10;L2Rvd25yZXYueG1sUEsFBgAAAAAEAAQA8wAAAAAGAAAAAA==&#10;" fillcolor="#c00000" strokecolor="#1f4d78 [1604]" strokeweight="1pt">
                <v:fill opacity="8481f"/>
              </v:rect>
            </w:pict>
          </mc:Fallback>
        </mc:AlternateContent>
      </w:r>
      <w:r w:rsidRPr="00686EF9">
        <w:rPr>
          <w:rFonts w:cs="Times New Roman"/>
          <w:noProof/>
          <w:szCs w:val="24"/>
        </w:rPr>
        <mc:AlternateContent>
          <mc:Choice Requires="wps">
            <w:drawing>
              <wp:anchor distT="0" distB="0" distL="114300" distR="114300" simplePos="0" relativeHeight="251702272" behindDoc="0" locked="0" layoutInCell="1" allowOverlap="1" wp14:anchorId="24FC6A70" wp14:editId="028C15FF">
                <wp:simplePos x="0" y="0"/>
                <wp:positionH relativeFrom="column">
                  <wp:posOffset>1884898</wp:posOffset>
                </wp:positionH>
                <wp:positionV relativeFrom="paragraph">
                  <wp:posOffset>89208</wp:posOffset>
                </wp:positionV>
                <wp:extent cx="2182219" cy="1927225"/>
                <wp:effectExtent l="0" t="0" r="27940" b="15875"/>
                <wp:wrapNone/>
                <wp:docPr id="6" name="Rectangle 6"/>
                <wp:cNvGraphicFramePr/>
                <a:graphic xmlns:a="http://schemas.openxmlformats.org/drawingml/2006/main">
                  <a:graphicData uri="http://schemas.microsoft.com/office/word/2010/wordprocessingShape">
                    <wps:wsp>
                      <wps:cNvSpPr/>
                      <wps:spPr>
                        <a:xfrm>
                          <a:off x="0" y="0"/>
                          <a:ext cx="2182219"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1752A" id="Rectangle 6" o:spid="_x0000_s1026" style="position:absolute;margin-left:148.4pt;margin-top:7pt;width:171.85pt;height:151.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LYpnAIAAI8FAAAOAAAAZHJzL2Uyb0RvYy54bWysVEtv2zAMvg/YfxB0X/1A+khQpwhSZBhQ&#10;tEUf6FmRpdiALGqSEif79aMkxw3anoZdZFEkP5KfSV7f7DtFdsK6FnRFi7OcEqE51K3eVPT1ZfXj&#10;ihLnma6ZAi0qehCO3sy/f7vuzUyU0ICqhSUIot2sNxVtvDezLHO8ER1zZ2CERqUE2zGPot1ktWU9&#10;oncqK/P8IuvB1sYCF87h621S0nnEl1Jw/yClE56oimJuPp42nutwZvNrNttYZpqWD2mwf8iiY63G&#10;oCPULfOMbG37CapruQUH0p9x6DKQsuUi1oDVFPmHap4bZkSsBclxZqTJ/T9Yfr97tKStK3pBiWYd&#10;/qInJI3pjRLkItDTGzdDq2fzaAfJ4TXUupe2C1+sguwjpYeRUrH3hONjWVyVZTGlhKOumJaXZXke&#10;ULN3d2Od/ymgI+FSUYvhI5Vsd+d8Mj2ahGgOVFuvWqWiYDfrpbJkx/D/rlbLPM+TrzINS69FOZ0U&#10;Q0iXzGP4E5ws1Jiqijd/UCKgK/0kJJIT6oiwsS3FGJBxLrQvkqphtUgRzzGL2FlY5OgRY0bAgCwx&#10;/xF7AAgt/xk7ETDYB1cRu3p0TvWOYVIGx8SS8+gRI4P2o3PXarBfVaawqiFyssf0T6gJ1zXUB2wd&#10;C2mmnOGrFn/gHXP+kVkcIhw3XAz+AQ+poK8oDDdKGrB/vnoP9tjbqKWkx6GsqPu9ZVZQon5p7Ppp&#10;MZmEKY7C5PyyRMGeatanGr3tloB9UeAKMjxeg71Xx6u00L3h/liEqKhimmPsinJvj8LSp2WBG4iL&#10;xSKa4eQa5u/0s+EBPLAaGvRl/8asGbrY4wDcw3GA2exDMyfb4KlhsfUg29jp77wOfOPUx8YZNlRY&#10;K6dytHrfo/O/AAAA//8DAFBLAwQUAAYACAAAACEAY/CP3+AAAAAKAQAADwAAAGRycy9kb3ducmV2&#10;LnhtbEyPy07DMBBF90j8gzVIbBB1+kohxKkKgkVWFaUbdk4yJBH2OLLdJvw9w6osR/fqzLn5drJG&#10;nNGH3pGC+SwBgVS7pqdWwfHj7f4BRIiaGm0coYIfDLAtrq9ynTVupHc8H2IrGEIh0wq6GIdMylB3&#10;aHWYuQGJsy/nrY58+lY2Xo8Mt0YukiSVVvfEHzo94EuH9ffhZBUsNs/j3hz9a+mrXb28K8tR7j+V&#10;ur2Zdk8gIk7xUoY/fVaHgp0qd6ImCMOMx5TVIwcr3sSFdJWsQVQKlvPNGmSRy/8Til8AAAD//wMA&#10;UEsBAi0AFAAGAAgAAAAhALaDOJL+AAAA4QEAABMAAAAAAAAAAAAAAAAAAAAAAFtDb250ZW50X1R5&#10;cGVzXS54bWxQSwECLQAUAAYACAAAACEAOP0h/9YAAACUAQAACwAAAAAAAAAAAAAAAAAvAQAAX3Jl&#10;bHMvLnJlbHNQSwECLQAUAAYACAAAACEA1Ui2KZwCAACPBQAADgAAAAAAAAAAAAAAAAAuAgAAZHJz&#10;L2Uyb0RvYy54bWxQSwECLQAUAAYACAAAACEAY/CP3+AAAAAKAQAADwAAAAAAAAAAAAAAAAD2BAAA&#10;ZHJzL2Rvd25yZXYueG1sUEsFBgAAAAAEAAQA8wAAAAMGAAAAAA==&#10;" fillcolor="#ffc000" strokecolor="#1f4d78 [1604]" strokeweight="1pt">
                <v:fill opacity="8481f"/>
              </v:rect>
            </w:pict>
          </mc:Fallback>
        </mc:AlternateContent>
      </w:r>
      <w:r w:rsidRPr="00686EF9">
        <w:rPr>
          <w:rFonts w:cs="Times New Roman"/>
          <w:noProof/>
          <w:szCs w:val="24"/>
        </w:rPr>
        <mc:AlternateContent>
          <mc:Choice Requires="wps">
            <w:drawing>
              <wp:anchor distT="0" distB="0" distL="114300" distR="114300" simplePos="0" relativeHeight="251701248" behindDoc="0" locked="0" layoutInCell="1" allowOverlap="1" wp14:anchorId="533479CE" wp14:editId="1F31A716">
                <wp:simplePos x="0" y="0"/>
                <wp:positionH relativeFrom="column">
                  <wp:posOffset>246832</wp:posOffset>
                </wp:positionH>
                <wp:positionV relativeFrom="paragraph">
                  <wp:posOffset>94819</wp:posOffset>
                </wp:positionV>
                <wp:extent cx="1643676" cy="1921934"/>
                <wp:effectExtent l="0" t="0" r="13970" b="21590"/>
                <wp:wrapNone/>
                <wp:docPr id="2" name="Rectangle 2"/>
                <wp:cNvGraphicFramePr/>
                <a:graphic xmlns:a="http://schemas.openxmlformats.org/drawingml/2006/main">
                  <a:graphicData uri="http://schemas.microsoft.com/office/word/2010/wordprocessingShape">
                    <wps:wsp>
                      <wps:cNvSpPr/>
                      <wps:spPr>
                        <a:xfrm>
                          <a:off x="0" y="0"/>
                          <a:ext cx="1643676" cy="1921934"/>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9AEA8" id="Rectangle 2" o:spid="_x0000_s1026" style="position:absolute;margin-left:19.45pt;margin-top:7.45pt;width:129.4pt;height:151.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xxKnAIAAI8FAAAOAAAAZHJzL2Uyb0RvYy54bWysVMFu2zAMvQ/YPwi6r47dNF2COkXaosOA&#10;oi3aDj0rshQbkEVNUuJkXz9Kst2gK3YYloNCiuSj+Ezy4nLfKrIT1jWgS5qfTCgRmkPV6E1Jf7zc&#10;fvlKifNMV0yBFiU9CEcvl58/XXRmIQqoQVXCEgTRbtGZktbem0WWOV6LlrkTMEKjUYJtmUfVbrLK&#10;sg7RW5UVk8ks68BWxgIXzuHtTTLSZcSXUnD/IKUTnqiS4tt8PG081+HMlhdssbHM1A3vn8H+4RUt&#10;azQmHaFumGdka5s/oNqGW3Ag/QmHNgMpGy5iDVhNPnlXzXPNjIi1IDnOjDS5/wfL73ePljRVSQtK&#10;NGvxEz0haUxvlCBFoKczboFez+bR9ppDMdS6l7YN/1gF2UdKDyOlYu8Jx8t8Nj2dnc8o4WjL50U+&#10;P50G1Owt3FjnvwloSRBKajF9pJLt7pxProNLyOZANdVto1RU7GZ9rSzZMfy+Z1fzq5uzFKtMzdJt&#10;XsyneZ/SJfeY/ggnCzWmqqLkD0oEdKWfhERysI4iwsa2FGNCxrnQPk+mmlWif8cEf0PG0MghIuaM&#10;gAFZ4vtH7B5g8EwgA3YioPcPoSJ29Rg8+dvDUvAYETOD9mNw22iwHwEorKrPnPzx+UfUBHEN1QFb&#10;x0KaKWf4bYMf8I45/8gsDhGOGy4G/4CHVNCVFHqJkhrsr4/ugz/2Nlop6XAoS+p+bpkVlKjvGrt+&#10;nk+nYYqjMj07L1Cxx5b1sUVv22vAvshxBRkexeDv1SBKC+0r7o9VyIompjnmLin3dlCufVoWuIG4&#10;WK2iG06uYf5OPxsewAOroUFf9q/Mmr6LPQ7APQwDzBbvmjn5hkgNq60H2cROf+O15xunPjZOv6HC&#10;WjnWo9fbHl3+BgAA//8DAFBLAwQUAAYACAAAACEAGRV0nd8AAAAJAQAADwAAAGRycy9kb3ducmV2&#10;LnhtbEyPQUvDQBCF74L/YRnBm90katOk2RQRAkVEsRF73SZjEszOht1tG/+940lPw8x7vPlesZnN&#10;KE7o/GBJQbyIQCA1th2oU/BeVzcrED5oavVoCRV8o4dNeXlR6Ly1Z3rD0y50gkPI51pBH8KUS+mb&#10;Ho32CzshsfZpndGBV9fJ1ukzh5tRJlG0lEYPxB96PeFjj83X7mgUfMQv2yqpanefuanKtq/756ea&#10;lLq+mh/WIALO4c8Mv/iMDiUzHeyRWi9GBberjJ18v+PJepKlKYgDC3G6BFkW8n+D8gcAAP//AwBQ&#10;SwECLQAUAAYACAAAACEAtoM4kv4AAADhAQAAEwAAAAAAAAAAAAAAAAAAAAAAW0NvbnRlbnRfVHlw&#10;ZXNdLnhtbFBLAQItABQABgAIAAAAIQA4/SH/1gAAAJQBAAALAAAAAAAAAAAAAAAAAC8BAABfcmVs&#10;cy8ucmVsc1BLAQItABQABgAIAAAAIQDTgxxKnAIAAI8FAAAOAAAAAAAAAAAAAAAAAC4CAABkcnMv&#10;ZTJvRG9jLnhtbFBLAQItABQABgAIAAAAIQAZFXSd3wAAAAkBAAAPAAAAAAAAAAAAAAAAAPYEAABk&#10;cnMvZG93bnJldi54bWxQSwUGAAAAAAQABADzAAAAAgYAAAAA&#10;" fillcolor="#5b9bd5" strokecolor="#1f4d78 [1604]" strokeweight="1pt">
                <v:fill opacity="8481f"/>
              </v:rect>
            </w:pict>
          </mc:Fallback>
        </mc:AlternateContent>
      </w:r>
      <w:r w:rsidRPr="00686EF9">
        <w:rPr>
          <w:rFonts w:cs="Times New Roman"/>
          <w:noProof/>
          <w:szCs w:val="24"/>
        </w:rPr>
        <w:drawing>
          <wp:inline distT="0" distB="0" distL="0" distR="0" wp14:anchorId="4EE3B9E7" wp14:editId="115FB4A1">
            <wp:extent cx="6291618" cy="24339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65825" cy="2501348"/>
                    </a:xfrm>
                    <a:prstGeom prst="rect">
                      <a:avLst/>
                    </a:prstGeom>
                    <a:noFill/>
                  </pic:spPr>
                </pic:pic>
              </a:graphicData>
            </a:graphic>
          </wp:inline>
        </w:drawing>
      </w:r>
    </w:p>
    <w:p w:rsidR="00842DAE" w:rsidRPr="00686EF9" w:rsidRDefault="00842DAE" w:rsidP="00842DAE">
      <w:pPr>
        <w:spacing w:after="0" w:line="360" w:lineRule="auto"/>
        <w:rPr>
          <w:rFonts w:cs="Times New Roman"/>
          <w:szCs w:val="24"/>
        </w:rPr>
      </w:pPr>
    </w:p>
    <w:p w:rsidR="00B92F6E" w:rsidRPr="00AD40ED" w:rsidRDefault="00A616A3" w:rsidP="00324987">
      <w:pPr>
        <w:spacing w:after="0" w:line="360" w:lineRule="auto"/>
        <w:rPr>
          <w:rFonts w:cs="Times New Roman"/>
          <w:color w:val="833C0B" w:themeColor="accent2" w:themeShade="80"/>
          <w:szCs w:val="24"/>
        </w:rPr>
      </w:pPr>
      <w:r w:rsidRPr="00AD40ED">
        <w:rPr>
          <w:rFonts w:cs="Times New Roman"/>
          <w:color w:val="833C0B" w:themeColor="accent2" w:themeShade="80"/>
          <w:szCs w:val="24"/>
        </w:rPr>
        <w:t xml:space="preserve">Suppose we have the data from week 1 to week 70 and we want to forecast the product sales </w:t>
      </w:r>
      <w:r w:rsidR="00DC74EA" w:rsidRPr="00AD40ED">
        <w:rPr>
          <w:rFonts w:cs="Times New Roman"/>
          <w:color w:val="833C0B" w:themeColor="accent2" w:themeShade="80"/>
          <w:szCs w:val="24"/>
        </w:rPr>
        <w:t>from week 71 to week 100</w:t>
      </w:r>
      <w:r w:rsidRPr="00AD40ED">
        <w:rPr>
          <w:rFonts w:cs="Times New Roman"/>
          <w:color w:val="833C0B" w:themeColor="accent2" w:themeShade="80"/>
          <w:szCs w:val="24"/>
        </w:rPr>
        <w:t xml:space="preserve">. </w:t>
      </w:r>
      <w:r w:rsidR="006A6755" w:rsidRPr="00AD40ED">
        <w:rPr>
          <w:rFonts w:cs="Times New Roman"/>
          <w:color w:val="833C0B" w:themeColor="accent2" w:themeShade="80"/>
          <w:szCs w:val="24"/>
        </w:rPr>
        <w:t>Therefore, i</w:t>
      </w:r>
      <w:r w:rsidR="00194A92" w:rsidRPr="00AD40ED">
        <w:rPr>
          <w:rFonts w:cs="Times New Roman"/>
          <w:color w:val="833C0B" w:themeColor="accent2" w:themeShade="80"/>
          <w:szCs w:val="24"/>
        </w:rPr>
        <w:t xml:space="preserve">n Figure 1, </w:t>
      </w:r>
      <w:r w:rsidR="00B3166E" w:rsidRPr="00AD40ED">
        <w:rPr>
          <w:rFonts w:cs="Times New Roman"/>
          <w:color w:val="833C0B" w:themeColor="accent2" w:themeShade="80"/>
          <w:szCs w:val="24"/>
        </w:rPr>
        <w:t xml:space="preserve">the blue area represents the time </w:t>
      </w:r>
      <w:r w:rsidR="00B92F6E" w:rsidRPr="00AD40ED">
        <w:rPr>
          <w:rFonts w:cs="Times New Roman"/>
          <w:color w:val="833C0B" w:themeColor="accent2" w:themeShade="80"/>
          <w:szCs w:val="24"/>
        </w:rPr>
        <w:t>perio</w:t>
      </w:r>
      <w:r w:rsidR="00194A92" w:rsidRPr="00AD40ED">
        <w:rPr>
          <w:rFonts w:cs="Times New Roman"/>
          <w:color w:val="833C0B" w:themeColor="accent2" w:themeShade="80"/>
          <w:szCs w:val="24"/>
        </w:rPr>
        <w:t>d before the structural break</w:t>
      </w:r>
      <w:r w:rsidR="00B92F6E" w:rsidRPr="00AD40ED">
        <w:rPr>
          <w:rFonts w:cs="Times New Roman"/>
          <w:color w:val="833C0B" w:themeColor="accent2" w:themeShade="80"/>
          <w:szCs w:val="24"/>
        </w:rPr>
        <w:t xml:space="preserve">, the yellow area represents the </w:t>
      </w:r>
      <w:r w:rsidR="00E528F5" w:rsidRPr="00AD40ED">
        <w:rPr>
          <w:rFonts w:cs="Times New Roman"/>
          <w:color w:val="833C0B" w:themeColor="accent2" w:themeShade="80"/>
          <w:szCs w:val="24"/>
        </w:rPr>
        <w:t xml:space="preserve">estimation </w:t>
      </w:r>
      <w:r w:rsidR="00B92F6E" w:rsidRPr="00AD40ED">
        <w:rPr>
          <w:rFonts w:cs="Times New Roman"/>
          <w:color w:val="833C0B" w:themeColor="accent2" w:themeShade="80"/>
          <w:szCs w:val="24"/>
        </w:rPr>
        <w:t>perio</w:t>
      </w:r>
      <w:r w:rsidR="006A6755" w:rsidRPr="00AD40ED">
        <w:rPr>
          <w:rFonts w:cs="Times New Roman"/>
          <w:color w:val="833C0B" w:themeColor="accent2" w:themeShade="80"/>
          <w:szCs w:val="24"/>
        </w:rPr>
        <w:t xml:space="preserve">d after the structural break, </w:t>
      </w:r>
      <w:r w:rsidR="00B92F6E" w:rsidRPr="00AD40ED">
        <w:rPr>
          <w:rFonts w:cs="Times New Roman"/>
          <w:color w:val="833C0B" w:themeColor="accent2" w:themeShade="80"/>
          <w:szCs w:val="24"/>
        </w:rPr>
        <w:t xml:space="preserve">and the red area represents the forecast period. </w:t>
      </w:r>
      <w:r w:rsidR="00E528F5" w:rsidRPr="00AD40ED">
        <w:rPr>
          <w:rFonts w:cs="Times New Roman"/>
          <w:color w:val="833C0B" w:themeColor="accent2" w:themeShade="80"/>
          <w:szCs w:val="24"/>
        </w:rPr>
        <w:t xml:space="preserve">We may </w:t>
      </w:r>
      <w:r w:rsidRPr="00AD40ED">
        <w:rPr>
          <w:rFonts w:cs="Times New Roman"/>
          <w:color w:val="833C0B" w:themeColor="accent2" w:themeShade="80"/>
          <w:szCs w:val="24"/>
        </w:rPr>
        <w:t>estimate the model</w:t>
      </w:r>
      <w:r w:rsidR="0018345B" w:rsidRPr="00AD40ED">
        <w:rPr>
          <w:rFonts w:cs="Times New Roman"/>
          <w:color w:val="833C0B" w:themeColor="accent2" w:themeShade="80"/>
          <w:szCs w:val="24"/>
        </w:rPr>
        <w:t xml:space="preserve"> with the function form</w:t>
      </w:r>
      <w:r w:rsidR="006A6755" w:rsidRPr="00AD40ED">
        <w:rPr>
          <w:rFonts w:cs="Times New Roman"/>
          <w:color w:val="833C0B" w:themeColor="accent2" w:themeShade="80"/>
          <w:szCs w:val="24"/>
        </w:rPr>
        <w:t xml:space="preserve"> as</w:t>
      </w:r>
      <w:r w:rsidRPr="00AD40ED">
        <w:rPr>
          <w:rFonts w:cs="Times New Roman"/>
          <w:color w:val="833C0B" w:themeColor="accent2" w:themeShade="80"/>
          <w:szCs w:val="24"/>
        </w:rPr>
        <w:t xml:space="preserve">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y</m:t>
            </m:r>
          </m:e>
          <m:sub>
            <m:r>
              <w:rPr>
                <w:rFonts w:ascii="Cambria Math" w:hAnsi="Cambria Math" w:cs="Times New Roman"/>
                <w:color w:val="833C0B" w:themeColor="accent2" w:themeShade="80"/>
                <w:szCs w:val="24"/>
              </w:rPr>
              <m:t>t</m:t>
            </m:r>
          </m:sub>
        </m:sSub>
        <m:r>
          <w:rPr>
            <w:rFonts w:ascii="Cambria Math" w:hAnsi="Cambria Math" w:cs="Times New Roman"/>
            <w:color w:val="833C0B" w:themeColor="accent2" w:themeShade="80"/>
            <w:szCs w:val="24"/>
          </w:rPr>
          <m:t>=a+b</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x</m:t>
            </m:r>
          </m:e>
          <m:sub>
            <m:r>
              <w:rPr>
                <w:rFonts w:ascii="Cambria Math" w:hAnsi="Cambria Math" w:cs="Times New Roman"/>
                <w:color w:val="833C0B" w:themeColor="accent2" w:themeShade="80"/>
                <w:szCs w:val="24"/>
              </w:rPr>
              <m:t>t</m:t>
            </m:r>
          </m:sub>
        </m:sSub>
        <m:r>
          <w:rPr>
            <w:rFonts w:ascii="Cambria Math" w:hAnsi="Cambria Math" w:cs="Times New Roman"/>
            <w:color w:val="833C0B" w:themeColor="accent2" w:themeShade="80"/>
            <w:szCs w:val="24"/>
          </w:rPr>
          <m:t>+</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u</m:t>
            </m:r>
          </m:e>
          <m:sub>
            <m:r>
              <w:rPr>
                <w:rFonts w:ascii="Cambria Math" w:hAnsi="Cambria Math" w:cs="Times New Roman"/>
                <w:color w:val="833C0B" w:themeColor="accent2" w:themeShade="80"/>
                <w:szCs w:val="24"/>
              </w:rPr>
              <m:t>t</m:t>
            </m:r>
          </m:sub>
        </m:sSub>
      </m:oMath>
      <w:r w:rsidRPr="00AD40ED">
        <w:rPr>
          <w:rFonts w:cs="Times New Roman"/>
          <w:color w:val="833C0B" w:themeColor="accent2" w:themeShade="80"/>
          <w:szCs w:val="24"/>
        </w:rPr>
        <w:t xml:space="preserve"> using the data from week 1 to week 70</w:t>
      </w:r>
      <w:r w:rsidR="008A57E9" w:rsidRPr="00AD40ED">
        <w:rPr>
          <w:rFonts w:cs="Times New Roman"/>
          <w:color w:val="833C0B" w:themeColor="accent2" w:themeShade="80"/>
          <w:szCs w:val="24"/>
        </w:rPr>
        <w:t xml:space="preserve"> </w:t>
      </w:r>
      <w:r w:rsidR="006A6755" w:rsidRPr="00AD40ED">
        <w:rPr>
          <w:rFonts w:cs="Times New Roman"/>
          <w:color w:val="833C0B" w:themeColor="accent2" w:themeShade="80"/>
          <w:szCs w:val="24"/>
        </w:rPr>
        <w:t>but</w:t>
      </w:r>
      <w:r w:rsidR="00E528F5" w:rsidRPr="00AD40ED">
        <w:rPr>
          <w:rFonts w:cs="Times New Roman"/>
          <w:color w:val="833C0B" w:themeColor="accent2" w:themeShade="80"/>
          <w:szCs w:val="24"/>
        </w:rPr>
        <w:t xml:space="preserve"> </w:t>
      </w:r>
      <w:r w:rsidR="00AA0A89" w:rsidRPr="00AD40ED">
        <w:rPr>
          <w:rFonts w:cs="Times New Roman"/>
          <w:color w:val="833C0B" w:themeColor="accent2" w:themeShade="80"/>
          <w:szCs w:val="24"/>
        </w:rPr>
        <w:t>overlook</w:t>
      </w:r>
      <w:r w:rsidR="008A57E9" w:rsidRPr="00AD40ED">
        <w:rPr>
          <w:rFonts w:cs="Times New Roman"/>
          <w:color w:val="833C0B" w:themeColor="accent2" w:themeShade="80"/>
          <w:szCs w:val="24"/>
        </w:rPr>
        <w:t xml:space="preserve"> the </w:t>
      </w:r>
      <w:r w:rsidR="006A6755" w:rsidRPr="00AD40ED">
        <w:rPr>
          <w:rFonts w:cs="Times New Roman"/>
          <w:color w:val="833C0B" w:themeColor="accent2" w:themeShade="80"/>
          <w:szCs w:val="24"/>
        </w:rPr>
        <w:t>change of the real effect of the price</w:t>
      </w:r>
      <w:r w:rsidR="008A57E9" w:rsidRPr="00AD40ED">
        <w:rPr>
          <w:rFonts w:cs="Times New Roman"/>
          <w:color w:val="833C0B" w:themeColor="accent2" w:themeShade="80"/>
          <w:szCs w:val="24"/>
        </w:rPr>
        <w:t xml:space="preserve"> at week 31</w:t>
      </w:r>
      <w:r w:rsidR="00E528F5" w:rsidRPr="00AD40ED">
        <w:rPr>
          <w:rFonts w:cs="Times New Roman"/>
          <w:color w:val="833C0B" w:themeColor="accent2" w:themeShade="80"/>
          <w:szCs w:val="24"/>
        </w:rPr>
        <w:t xml:space="preserve">. Under such circumstance, we will have </w:t>
      </w:r>
      <w:r w:rsidRPr="00AD40ED">
        <w:rPr>
          <w:rFonts w:cs="Times New Roman"/>
          <w:color w:val="833C0B" w:themeColor="accent2" w:themeShade="80"/>
          <w:szCs w:val="24"/>
        </w:rPr>
        <w:t xml:space="preserve">estimates </w:t>
      </w:r>
      <w:r w:rsidR="00E528F5" w:rsidRPr="00AD40ED">
        <w:rPr>
          <w:rFonts w:cs="Times New Roman"/>
          <w:color w:val="833C0B" w:themeColor="accent2" w:themeShade="80"/>
          <w:szCs w:val="24"/>
        </w:rPr>
        <w:t>as</w:t>
      </w:r>
      <w:r w:rsidR="00B92F6E" w:rsidRPr="00AD40ED">
        <w:rPr>
          <w:rFonts w:cs="Times New Roman"/>
          <w:color w:val="833C0B" w:themeColor="accent2" w:themeShade="80"/>
          <w:szCs w:val="24"/>
        </w:rPr>
        <w:t xml:space="preserve"> the </w:t>
      </w:r>
      <w:r w:rsidRPr="00AD40ED">
        <w:rPr>
          <w:rFonts w:cs="Times New Roman"/>
          <w:color w:val="833C0B" w:themeColor="accent2" w:themeShade="80"/>
          <w:szCs w:val="24"/>
        </w:rPr>
        <w:t>weighted average of the true parameters before and after week 31</w:t>
      </w:r>
      <w:r w:rsidR="006A6755" w:rsidRPr="00AD40ED">
        <w:rPr>
          <w:rFonts w:cs="Times New Roman"/>
          <w:color w:val="833C0B" w:themeColor="accent2" w:themeShade="80"/>
          <w:szCs w:val="24"/>
        </w:rPr>
        <w:t>. As a result, w</w:t>
      </w:r>
      <w:r w:rsidRPr="00AD40ED">
        <w:rPr>
          <w:rFonts w:cs="Times New Roman"/>
          <w:color w:val="833C0B" w:themeColor="accent2" w:themeShade="80"/>
          <w:szCs w:val="24"/>
        </w:rPr>
        <w:t xml:space="preserve">e will over-predict </w:t>
      </w:r>
      <w:r w:rsidR="004102C7" w:rsidRPr="00AD40ED">
        <w:rPr>
          <w:rFonts w:cs="Times New Roman"/>
          <w:color w:val="833C0B" w:themeColor="accent2" w:themeShade="80"/>
          <w:szCs w:val="24"/>
        </w:rPr>
        <w:t xml:space="preserve">the </w:t>
      </w:r>
      <w:r w:rsidRPr="00AD40ED">
        <w:rPr>
          <w:rFonts w:cs="Times New Roman"/>
          <w:color w:val="833C0B" w:themeColor="accent2" w:themeShade="80"/>
          <w:szCs w:val="24"/>
        </w:rPr>
        <w:t xml:space="preserve">product sales </w:t>
      </w:r>
      <w:r w:rsidR="00E528F5" w:rsidRPr="00AD40ED">
        <w:rPr>
          <w:rFonts w:cs="Times New Roman"/>
          <w:color w:val="833C0B" w:themeColor="accent2" w:themeShade="80"/>
          <w:szCs w:val="24"/>
        </w:rPr>
        <w:t xml:space="preserve">for the </w:t>
      </w:r>
      <w:r w:rsidR="006A6755" w:rsidRPr="00AD40ED">
        <w:rPr>
          <w:rFonts w:cs="Times New Roman"/>
          <w:color w:val="833C0B" w:themeColor="accent2" w:themeShade="80"/>
          <w:szCs w:val="24"/>
        </w:rPr>
        <w:t xml:space="preserve">time </w:t>
      </w:r>
      <w:r w:rsidR="00E528F5" w:rsidRPr="00AD40ED">
        <w:rPr>
          <w:rFonts w:cs="Times New Roman"/>
          <w:color w:val="833C0B" w:themeColor="accent2" w:themeShade="80"/>
          <w:szCs w:val="24"/>
        </w:rPr>
        <w:t xml:space="preserve">period </w:t>
      </w:r>
      <w:r w:rsidR="00AA0A89" w:rsidRPr="00AD40ED">
        <w:rPr>
          <w:rFonts w:cs="Times New Roman"/>
          <w:color w:val="833C0B" w:themeColor="accent2" w:themeShade="80"/>
          <w:szCs w:val="24"/>
        </w:rPr>
        <w:t xml:space="preserve">from week 1 to week 30 </w:t>
      </w:r>
      <w:r w:rsidRPr="00AD40ED">
        <w:rPr>
          <w:rFonts w:cs="Times New Roman"/>
          <w:color w:val="833C0B" w:themeColor="accent2" w:themeShade="80"/>
          <w:szCs w:val="24"/>
        </w:rPr>
        <w:t xml:space="preserve">and under-predict </w:t>
      </w:r>
      <w:r w:rsidR="004102C7" w:rsidRPr="00AD40ED">
        <w:rPr>
          <w:rFonts w:cs="Times New Roman"/>
          <w:color w:val="833C0B" w:themeColor="accent2" w:themeShade="80"/>
          <w:szCs w:val="24"/>
        </w:rPr>
        <w:t xml:space="preserve">the product sales </w:t>
      </w:r>
      <w:r w:rsidR="00E528F5" w:rsidRPr="00AD40ED">
        <w:rPr>
          <w:rFonts w:cs="Times New Roman"/>
          <w:color w:val="833C0B" w:themeColor="accent2" w:themeShade="80"/>
          <w:szCs w:val="24"/>
        </w:rPr>
        <w:t xml:space="preserve">for the </w:t>
      </w:r>
      <w:r w:rsidR="006A6755" w:rsidRPr="00AD40ED">
        <w:rPr>
          <w:rFonts w:cs="Times New Roman"/>
          <w:color w:val="833C0B" w:themeColor="accent2" w:themeShade="80"/>
          <w:szCs w:val="24"/>
        </w:rPr>
        <w:t xml:space="preserve">time </w:t>
      </w:r>
      <w:r w:rsidR="00E528F5" w:rsidRPr="00AD40ED">
        <w:rPr>
          <w:rFonts w:cs="Times New Roman"/>
          <w:color w:val="833C0B" w:themeColor="accent2" w:themeShade="80"/>
          <w:szCs w:val="24"/>
        </w:rPr>
        <w:t xml:space="preserve">period </w:t>
      </w:r>
      <w:r w:rsidR="004102C7" w:rsidRPr="00AD40ED">
        <w:rPr>
          <w:rFonts w:cs="Times New Roman"/>
          <w:color w:val="833C0B" w:themeColor="accent2" w:themeShade="80"/>
          <w:szCs w:val="24"/>
        </w:rPr>
        <w:t>from</w:t>
      </w:r>
      <w:r w:rsidRPr="00AD40ED">
        <w:rPr>
          <w:rFonts w:cs="Times New Roman"/>
          <w:color w:val="833C0B" w:themeColor="accent2" w:themeShade="80"/>
          <w:szCs w:val="24"/>
        </w:rPr>
        <w:t xml:space="preserve"> week 31</w:t>
      </w:r>
      <w:r w:rsidR="004102C7" w:rsidRPr="00AD40ED">
        <w:rPr>
          <w:rFonts w:cs="Times New Roman"/>
          <w:color w:val="833C0B" w:themeColor="accent2" w:themeShade="80"/>
          <w:szCs w:val="24"/>
        </w:rPr>
        <w:t xml:space="preserve"> to week 70</w:t>
      </w:r>
      <w:r w:rsidRPr="00AD40ED">
        <w:rPr>
          <w:rFonts w:cs="Times New Roman"/>
          <w:color w:val="833C0B" w:themeColor="accent2" w:themeShade="80"/>
          <w:szCs w:val="24"/>
        </w:rPr>
        <w:t xml:space="preserve">, and </w:t>
      </w:r>
      <w:r w:rsidR="00AA0A89" w:rsidRPr="00AD40ED">
        <w:rPr>
          <w:rFonts w:cs="Times New Roman"/>
          <w:color w:val="833C0B" w:themeColor="accent2" w:themeShade="80"/>
          <w:szCs w:val="24"/>
        </w:rPr>
        <w:t xml:space="preserve">we </w:t>
      </w:r>
      <w:r w:rsidRPr="00AD40ED">
        <w:rPr>
          <w:rFonts w:cs="Times New Roman"/>
          <w:color w:val="833C0B" w:themeColor="accent2" w:themeShade="80"/>
          <w:szCs w:val="24"/>
        </w:rPr>
        <w:t>will produce downwards-</w:t>
      </w:r>
      <w:r w:rsidR="00F757DA" w:rsidRPr="00AD40ED">
        <w:rPr>
          <w:rFonts w:cs="Times New Roman"/>
          <w:color w:val="833C0B" w:themeColor="accent2" w:themeShade="80"/>
          <w:szCs w:val="24"/>
        </w:rPr>
        <w:t xml:space="preserve">biased forecasts </w:t>
      </w:r>
      <w:r w:rsidR="00E528F5" w:rsidRPr="00AD40ED">
        <w:rPr>
          <w:rFonts w:cs="Times New Roman"/>
          <w:color w:val="833C0B" w:themeColor="accent2" w:themeShade="80"/>
          <w:szCs w:val="24"/>
        </w:rPr>
        <w:t xml:space="preserve">for the </w:t>
      </w:r>
      <w:r w:rsidR="006A6755" w:rsidRPr="00AD40ED">
        <w:rPr>
          <w:rFonts w:cs="Times New Roman"/>
          <w:color w:val="833C0B" w:themeColor="accent2" w:themeShade="80"/>
          <w:szCs w:val="24"/>
        </w:rPr>
        <w:t xml:space="preserve">time </w:t>
      </w:r>
      <w:r w:rsidR="00E528F5" w:rsidRPr="00AD40ED">
        <w:rPr>
          <w:rFonts w:cs="Times New Roman"/>
          <w:color w:val="833C0B" w:themeColor="accent2" w:themeShade="80"/>
          <w:szCs w:val="24"/>
        </w:rPr>
        <w:t xml:space="preserve">period </w:t>
      </w:r>
      <w:r w:rsidR="00AA0A89" w:rsidRPr="00AD40ED">
        <w:rPr>
          <w:rFonts w:cs="Times New Roman"/>
          <w:color w:val="833C0B" w:themeColor="accent2" w:themeShade="80"/>
          <w:szCs w:val="24"/>
        </w:rPr>
        <w:t>from week 71 to week 100</w:t>
      </w:r>
      <w:r w:rsidR="002D7BB8" w:rsidRPr="00AD40ED">
        <w:rPr>
          <w:rFonts w:cs="Times New Roman"/>
          <w:color w:val="833C0B" w:themeColor="accent2" w:themeShade="80"/>
          <w:szCs w:val="24"/>
        </w:rPr>
        <w:t>.</w:t>
      </w:r>
      <w:r w:rsidR="00B92F6E" w:rsidRPr="00AD40ED">
        <w:rPr>
          <w:rFonts w:cs="Times New Roman"/>
          <w:color w:val="833C0B" w:themeColor="accent2" w:themeShade="80"/>
          <w:szCs w:val="24"/>
        </w:rPr>
        <w:t xml:space="preserve"> </w:t>
      </w:r>
      <w:r w:rsidR="00E528F5" w:rsidRPr="00AD40ED">
        <w:rPr>
          <w:rFonts w:cs="Times New Roman"/>
          <w:color w:val="833C0B" w:themeColor="accent2" w:themeShade="80"/>
          <w:szCs w:val="24"/>
        </w:rPr>
        <w:t xml:space="preserve">The predictions/forecasts are </w:t>
      </w:r>
      <w:r w:rsidR="00B92F6E" w:rsidRPr="00AD40ED">
        <w:rPr>
          <w:rFonts w:cs="Times New Roman"/>
          <w:color w:val="833C0B" w:themeColor="accent2" w:themeShade="80"/>
          <w:szCs w:val="24"/>
        </w:rPr>
        <w:t xml:space="preserve">represented by the black dashed line </w:t>
      </w:r>
      <w:r w:rsidR="00D53B34">
        <w:rPr>
          <w:rFonts w:cs="Times New Roman"/>
          <w:color w:val="833C0B" w:themeColor="accent2" w:themeShade="80"/>
          <w:szCs w:val="24"/>
        </w:rPr>
        <w:t xml:space="preserve">(as </w:t>
      </w:r>
      <w:r w:rsidR="00D53B34" w:rsidRPr="00D53B34">
        <w:rPr>
          <w:rFonts w:cs="Times New Roman"/>
          <w:i/>
          <w:color w:val="833C0B" w:themeColor="accent2" w:themeShade="80"/>
          <w:szCs w:val="24"/>
        </w:rPr>
        <w:t>ybar</w:t>
      </w:r>
      <w:r w:rsidR="00D53B34">
        <w:rPr>
          <w:rFonts w:cs="Times New Roman"/>
          <w:i/>
          <w:color w:val="833C0B" w:themeColor="accent2" w:themeShade="80"/>
          <w:szCs w:val="24"/>
        </w:rPr>
        <w:t>1</w:t>
      </w:r>
      <w:r w:rsidR="00D53B34">
        <w:rPr>
          <w:rFonts w:cs="Times New Roman"/>
          <w:color w:val="833C0B" w:themeColor="accent2" w:themeShade="80"/>
          <w:szCs w:val="24"/>
        </w:rPr>
        <w:t xml:space="preserve">) </w:t>
      </w:r>
      <w:r w:rsidR="00B92F6E" w:rsidRPr="00AD40ED">
        <w:rPr>
          <w:rFonts w:cs="Times New Roman"/>
          <w:color w:val="833C0B" w:themeColor="accent2" w:themeShade="80"/>
          <w:szCs w:val="24"/>
        </w:rPr>
        <w:t>in Figure 1.</w:t>
      </w:r>
      <w:r w:rsidR="001B5603" w:rsidRPr="00AD40ED">
        <w:rPr>
          <w:rFonts w:cs="Times New Roman"/>
          <w:color w:val="833C0B" w:themeColor="accent2" w:themeShade="80"/>
          <w:szCs w:val="24"/>
        </w:rPr>
        <w:t xml:space="preserve"> Table 1 shows </w:t>
      </w:r>
      <w:r w:rsidR="004F244E" w:rsidRPr="00AD40ED">
        <w:rPr>
          <w:rFonts w:cs="Times New Roman"/>
          <w:color w:val="833C0B" w:themeColor="accent2" w:themeShade="80"/>
          <w:szCs w:val="24"/>
        </w:rPr>
        <w:t>the forecasting performance</w:t>
      </w:r>
      <w:r w:rsidR="00166CD1" w:rsidRPr="00AD40ED">
        <w:rPr>
          <w:rFonts w:cs="Times New Roman"/>
          <w:color w:val="833C0B" w:themeColor="accent2" w:themeShade="80"/>
          <w:szCs w:val="24"/>
        </w:rPr>
        <w:t xml:space="preserve"> of this model</w:t>
      </w:r>
      <w:r w:rsidR="004F244E" w:rsidRPr="00AD40ED">
        <w:rPr>
          <w:rFonts w:cs="Times New Roman"/>
          <w:color w:val="833C0B" w:themeColor="accent2" w:themeShade="80"/>
          <w:szCs w:val="24"/>
        </w:rPr>
        <w:t xml:space="preserve"> regarding some</w:t>
      </w:r>
      <w:r w:rsidR="001B5603" w:rsidRPr="00AD40ED">
        <w:rPr>
          <w:rFonts w:cs="Times New Roman"/>
          <w:color w:val="833C0B" w:themeColor="accent2" w:themeShade="80"/>
          <w:szCs w:val="24"/>
        </w:rPr>
        <w:t xml:space="preserve"> error measures</w:t>
      </w:r>
      <w:r w:rsidR="004F244E" w:rsidRPr="00AD40ED">
        <w:rPr>
          <w:rFonts w:cs="Times New Roman"/>
          <w:color w:val="833C0B" w:themeColor="accent2" w:themeShade="80"/>
          <w:szCs w:val="24"/>
        </w:rPr>
        <w:t>.</w:t>
      </w:r>
    </w:p>
    <w:p w:rsidR="00B92F6E" w:rsidRPr="00686EF9" w:rsidRDefault="00E528F5" w:rsidP="00324987">
      <w:pPr>
        <w:spacing w:after="0" w:line="360" w:lineRule="auto"/>
        <w:rPr>
          <w:rFonts w:cs="Times New Roman"/>
          <w:szCs w:val="24"/>
        </w:rPr>
      </w:pPr>
      <w:r w:rsidRPr="00686EF9">
        <w:rPr>
          <w:rFonts w:cs="Times New Roman"/>
          <w:szCs w:val="24"/>
        </w:rPr>
        <w:t xml:space="preserve"> </w:t>
      </w:r>
    </w:p>
    <w:p w:rsidR="00EB2D15" w:rsidRPr="00A71710" w:rsidRDefault="00AD40ED" w:rsidP="00324987">
      <w:pPr>
        <w:spacing w:after="0" w:line="360" w:lineRule="auto"/>
        <w:rPr>
          <w:rFonts w:cs="Times New Roman"/>
          <w:color w:val="833C0B" w:themeColor="accent2" w:themeShade="80"/>
          <w:szCs w:val="24"/>
        </w:rPr>
      </w:pPr>
      <w:r w:rsidRPr="00A71710">
        <w:rPr>
          <w:rFonts w:cs="Times New Roman"/>
          <w:color w:val="833C0B" w:themeColor="accent2" w:themeShade="80"/>
          <w:szCs w:val="24"/>
        </w:rPr>
        <w:t xml:space="preserve">Alternatively, </w:t>
      </w:r>
      <w:r w:rsidR="00EB2D15" w:rsidRPr="00A71710">
        <w:rPr>
          <w:rFonts w:cs="Times New Roman"/>
          <w:color w:val="833C0B" w:themeColor="accent2" w:themeShade="80"/>
          <w:szCs w:val="24"/>
        </w:rPr>
        <w:t xml:space="preserve">we may estimate the model exclusively using the data from week 31 to week 70 and </w:t>
      </w:r>
      <w:r w:rsidRPr="00A71710">
        <w:rPr>
          <w:rFonts w:cs="Times New Roman"/>
          <w:color w:val="833C0B" w:themeColor="accent2" w:themeShade="80"/>
          <w:szCs w:val="24"/>
        </w:rPr>
        <w:t xml:space="preserve">then </w:t>
      </w:r>
      <w:r w:rsidR="00EB2D15" w:rsidRPr="00A71710">
        <w:rPr>
          <w:rFonts w:cs="Times New Roman"/>
          <w:color w:val="833C0B" w:themeColor="accent2" w:themeShade="80"/>
          <w:szCs w:val="24"/>
        </w:rPr>
        <w:t>generate forecasts</w:t>
      </w:r>
      <w:r w:rsidR="00665635" w:rsidRPr="00A71710">
        <w:rPr>
          <w:rFonts w:cs="Times New Roman"/>
          <w:color w:val="833C0B" w:themeColor="accent2" w:themeShade="80"/>
          <w:szCs w:val="24"/>
        </w:rPr>
        <w:t xml:space="preserve"> which are unbiased</w:t>
      </w:r>
      <w:r w:rsidR="00C10393" w:rsidRPr="00A71710">
        <w:rPr>
          <w:rFonts w:cs="Times New Roman"/>
          <w:color w:val="833C0B" w:themeColor="accent2" w:themeShade="80"/>
          <w:szCs w:val="24"/>
        </w:rPr>
        <w:t xml:space="preserve">. </w:t>
      </w:r>
      <w:r w:rsidR="00665635" w:rsidRPr="00A71710">
        <w:rPr>
          <w:rFonts w:cs="Times New Roman"/>
          <w:color w:val="833C0B" w:themeColor="accent2" w:themeShade="80"/>
          <w:szCs w:val="24"/>
        </w:rPr>
        <w:t>These forecasts are represented by</w:t>
      </w:r>
      <w:r w:rsidR="00F4532F" w:rsidRPr="00A71710">
        <w:rPr>
          <w:rFonts w:cs="Times New Roman"/>
          <w:color w:val="833C0B" w:themeColor="accent2" w:themeShade="80"/>
          <w:szCs w:val="24"/>
        </w:rPr>
        <w:t xml:space="preserve"> </w:t>
      </w:r>
      <w:r w:rsidR="00EB2D15" w:rsidRPr="00A71710">
        <w:rPr>
          <w:rFonts w:cs="Times New Roman"/>
          <w:color w:val="833C0B" w:themeColor="accent2" w:themeShade="80"/>
          <w:szCs w:val="24"/>
        </w:rPr>
        <w:t xml:space="preserve">the black dashed </w:t>
      </w:r>
      <w:r w:rsidR="00D53B34">
        <w:rPr>
          <w:rFonts w:cs="Times New Roman"/>
          <w:color w:val="833C0B" w:themeColor="accent2" w:themeShade="80"/>
          <w:szCs w:val="24"/>
        </w:rPr>
        <w:t xml:space="preserve">(as </w:t>
      </w:r>
      <w:r w:rsidR="00D53B34" w:rsidRPr="00D53B34">
        <w:rPr>
          <w:rFonts w:cs="Times New Roman"/>
          <w:i/>
          <w:color w:val="833C0B" w:themeColor="accent2" w:themeShade="80"/>
          <w:szCs w:val="24"/>
        </w:rPr>
        <w:t>ybar</w:t>
      </w:r>
      <w:r w:rsidR="00D53B34">
        <w:rPr>
          <w:rFonts w:cs="Times New Roman"/>
          <w:i/>
          <w:color w:val="833C0B" w:themeColor="accent2" w:themeShade="80"/>
          <w:szCs w:val="24"/>
        </w:rPr>
        <w:t>2</w:t>
      </w:r>
      <w:r w:rsidR="00D53B34">
        <w:rPr>
          <w:rFonts w:cs="Times New Roman"/>
          <w:color w:val="833C0B" w:themeColor="accent2" w:themeShade="80"/>
          <w:szCs w:val="24"/>
        </w:rPr>
        <w:t xml:space="preserve">) </w:t>
      </w:r>
      <w:r w:rsidR="00EB2D15" w:rsidRPr="00A71710">
        <w:rPr>
          <w:rFonts w:cs="Times New Roman"/>
          <w:color w:val="833C0B" w:themeColor="accent2" w:themeShade="80"/>
          <w:szCs w:val="24"/>
        </w:rPr>
        <w:t>line in Figure 2</w:t>
      </w:r>
      <w:r w:rsidR="00A95499" w:rsidRPr="00A71710">
        <w:rPr>
          <w:rFonts w:cs="Times New Roman"/>
          <w:color w:val="833C0B" w:themeColor="accent2" w:themeShade="80"/>
          <w:szCs w:val="24"/>
        </w:rPr>
        <w:t xml:space="preserve">. </w:t>
      </w:r>
      <w:r w:rsidR="007A3B76" w:rsidRPr="00A71710">
        <w:rPr>
          <w:rFonts w:cs="Times New Roman"/>
          <w:color w:val="833C0B" w:themeColor="accent2" w:themeShade="80"/>
          <w:szCs w:val="24"/>
        </w:rPr>
        <w:t>However</w:t>
      </w:r>
      <w:r w:rsidR="00665635" w:rsidRPr="00A71710">
        <w:rPr>
          <w:rFonts w:cs="Times New Roman"/>
          <w:color w:val="833C0B" w:themeColor="accent2" w:themeShade="80"/>
          <w:szCs w:val="24"/>
        </w:rPr>
        <w:t>, in a retailing context. There are so many factors which may change the effect of the price, as mentioned early in section 2. Therefore, the structural break at week 31 is not observable</w:t>
      </w:r>
      <w:r w:rsidR="007A3B76" w:rsidRPr="00A71710">
        <w:rPr>
          <w:rFonts w:cs="Times New Roman"/>
          <w:color w:val="833C0B" w:themeColor="accent2" w:themeShade="80"/>
          <w:szCs w:val="24"/>
        </w:rPr>
        <w:t>. Also</w:t>
      </w:r>
      <w:r w:rsidR="00665635" w:rsidRPr="00A71710">
        <w:rPr>
          <w:rFonts w:cs="Times New Roman"/>
          <w:color w:val="833C0B" w:themeColor="accent2" w:themeShade="80"/>
          <w:szCs w:val="24"/>
        </w:rPr>
        <w:t>,</w:t>
      </w:r>
      <w:r w:rsidR="00C959EA" w:rsidRPr="00A71710">
        <w:rPr>
          <w:rFonts w:cs="Times New Roman"/>
          <w:color w:val="833C0B" w:themeColor="accent2" w:themeShade="80"/>
          <w:szCs w:val="24"/>
        </w:rPr>
        <w:t xml:space="preserve"> </w:t>
      </w:r>
      <w:r w:rsidR="00217E4A" w:rsidRPr="00A71710">
        <w:rPr>
          <w:rFonts w:cs="Times New Roman"/>
          <w:color w:val="833C0B" w:themeColor="accent2" w:themeShade="80"/>
          <w:szCs w:val="24"/>
        </w:rPr>
        <w:t>if</w:t>
      </w:r>
      <w:r w:rsidR="007A3B76" w:rsidRPr="00A71710">
        <w:rPr>
          <w:rFonts w:cs="Times New Roman"/>
          <w:color w:val="833C0B" w:themeColor="accent2" w:themeShade="80"/>
          <w:szCs w:val="24"/>
        </w:rPr>
        <w:t xml:space="preserve"> the structural break occurs </w:t>
      </w:r>
      <w:r w:rsidR="00665635" w:rsidRPr="00A71710">
        <w:rPr>
          <w:rFonts w:cs="Times New Roman"/>
          <w:color w:val="833C0B" w:themeColor="accent2" w:themeShade="80"/>
          <w:szCs w:val="24"/>
        </w:rPr>
        <w:t xml:space="preserve">at an observation which is </w:t>
      </w:r>
      <w:r w:rsidR="00A71710" w:rsidRPr="00A71710">
        <w:rPr>
          <w:rFonts w:cs="Times New Roman"/>
          <w:color w:val="833C0B" w:themeColor="accent2" w:themeShade="80"/>
          <w:szCs w:val="24"/>
        </w:rPr>
        <w:t xml:space="preserve">close to the forecast origin, </w:t>
      </w:r>
      <w:r w:rsidR="007A3B76" w:rsidRPr="00A71710">
        <w:rPr>
          <w:rFonts w:cs="Times New Roman"/>
          <w:color w:val="833C0B" w:themeColor="accent2" w:themeShade="80"/>
          <w:szCs w:val="24"/>
        </w:rPr>
        <w:t>there will not be enough post-break observations to estimate the model.</w:t>
      </w:r>
      <w:r w:rsidR="00A201B5" w:rsidRPr="00A71710">
        <w:rPr>
          <w:rFonts w:cs="Times New Roman"/>
          <w:color w:val="833C0B" w:themeColor="accent2" w:themeShade="80"/>
          <w:szCs w:val="24"/>
        </w:rPr>
        <w:t xml:space="preserve"> </w:t>
      </w:r>
    </w:p>
    <w:p w:rsidR="001732DF" w:rsidRPr="00686EF9" w:rsidRDefault="001732DF" w:rsidP="00324987">
      <w:pPr>
        <w:spacing w:after="0" w:line="360" w:lineRule="auto"/>
        <w:rPr>
          <w:rFonts w:cs="Times New Roman"/>
          <w:szCs w:val="24"/>
        </w:rPr>
      </w:pPr>
    </w:p>
    <w:p w:rsidR="00C37AE1" w:rsidRPr="00686EF9" w:rsidRDefault="00C37AE1" w:rsidP="00A02555">
      <w:pPr>
        <w:spacing w:after="0" w:line="360" w:lineRule="auto"/>
        <w:ind w:firstLine="720"/>
        <w:jc w:val="center"/>
        <w:rPr>
          <w:rFonts w:cs="Times New Roman"/>
          <w:szCs w:val="24"/>
        </w:rPr>
      </w:pPr>
      <w:r w:rsidRPr="00686EF9">
        <w:rPr>
          <w:rFonts w:cs="Times New Roman"/>
          <w:szCs w:val="24"/>
        </w:rPr>
        <w:t>Figure 2.</w:t>
      </w:r>
      <w:r w:rsidRPr="00686EF9">
        <w:rPr>
          <w:rFonts w:cs="Times New Roman"/>
          <w:szCs w:val="24"/>
        </w:rPr>
        <w:tab/>
        <w:t>Simulated sales with a structural break: model with post-break data</w:t>
      </w:r>
    </w:p>
    <w:p w:rsidR="00827CBC" w:rsidRPr="00686EF9" w:rsidRDefault="00F519B7" w:rsidP="00324987">
      <w:pPr>
        <w:spacing w:after="0" w:line="360" w:lineRule="auto"/>
        <w:ind w:left="-284"/>
        <w:rPr>
          <w:rFonts w:cs="Times New Roman"/>
          <w:szCs w:val="24"/>
        </w:rPr>
      </w:pPr>
      <w:r w:rsidRPr="00686EF9">
        <w:rPr>
          <w:rFonts w:cs="Times New Roman"/>
          <w:noProof/>
          <w:szCs w:val="24"/>
        </w:rPr>
        <w:lastRenderedPageBreak/>
        <mc:AlternateContent>
          <mc:Choice Requires="wps">
            <w:drawing>
              <wp:anchor distT="0" distB="0" distL="114300" distR="114300" simplePos="0" relativeHeight="251685888" behindDoc="0" locked="0" layoutInCell="1" allowOverlap="1" wp14:anchorId="1FA13292" wp14:editId="061DD9B8">
                <wp:simplePos x="0" y="0"/>
                <wp:positionH relativeFrom="column">
                  <wp:posOffset>1929777</wp:posOffset>
                </wp:positionH>
                <wp:positionV relativeFrom="paragraph">
                  <wp:posOffset>83306</wp:posOffset>
                </wp:positionV>
                <wp:extent cx="2187828" cy="1914525"/>
                <wp:effectExtent l="0" t="0" r="22225" b="28575"/>
                <wp:wrapNone/>
                <wp:docPr id="37" name="Rectangle 37"/>
                <wp:cNvGraphicFramePr/>
                <a:graphic xmlns:a="http://schemas.openxmlformats.org/drawingml/2006/main">
                  <a:graphicData uri="http://schemas.microsoft.com/office/word/2010/wordprocessingShape">
                    <wps:wsp>
                      <wps:cNvSpPr/>
                      <wps:spPr>
                        <a:xfrm>
                          <a:off x="0" y="0"/>
                          <a:ext cx="2187828" cy="19145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05F5A" id="Rectangle 37" o:spid="_x0000_s1026" style="position:absolute;margin-left:151.95pt;margin-top:6.55pt;width:172.25pt;height:15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mwQnQIAAJEFAAAOAAAAZHJzL2Uyb0RvYy54bWysVEtv2zAMvg/YfxB0X/1YsrZBnSJIkWFA&#10;0RZ9oGdFlmIDsqhJSpzs14+SHDdoexp2kUWR/PjwR15d7ztFdsK6FnRFi7OcEqE51K3eVPTlefXt&#10;ghLnma6ZAi0qehCOXs+/frnqzUyU0ICqhSUIot2sNxVtvDezLHO8ER1zZ2CERqUE2zGPot1ktWU9&#10;oncqK/P8R9aDrY0FLpzD15ukpPOIL6Xg/l5KJzxRFcXcfDxtPNfhzOZXbLaxzDQtH9Jg/5BFx1qN&#10;QUeoG+YZ2dr2A1TXcgsOpD/j0GUgZctFrAGrKfJ31Tw1zIhYCzbHmbFN7v/B8rvdgyVtXdHv55Ro&#10;1uE/esSuMb1RguAbNqg3boZ2T+bBDpLDa6h2L20XvlgH2cemHsamir0nHB/L4uL8okQacNQVl8Vk&#10;Wk4DavbmbqzzPwV0JFwqajF+bCbb3TqfTI8mIZoD1darVqko2M16qSzZMfzDq9Uyz/Pkq0zD0mtR&#10;Xk6KIaRL5jH8CU4WakxVxZs/KBHQlX4UEtsT6oiwkZhiDMg4F9oXSdWwWqSIU8wicguLHD1izAgY&#10;kCXmP2IPAIH0H7FTAwb74Coir0fnVO8YJmVwTCw5jx4xMmg/OnetBvtZZQqrGiIne0z/pDXhuob6&#10;gOSxkKbKGb5q8QfeMucfmMUxwoHD1eDv8ZAK+orCcKOkAfvns/dgj+xGLSU9jmVF3e8ts4IS9Usj&#10;75E/kzDHUZhMz0sU7KlmfarR224JyIsCl5Dh8RrsvTpepYXuFTfIIkRFFdMcY1eUe3sUlj6tC9xB&#10;XCwW0Qxn1zB/q58MD+Chq4Ggz/tXZs3AYo8DcAfHEWazd2ROtsFTw2LrQbaR6W99HfqNcx+JM+yo&#10;sFhO5Wj1tknnfwEAAP//AwBQSwMEFAAGAAgAAAAhAE2CW7vgAAAACgEAAA8AAABkcnMvZG93bnJl&#10;di54bWxMj8tOwzAQRfdI/IM1SGwQddJEoYQ4VUGwyKqidMPOiYckwo/Idpvw9wwruhydq3vPVNvF&#10;aHZGH0ZnBaSrBBjazqnR9gKOH2/3G2AhSqukdhYF/GCAbX19VclSudm+4/kQe0YlNpRSwBDjVHIe&#10;ugGNDCs3oSX25byRkU7fc+XlTOVG83WSFNzI0dLCICd8GbD7PpyMgPXD87zXR//a+HbXZXdNM/P9&#10;pxC3N8vuCVjEJf6H4U+f1KEmp9adrApMC8iS7JGiBLIUGAWKfJMDa4mkeQG8rvjlC/UvAAAA//8D&#10;AFBLAQItABQABgAIAAAAIQC2gziS/gAAAOEBAAATAAAAAAAAAAAAAAAAAAAAAABbQ29udGVudF9U&#10;eXBlc10ueG1sUEsBAi0AFAAGAAgAAAAhADj9If/WAAAAlAEAAAsAAAAAAAAAAAAAAAAALwEAAF9y&#10;ZWxzLy5yZWxzUEsBAi0AFAAGAAgAAAAhAFVabBCdAgAAkQUAAA4AAAAAAAAAAAAAAAAALgIAAGRy&#10;cy9lMm9Eb2MueG1sUEsBAi0AFAAGAAgAAAAhAE2CW7vgAAAACgEAAA8AAAAAAAAAAAAAAAAA9wQA&#10;AGRycy9kb3ducmV2LnhtbFBLBQYAAAAABAAEAPMAAAAEBgAAAAA=&#10;" fillcolor="#ffc000" strokecolor="#1f4d78 [1604]" strokeweight="1pt">
                <v:fill opacity="8481f"/>
              </v:rect>
            </w:pict>
          </mc:Fallback>
        </mc:AlternateContent>
      </w:r>
      <w:r w:rsidRPr="00686EF9">
        <w:rPr>
          <w:rFonts w:cs="Times New Roman"/>
          <w:noProof/>
          <w:szCs w:val="24"/>
        </w:rPr>
        <mc:AlternateContent>
          <mc:Choice Requires="wps">
            <w:drawing>
              <wp:anchor distT="0" distB="0" distL="114300" distR="114300" simplePos="0" relativeHeight="251686912" behindDoc="0" locked="0" layoutInCell="1" allowOverlap="1" wp14:anchorId="423610AE" wp14:editId="2F2ABCD4">
                <wp:simplePos x="0" y="0"/>
                <wp:positionH relativeFrom="column">
                  <wp:posOffset>4117604</wp:posOffset>
                </wp:positionH>
                <wp:positionV relativeFrom="paragraph">
                  <wp:posOffset>83306</wp:posOffset>
                </wp:positionV>
                <wp:extent cx="1635861" cy="1914525"/>
                <wp:effectExtent l="0" t="0" r="21590" b="28575"/>
                <wp:wrapNone/>
                <wp:docPr id="38" name="Rectangle 38"/>
                <wp:cNvGraphicFramePr/>
                <a:graphic xmlns:a="http://schemas.openxmlformats.org/drawingml/2006/main">
                  <a:graphicData uri="http://schemas.microsoft.com/office/word/2010/wordprocessingShape">
                    <wps:wsp>
                      <wps:cNvSpPr/>
                      <wps:spPr>
                        <a:xfrm>
                          <a:off x="0" y="0"/>
                          <a:ext cx="1635861"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C4182" id="Rectangle 38" o:spid="_x0000_s1026" style="position:absolute;margin-left:324.2pt;margin-top:6.55pt;width:128.8pt;height:150.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lz5mgIAAJEFAAAOAAAAZHJzL2Uyb0RvYy54bWysVE1PGzEQvVfqf7B8L5sNCYWIDYqCqCoh&#10;iICKs+O1syvZHtd2skl/fcf2ZomAU9UcnLFn5s3Hvpnrm71WZCecb8FUtDwbUSIMh7o1m4r+ern7&#10;dkmJD8zUTIERFT0IT2/mX79cd3YmxtCAqoUjCGL8rLMVbUKws6LwvBGa+TOwwqBSgtMs4NVtitqx&#10;DtG1Ksaj0UXRgautAy68x9fbrKTzhC+l4OFRSi8CURXF3EI6XTrX8Szm12y2ccw2Le/TYP+QhWat&#10;waAD1C0LjGxd+wFKt9yBBxnOOOgCpGy5SDVgNeXoXTXPDbMi1YLN8XZok/9/sPxht3KkrSt6jl/K&#10;MI3f6Am7xsxGCYJv2KDO+hnaPduV628exVjtXjod/7EOsk9NPQxNFftAOD6WF+fTy4uSEo668qqc&#10;TMfTiFq8uVvnww8BmkShog7jp2ay3b0P2fRoEqN5UG191yqVLm6zXipHdgy/8HIUf9lX2Ybl13J8&#10;NSn7kD6bp/AnOEWsMVeVpHBQIqIr8yQktgfrGCfYREwxBGScCxPKrGpYLXLEaUojZz54pJgJMCJL&#10;zH/A7gEi6T9iZ5jePrqKxOvBOdc7hMkZHBPLzoNHigwmDM66NeA+q0xhVX3kbI/pn7QmimuoD0ge&#10;B3mqvOV3LX7Ae+bDijkcIxw4XA3hEQ+poKso9BIlDbg/n71He2Q3ainpcCwr6n9vmROUqJ8GeY/8&#10;mcQ5TpfJ9PsYL+5Usz7VmK1eAvIC2YfZJTHaB3UUpQP9ihtkEaOiihmOsSvKgzteliGvC9xBXCwW&#10;yQxn17Jwb54tj+Cxq5GgL/tX5mzP4oAD8ADHEWazd2TOttHTwGIbQLaJ6W997fuNc5+I0++ouFhO&#10;78nqbZPO/wIAAP//AwBQSwMEFAAGAAgAAAAhAJreuPnfAAAACgEAAA8AAABkcnMvZG93bnJldi54&#10;bWxMj0FPhDAQhe8m/odmTLwYt+ASgkjZGI1e9LCuG8+FzlIinRLaXdBf73jS4+R9efO9arO4QZxw&#10;Cr0nBekqAYHUetNTp2D//nRdgAhRk9GDJ1TwhQE29flZpUvjZ3rD0y52gksolFqBjXEspQytRafD&#10;yo9InB385HTkc+qkmfTM5W6QN0mSS6d74g9Wj/hgsf3cHZ2C16uu2X7ovJDxxc7fz/vCPB5apS4v&#10;lvs7EBGX+AfDrz6rQ81OjT+SCWJQkGdFxigH6xQEA7dJzuMaBes0y0HWlfw/of4BAAD//wMAUEsB&#10;Ai0AFAAGAAgAAAAhALaDOJL+AAAA4QEAABMAAAAAAAAAAAAAAAAAAAAAAFtDb250ZW50X1R5cGVz&#10;XS54bWxQSwECLQAUAAYACAAAACEAOP0h/9YAAACUAQAACwAAAAAAAAAAAAAAAAAvAQAAX3JlbHMv&#10;LnJlbHNQSwECLQAUAAYACAAAACEA+Gpc+ZoCAACRBQAADgAAAAAAAAAAAAAAAAAuAgAAZHJzL2Uy&#10;b0RvYy54bWxQSwECLQAUAAYACAAAACEAmt64+d8AAAAKAQAADwAAAAAAAAAAAAAAAAD0BAAAZHJz&#10;L2Rvd25yZXYueG1sUEsFBgAAAAAEAAQA8wAAAAAGAAAAAA==&#10;" fillcolor="#c00000" strokecolor="#1f4d78 [1604]" strokeweight="1pt">
                <v:fill opacity="8481f"/>
              </v:rect>
            </w:pict>
          </mc:Fallback>
        </mc:AlternateContent>
      </w:r>
      <w:r w:rsidRPr="00686EF9">
        <w:rPr>
          <w:rFonts w:cs="Times New Roman"/>
          <w:noProof/>
          <w:szCs w:val="24"/>
        </w:rPr>
        <mc:AlternateContent>
          <mc:Choice Requires="wps">
            <w:drawing>
              <wp:anchor distT="0" distB="0" distL="114300" distR="114300" simplePos="0" relativeHeight="251684864" behindDoc="0" locked="0" layoutInCell="1" allowOverlap="1" wp14:anchorId="159ACDC9" wp14:editId="6ED55768">
                <wp:simplePos x="0" y="0"/>
                <wp:positionH relativeFrom="column">
                  <wp:posOffset>286602</wp:posOffset>
                </wp:positionH>
                <wp:positionV relativeFrom="paragraph">
                  <wp:posOffset>83934</wp:posOffset>
                </wp:positionV>
                <wp:extent cx="1644555" cy="1910715"/>
                <wp:effectExtent l="0" t="0" r="13335" b="13335"/>
                <wp:wrapNone/>
                <wp:docPr id="36" name="Rectangle 36"/>
                <wp:cNvGraphicFramePr/>
                <a:graphic xmlns:a="http://schemas.openxmlformats.org/drawingml/2006/main">
                  <a:graphicData uri="http://schemas.microsoft.com/office/word/2010/wordprocessingShape">
                    <wps:wsp>
                      <wps:cNvSpPr/>
                      <wps:spPr>
                        <a:xfrm>
                          <a:off x="0" y="0"/>
                          <a:ext cx="1644555" cy="1910715"/>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0C2F3" id="Rectangle 36" o:spid="_x0000_s1026" style="position:absolute;margin-left:22.55pt;margin-top:6.6pt;width:129.5pt;height:150.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gEPnQIAAJEFAAAOAAAAZHJzL2Uyb0RvYy54bWysVMFu2zAMvQ/YPwi6r7azpG2COkXaosOA&#10;oi3aDj0rshQbkCWNUuJkXz9Kst2gK3YYloNCiuSj+Ezy4nLfKrIT4BqjS1qc5JQIzU3V6E1Jf7zc&#10;fjmnxHmmK6aMFiU9CEcvl58/XXR2ISamNqoSQBBEu0VnS1p7bxdZ5ngtWuZOjBUajdJAyzyqsMkq&#10;YB2ityqb5Plp1hmoLBgunMPbm2Sky4gvpeD+QUonPFElxbf5eEI81+HMlhdssQFm64b3z2D/8IqW&#10;NRqTjlA3zDOyheYPqLbhYJyR/oSbNjNSNlzEGrCaIn9XzXPNrIi1IDnOjjS5/wfL73ePQJqqpF9P&#10;KdGsxW/0hKwxvVGC4B0S1Fm3QL9n+wi95lAM1e4ltOEf6yD7SOphJFXsPeF4WZxOp7PZjBKOtmJe&#10;5GfFLKBmb+EWnP8mTEuCUFLA/JFMtrtzPrkOLiGbM6qpbhulogKb9bUCsmP4hWdX86ubWYpVtmbp&#10;tpjMp0Wf0iX3mP4IJws1pqqi5A9KBHSln4REerCOSYSNjSnGhIxzoX2RTDWrRP+OHH9DxtDKISLm&#10;jIABWeL7R+weYPBMIAN2IqD3D6Ei9vUYnP/tYSl4jIiZjfZjcNtoAx8BKKyqz5z88flH1ARxbaoD&#10;Ng+YNFXO8tsGP+Adc/6RAY4RDhyuBv+Ah1SmK6npJUpqA78+ug/+2N1opaTDsSyp+7llIChR3zX2&#10;/byYTsMcR2U6O5ugAseW9bFFb9trg31R4BKyPIrB36tBlGDaV9wgq5AVTUxzzF1S7mFQrn1aF7iD&#10;uFitohvOrmX+Tj9bHsADq6FBX/avDGzfxR4H4N4MI8wW75o5+YZIbVZbb2QTO/2N155vnPvYOP2O&#10;CovlWI9eb5t0+RsAAP//AwBQSwMEFAAGAAgAAAAhAAmI8YjdAAAACQEAAA8AAABkcnMvZG93bnJl&#10;di54bWxMT9FKw0AQfBf8h2MF3+wlaSs25lJECBQRi420r9fcmgRze+Hu2sa/d33St9mZYXamWE92&#10;EGf0oXekIJ0lIJAaZ3pqFXzU1d0DiBA1GT04QgXfGGBdXl8VOjfuQu943sVWcAiFXCvoYhxzKUPT&#10;odVh5kYk1j6dtzry6VtpvL5wuB1kliT30uqe+EOnR3zusPnanayCffq2qbKq9suVH6vVZnt4falJ&#10;qdub6ekRRMQp/pnhtz5Xh5I7Hd2JTBCDgsUyZSfz8wwE6/NkwcSRQcpAloX8v6D8AQAA//8DAFBL&#10;AQItABQABgAIAAAAIQC2gziS/gAAAOEBAAATAAAAAAAAAAAAAAAAAAAAAABbQ29udGVudF9UeXBl&#10;c10ueG1sUEsBAi0AFAAGAAgAAAAhADj9If/WAAAAlAEAAAsAAAAAAAAAAAAAAAAALwEAAF9yZWxz&#10;Ly5yZWxzUEsBAi0AFAAGAAgAAAAhAKjKAQ+dAgAAkQUAAA4AAAAAAAAAAAAAAAAALgIAAGRycy9l&#10;Mm9Eb2MueG1sUEsBAi0AFAAGAAgAAAAhAAmI8YjdAAAACQEAAA8AAAAAAAAAAAAAAAAA9wQAAGRy&#10;cy9kb3ducmV2LnhtbFBLBQYAAAAABAAEAPMAAAABBgAAAAA=&#10;" fillcolor="#5b9bd5" strokecolor="#1f4d78 [1604]" strokeweight="1pt">
                <v:fill opacity="8481f"/>
              </v:rect>
            </w:pict>
          </mc:Fallback>
        </mc:AlternateContent>
      </w:r>
      <w:r w:rsidR="00E254A5" w:rsidRPr="00686EF9">
        <w:rPr>
          <w:rFonts w:cs="Times New Roman"/>
          <w:noProof/>
          <w:szCs w:val="24"/>
        </w:rPr>
        <w:drawing>
          <wp:inline distT="0" distB="0" distL="0" distR="0" wp14:anchorId="09872440" wp14:editId="20865B48">
            <wp:extent cx="6407150" cy="241300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44154" cy="2426936"/>
                    </a:xfrm>
                    <a:prstGeom prst="rect">
                      <a:avLst/>
                    </a:prstGeom>
                    <a:noFill/>
                  </pic:spPr>
                </pic:pic>
              </a:graphicData>
            </a:graphic>
          </wp:inline>
        </w:drawing>
      </w:r>
    </w:p>
    <w:p w:rsidR="00827CBC" w:rsidRPr="00686EF9" w:rsidRDefault="00827CBC" w:rsidP="00324987">
      <w:pPr>
        <w:spacing w:after="0" w:line="360" w:lineRule="auto"/>
        <w:rPr>
          <w:rFonts w:cs="Times New Roman"/>
          <w:szCs w:val="24"/>
        </w:rPr>
      </w:pPr>
    </w:p>
    <w:p w:rsidR="00827CBC" w:rsidRPr="00686EF9" w:rsidRDefault="00827CBC" w:rsidP="00324987">
      <w:pPr>
        <w:spacing w:after="0" w:line="360" w:lineRule="auto"/>
        <w:rPr>
          <w:rFonts w:cs="Times New Roman"/>
          <w:szCs w:val="24"/>
        </w:rPr>
      </w:pPr>
    </w:p>
    <w:p w:rsidR="002F5EC0" w:rsidRPr="00686EF9" w:rsidRDefault="002F5EC0" w:rsidP="00324987">
      <w:pPr>
        <w:spacing w:after="0" w:line="360" w:lineRule="auto"/>
        <w:rPr>
          <w:rFonts w:cs="Times New Roman"/>
          <w:szCs w:val="24"/>
        </w:rPr>
      </w:pPr>
    </w:p>
    <w:p w:rsidR="00072BB8" w:rsidRPr="00686EF9" w:rsidRDefault="00072BB8" w:rsidP="00324987">
      <w:pPr>
        <w:spacing w:after="0" w:line="360" w:lineRule="auto"/>
        <w:jc w:val="center"/>
        <w:rPr>
          <w:rFonts w:cs="Times New Roman"/>
          <w:szCs w:val="24"/>
        </w:rPr>
      </w:pPr>
      <w:r w:rsidRPr="00686EF9">
        <w:rPr>
          <w:rFonts w:cs="Times New Roman"/>
          <w:szCs w:val="24"/>
        </w:rPr>
        <w:t xml:space="preserve">Figure </w:t>
      </w:r>
      <w:r w:rsidR="00E254A5" w:rsidRPr="00686EF9">
        <w:rPr>
          <w:rFonts w:cs="Times New Roman"/>
          <w:szCs w:val="24"/>
        </w:rPr>
        <w:t>3</w:t>
      </w:r>
      <w:r w:rsidRPr="00686EF9">
        <w:rPr>
          <w:rFonts w:cs="Times New Roman"/>
          <w:szCs w:val="24"/>
        </w:rPr>
        <w:t>.</w:t>
      </w:r>
    </w:p>
    <w:p w:rsidR="00072BB8" w:rsidRPr="00686EF9" w:rsidRDefault="00072BB8" w:rsidP="00324987">
      <w:pPr>
        <w:spacing w:after="0" w:line="360" w:lineRule="auto"/>
        <w:rPr>
          <w:rFonts w:cs="Times New Roman"/>
          <w:noProof/>
          <w:szCs w:val="24"/>
        </w:rPr>
      </w:pPr>
    </w:p>
    <w:p w:rsidR="00E254A5" w:rsidRPr="00686EF9" w:rsidRDefault="00083594" w:rsidP="00A02555">
      <w:pPr>
        <w:spacing w:after="0" w:line="360" w:lineRule="auto"/>
        <w:ind w:firstLine="720"/>
        <w:rPr>
          <w:rFonts w:cs="Times New Roman"/>
          <w:noProof/>
          <w:szCs w:val="24"/>
        </w:rPr>
      </w:pPr>
      <w:r w:rsidRPr="00686EF9">
        <w:rPr>
          <w:rFonts w:cs="Times New Roman"/>
          <w:noProof/>
          <w:szCs w:val="24"/>
        </w:rPr>
        <w:t>Table 1.</w:t>
      </w:r>
      <w:r w:rsidRPr="00686EF9">
        <w:rPr>
          <w:rFonts w:cs="Times New Roman"/>
          <w:noProof/>
          <w:szCs w:val="24"/>
        </w:rPr>
        <w:tab/>
        <w:t xml:space="preserve">The forecasting performance </w:t>
      </w:r>
      <w:r w:rsidR="0006762C" w:rsidRPr="00686EF9">
        <w:rPr>
          <w:rFonts w:cs="Times New Roman"/>
          <w:noProof/>
          <w:szCs w:val="24"/>
        </w:rPr>
        <w:t>of</w:t>
      </w:r>
      <w:r w:rsidRPr="00686EF9">
        <w:rPr>
          <w:rFonts w:cs="Times New Roman"/>
          <w:noProof/>
          <w:szCs w:val="24"/>
        </w:rPr>
        <w:t xml:space="preserve"> </w:t>
      </w:r>
      <w:r w:rsidR="0006762C" w:rsidRPr="00686EF9">
        <w:rPr>
          <w:rFonts w:cs="Times New Roman"/>
          <w:noProof/>
          <w:szCs w:val="24"/>
        </w:rPr>
        <w:t>different models in the simulation</w:t>
      </w:r>
    </w:p>
    <w:p w:rsidR="00FD2954" w:rsidRPr="00686EF9" w:rsidRDefault="00FD2954" w:rsidP="00324987">
      <w:pPr>
        <w:spacing w:after="0" w:line="360" w:lineRule="auto"/>
        <w:rPr>
          <w:rFonts w:cs="Times New Roman"/>
          <w:noProof/>
          <w:szCs w:val="24"/>
        </w:rPr>
      </w:pPr>
    </w:p>
    <w:tbl>
      <w:tblPr>
        <w:tblStyle w:val="ListTable1Light1"/>
        <w:tblW w:w="7659" w:type="dxa"/>
        <w:jc w:val="center"/>
        <w:tblLook w:val="04A0" w:firstRow="1" w:lastRow="0" w:firstColumn="1" w:lastColumn="0" w:noHBand="0" w:noVBand="1"/>
      </w:tblPr>
      <w:tblGrid>
        <w:gridCol w:w="5103"/>
        <w:gridCol w:w="711"/>
        <w:gridCol w:w="895"/>
        <w:gridCol w:w="950"/>
      </w:tblGrid>
      <w:tr w:rsidR="00CE0D51" w:rsidRPr="00686EF9" w:rsidTr="00EA7526">
        <w:trPr>
          <w:cnfStyle w:val="100000000000" w:firstRow="1" w:lastRow="0" w:firstColumn="0" w:lastColumn="0" w:oddVBand="0" w:evenVBand="0" w:oddHBand="0"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5103" w:type="dxa"/>
            <w:shd w:val="clear" w:color="auto" w:fill="auto"/>
            <w:noWrap/>
            <w:hideMark/>
          </w:tcPr>
          <w:p w:rsidR="00CE0D51" w:rsidRPr="00686EF9" w:rsidRDefault="00CE0D51" w:rsidP="00324987">
            <w:pPr>
              <w:spacing w:after="0" w:line="360" w:lineRule="auto"/>
              <w:jc w:val="center"/>
              <w:rPr>
                <w:rFonts w:eastAsia="Times New Roman" w:cs="Times New Roman"/>
                <w:b w:val="0"/>
                <w:sz w:val="22"/>
                <w:szCs w:val="20"/>
              </w:rPr>
            </w:pPr>
            <w:r w:rsidRPr="00686EF9">
              <w:rPr>
                <w:rFonts w:eastAsia="Times New Roman" w:cs="Times New Roman"/>
                <w:b w:val="0"/>
                <w:sz w:val="22"/>
                <w:szCs w:val="20"/>
              </w:rPr>
              <w:t>Model</w:t>
            </w:r>
          </w:p>
        </w:tc>
        <w:tc>
          <w:tcPr>
            <w:tcW w:w="711" w:type="dxa"/>
            <w:shd w:val="clear" w:color="auto" w:fill="auto"/>
            <w:noWrap/>
            <w:hideMark/>
          </w:tcPr>
          <w:p w:rsidR="00CE0D51" w:rsidRPr="00686EF9" w:rsidRDefault="00CE0D51" w:rsidP="0032498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szCs w:val="20"/>
              </w:rPr>
            </w:pPr>
            <w:r w:rsidRPr="00686EF9">
              <w:rPr>
                <w:rFonts w:eastAsia="Times New Roman" w:cs="Times New Roman"/>
                <w:b w:val="0"/>
                <w:sz w:val="22"/>
                <w:szCs w:val="20"/>
              </w:rPr>
              <w:t>MAE</w:t>
            </w:r>
          </w:p>
        </w:tc>
        <w:tc>
          <w:tcPr>
            <w:tcW w:w="895" w:type="dxa"/>
            <w:shd w:val="clear" w:color="auto" w:fill="auto"/>
            <w:noWrap/>
            <w:hideMark/>
          </w:tcPr>
          <w:p w:rsidR="00CE0D51" w:rsidRPr="00686EF9" w:rsidRDefault="00CE0D51" w:rsidP="0032498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szCs w:val="20"/>
              </w:rPr>
            </w:pPr>
            <w:r w:rsidRPr="00686EF9">
              <w:rPr>
                <w:rFonts w:eastAsia="Times New Roman" w:cs="Times New Roman"/>
                <w:b w:val="0"/>
                <w:sz w:val="22"/>
                <w:szCs w:val="20"/>
              </w:rPr>
              <w:t>MAPE</w:t>
            </w:r>
          </w:p>
        </w:tc>
        <w:tc>
          <w:tcPr>
            <w:tcW w:w="950" w:type="dxa"/>
            <w:shd w:val="clear" w:color="auto" w:fill="auto"/>
            <w:noWrap/>
            <w:hideMark/>
          </w:tcPr>
          <w:p w:rsidR="00CE0D51" w:rsidRPr="00686EF9" w:rsidRDefault="00CE0D51" w:rsidP="0032498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szCs w:val="20"/>
              </w:rPr>
            </w:pPr>
            <w:r w:rsidRPr="00686EF9">
              <w:rPr>
                <w:rFonts w:eastAsia="Times New Roman" w:cs="Times New Roman"/>
                <w:b w:val="0"/>
                <w:sz w:val="22"/>
                <w:szCs w:val="20"/>
              </w:rPr>
              <w:t>SMAPE</w:t>
            </w:r>
          </w:p>
        </w:tc>
      </w:tr>
      <w:tr w:rsidR="00CE0D51" w:rsidRPr="00686EF9" w:rsidTr="00EA7526">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5103" w:type="dxa"/>
            <w:shd w:val="clear" w:color="auto" w:fill="auto"/>
            <w:noWrap/>
            <w:hideMark/>
          </w:tcPr>
          <w:p w:rsidR="00CE0D51" w:rsidRPr="00686EF9" w:rsidRDefault="00CF25F0" w:rsidP="00324987">
            <w:pPr>
              <w:spacing w:after="0" w:line="360" w:lineRule="auto"/>
              <w:rPr>
                <w:rFonts w:eastAsia="Times New Roman" w:cs="Times New Roman"/>
                <w:b w:val="0"/>
                <w:sz w:val="22"/>
                <w:szCs w:val="20"/>
              </w:rPr>
            </w:pPr>
            <w:r w:rsidRPr="00686EF9">
              <w:rPr>
                <w:rFonts w:cs="Times New Roman"/>
                <w:b w:val="0"/>
                <w:sz w:val="22"/>
                <w:szCs w:val="20"/>
              </w:rPr>
              <w:t xml:space="preserve">Figure 1: </w:t>
            </w:r>
            <w:r w:rsidR="00FD2954" w:rsidRPr="00686EF9">
              <w:rPr>
                <w:rFonts w:cs="Times New Roman"/>
                <w:b w:val="0"/>
                <w:sz w:val="22"/>
                <w:szCs w:val="20"/>
              </w:rPr>
              <w:t>Model with f</w:t>
            </w:r>
            <w:r w:rsidR="00CE0D51" w:rsidRPr="00686EF9">
              <w:rPr>
                <w:rFonts w:eastAsia="Times New Roman" w:cs="Times New Roman"/>
                <w:b w:val="0"/>
                <w:sz w:val="22"/>
                <w:szCs w:val="20"/>
              </w:rPr>
              <w:t xml:space="preserve">ull </w:t>
            </w:r>
            <w:r w:rsidR="00FD2954" w:rsidRPr="00686EF9">
              <w:rPr>
                <w:rFonts w:eastAsia="Times New Roman" w:cs="Times New Roman"/>
                <w:b w:val="0"/>
                <w:sz w:val="22"/>
                <w:szCs w:val="20"/>
              </w:rPr>
              <w:t xml:space="preserve">estimation </w:t>
            </w:r>
            <w:r w:rsidR="00CE0D51" w:rsidRPr="00686EF9">
              <w:rPr>
                <w:rFonts w:eastAsia="Times New Roman" w:cs="Times New Roman"/>
                <w:b w:val="0"/>
                <w:sz w:val="22"/>
                <w:szCs w:val="20"/>
              </w:rPr>
              <w:t xml:space="preserve">window </w:t>
            </w:r>
          </w:p>
        </w:tc>
        <w:tc>
          <w:tcPr>
            <w:tcW w:w="711" w:type="dxa"/>
            <w:shd w:val="clear" w:color="auto" w:fill="auto"/>
            <w:noWrap/>
            <w:hideMark/>
          </w:tcPr>
          <w:p w:rsidR="00CE0D51" w:rsidRPr="00686EF9" w:rsidRDefault="00CE0D51"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szCs w:val="20"/>
              </w:rPr>
            </w:pPr>
            <w:r w:rsidRPr="00686EF9">
              <w:rPr>
                <w:rFonts w:eastAsia="Times New Roman" w:cs="Times New Roman"/>
                <w:sz w:val="22"/>
                <w:szCs w:val="20"/>
              </w:rPr>
              <w:t>1.474</w:t>
            </w:r>
          </w:p>
        </w:tc>
        <w:tc>
          <w:tcPr>
            <w:tcW w:w="895" w:type="dxa"/>
            <w:shd w:val="clear" w:color="auto" w:fill="auto"/>
            <w:noWrap/>
            <w:hideMark/>
          </w:tcPr>
          <w:p w:rsidR="00CE0D51" w:rsidRPr="00686EF9" w:rsidRDefault="00CE0D51"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szCs w:val="20"/>
              </w:rPr>
            </w:pPr>
            <w:r w:rsidRPr="00686EF9">
              <w:rPr>
                <w:rFonts w:eastAsia="Times New Roman" w:cs="Times New Roman"/>
                <w:sz w:val="22"/>
                <w:szCs w:val="20"/>
              </w:rPr>
              <w:t>17.46%</w:t>
            </w:r>
          </w:p>
        </w:tc>
        <w:tc>
          <w:tcPr>
            <w:tcW w:w="950" w:type="dxa"/>
            <w:shd w:val="clear" w:color="auto" w:fill="auto"/>
            <w:noWrap/>
            <w:hideMark/>
          </w:tcPr>
          <w:p w:rsidR="00CE0D51" w:rsidRPr="00686EF9" w:rsidRDefault="00CE0D51"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szCs w:val="20"/>
              </w:rPr>
            </w:pPr>
            <w:r w:rsidRPr="00686EF9">
              <w:rPr>
                <w:rFonts w:eastAsia="Times New Roman" w:cs="Times New Roman"/>
                <w:sz w:val="22"/>
                <w:szCs w:val="20"/>
              </w:rPr>
              <w:t>18.79%</w:t>
            </w:r>
          </w:p>
        </w:tc>
      </w:tr>
      <w:tr w:rsidR="00CE0D51" w:rsidRPr="00686EF9" w:rsidTr="00EA7526">
        <w:trPr>
          <w:trHeight w:val="272"/>
          <w:jc w:val="center"/>
        </w:trPr>
        <w:tc>
          <w:tcPr>
            <w:cnfStyle w:val="001000000000" w:firstRow="0" w:lastRow="0" w:firstColumn="1" w:lastColumn="0" w:oddVBand="0" w:evenVBand="0" w:oddHBand="0" w:evenHBand="0" w:firstRowFirstColumn="0" w:firstRowLastColumn="0" w:lastRowFirstColumn="0" w:lastRowLastColumn="0"/>
            <w:tcW w:w="5103" w:type="dxa"/>
            <w:shd w:val="clear" w:color="auto" w:fill="auto"/>
            <w:noWrap/>
            <w:hideMark/>
          </w:tcPr>
          <w:p w:rsidR="00CE0D51" w:rsidRPr="00686EF9" w:rsidRDefault="00CF25F0" w:rsidP="00324987">
            <w:pPr>
              <w:spacing w:after="0" w:line="360" w:lineRule="auto"/>
              <w:rPr>
                <w:rFonts w:eastAsia="Times New Roman" w:cs="Times New Roman"/>
                <w:b w:val="0"/>
                <w:sz w:val="22"/>
                <w:szCs w:val="20"/>
              </w:rPr>
            </w:pPr>
            <w:r w:rsidRPr="00686EF9">
              <w:rPr>
                <w:rFonts w:cs="Times New Roman"/>
                <w:b w:val="0"/>
                <w:sz w:val="22"/>
                <w:szCs w:val="20"/>
              </w:rPr>
              <w:t xml:space="preserve">Figure 2: </w:t>
            </w:r>
            <w:r w:rsidR="00FD2954" w:rsidRPr="00686EF9">
              <w:rPr>
                <w:rFonts w:cs="Times New Roman"/>
                <w:b w:val="0"/>
                <w:sz w:val="22"/>
                <w:szCs w:val="20"/>
              </w:rPr>
              <w:t xml:space="preserve">Model with </w:t>
            </w:r>
            <w:r w:rsidR="00CE0D51" w:rsidRPr="00686EF9">
              <w:rPr>
                <w:rFonts w:eastAsia="Times New Roman" w:cs="Times New Roman"/>
                <w:b w:val="0"/>
                <w:sz w:val="22"/>
                <w:szCs w:val="20"/>
              </w:rPr>
              <w:t>Post-break estimation window</w:t>
            </w:r>
          </w:p>
        </w:tc>
        <w:tc>
          <w:tcPr>
            <w:tcW w:w="711" w:type="dxa"/>
            <w:shd w:val="clear" w:color="auto" w:fill="auto"/>
            <w:noWrap/>
            <w:hideMark/>
          </w:tcPr>
          <w:p w:rsidR="00CE0D51" w:rsidRPr="00686EF9" w:rsidRDefault="00CE0D51"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szCs w:val="20"/>
              </w:rPr>
            </w:pPr>
            <w:r w:rsidRPr="00686EF9">
              <w:rPr>
                <w:rFonts w:eastAsia="Times New Roman" w:cs="Times New Roman"/>
                <w:sz w:val="22"/>
                <w:szCs w:val="20"/>
              </w:rPr>
              <w:t>0.732</w:t>
            </w:r>
          </w:p>
        </w:tc>
        <w:tc>
          <w:tcPr>
            <w:tcW w:w="895" w:type="dxa"/>
            <w:shd w:val="clear" w:color="auto" w:fill="auto"/>
            <w:noWrap/>
            <w:hideMark/>
          </w:tcPr>
          <w:p w:rsidR="00CE0D51" w:rsidRPr="00686EF9" w:rsidRDefault="00CE0D51"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szCs w:val="20"/>
              </w:rPr>
            </w:pPr>
            <w:r w:rsidRPr="00686EF9">
              <w:rPr>
                <w:rFonts w:eastAsia="Times New Roman" w:cs="Times New Roman"/>
                <w:sz w:val="22"/>
                <w:szCs w:val="20"/>
              </w:rPr>
              <w:t>8.51%</w:t>
            </w:r>
          </w:p>
        </w:tc>
        <w:tc>
          <w:tcPr>
            <w:tcW w:w="950" w:type="dxa"/>
            <w:shd w:val="clear" w:color="auto" w:fill="auto"/>
            <w:noWrap/>
            <w:hideMark/>
          </w:tcPr>
          <w:p w:rsidR="00CE0D51" w:rsidRPr="00686EF9" w:rsidRDefault="00CE0D51"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szCs w:val="20"/>
              </w:rPr>
            </w:pPr>
            <w:r w:rsidRPr="00686EF9">
              <w:rPr>
                <w:rFonts w:eastAsia="Times New Roman" w:cs="Times New Roman"/>
                <w:sz w:val="22"/>
                <w:szCs w:val="20"/>
              </w:rPr>
              <w:t>8.60%</w:t>
            </w:r>
          </w:p>
        </w:tc>
      </w:tr>
      <w:tr w:rsidR="00CE0D51" w:rsidRPr="00686EF9" w:rsidTr="00EA7526">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5103" w:type="dxa"/>
            <w:shd w:val="clear" w:color="auto" w:fill="auto"/>
            <w:noWrap/>
            <w:hideMark/>
          </w:tcPr>
          <w:p w:rsidR="00CE0D51" w:rsidRPr="00686EF9" w:rsidRDefault="00CF25F0" w:rsidP="00324987">
            <w:pPr>
              <w:spacing w:after="0" w:line="360" w:lineRule="auto"/>
              <w:rPr>
                <w:rFonts w:eastAsia="Times New Roman" w:cs="Times New Roman"/>
                <w:b w:val="0"/>
                <w:sz w:val="22"/>
                <w:szCs w:val="20"/>
              </w:rPr>
            </w:pPr>
            <w:r w:rsidRPr="00686EF9">
              <w:rPr>
                <w:rFonts w:cs="Times New Roman"/>
                <w:b w:val="0"/>
                <w:sz w:val="22"/>
                <w:szCs w:val="20"/>
              </w:rPr>
              <w:t xml:space="preserve">Figure 3: </w:t>
            </w:r>
            <w:r w:rsidR="00FD2954" w:rsidRPr="00686EF9">
              <w:rPr>
                <w:rFonts w:cs="Times New Roman"/>
                <w:b w:val="0"/>
                <w:sz w:val="22"/>
                <w:szCs w:val="20"/>
              </w:rPr>
              <w:t xml:space="preserve">Model with </w:t>
            </w:r>
            <w:r w:rsidR="00CE0D51" w:rsidRPr="00686EF9">
              <w:rPr>
                <w:rFonts w:eastAsia="Times New Roman" w:cs="Times New Roman"/>
                <w:b w:val="0"/>
                <w:sz w:val="22"/>
                <w:szCs w:val="20"/>
              </w:rPr>
              <w:t>intercept correction</w:t>
            </w:r>
          </w:p>
        </w:tc>
        <w:tc>
          <w:tcPr>
            <w:tcW w:w="711" w:type="dxa"/>
            <w:shd w:val="clear" w:color="auto" w:fill="auto"/>
            <w:noWrap/>
            <w:hideMark/>
          </w:tcPr>
          <w:p w:rsidR="00CE0D51" w:rsidRPr="00686EF9" w:rsidRDefault="00CE0D51"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szCs w:val="20"/>
              </w:rPr>
            </w:pPr>
            <w:r w:rsidRPr="00686EF9">
              <w:rPr>
                <w:rFonts w:eastAsia="Times New Roman" w:cs="Times New Roman"/>
                <w:sz w:val="22"/>
                <w:szCs w:val="20"/>
              </w:rPr>
              <w:t>0.824</w:t>
            </w:r>
          </w:p>
        </w:tc>
        <w:tc>
          <w:tcPr>
            <w:tcW w:w="895" w:type="dxa"/>
            <w:shd w:val="clear" w:color="auto" w:fill="auto"/>
            <w:noWrap/>
            <w:hideMark/>
          </w:tcPr>
          <w:p w:rsidR="00CE0D51" w:rsidRPr="00686EF9" w:rsidRDefault="00CE0D51"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szCs w:val="20"/>
              </w:rPr>
            </w:pPr>
            <w:r w:rsidRPr="00686EF9">
              <w:rPr>
                <w:rFonts w:eastAsia="Times New Roman" w:cs="Times New Roman"/>
                <w:sz w:val="22"/>
                <w:szCs w:val="20"/>
              </w:rPr>
              <w:t>9.77%</w:t>
            </w:r>
          </w:p>
        </w:tc>
        <w:tc>
          <w:tcPr>
            <w:tcW w:w="950" w:type="dxa"/>
            <w:shd w:val="clear" w:color="auto" w:fill="auto"/>
            <w:noWrap/>
            <w:hideMark/>
          </w:tcPr>
          <w:p w:rsidR="00CE0D51" w:rsidRPr="00686EF9" w:rsidRDefault="00CE0D51"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szCs w:val="20"/>
              </w:rPr>
            </w:pPr>
            <w:r w:rsidRPr="00686EF9">
              <w:rPr>
                <w:rFonts w:eastAsia="Times New Roman" w:cs="Times New Roman"/>
                <w:sz w:val="22"/>
                <w:szCs w:val="20"/>
              </w:rPr>
              <w:t>9.54%</w:t>
            </w:r>
          </w:p>
        </w:tc>
      </w:tr>
      <w:tr w:rsidR="00CE0D51" w:rsidRPr="00686EF9" w:rsidTr="00EA7526">
        <w:trPr>
          <w:trHeight w:val="272"/>
          <w:jc w:val="center"/>
        </w:trPr>
        <w:tc>
          <w:tcPr>
            <w:cnfStyle w:val="001000000000" w:firstRow="0" w:lastRow="0" w:firstColumn="1" w:lastColumn="0" w:oddVBand="0" w:evenVBand="0" w:oddHBand="0" w:evenHBand="0" w:firstRowFirstColumn="0" w:firstRowLastColumn="0" w:lastRowFirstColumn="0" w:lastRowLastColumn="0"/>
            <w:tcW w:w="5103" w:type="dxa"/>
            <w:shd w:val="clear" w:color="auto" w:fill="auto"/>
            <w:noWrap/>
            <w:hideMark/>
          </w:tcPr>
          <w:p w:rsidR="00CE0D51" w:rsidRPr="00686EF9" w:rsidRDefault="00CF25F0" w:rsidP="00324987">
            <w:pPr>
              <w:spacing w:after="0" w:line="360" w:lineRule="auto"/>
              <w:rPr>
                <w:rFonts w:eastAsia="Times New Roman" w:cs="Times New Roman"/>
                <w:b w:val="0"/>
                <w:sz w:val="22"/>
                <w:szCs w:val="20"/>
              </w:rPr>
            </w:pPr>
            <w:r w:rsidRPr="00686EF9">
              <w:rPr>
                <w:rFonts w:cs="Times New Roman"/>
                <w:b w:val="0"/>
                <w:sz w:val="22"/>
                <w:szCs w:val="20"/>
              </w:rPr>
              <w:t xml:space="preserve">Figure 4: </w:t>
            </w:r>
            <w:r w:rsidR="00FD2954" w:rsidRPr="00686EF9">
              <w:rPr>
                <w:rFonts w:cs="Times New Roman"/>
                <w:b w:val="0"/>
                <w:sz w:val="22"/>
                <w:szCs w:val="20"/>
              </w:rPr>
              <w:t xml:space="preserve">Model with </w:t>
            </w:r>
            <w:r w:rsidR="00CE0D51" w:rsidRPr="00686EF9">
              <w:rPr>
                <w:rFonts w:eastAsia="Times New Roman" w:cs="Times New Roman"/>
                <w:b w:val="0"/>
                <w:sz w:val="22"/>
                <w:szCs w:val="20"/>
              </w:rPr>
              <w:t>estimation window combining</w:t>
            </w:r>
          </w:p>
        </w:tc>
        <w:tc>
          <w:tcPr>
            <w:tcW w:w="711" w:type="dxa"/>
            <w:shd w:val="clear" w:color="auto" w:fill="auto"/>
            <w:noWrap/>
            <w:hideMark/>
          </w:tcPr>
          <w:p w:rsidR="00CE0D51" w:rsidRPr="00686EF9" w:rsidRDefault="00CE0D51"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szCs w:val="20"/>
              </w:rPr>
            </w:pPr>
            <w:r w:rsidRPr="00686EF9">
              <w:rPr>
                <w:rFonts w:eastAsia="Times New Roman" w:cs="Times New Roman"/>
                <w:sz w:val="22"/>
                <w:szCs w:val="20"/>
              </w:rPr>
              <w:t>1.034</w:t>
            </w:r>
          </w:p>
        </w:tc>
        <w:tc>
          <w:tcPr>
            <w:tcW w:w="895" w:type="dxa"/>
            <w:shd w:val="clear" w:color="auto" w:fill="auto"/>
            <w:noWrap/>
            <w:hideMark/>
          </w:tcPr>
          <w:p w:rsidR="00CE0D51" w:rsidRPr="00686EF9" w:rsidRDefault="00CE0D51"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szCs w:val="20"/>
              </w:rPr>
            </w:pPr>
            <w:r w:rsidRPr="00686EF9">
              <w:rPr>
                <w:rFonts w:eastAsia="Times New Roman" w:cs="Times New Roman"/>
                <w:sz w:val="22"/>
                <w:szCs w:val="20"/>
              </w:rPr>
              <w:t>12.17%</w:t>
            </w:r>
          </w:p>
        </w:tc>
        <w:tc>
          <w:tcPr>
            <w:tcW w:w="950" w:type="dxa"/>
            <w:shd w:val="clear" w:color="auto" w:fill="auto"/>
            <w:noWrap/>
            <w:hideMark/>
          </w:tcPr>
          <w:p w:rsidR="00CE0D51" w:rsidRPr="00686EF9" w:rsidRDefault="00CE0D51"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szCs w:val="20"/>
              </w:rPr>
            </w:pPr>
            <w:r w:rsidRPr="00686EF9">
              <w:rPr>
                <w:rFonts w:eastAsia="Times New Roman" w:cs="Times New Roman"/>
                <w:sz w:val="22"/>
                <w:szCs w:val="20"/>
              </w:rPr>
              <w:t>12.58%</w:t>
            </w:r>
          </w:p>
        </w:tc>
      </w:tr>
    </w:tbl>
    <w:p w:rsidR="0042430B" w:rsidRPr="00686EF9" w:rsidRDefault="00FD2954" w:rsidP="00324987">
      <w:pPr>
        <w:spacing w:after="0" w:line="360" w:lineRule="auto"/>
        <w:rPr>
          <w:rFonts w:cs="Times New Roman"/>
          <w:noProof/>
          <w:szCs w:val="24"/>
        </w:rPr>
      </w:pPr>
      <w:r w:rsidRPr="00686EF9">
        <w:rPr>
          <w:rFonts w:cs="Times New Roman"/>
          <w:noProof/>
          <w:szCs w:val="24"/>
        </w:rPr>
        <w:t xml:space="preserve"> </w:t>
      </w:r>
    </w:p>
    <w:p w:rsidR="00A12BCC" w:rsidRPr="00686EF9" w:rsidRDefault="00A12BCC" w:rsidP="00324987">
      <w:pPr>
        <w:pStyle w:val="ListParagraph"/>
        <w:numPr>
          <w:ilvl w:val="0"/>
          <w:numId w:val="32"/>
        </w:numPr>
        <w:spacing w:after="0" w:line="360" w:lineRule="auto"/>
        <w:rPr>
          <w:rFonts w:cs="Times New Roman"/>
          <w:szCs w:val="24"/>
        </w:rPr>
      </w:pPr>
      <w:r w:rsidRPr="00686EF9">
        <w:rPr>
          <w:rFonts w:cs="Times New Roman"/>
          <w:b/>
          <w:szCs w:val="24"/>
        </w:rPr>
        <w:t>The methods</w:t>
      </w:r>
    </w:p>
    <w:p w:rsidR="00E9092F" w:rsidRPr="00686EF9" w:rsidRDefault="00A12BCC" w:rsidP="00324987">
      <w:pPr>
        <w:spacing w:after="0" w:line="360" w:lineRule="auto"/>
        <w:ind w:left="360"/>
        <w:rPr>
          <w:rFonts w:cs="Times New Roman"/>
          <w:szCs w:val="24"/>
        </w:rPr>
      </w:pPr>
      <w:r w:rsidRPr="00686EF9">
        <w:rPr>
          <w:rFonts w:cs="Times New Roman"/>
          <w:szCs w:val="24"/>
        </w:rPr>
        <w:t>4</w:t>
      </w:r>
      <w:r w:rsidR="008D2050" w:rsidRPr="00686EF9">
        <w:rPr>
          <w:rFonts w:cs="Times New Roman"/>
          <w:szCs w:val="24"/>
        </w:rPr>
        <w:t>.1</w:t>
      </w:r>
      <w:r w:rsidR="008D2050" w:rsidRPr="00686EF9">
        <w:rPr>
          <w:rFonts w:cs="Times New Roman"/>
          <w:szCs w:val="24"/>
        </w:rPr>
        <w:tab/>
      </w:r>
      <w:r w:rsidR="00901FD8" w:rsidRPr="00686EF9">
        <w:rPr>
          <w:rFonts w:cs="Times New Roman"/>
          <w:szCs w:val="24"/>
        </w:rPr>
        <w:t>Intercept correction</w:t>
      </w:r>
    </w:p>
    <w:p w:rsidR="001412F6" w:rsidRPr="00686EF9" w:rsidRDefault="001412F6" w:rsidP="00324987">
      <w:pPr>
        <w:spacing w:after="0" w:line="360" w:lineRule="auto"/>
        <w:rPr>
          <w:rFonts w:cs="Times New Roman"/>
          <w:b/>
          <w:szCs w:val="24"/>
        </w:rPr>
      </w:pPr>
    </w:p>
    <w:p w:rsidR="00E9092F" w:rsidRPr="00E05F73" w:rsidRDefault="0095182A" w:rsidP="00324987">
      <w:pPr>
        <w:spacing w:after="0" w:line="360" w:lineRule="auto"/>
        <w:rPr>
          <w:rFonts w:cs="Times New Roman"/>
          <w:color w:val="833C0B" w:themeColor="accent2" w:themeShade="80"/>
          <w:szCs w:val="24"/>
        </w:rPr>
      </w:pPr>
      <w:r w:rsidRPr="00E05F73">
        <w:rPr>
          <w:rFonts w:cs="Times New Roman"/>
          <w:color w:val="833C0B" w:themeColor="accent2" w:themeShade="80"/>
          <w:szCs w:val="24"/>
        </w:rPr>
        <w:t xml:space="preserve">In section 3, the model which overlooks the structural break generates biased and less accurate forecasts. Previous studies which forecast macroeconomic data series tended to estimate the forecast bias and then offset the forecast bias (e.g., regime shifts) by specifying non-zero values for the model’s errors in the forecasting period </w:t>
      </w:r>
      <w:r w:rsidRPr="00E05F73">
        <w:rPr>
          <w:rFonts w:cs="Times New Roman"/>
          <w:color w:val="833C0B" w:themeColor="accent2" w:themeShade="80"/>
          <w:szCs w:val="24"/>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b3I+Q2xlbWVudHMsIE0uIEIuPC9hdXRob3I+PGF1dGhvcj5IZW5kcnksIEQuIEYuPC9hdXRob3I+
PC9hdXRob3JzPjxzZWNvbmRhcnktYXV0aG9ycz48YXV0aG9yPkNvbGluIFAuIEhhcmdyZWF2ZXM8
L2F1dGhvcj48L3NlY29uZGFyeS1hdXRob3JzPjwvY29udHJpYnV0b3JzPjx0aXRsZXM+PHRpdGxl
PlRvd2FyZHMgYSB0aGVvcnkgb2YgZWNvbm9taWMgZm9yZWNhc3Rpbmc8L3RpdGxlPjxzZWNvbmRh
cnktdGl0bGU+Tm9uc3RhdGlvbmFyeSBUaW1lIFNlcmllcyBBbmFseXNpcyBhbmQgQ29pbnRlZ3Jh
dGlvbjwvc2Vjb25kYXJ5LXRpdGxlPjwvdGl0bGVzPjxkYXRlcz48eWVhcj4xOTk0PC95ZWFyPjwv
ZGF0ZXM+PHB1Ymxpc2hlcj5PeGZvcmQgVW5pdmVyc2l0eSBQcmVzczwvcHVibGlzaGVyPjx1cmxz
PjwvdXJscz48L3JlY29yZD48L0NpdGU+PENpdGU+PEF1dGhvcj5DbGFyazwvQXV0aG9yPjxZZWFy
PjIwMDc8L1llYXI+PFJlY051bT43Mzk8L1JlY051bT48cmVjb3JkPjxyZWMtbnVtYmVyPjczOTwv
cmVjLW51bWJlcj48Zm9yZWlnbi1rZXlzPjxrZXkgYXBwPSJFTiIgZGItaWQ9ImZ3enBmZHQyMDV4
OXY2ZXByc3Z2MjVkcHhmdGVkeHYwejBhOSIgdGltZXN0YW1wPSIxNDc1MTQ3MjUwIj43Mzk8L2tl
eT48L2ZvcmVpZ24ta2V5cz48cmVmLXR5cGUgbmFtZT0iUmVwb3J0Ij4yNzwvcmVmLXR5cGU+PGNv
bnRyaWJ1dG9ycz48YXV0aG9ycz48YXV0aG9yPlRvZGQgRS4gQ2xhcms8L2F1dGhvcj48YXV0aG9y
Pk1pY2hhZWwgVy4gTWNDcmFja2VuPC9hdXRob3I+PC9hdXRob3JzPjwvY29udHJpYnV0b3JzPjx0
aXRsZXM+PHRpdGxlPkZvcmVjYXN0aW5nIHdpdGggU21hbGwgTWFjcm9lY29ub21pYyBWQVJzIGlu
IHRoZSBQcmVzZW5jZSBvZiBJbnN0YWJpbGl0aWVzPC90aXRsZT48c2Vjb25kYXJ5LXRpdGxlPkZp
bmFuY2UgYW5kIEVjb25vbWljcyBEaXNjdXNzaW9uIFNlcmllcyYjeEQ7PC9zZWNvbmRhcnktdGl0
bGU+PC90aXRsZXM+PGRhdGVzPjx5ZWFyPjIwMDc8L3llYXI+PC9kYXRlcz48cHVibGlzaGVyPkRp
dmlzaW9ucyBvZiBSZXNlYXJjaCAmYW1wOyBTdGF0aXN0aWNzIGFuZCBNb25ldGFyeSBBZmZhaXJz
JiN4RDtGZWRlcmFsIFJlc2VydmUgQm9hcmQsIFdhc2hpbmd0b24sIEQuQy48L3B1Ymxpc2hlcj48
dXJscz48L3VybHM+PC9yZWNvcmQ+PC9DaXRlPjxDaXRlPjxBdXRob3I+Q2xlbWVudHM8L0F1dGhv
cj48WWVhcj4xOTk5PC9ZZWFyPjxSZWNOdW0+MTk5PC9SZWNOdW0+PHJlY29yZD48cmVjLW51bWJl
cj4xOTk8L3JlYy1udW1iZXI+PGZvcmVpZ24ta2V5cz48a2V5IGFwcD0iRU4iIGRiLWlkPSJmd3pw
ZmR0MjA1eDl2NmVwcnN2djI1ZHB4ZnRlZHh2MHowYTkiIHRpbWVzdGFtcD0iMCI+MTk5PC9rZXk+
PC9mb3JlaWduLWtleXM+PHJlZi10eXBlIG5hbWU9IkJvb2siPjY8L3JlZi10eXBlPjxjb250cmli
dXRvcnM+PGF1dGhvcnM+PGF1dGhvcj5NaWNoYWVsIFAuIENsZW1lbnRzPC9hdXRob3I+PGF1dGhv
cj5EYXZpZCBGLiBIZW5kcnk8L2F1dGhvcj48L2F1dGhvcnM+PC9jb250cmlidXRvcnM+PHRpdGxl
cz48dGl0bGU+Rm9yZWNhc3Rpbmcgbm9uLXN0YXRpb25hcnkgZWNvbm9taWMgdGltZSBzZXJpZXM8
L3RpdGxlPjwvdGl0bGVzPjxkYXRlcz48eWVhcj4xOTk5PC95ZWFyPjwvZGF0ZXM+PHB1Yi1sb2Nh
dGlvbj5Mb25kb248L3B1Yi1sb2NhdGlvbj48cHVibGlzaGVyPlRoZSBNSVQgUHJlc3M8L3B1Ymxp
c2hlcj48dXJscz48L3VybHM+PC9yZWNvcmQ+PC9DaXRlPjwvRW5kTm90ZT4A
</w:fldData>
        </w:fldChar>
      </w:r>
      <w:r w:rsidRPr="00E05F73">
        <w:rPr>
          <w:rFonts w:cs="Times New Roman"/>
          <w:color w:val="833C0B" w:themeColor="accent2" w:themeShade="80"/>
          <w:szCs w:val="24"/>
        </w:rPr>
        <w:instrText xml:space="preserve"> ADDIN EN.CITE </w:instrText>
      </w:r>
      <w:r w:rsidRPr="00E05F73">
        <w:rPr>
          <w:rFonts w:cs="Times New Roman"/>
          <w:color w:val="833C0B" w:themeColor="accent2" w:themeShade="80"/>
          <w:szCs w:val="24"/>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b3I+Q2xlbWVudHMsIE0uIEIuPC9hdXRob3I+PGF1dGhvcj5IZW5kcnksIEQuIEYuPC9hdXRob3I+
PC9hdXRob3JzPjxzZWNvbmRhcnktYXV0aG9ycz48YXV0aG9yPkNvbGluIFAuIEhhcmdyZWF2ZXM8
L2F1dGhvcj48L3NlY29uZGFyeS1hdXRob3JzPjwvY29udHJpYnV0b3JzPjx0aXRsZXM+PHRpdGxl
PlRvd2FyZHMgYSB0aGVvcnkgb2YgZWNvbm9taWMgZm9yZWNhc3Rpbmc8L3RpdGxlPjxzZWNvbmRh
cnktdGl0bGU+Tm9uc3RhdGlvbmFyeSBUaW1lIFNlcmllcyBBbmFseXNpcyBhbmQgQ29pbnRlZ3Jh
dGlvbjwvc2Vjb25kYXJ5LXRpdGxlPjwvdGl0bGVzPjxkYXRlcz48eWVhcj4xOTk0PC95ZWFyPjwv
ZGF0ZXM+PHB1Ymxpc2hlcj5PeGZvcmQgVW5pdmVyc2l0eSBQcmVzczwvcHVibGlzaGVyPjx1cmxz
PjwvdXJscz48L3JlY29yZD48L0NpdGU+PENpdGU+PEF1dGhvcj5DbGFyazwvQXV0aG9yPjxZZWFy
PjIwMDc8L1llYXI+PFJlY051bT43Mzk8L1JlY051bT48cmVjb3JkPjxyZWMtbnVtYmVyPjczOTwv
cmVjLW51bWJlcj48Zm9yZWlnbi1rZXlzPjxrZXkgYXBwPSJFTiIgZGItaWQ9ImZ3enBmZHQyMDV4
OXY2ZXByc3Z2MjVkcHhmdGVkeHYwejBhOSIgdGltZXN0YW1wPSIxNDc1MTQ3MjUwIj43Mzk8L2tl
eT48L2ZvcmVpZ24ta2V5cz48cmVmLXR5cGUgbmFtZT0iUmVwb3J0Ij4yNzwvcmVmLXR5cGU+PGNv
bnRyaWJ1dG9ycz48YXV0aG9ycz48YXV0aG9yPlRvZGQgRS4gQ2xhcms8L2F1dGhvcj48YXV0aG9y
Pk1pY2hhZWwgVy4gTWNDcmFja2VuPC9hdXRob3I+PC9hdXRob3JzPjwvY29udHJpYnV0b3JzPjx0
aXRsZXM+PHRpdGxlPkZvcmVjYXN0aW5nIHdpdGggU21hbGwgTWFjcm9lY29ub21pYyBWQVJzIGlu
IHRoZSBQcmVzZW5jZSBvZiBJbnN0YWJpbGl0aWVzPC90aXRsZT48c2Vjb25kYXJ5LXRpdGxlPkZp
bmFuY2UgYW5kIEVjb25vbWljcyBEaXNjdXNzaW9uIFNlcmllcyYjeEQ7PC9zZWNvbmRhcnktdGl0
bGU+PC90aXRsZXM+PGRhdGVzPjx5ZWFyPjIwMDc8L3llYXI+PC9kYXRlcz48cHVibGlzaGVyPkRp
dmlzaW9ucyBvZiBSZXNlYXJjaCAmYW1wOyBTdGF0aXN0aWNzIGFuZCBNb25ldGFyeSBBZmZhaXJz
JiN4RDtGZWRlcmFsIFJlc2VydmUgQm9hcmQsIFdhc2hpbmd0b24sIEQuQy48L3B1Ymxpc2hlcj48
dXJscz48L3VybHM+PC9yZWNvcmQ+PC9DaXRlPjxDaXRlPjxBdXRob3I+Q2xlbWVudHM8L0F1dGhv
cj48WWVhcj4xOTk5PC9ZZWFyPjxSZWNOdW0+MTk5PC9SZWNOdW0+PHJlY29yZD48cmVjLW51bWJl
cj4xOTk8L3JlYy1udW1iZXI+PGZvcmVpZ24ta2V5cz48a2V5IGFwcD0iRU4iIGRiLWlkPSJmd3pw
ZmR0MjA1eDl2NmVwcnN2djI1ZHB4ZnRlZHh2MHowYTkiIHRpbWVzdGFtcD0iMCI+MTk5PC9rZXk+
PC9mb3JlaWduLWtleXM+PHJlZi10eXBlIG5hbWU9IkJvb2siPjY8L3JlZi10eXBlPjxjb250cmli
dXRvcnM+PGF1dGhvcnM+PGF1dGhvcj5NaWNoYWVsIFAuIENsZW1lbnRzPC9hdXRob3I+PGF1dGhv
cj5EYXZpZCBGLiBIZW5kcnk8L2F1dGhvcj48L2F1dGhvcnM+PC9jb250cmlidXRvcnM+PHRpdGxl
cz48dGl0bGU+Rm9yZWNhc3Rpbmcgbm9uLXN0YXRpb25hcnkgZWNvbm9taWMgdGltZSBzZXJpZXM8
L3RpdGxlPjwvdGl0bGVzPjxkYXRlcz48eWVhcj4xOTk5PC95ZWFyPjwvZGF0ZXM+PHB1Yi1sb2Nh
dGlvbj5Mb25kb248L3B1Yi1sb2NhdGlvbj48cHVibGlzaGVyPlRoZSBNSVQgUHJlc3M8L3B1Ymxp
c2hlcj48dXJscz48L3VybHM+PC9yZWNvcmQ+PC9DaXRlPjwvRW5kTm90ZT4A
</w:fldData>
        </w:fldChar>
      </w:r>
      <w:r w:rsidRPr="00E05F73">
        <w:rPr>
          <w:rFonts w:cs="Times New Roman"/>
          <w:color w:val="833C0B" w:themeColor="accent2" w:themeShade="80"/>
          <w:szCs w:val="24"/>
        </w:rPr>
        <w:instrText xml:space="preserve"> ADDIN EN.CITE.DATA </w:instrText>
      </w:r>
      <w:r w:rsidRPr="00E05F73">
        <w:rPr>
          <w:rFonts w:cs="Times New Roman"/>
          <w:color w:val="833C0B" w:themeColor="accent2" w:themeShade="80"/>
          <w:szCs w:val="24"/>
        </w:rPr>
      </w:r>
      <w:r w:rsidRPr="00E05F73">
        <w:rPr>
          <w:rFonts w:cs="Times New Roman"/>
          <w:color w:val="833C0B" w:themeColor="accent2" w:themeShade="80"/>
          <w:szCs w:val="24"/>
        </w:rPr>
        <w:fldChar w:fldCharType="end"/>
      </w:r>
      <w:r w:rsidRPr="00E05F73">
        <w:rPr>
          <w:rFonts w:cs="Times New Roman"/>
          <w:color w:val="833C0B" w:themeColor="accent2" w:themeShade="80"/>
          <w:szCs w:val="24"/>
        </w:rPr>
      </w:r>
      <w:r w:rsidRPr="00E05F73">
        <w:rPr>
          <w:rFonts w:cs="Times New Roman"/>
          <w:color w:val="833C0B" w:themeColor="accent2" w:themeShade="80"/>
          <w:szCs w:val="24"/>
        </w:rPr>
        <w:fldChar w:fldCharType="separate"/>
      </w:r>
      <w:r w:rsidRPr="00E05F73">
        <w:rPr>
          <w:rFonts w:cs="Times New Roman"/>
          <w:noProof/>
          <w:color w:val="833C0B" w:themeColor="accent2" w:themeShade="80"/>
          <w:szCs w:val="24"/>
        </w:rPr>
        <w:t>(</w:t>
      </w:r>
      <w:hyperlink w:anchor="_ENREF_14" w:tooltip="Clements, 1994 #647" w:history="1">
        <w:r w:rsidRPr="00E05F73">
          <w:rPr>
            <w:rFonts w:cs="Times New Roman"/>
            <w:noProof/>
            <w:color w:val="833C0B" w:themeColor="accent2" w:themeShade="80"/>
            <w:szCs w:val="24"/>
          </w:rPr>
          <w:t>Clements and Hendry 1994</w:t>
        </w:r>
      </w:hyperlink>
      <w:r w:rsidRPr="00E05F73">
        <w:rPr>
          <w:rFonts w:cs="Times New Roman"/>
          <w:noProof/>
          <w:color w:val="833C0B" w:themeColor="accent2" w:themeShade="80"/>
          <w:szCs w:val="24"/>
        </w:rPr>
        <w:t xml:space="preserve">, </w:t>
      </w:r>
      <w:hyperlink w:anchor="_ENREF_15" w:tooltip="Clements, 1999 #199" w:history="1">
        <w:r w:rsidRPr="00E05F73">
          <w:rPr>
            <w:rFonts w:cs="Times New Roman"/>
            <w:noProof/>
            <w:color w:val="833C0B" w:themeColor="accent2" w:themeShade="80"/>
            <w:szCs w:val="24"/>
          </w:rPr>
          <w:t>Clements and Hendry 1999</w:t>
        </w:r>
      </w:hyperlink>
      <w:r w:rsidRPr="00E05F73">
        <w:rPr>
          <w:rFonts w:cs="Times New Roman"/>
          <w:noProof/>
          <w:color w:val="833C0B" w:themeColor="accent2" w:themeShade="80"/>
          <w:szCs w:val="24"/>
        </w:rPr>
        <w:t xml:space="preserve">, </w:t>
      </w:r>
      <w:hyperlink w:anchor="_ENREF_12" w:tooltip="Clark, 2007 #739" w:history="1">
        <w:r w:rsidRPr="00E05F73">
          <w:rPr>
            <w:rFonts w:cs="Times New Roman"/>
            <w:noProof/>
            <w:color w:val="833C0B" w:themeColor="accent2" w:themeShade="80"/>
            <w:szCs w:val="24"/>
          </w:rPr>
          <w:t>Clark and McCracken 2007</w:t>
        </w:r>
      </w:hyperlink>
      <w:r w:rsidRPr="00E05F73">
        <w:rPr>
          <w:rFonts w:cs="Times New Roman"/>
          <w:noProof/>
          <w:color w:val="833C0B" w:themeColor="accent2" w:themeShade="80"/>
          <w:szCs w:val="24"/>
        </w:rPr>
        <w:t>)</w:t>
      </w:r>
      <w:r w:rsidRPr="00E05F73">
        <w:rPr>
          <w:rFonts w:cs="Times New Roman"/>
          <w:color w:val="833C0B" w:themeColor="accent2" w:themeShade="80"/>
          <w:szCs w:val="24"/>
        </w:rPr>
        <w:fldChar w:fldCharType="end"/>
      </w:r>
      <w:r w:rsidRPr="00E05F73">
        <w:rPr>
          <w:rFonts w:cs="Times New Roman"/>
          <w:color w:val="833C0B" w:themeColor="accent2" w:themeShade="80"/>
          <w:szCs w:val="24"/>
        </w:rPr>
        <w:t xml:space="preserve">. This method is referred as </w:t>
      </w:r>
      <w:r w:rsidR="00E9092F" w:rsidRPr="00E05F73">
        <w:rPr>
          <w:rFonts w:cs="Times New Roman"/>
          <w:color w:val="833C0B" w:themeColor="accent2" w:themeShade="80"/>
          <w:szCs w:val="24"/>
        </w:rPr>
        <w:t xml:space="preserve">intercept correction </w:t>
      </w:r>
      <w:r w:rsidR="00E05F73">
        <w:rPr>
          <w:rFonts w:cs="Times New Roman"/>
          <w:color w:val="833C0B" w:themeColor="accent2" w:themeShade="80"/>
          <w:szCs w:val="24"/>
        </w:rPr>
        <w:t xml:space="preserve">(IC) method </w:t>
      </w:r>
      <w:r w:rsidRPr="00E05F73">
        <w:rPr>
          <w:rFonts w:cs="Times New Roman"/>
          <w:color w:val="833C0B" w:themeColor="accent2" w:themeShade="80"/>
          <w:szCs w:val="24"/>
        </w:rPr>
        <w:t xml:space="preserve">which </w:t>
      </w:r>
      <w:r w:rsidR="00E9092F" w:rsidRPr="00E05F73">
        <w:rPr>
          <w:rFonts w:cs="Times New Roman"/>
          <w:color w:val="833C0B" w:themeColor="accent2" w:themeShade="80"/>
          <w:szCs w:val="24"/>
        </w:rPr>
        <w:t>may potentially improve the forecasting accuracy by mitigating the forecast bias</w:t>
      </w:r>
      <w:r w:rsidR="003A6680" w:rsidRPr="00E05F73">
        <w:rPr>
          <w:rFonts w:cs="Times New Roman"/>
          <w:color w:val="833C0B" w:themeColor="accent2" w:themeShade="80"/>
          <w:szCs w:val="24"/>
        </w:rPr>
        <w:t xml:space="preserve"> </w:t>
      </w:r>
      <w:r w:rsidRPr="00E05F73">
        <w:rPr>
          <w:rFonts w:cs="Times New Roman"/>
          <w:color w:val="833C0B" w:themeColor="accent2" w:themeShade="80"/>
          <w:szCs w:val="24"/>
        </w:rPr>
        <w:t xml:space="preserve">but </w:t>
      </w:r>
      <w:r w:rsidR="006C7B32" w:rsidRPr="00E05F73">
        <w:rPr>
          <w:rFonts w:cs="Times New Roman"/>
          <w:color w:val="833C0B" w:themeColor="accent2" w:themeShade="80"/>
          <w:szCs w:val="24"/>
        </w:rPr>
        <w:t>at the cost of inflated forecasting error variance</w:t>
      </w:r>
      <w:r w:rsidR="00785E04" w:rsidRPr="00E05F73">
        <w:rPr>
          <w:rFonts w:cs="Times New Roman"/>
          <w:color w:val="833C0B" w:themeColor="accent2" w:themeShade="80"/>
          <w:szCs w:val="24"/>
        </w:rPr>
        <w:t xml:space="preserve"> </w:t>
      </w:r>
      <w:r w:rsidR="00785E04" w:rsidRPr="00E05F73">
        <w:rPr>
          <w:rFonts w:cs="Times New Roman"/>
          <w:color w:val="833C0B" w:themeColor="accent2" w:themeShade="80"/>
          <w:szCs w:val="24"/>
        </w:rPr>
        <w:fldChar w:fldCharType="begin"/>
      </w:r>
      <w:r w:rsidR="00785E04" w:rsidRPr="00E05F73">
        <w:rPr>
          <w:rFonts w:cs="Times New Roman"/>
          <w:color w:val="833C0B" w:themeColor="accent2" w:themeShade="80"/>
          <w:szCs w:val="24"/>
        </w:rPr>
        <w:instrText xml:space="preserve"> ADDIN EN.CITE &lt;EndNote&gt;&lt;Cite&gt;&lt;Author&gt;Clements&lt;/Author&gt;&lt;Year&gt;1999&lt;/Year&gt;&lt;RecNum&gt;199&lt;/RecNum&gt;&lt;DisplayText&gt;(Clements and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785E04" w:rsidRPr="00E05F73">
        <w:rPr>
          <w:rFonts w:cs="Times New Roman"/>
          <w:color w:val="833C0B" w:themeColor="accent2" w:themeShade="80"/>
          <w:szCs w:val="24"/>
        </w:rPr>
        <w:fldChar w:fldCharType="separate"/>
      </w:r>
      <w:r w:rsidR="00785E04" w:rsidRPr="00E05F73">
        <w:rPr>
          <w:rFonts w:cs="Times New Roman"/>
          <w:noProof/>
          <w:color w:val="833C0B" w:themeColor="accent2" w:themeShade="80"/>
          <w:szCs w:val="24"/>
        </w:rPr>
        <w:t>(</w:t>
      </w:r>
      <w:hyperlink w:anchor="_ENREF_15" w:tooltip="Clements, 1999 #199" w:history="1">
        <w:r w:rsidR="00C1563B" w:rsidRPr="00E05F73">
          <w:rPr>
            <w:rFonts w:cs="Times New Roman"/>
            <w:noProof/>
            <w:color w:val="833C0B" w:themeColor="accent2" w:themeShade="80"/>
            <w:szCs w:val="24"/>
          </w:rPr>
          <w:t>Clements and Hendry 1999</w:t>
        </w:r>
      </w:hyperlink>
      <w:r w:rsidR="00785E04" w:rsidRPr="00E05F73">
        <w:rPr>
          <w:rFonts w:cs="Times New Roman"/>
          <w:noProof/>
          <w:color w:val="833C0B" w:themeColor="accent2" w:themeShade="80"/>
          <w:szCs w:val="24"/>
        </w:rPr>
        <w:t>)</w:t>
      </w:r>
      <w:r w:rsidR="00785E04" w:rsidRPr="00E05F73">
        <w:rPr>
          <w:rFonts w:cs="Times New Roman"/>
          <w:color w:val="833C0B" w:themeColor="accent2" w:themeShade="80"/>
          <w:szCs w:val="24"/>
        </w:rPr>
        <w:fldChar w:fldCharType="end"/>
      </w:r>
      <w:r w:rsidR="00785E04" w:rsidRPr="00E05F73">
        <w:rPr>
          <w:rFonts w:cs="Times New Roman"/>
          <w:color w:val="833C0B" w:themeColor="accent2" w:themeShade="80"/>
          <w:szCs w:val="24"/>
        </w:rPr>
        <w:t>.</w:t>
      </w:r>
      <w:r w:rsidRPr="00E05F73">
        <w:rPr>
          <w:rFonts w:cs="Times New Roman"/>
          <w:color w:val="833C0B" w:themeColor="accent2" w:themeShade="80"/>
          <w:szCs w:val="24"/>
        </w:rPr>
        <w:t xml:space="preserve"> </w:t>
      </w:r>
    </w:p>
    <w:p w:rsidR="003B54B5" w:rsidRPr="00686EF9" w:rsidRDefault="003B54B5" w:rsidP="00324987">
      <w:pPr>
        <w:spacing w:after="0" w:line="360" w:lineRule="auto"/>
        <w:rPr>
          <w:rFonts w:cs="Times New Roman"/>
          <w:szCs w:val="24"/>
        </w:rPr>
      </w:pPr>
    </w:p>
    <w:p w:rsidR="00F9198A" w:rsidRPr="00E26E3F" w:rsidRDefault="006A339A" w:rsidP="00324987">
      <w:pPr>
        <w:spacing w:after="0" w:line="360" w:lineRule="auto"/>
        <w:rPr>
          <w:rFonts w:cs="Times New Roman"/>
          <w:color w:val="833C0B" w:themeColor="accent2" w:themeShade="80"/>
          <w:szCs w:val="24"/>
        </w:rPr>
      </w:pPr>
      <w:r w:rsidRPr="00E26E3F">
        <w:rPr>
          <w:rFonts w:cs="Times New Roman"/>
          <w:color w:val="833C0B" w:themeColor="accent2" w:themeShade="80"/>
          <w:szCs w:val="24"/>
        </w:rPr>
        <w:t>The IC method can be demonstrated</w:t>
      </w:r>
      <w:r w:rsidR="000225EE" w:rsidRPr="00E26E3F">
        <w:rPr>
          <w:rFonts w:cs="Times New Roman"/>
          <w:color w:val="833C0B" w:themeColor="accent2" w:themeShade="80"/>
          <w:szCs w:val="24"/>
        </w:rPr>
        <w:t xml:space="preserve"> using the </w:t>
      </w:r>
      <w:r w:rsidRPr="00E26E3F">
        <w:rPr>
          <w:rFonts w:cs="Times New Roman"/>
          <w:color w:val="833C0B" w:themeColor="accent2" w:themeShade="80"/>
          <w:szCs w:val="24"/>
        </w:rPr>
        <w:t xml:space="preserve">same </w:t>
      </w:r>
      <w:r w:rsidR="00E05F73" w:rsidRPr="00E26E3F">
        <w:rPr>
          <w:rFonts w:cs="Times New Roman"/>
          <w:color w:val="833C0B" w:themeColor="accent2" w:themeShade="80"/>
          <w:szCs w:val="24"/>
        </w:rPr>
        <w:t>example</w:t>
      </w:r>
      <w:r w:rsidRPr="00E26E3F">
        <w:rPr>
          <w:rFonts w:cs="Times New Roman"/>
          <w:color w:val="833C0B" w:themeColor="accent2" w:themeShade="80"/>
          <w:szCs w:val="24"/>
        </w:rPr>
        <w:t xml:space="preserve"> described in section</w:t>
      </w:r>
      <w:r w:rsidR="000225EE" w:rsidRPr="00E26E3F">
        <w:rPr>
          <w:rFonts w:cs="Times New Roman"/>
          <w:color w:val="833C0B" w:themeColor="accent2" w:themeShade="80"/>
          <w:szCs w:val="24"/>
        </w:rPr>
        <w:t xml:space="preserve"> </w:t>
      </w:r>
      <w:r w:rsidR="000C22F6" w:rsidRPr="00E26E3F">
        <w:rPr>
          <w:rFonts w:cs="Times New Roman"/>
          <w:color w:val="833C0B" w:themeColor="accent2" w:themeShade="80"/>
          <w:szCs w:val="24"/>
        </w:rPr>
        <w:t>3</w:t>
      </w:r>
      <w:r w:rsidRPr="00E26E3F">
        <w:rPr>
          <w:rFonts w:cs="Times New Roman"/>
          <w:color w:val="833C0B" w:themeColor="accent2" w:themeShade="80"/>
          <w:szCs w:val="24"/>
        </w:rPr>
        <w:t xml:space="preserve"> where we have</w:t>
      </w:r>
      <w:r w:rsidR="00C943E7" w:rsidRPr="00E26E3F">
        <w:rPr>
          <w:rFonts w:cs="Times New Roman"/>
          <w:color w:val="833C0B" w:themeColor="accent2" w:themeShade="80"/>
          <w:szCs w:val="24"/>
        </w:rPr>
        <w:t xml:space="preserve"> </w:t>
      </w:r>
      <w:r w:rsidR="00053FCC" w:rsidRPr="00E26E3F">
        <w:rPr>
          <w:rFonts w:cs="Times New Roman"/>
          <w:color w:val="833C0B" w:themeColor="accent2" w:themeShade="80"/>
          <w:szCs w:val="24"/>
        </w:rPr>
        <w:t xml:space="preserve">the </w:t>
      </w:r>
      <w:r w:rsidR="00C943E7" w:rsidRPr="00E26E3F">
        <w:rPr>
          <w:rFonts w:cs="Times New Roman"/>
          <w:color w:val="833C0B" w:themeColor="accent2" w:themeShade="80"/>
          <w:szCs w:val="24"/>
        </w:rPr>
        <w:t xml:space="preserve">model </w:t>
      </w:r>
      <w:r w:rsidRPr="00E26E3F">
        <w:rPr>
          <w:rFonts w:cs="Times New Roman"/>
          <w:color w:val="833C0B" w:themeColor="accent2" w:themeShade="80"/>
          <w:szCs w:val="24"/>
        </w:rPr>
        <w:t>as</w:t>
      </w:r>
      <w:r w:rsidR="00C943E7" w:rsidRPr="00E26E3F">
        <w:rPr>
          <w:rFonts w:cs="Times New Roman"/>
          <w:color w:val="833C0B" w:themeColor="accent2" w:themeShade="80"/>
          <w:szCs w:val="24"/>
        </w:rPr>
        <w:t xml:space="preserve">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y</m:t>
            </m:r>
          </m:e>
          <m:sub>
            <m:r>
              <w:rPr>
                <w:rFonts w:ascii="Cambria Math" w:hAnsi="Cambria Math" w:cs="Times New Roman"/>
                <w:color w:val="833C0B" w:themeColor="accent2" w:themeShade="80"/>
                <w:szCs w:val="24"/>
              </w:rPr>
              <m:t>t</m:t>
            </m:r>
          </m:sub>
        </m:sSub>
        <m:r>
          <w:rPr>
            <w:rFonts w:ascii="Cambria Math" w:hAnsi="Cambria Math" w:cs="Times New Roman"/>
            <w:color w:val="833C0B" w:themeColor="accent2" w:themeShade="80"/>
            <w:szCs w:val="24"/>
          </w:rPr>
          <m:t>=a+b</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x</m:t>
            </m:r>
          </m:e>
          <m:sub>
            <m:r>
              <w:rPr>
                <w:rFonts w:ascii="Cambria Math" w:hAnsi="Cambria Math" w:cs="Times New Roman"/>
                <w:color w:val="833C0B" w:themeColor="accent2" w:themeShade="80"/>
                <w:szCs w:val="24"/>
              </w:rPr>
              <m:t>t</m:t>
            </m:r>
          </m:sub>
        </m:sSub>
        <m:r>
          <w:rPr>
            <w:rFonts w:ascii="Cambria Math" w:hAnsi="Cambria Math" w:cs="Times New Roman"/>
            <w:color w:val="833C0B" w:themeColor="accent2" w:themeShade="80"/>
            <w:szCs w:val="24"/>
          </w:rPr>
          <m:t>+</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u</m:t>
            </m:r>
          </m:e>
          <m:sub>
            <m:r>
              <w:rPr>
                <w:rFonts w:ascii="Cambria Math" w:hAnsi="Cambria Math" w:cs="Times New Roman"/>
                <w:color w:val="833C0B" w:themeColor="accent2" w:themeShade="80"/>
                <w:szCs w:val="24"/>
              </w:rPr>
              <m:t>t</m:t>
            </m:r>
          </m:sub>
        </m:sSub>
      </m:oMath>
      <w:r w:rsidRPr="00E26E3F">
        <w:rPr>
          <w:rFonts w:cs="Times New Roman"/>
          <w:color w:val="833C0B" w:themeColor="accent2" w:themeShade="80"/>
          <w:szCs w:val="24"/>
        </w:rPr>
        <w:t xml:space="preserve"> but </w:t>
      </w:r>
      <w:r w:rsidR="00C943E7" w:rsidRPr="00E26E3F">
        <w:rPr>
          <w:rFonts w:cs="Times New Roman"/>
          <w:color w:val="833C0B" w:themeColor="accent2" w:themeShade="80"/>
          <w:szCs w:val="24"/>
        </w:rPr>
        <w:t>no prior knowledge related to the</w:t>
      </w:r>
      <w:r w:rsidR="00053FCC" w:rsidRPr="00E26E3F">
        <w:rPr>
          <w:rFonts w:cs="Times New Roman"/>
          <w:color w:val="833C0B" w:themeColor="accent2" w:themeShade="80"/>
          <w:szCs w:val="24"/>
        </w:rPr>
        <w:t xml:space="preserve"> existence nor the</w:t>
      </w:r>
      <w:r w:rsidR="00C943E7" w:rsidRPr="00E26E3F">
        <w:rPr>
          <w:rFonts w:cs="Times New Roman"/>
          <w:color w:val="833C0B" w:themeColor="accent2" w:themeShade="80"/>
          <w:szCs w:val="24"/>
        </w:rPr>
        <w:t xml:space="preserve"> </w:t>
      </w:r>
      <w:r w:rsidR="001D2BC3" w:rsidRPr="00E26E3F">
        <w:rPr>
          <w:rFonts w:cs="Times New Roman"/>
          <w:color w:val="833C0B" w:themeColor="accent2" w:themeShade="80"/>
          <w:szCs w:val="24"/>
        </w:rPr>
        <w:t xml:space="preserve">location of the </w:t>
      </w:r>
      <w:r w:rsidR="000C22F6" w:rsidRPr="00E26E3F">
        <w:rPr>
          <w:rFonts w:cs="Times New Roman"/>
          <w:color w:val="833C0B" w:themeColor="accent2" w:themeShade="80"/>
          <w:szCs w:val="24"/>
        </w:rPr>
        <w:t>structural break. W</w:t>
      </w:r>
      <w:r w:rsidR="00C943E7" w:rsidRPr="00E26E3F">
        <w:rPr>
          <w:rFonts w:cs="Times New Roman"/>
          <w:color w:val="833C0B" w:themeColor="accent2" w:themeShade="80"/>
          <w:szCs w:val="24"/>
        </w:rPr>
        <w:t xml:space="preserve">e </w:t>
      </w:r>
      <w:r w:rsidR="00005D28" w:rsidRPr="00E26E3F">
        <w:rPr>
          <w:rFonts w:cs="Times New Roman"/>
          <w:color w:val="833C0B" w:themeColor="accent2" w:themeShade="80"/>
          <w:szCs w:val="24"/>
        </w:rPr>
        <w:t xml:space="preserve">first </w:t>
      </w:r>
      <w:r w:rsidR="00C943E7" w:rsidRPr="00E26E3F">
        <w:rPr>
          <w:rFonts w:cs="Times New Roman"/>
          <w:color w:val="833C0B" w:themeColor="accent2" w:themeShade="80"/>
          <w:szCs w:val="24"/>
        </w:rPr>
        <w:t xml:space="preserve">conduct a sequential Chow </w:t>
      </w:r>
      <w:r w:rsidR="009D2D1E" w:rsidRPr="00E26E3F">
        <w:rPr>
          <w:rFonts w:cs="Times New Roman"/>
          <w:color w:val="833C0B" w:themeColor="accent2" w:themeShade="80"/>
          <w:szCs w:val="24"/>
        </w:rPr>
        <w:t xml:space="preserve">(1960) </w:t>
      </w:r>
      <w:r w:rsidR="00C943E7" w:rsidRPr="00E26E3F">
        <w:rPr>
          <w:rFonts w:cs="Times New Roman"/>
          <w:color w:val="833C0B" w:themeColor="accent2" w:themeShade="80"/>
          <w:szCs w:val="24"/>
        </w:rPr>
        <w:t xml:space="preserve">test based on most of the observations </w:t>
      </w:r>
      <w:r w:rsidR="009D2D1E" w:rsidRPr="00E26E3F">
        <w:rPr>
          <w:rFonts w:cs="Times New Roman"/>
          <w:color w:val="833C0B" w:themeColor="accent2" w:themeShade="80"/>
          <w:szCs w:val="24"/>
        </w:rPr>
        <w:t>of</w:t>
      </w:r>
      <w:r w:rsidR="00C943E7" w:rsidRPr="00E26E3F">
        <w:rPr>
          <w:rFonts w:cs="Times New Roman"/>
          <w:color w:val="833C0B" w:themeColor="accent2" w:themeShade="80"/>
          <w:szCs w:val="24"/>
        </w:rPr>
        <w:t xml:space="preserve"> the estimation period</w:t>
      </w:r>
      <w:r w:rsidR="009961B1" w:rsidRPr="00E26E3F">
        <w:rPr>
          <w:rStyle w:val="FootnoteReference"/>
          <w:rFonts w:cs="Times New Roman"/>
          <w:color w:val="833C0B" w:themeColor="accent2" w:themeShade="80"/>
          <w:szCs w:val="24"/>
        </w:rPr>
        <w:footnoteReference w:id="5"/>
      </w:r>
      <w:r w:rsidR="00C943E7" w:rsidRPr="00E26E3F">
        <w:rPr>
          <w:rFonts w:cs="Times New Roman"/>
          <w:color w:val="833C0B" w:themeColor="accent2" w:themeShade="80"/>
          <w:szCs w:val="24"/>
        </w:rPr>
        <w:t>. Figure 3</w:t>
      </w:r>
      <w:r w:rsidR="00F9198A" w:rsidRPr="00E26E3F">
        <w:rPr>
          <w:rFonts w:cs="Times New Roman"/>
          <w:color w:val="833C0B" w:themeColor="accent2" w:themeShade="80"/>
          <w:szCs w:val="24"/>
        </w:rPr>
        <w:t xml:space="preserve"> </w:t>
      </w:r>
      <w:r w:rsidR="009D2D1E" w:rsidRPr="00E26E3F">
        <w:rPr>
          <w:rFonts w:cs="Times New Roman"/>
          <w:color w:val="833C0B" w:themeColor="accent2" w:themeShade="80"/>
          <w:szCs w:val="24"/>
        </w:rPr>
        <w:t>shows</w:t>
      </w:r>
      <w:r w:rsidR="00F9198A" w:rsidRPr="00E26E3F">
        <w:rPr>
          <w:rFonts w:cs="Times New Roman"/>
          <w:color w:val="833C0B" w:themeColor="accent2" w:themeShade="80"/>
          <w:szCs w:val="24"/>
        </w:rPr>
        <w:t xml:space="preserve"> </w:t>
      </w:r>
      <w:r w:rsidR="00C943E7" w:rsidRPr="00E26E3F">
        <w:rPr>
          <w:rFonts w:cs="Times New Roman"/>
          <w:color w:val="833C0B" w:themeColor="accent2" w:themeShade="80"/>
          <w:szCs w:val="24"/>
        </w:rPr>
        <w:t xml:space="preserve">the </w:t>
      </w:r>
      <w:r w:rsidR="00C943E7" w:rsidRPr="00E26E3F">
        <w:rPr>
          <w:rFonts w:cs="Times New Roman"/>
          <w:i/>
          <w:color w:val="833C0B" w:themeColor="accent2" w:themeShade="80"/>
          <w:szCs w:val="24"/>
        </w:rPr>
        <w:t>p</w:t>
      </w:r>
      <w:r w:rsidR="00C943E7" w:rsidRPr="00E26E3F">
        <w:rPr>
          <w:rFonts w:cs="Times New Roman"/>
          <w:color w:val="833C0B" w:themeColor="accent2" w:themeShade="80"/>
          <w:szCs w:val="24"/>
        </w:rPr>
        <w:t xml:space="preserve">-values of </w:t>
      </w:r>
      <w:r w:rsidR="00F9198A" w:rsidRPr="00E26E3F">
        <w:rPr>
          <w:rFonts w:cs="Times New Roman"/>
          <w:color w:val="833C0B" w:themeColor="accent2" w:themeShade="80"/>
          <w:szCs w:val="24"/>
        </w:rPr>
        <w:t xml:space="preserve">the </w:t>
      </w:r>
      <w:r w:rsidR="009D2D1E" w:rsidRPr="00E26E3F">
        <w:rPr>
          <w:rFonts w:cs="Times New Roman"/>
          <w:color w:val="833C0B" w:themeColor="accent2" w:themeShade="80"/>
          <w:szCs w:val="24"/>
        </w:rPr>
        <w:t xml:space="preserve">sequential </w:t>
      </w:r>
      <w:r w:rsidR="00F9198A" w:rsidRPr="00E26E3F">
        <w:rPr>
          <w:rFonts w:cs="Times New Roman"/>
          <w:color w:val="833C0B" w:themeColor="accent2" w:themeShade="80"/>
          <w:szCs w:val="24"/>
        </w:rPr>
        <w:t>Cho</w:t>
      </w:r>
      <w:r w:rsidR="00C943E7" w:rsidRPr="00E26E3F">
        <w:rPr>
          <w:rFonts w:cs="Times New Roman"/>
          <w:color w:val="833C0B" w:themeColor="accent2" w:themeShade="80"/>
          <w:szCs w:val="24"/>
        </w:rPr>
        <w:t xml:space="preserve">w test </w:t>
      </w:r>
      <w:r w:rsidR="00A05D36" w:rsidRPr="00E26E3F">
        <w:rPr>
          <w:rFonts w:cs="Times New Roman"/>
          <w:color w:val="833C0B" w:themeColor="accent2" w:themeShade="80"/>
          <w:szCs w:val="24"/>
        </w:rPr>
        <w:t>assuming</w:t>
      </w:r>
      <w:r w:rsidR="00C943E7" w:rsidRPr="00E26E3F">
        <w:rPr>
          <w:rFonts w:cs="Times New Roman"/>
          <w:color w:val="833C0B" w:themeColor="accent2" w:themeShade="80"/>
          <w:szCs w:val="24"/>
        </w:rPr>
        <w:t xml:space="preserve"> there is one single</w:t>
      </w:r>
      <w:r w:rsidR="00F9198A" w:rsidRPr="00E26E3F">
        <w:rPr>
          <w:rFonts w:cs="Times New Roman"/>
          <w:color w:val="833C0B" w:themeColor="accent2" w:themeShade="80"/>
          <w:szCs w:val="24"/>
        </w:rPr>
        <w:t xml:space="preserve"> struc</w:t>
      </w:r>
      <w:r w:rsidR="00C943E7" w:rsidRPr="00E26E3F">
        <w:rPr>
          <w:rFonts w:cs="Times New Roman"/>
          <w:color w:val="833C0B" w:themeColor="accent2" w:themeShade="80"/>
          <w:szCs w:val="24"/>
        </w:rPr>
        <w:t xml:space="preserve">tural break </w:t>
      </w:r>
      <w:r w:rsidR="00005D28" w:rsidRPr="00E26E3F">
        <w:rPr>
          <w:rFonts w:cs="Times New Roman"/>
          <w:color w:val="833C0B" w:themeColor="accent2" w:themeShade="80"/>
          <w:szCs w:val="24"/>
        </w:rPr>
        <w:t xml:space="preserve">occurring </w:t>
      </w:r>
      <w:r w:rsidR="00C943E7" w:rsidRPr="00E26E3F">
        <w:rPr>
          <w:rFonts w:cs="Times New Roman"/>
          <w:color w:val="833C0B" w:themeColor="accent2" w:themeShade="80"/>
          <w:szCs w:val="24"/>
        </w:rPr>
        <w:t>at a specific week. T</w:t>
      </w:r>
      <w:r w:rsidR="00F9198A" w:rsidRPr="00E26E3F">
        <w:rPr>
          <w:rFonts w:cs="Times New Roman"/>
          <w:color w:val="833C0B" w:themeColor="accent2" w:themeShade="80"/>
          <w:szCs w:val="24"/>
        </w:rPr>
        <w:t>he result</w:t>
      </w:r>
      <w:r w:rsidR="00A05D36" w:rsidRPr="00E26E3F">
        <w:rPr>
          <w:rFonts w:cs="Times New Roman"/>
          <w:color w:val="833C0B" w:themeColor="accent2" w:themeShade="80"/>
          <w:szCs w:val="24"/>
        </w:rPr>
        <w:t>s reject</w:t>
      </w:r>
      <w:r w:rsidR="00F9198A" w:rsidRPr="00E26E3F">
        <w:rPr>
          <w:rFonts w:cs="Times New Roman"/>
          <w:color w:val="833C0B" w:themeColor="accent2" w:themeShade="80"/>
          <w:szCs w:val="24"/>
        </w:rPr>
        <w:t xml:space="preserve"> the null hypothesis of no structural break </w:t>
      </w:r>
      <w:r w:rsidR="00AD5500">
        <w:rPr>
          <w:rFonts w:cs="Times New Roman"/>
          <w:color w:val="833C0B" w:themeColor="accent2" w:themeShade="80"/>
          <w:szCs w:val="24"/>
        </w:rPr>
        <w:t>for the estimation period</w:t>
      </w:r>
      <w:r w:rsidR="00F9198A" w:rsidRPr="00E26E3F">
        <w:rPr>
          <w:rFonts w:cs="Times New Roman"/>
          <w:color w:val="833C0B" w:themeColor="accent2" w:themeShade="80"/>
          <w:szCs w:val="24"/>
        </w:rPr>
        <w:t xml:space="preserve">. </w:t>
      </w:r>
      <w:r w:rsidR="00CF12DA" w:rsidRPr="00E26E3F">
        <w:rPr>
          <w:rFonts w:cs="Times New Roman"/>
          <w:color w:val="833C0B" w:themeColor="accent2" w:themeShade="80"/>
          <w:szCs w:val="24"/>
        </w:rPr>
        <w:t>T</w:t>
      </w:r>
      <w:r w:rsidR="00F9198A" w:rsidRPr="00E26E3F">
        <w:rPr>
          <w:rFonts w:cs="Times New Roman"/>
          <w:color w:val="833C0B" w:themeColor="accent2" w:themeShade="80"/>
          <w:szCs w:val="24"/>
        </w:rPr>
        <w:t xml:space="preserve">he </w:t>
      </w:r>
      <w:r w:rsidR="00787EAE" w:rsidRPr="00E26E3F">
        <w:rPr>
          <w:rFonts w:cs="Times New Roman"/>
          <w:color w:val="833C0B" w:themeColor="accent2" w:themeShade="80"/>
          <w:szCs w:val="24"/>
        </w:rPr>
        <w:t>sequential Chow test</w:t>
      </w:r>
      <w:r w:rsidR="00F9198A" w:rsidRPr="00E26E3F">
        <w:rPr>
          <w:rFonts w:cs="Times New Roman"/>
          <w:color w:val="833C0B" w:themeColor="accent2" w:themeShade="80"/>
          <w:szCs w:val="24"/>
        </w:rPr>
        <w:t xml:space="preserve"> </w:t>
      </w:r>
      <w:r w:rsidR="00BE24B9" w:rsidRPr="00E26E3F">
        <w:rPr>
          <w:rFonts w:cs="Times New Roman"/>
          <w:color w:val="833C0B" w:themeColor="accent2" w:themeShade="80"/>
          <w:szCs w:val="24"/>
        </w:rPr>
        <w:t>do</w:t>
      </w:r>
      <w:r w:rsidR="00CF12DA" w:rsidRPr="00E26E3F">
        <w:rPr>
          <w:rFonts w:cs="Times New Roman"/>
          <w:color w:val="833C0B" w:themeColor="accent2" w:themeShade="80"/>
          <w:szCs w:val="24"/>
        </w:rPr>
        <w:t>es</w:t>
      </w:r>
      <w:r w:rsidR="00BE24B9" w:rsidRPr="00E26E3F">
        <w:rPr>
          <w:rFonts w:cs="Times New Roman"/>
          <w:color w:val="833C0B" w:themeColor="accent2" w:themeShade="80"/>
          <w:szCs w:val="24"/>
        </w:rPr>
        <w:t xml:space="preserve"> not</w:t>
      </w:r>
      <w:r w:rsidR="00F9198A" w:rsidRPr="00E26E3F">
        <w:rPr>
          <w:rFonts w:cs="Times New Roman"/>
          <w:color w:val="833C0B" w:themeColor="accent2" w:themeShade="80"/>
          <w:szCs w:val="24"/>
        </w:rPr>
        <w:t xml:space="preserve"> </w:t>
      </w:r>
      <w:r w:rsidR="00BE24B9" w:rsidRPr="00E26E3F">
        <w:rPr>
          <w:rFonts w:cs="Times New Roman"/>
          <w:color w:val="833C0B" w:themeColor="accent2" w:themeShade="80"/>
          <w:szCs w:val="24"/>
        </w:rPr>
        <w:t>suggest</w:t>
      </w:r>
      <w:r w:rsidR="00F9198A" w:rsidRPr="00E26E3F">
        <w:rPr>
          <w:rFonts w:cs="Times New Roman"/>
          <w:color w:val="833C0B" w:themeColor="accent2" w:themeShade="80"/>
          <w:szCs w:val="24"/>
        </w:rPr>
        <w:t xml:space="preserve"> the location</w:t>
      </w:r>
      <w:r w:rsidR="00CF12DA" w:rsidRPr="00E26E3F">
        <w:rPr>
          <w:rFonts w:cs="Times New Roman"/>
          <w:color w:val="833C0B" w:themeColor="accent2" w:themeShade="80"/>
          <w:szCs w:val="24"/>
        </w:rPr>
        <w:t xml:space="preserve"> of the structural break but </w:t>
      </w:r>
      <w:r w:rsidR="00BE24B9" w:rsidRPr="00E26E3F">
        <w:rPr>
          <w:rFonts w:cs="Times New Roman"/>
          <w:color w:val="833C0B" w:themeColor="accent2" w:themeShade="80"/>
          <w:szCs w:val="24"/>
        </w:rPr>
        <w:t>indicate</w:t>
      </w:r>
      <w:r w:rsidR="00F9198A" w:rsidRPr="00E26E3F">
        <w:rPr>
          <w:rFonts w:cs="Times New Roman"/>
          <w:color w:val="833C0B" w:themeColor="accent2" w:themeShade="80"/>
          <w:szCs w:val="24"/>
        </w:rPr>
        <w:t xml:space="preserve"> </w:t>
      </w:r>
      <w:r w:rsidR="00787EAE" w:rsidRPr="00E26E3F">
        <w:rPr>
          <w:rFonts w:cs="Times New Roman"/>
          <w:color w:val="833C0B" w:themeColor="accent2" w:themeShade="80"/>
          <w:szCs w:val="24"/>
        </w:rPr>
        <w:t>whether</w:t>
      </w:r>
      <w:r w:rsidR="00CF12DA" w:rsidRPr="00E26E3F">
        <w:rPr>
          <w:rFonts w:cs="Times New Roman"/>
          <w:color w:val="833C0B" w:themeColor="accent2" w:themeShade="80"/>
          <w:szCs w:val="24"/>
        </w:rPr>
        <w:t xml:space="preserve"> or not a</w:t>
      </w:r>
      <w:r w:rsidR="00F9198A" w:rsidRPr="00E26E3F">
        <w:rPr>
          <w:rFonts w:cs="Times New Roman"/>
          <w:color w:val="833C0B" w:themeColor="accent2" w:themeShade="80"/>
          <w:szCs w:val="24"/>
        </w:rPr>
        <w:t xml:space="preserve"> structural break</w:t>
      </w:r>
      <w:r w:rsidR="00E26E3F" w:rsidRPr="00E26E3F">
        <w:rPr>
          <w:rFonts w:cs="Times New Roman"/>
          <w:color w:val="833C0B" w:themeColor="accent2" w:themeShade="80"/>
          <w:szCs w:val="24"/>
        </w:rPr>
        <w:t xml:space="preserve"> may</w:t>
      </w:r>
      <w:r w:rsidR="00787EAE" w:rsidRPr="00E26E3F">
        <w:rPr>
          <w:rFonts w:cs="Times New Roman"/>
          <w:color w:val="833C0B" w:themeColor="accent2" w:themeShade="80"/>
          <w:szCs w:val="24"/>
        </w:rPr>
        <w:t xml:space="preserve"> exist during the estimation period</w:t>
      </w:r>
      <w:r w:rsidR="00CF12DA" w:rsidRPr="00E26E3F">
        <w:rPr>
          <w:rStyle w:val="FootnoteReference"/>
          <w:rFonts w:cs="Times New Roman"/>
          <w:color w:val="833C0B" w:themeColor="accent2" w:themeShade="80"/>
          <w:szCs w:val="24"/>
        </w:rPr>
        <w:footnoteReference w:id="6"/>
      </w:r>
      <w:r w:rsidR="00F9198A" w:rsidRPr="00E26E3F">
        <w:rPr>
          <w:rFonts w:cs="Times New Roman"/>
          <w:color w:val="833C0B" w:themeColor="accent2" w:themeShade="80"/>
          <w:szCs w:val="24"/>
        </w:rPr>
        <w:t>.</w:t>
      </w:r>
      <w:r w:rsidR="0039314F" w:rsidRPr="00E26E3F">
        <w:rPr>
          <w:rFonts w:cs="Times New Roman"/>
          <w:color w:val="833C0B" w:themeColor="accent2" w:themeShade="80"/>
          <w:szCs w:val="24"/>
        </w:rPr>
        <w:t xml:space="preserve"> In the literature, </w:t>
      </w:r>
      <w:r w:rsidR="005E02AE" w:rsidRPr="00E26E3F">
        <w:rPr>
          <w:rFonts w:cs="Times New Roman"/>
          <w:color w:val="833C0B" w:themeColor="accent2" w:themeShade="80"/>
          <w:szCs w:val="24"/>
        </w:rPr>
        <w:t>more advanced</w:t>
      </w:r>
      <w:r w:rsidR="0039314F" w:rsidRPr="00E26E3F">
        <w:rPr>
          <w:rFonts w:cs="Times New Roman"/>
          <w:color w:val="833C0B" w:themeColor="accent2" w:themeShade="80"/>
          <w:szCs w:val="24"/>
        </w:rPr>
        <w:t xml:space="preserve"> statistic tests have been proposed to detect the loca</w:t>
      </w:r>
      <w:r w:rsidR="00EF0FA8" w:rsidRPr="00E26E3F">
        <w:rPr>
          <w:rFonts w:cs="Times New Roman"/>
          <w:color w:val="833C0B" w:themeColor="accent2" w:themeShade="80"/>
          <w:szCs w:val="24"/>
        </w:rPr>
        <w:t>tions of the structural breaks</w:t>
      </w:r>
      <w:r w:rsidR="00787EAE" w:rsidRPr="00E26E3F">
        <w:rPr>
          <w:rFonts w:cs="Times New Roman"/>
          <w:color w:val="833C0B" w:themeColor="accent2" w:themeShade="80"/>
          <w:szCs w:val="24"/>
        </w:rPr>
        <w:t xml:space="preserve"> but they all need to assume additional priori knowledge such as the number of potential structural breaks</w:t>
      </w:r>
      <w:r w:rsidR="00EF0FA8" w:rsidRPr="00E26E3F">
        <w:rPr>
          <w:rFonts w:cs="Times New Roman"/>
          <w:color w:val="833C0B" w:themeColor="accent2" w:themeShade="80"/>
          <w:szCs w:val="24"/>
        </w:rPr>
        <w:t xml:space="preserve"> </w:t>
      </w:r>
      <w:r w:rsidR="00EF0FA8" w:rsidRPr="00E26E3F">
        <w:rPr>
          <w:rFonts w:cs="Times New Roman"/>
          <w:color w:val="833C0B" w:themeColor="accent2" w:themeShade="80"/>
          <w:szCs w:val="24"/>
        </w:rPr>
        <w:fldChar w:fldCharType="begin">
          <w:fldData xml:space="preserve">PEVuZE5vdGU+PENpdGU+PEF1dGhvcj5CYWk8L0F1dGhvcj48WWVhcj4yMDAzPC9ZZWFyPjxSZWNO
dW0+NjU3PC9SZWNOdW0+PERpc3BsYXlUZXh0PihBbmRyZXdzIDE5OTMsIEFuZHJld3MgYW5kIFBs
b2JlcmdlciAxOTk0LCBCYWkgYW5kIFBlcnJvbiAyMDAzKTwvRGlzcGxheVRleHQ+PHJlY29yZD48
cmVjLW51bWJlcj42NTc8L3JlYy1udW1iZXI+PGZvcmVpZ24ta2V5cz48a2V5IGFwcD0iRU4iIGRi
LWlkPSJmd3pwZmR0MjA1eDl2NmVwcnN2djI1ZHB4ZnRlZHh2MHowYTkiIHRpbWVzdGFtcD0iMCI+
NjU3PC9rZXk+PC9mb3JlaWduLWtleXM+PHJlZi10eXBlIG5hbWU9IkpvdXJuYWwgQXJ0aWNsZSI+
MTc8L3JlZi10eXBlPjxjb250cmlidXRvcnM+PGF1dGhvcnM+PGF1dGhvcj5CYWksIEp1c2hhbjwv
YXV0aG9yPjxhdXRob3I+UGVycm9uLCBQaWVycmU8L2F1dGhvcj48L2F1dGhvcnM+PC9jb250cmli
dXRvcnM+PHRpdGxlcz48dGl0bGU+Q29tcHV0YXRpb24gYW5kIEFuYWx5c2lzIG9mIE11bHRpcGxl
IFN0cnVjdHVyYWwtQ2hhbmdlIE1vZGVsczwvdGl0bGU+PHNlY29uZGFyeS10aXRsZT5Kb3VybmFs
IG9mIEFwcGxpZWQgRWNvbm9tZXRyaWNzPC9zZWNvbmRhcnktdGl0bGU+PC90aXRsZXM+PHBhZ2Vz
PjEtMjI8L3BhZ2VzPjx2b2x1bWU+MTg8L3ZvbHVtZT48ZGF0ZXM+PHllYXI+MjAwMzwveWVhcj48
L2RhdGVzPjx1cmxzPjxyZWxhdGVkLXVybHM+PHVybD5odHRwOi8vaWRlYXMucmVwZWMub3JnL3Av
bXRsL21vbnRkZS85ODA3Lmh0bWw8L3VybD48L3JlbGF0ZWQtdXJscz48L3VybHM+PC9yZWNvcmQ+
PC9DaXRlPjxDaXRlPjxBdXRob3I+QW5kcmV3czwvQXV0aG9yPjxZZWFyPjE5OTM8L1llYXI+PFJl
Y051bT4yMzc8L1JlY051bT48cmVjb3JkPjxyZWMtbnVtYmVyPjIzNzwvcmVjLW51bWJlcj48Zm9y
ZWlnbi1rZXlzPjxrZXkgYXBwPSJFTiIgZGItaWQ9ImZ3enBmZHQyMDV4OXY2ZXByc3Z2MjVkcHhm
dGVkeHYwejBhOSIgdGltZXN0YW1wPSIwIj4yMzc8L2tleT48L2ZvcmVpZ24ta2V5cz48cmVmLXR5
cGUgbmFtZT0iSm91cm5hbCBBcnRpY2xlIj4xNzwvcmVmLXR5cGU+PGNvbnRyaWJ1dG9ycz48YXV0
aG9ycz48YXV0aG9yPkFuZHJld3MsIERvbmFsZCBXIEs8L2F1dGhvcj48L2F1dGhvcnM+PC9jb250
cmlidXRvcnM+PHRpdGxlcz48dGl0bGU+VGVzdHMgZm9yIFBhcmFtZXRlciBJbnN0YWJpbGl0eSBh
bmQgU3RydWN0dXJhbCBDaGFuZ2Ugd2l0aCBVbmtub3duIENoYW5nZSBQb2ludDwvdGl0bGU+PHNl
Y29uZGFyeS10aXRsZT5FY29ub21ldHJpY2E8L3NlY29uZGFyeS10aXRsZT48L3RpdGxlcz48cGFn
ZXM+ODI1LTUxPC9wYWdlcz48dm9sdW1lPjYxPC92b2x1bWU+PGRhdGVzPjx5ZWFyPjE5OTM8L3ll
YXI+PC9kYXRlcz48dXJscz48L3VybHM+PC9yZWNvcmQ+PC9DaXRlPjxDaXRlPjxBdXRob3I+QW5k
cmV3czwvQXV0aG9yPjxZZWFyPjE5OTQ8L1llYXI+PFJlY051bT4yMzg8L1JlY051bT48cmVjb3Jk
PjxyZWMtbnVtYmVyPjIzODwvcmVjLW51bWJlcj48Zm9yZWlnbi1rZXlzPjxrZXkgYXBwPSJFTiIg
ZGItaWQ9ImZ3enBmZHQyMDV4OXY2ZXByc3Z2MjVkcHhmdGVkeHYwejBhOSIgdGltZXN0YW1wPSIw
Ij4yMzg8L2tleT48L2ZvcmVpZ24ta2V5cz48cmVmLXR5cGUgbmFtZT0iSm91cm5hbCBBcnRpY2xl
Ij4xNzwvcmVmLXR5cGU+PGNvbnRyaWJ1dG9ycz48YXV0aG9ycz48YXV0aG9yPkRvbmFsZCBXLiBL
LiBBbmRyZXdzPC9hdXRob3I+PGF1dGhvcj5XLiBQbG9iZXJnZXI8L2F1dGhvcj48L2F1dGhvcnM+
PC9jb250cmlidXRvcnM+PHRpdGxlcz48dGl0bGU+T3B0aW1hbCB0ZXN0cyB3aGVuIGEgbnVpc2Fu
Y2UgcGFyYW1ldGVyIGlzIHByZXNlbnQgb25seSB1bmRlciB0aGUgYWx0ZXJuYXRpdmU8L3RpdGxl
PjxzZWNvbmRhcnktdGl0bGU+RWNvbm9tZXRyaWNhPC9zZWNvbmRhcnktdGl0bGU+PC90aXRsZXM+
PHBhZ2VzPjEzODMtMTQxNDwvcGFnZXM+PHZvbHVtZT42Mjwvdm9sdW1lPjxkYXRlcz48eWVhcj4x
OTk0PC95ZWFyPjwvZGF0ZXM+PHVybHM+PC91cmxzPjwvcmVjb3JkPjwvQ2l0ZT48L0VuZE5vdGU+
</w:fldData>
        </w:fldChar>
      </w:r>
      <w:r w:rsidR="00EF0FA8" w:rsidRPr="00E26E3F">
        <w:rPr>
          <w:rFonts w:cs="Times New Roman"/>
          <w:color w:val="833C0B" w:themeColor="accent2" w:themeShade="80"/>
          <w:szCs w:val="24"/>
        </w:rPr>
        <w:instrText xml:space="preserve"> ADDIN EN.CITE </w:instrText>
      </w:r>
      <w:r w:rsidR="00EF0FA8" w:rsidRPr="00E26E3F">
        <w:rPr>
          <w:rFonts w:cs="Times New Roman"/>
          <w:color w:val="833C0B" w:themeColor="accent2" w:themeShade="80"/>
          <w:szCs w:val="24"/>
        </w:rPr>
        <w:fldChar w:fldCharType="begin">
          <w:fldData xml:space="preserve">PEVuZE5vdGU+PENpdGU+PEF1dGhvcj5CYWk8L0F1dGhvcj48WWVhcj4yMDAzPC9ZZWFyPjxSZWNO
dW0+NjU3PC9SZWNOdW0+PERpc3BsYXlUZXh0PihBbmRyZXdzIDE5OTMsIEFuZHJld3MgYW5kIFBs
b2JlcmdlciAxOTk0LCBCYWkgYW5kIFBlcnJvbiAyMDAzKTwvRGlzcGxheVRleHQ+PHJlY29yZD48
cmVjLW51bWJlcj42NTc8L3JlYy1udW1iZXI+PGZvcmVpZ24ta2V5cz48a2V5IGFwcD0iRU4iIGRi
LWlkPSJmd3pwZmR0MjA1eDl2NmVwcnN2djI1ZHB4ZnRlZHh2MHowYTkiIHRpbWVzdGFtcD0iMCI+
NjU3PC9rZXk+PC9mb3JlaWduLWtleXM+PHJlZi10eXBlIG5hbWU9IkpvdXJuYWwgQXJ0aWNsZSI+
MTc8L3JlZi10eXBlPjxjb250cmlidXRvcnM+PGF1dGhvcnM+PGF1dGhvcj5CYWksIEp1c2hhbjwv
YXV0aG9yPjxhdXRob3I+UGVycm9uLCBQaWVycmU8L2F1dGhvcj48L2F1dGhvcnM+PC9jb250cmli
dXRvcnM+PHRpdGxlcz48dGl0bGU+Q29tcHV0YXRpb24gYW5kIEFuYWx5c2lzIG9mIE11bHRpcGxl
IFN0cnVjdHVyYWwtQ2hhbmdlIE1vZGVsczwvdGl0bGU+PHNlY29uZGFyeS10aXRsZT5Kb3VybmFs
IG9mIEFwcGxpZWQgRWNvbm9tZXRyaWNzPC9zZWNvbmRhcnktdGl0bGU+PC90aXRsZXM+PHBhZ2Vz
PjEtMjI8L3BhZ2VzPjx2b2x1bWU+MTg8L3ZvbHVtZT48ZGF0ZXM+PHllYXI+MjAwMzwveWVhcj48
L2RhdGVzPjx1cmxzPjxyZWxhdGVkLXVybHM+PHVybD5odHRwOi8vaWRlYXMucmVwZWMub3JnL3Av
bXRsL21vbnRkZS85ODA3Lmh0bWw8L3VybD48L3JlbGF0ZWQtdXJscz48L3VybHM+PC9yZWNvcmQ+
PC9DaXRlPjxDaXRlPjxBdXRob3I+QW5kcmV3czwvQXV0aG9yPjxZZWFyPjE5OTM8L1llYXI+PFJl
Y051bT4yMzc8L1JlY051bT48cmVjb3JkPjxyZWMtbnVtYmVyPjIzNzwvcmVjLW51bWJlcj48Zm9y
ZWlnbi1rZXlzPjxrZXkgYXBwPSJFTiIgZGItaWQ9ImZ3enBmZHQyMDV4OXY2ZXByc3Z2MjVkcHhm
dGVkeHYwejBhOSIgdGltZXN0YW1wPSIwIj4yMzc8L2tleT48L2ZvcmVpZ24ta2V5cz48cmVmLXR5
cGUgbmFtZT0iSm91cm5hbCBBcnRpY2xlIj4xNzwvcmVmLXR5cGU+PGNvbnRyaWJ1dG9ycz48YXV0
aG9ycz48YXV0aG9yPkFuZHJld3MsIERvbmFsZCBXIEs8L2F1dGhvcj48L2F1dGhvcnM+PC9jb250
cmlidXRvcnM+PHRpdGxlcz48dGl0bGU+VGVzdHMgZm9yIFBhcmFtZXRlciBJbnN0YWJpbGl0eSBh
bmQgU3RydWN0dXJhbCBDaGFuZ2Ugd2l0aCBVbmtub3duIENoYW5nZSBQb2ludDwvdGl0bGU+PHNl
Y29uZGFyeS10aXRsZT5FY29ub21ldHJpY2E8L3NlY29uZGFyeS10aXRsZT48L3RpdGxlcz48cGFn
ZXM+ODI1LTUxPC9wYWdlcz48dm9sdW1lPjYxPC92b2x1bWU+PGRhdGVzPjx5ZWFyPjE5OTM8L3ll
YXI+PC9kYXRlcz48dXJscz48L3VybHM+PC9yZWNvcmQ+PC9DaXRlPjxDaXRlPjxBdXRob3I+QW5k
cmV3czwvQXV0aG9yPjxZZWFyPjE5OTQ8L1llYXI+PFJlY051bT4yMzg8L1JlY051bT48cmVjb3Jk
PjxyZWMtbnVtYmVyPjIzODwvcmVjLW51bWJlcj48Zm9yZWlnbi1rZXlzPjxrZXkgYXBwPSJFTiIg
ZGItaWQ9ImZ3enBmZHQyMDV4OXY2ZXByc3Z2MjVkcHhmdGVkeHYwejBhOSIgdGltZXN0YW1wPSIw
Ij4yMzg8L2tleT48L2ZvcmVpZ24ta2V5cz48cmVmLXR5cGUgbmFtZT0iSm91cm5hbCBBcnRpY2xl
Ij4xNzwvcmVmLXR5cGU+PGNvbnRyaWJ1dG9ycz48YXV0aG9ycz48YXV0aG9yPkRvbmFsZCBXLiBL
LiBBbmRyZXdzPC9hdXRob3I+PGF1dGhvcj5XLiBQbG9iZXJnZXI8L2F1dGhvcj48L2F1dGhvcnM+
PC9jb250cmlidXRvcnM+PHRpdGxlcz48dGl0bGU+T3B0aW1hbCB0ZXN0cyB3aGVuIGEgbnVpc2Fu
Y2UgcGFyYW1ldGVyIGlzIHByZXNlbnQgb25seSB1bmRlciB0aGUgYWx0ZXJuYXRpdmU8L3RpdGxl
PjxzZWNvbmRhcnktdGl0bGU+RWNvbm9tZXRyaWNhPC9zZWNvbmRhcnktdGl0bGU+PC90aXRsZXM+
PHBhZ2VzPjEzODMtMTQxNDwvcGFnZXM+PHZvbHVtZT42Mjwvdm9sdW1lPjxkYXRlcz48eWVhcj4x
OTk0PC95ZWFyPjwvZGF0ZXM+PHVybHM+PC91cmxzPjwvcmVjb3JkPjwvQ2l0ZT48L0VuZE5vdGU+
</w:fldData>
        </w:fldChar>
      </w:r>
      <w:r w:rsidR="00EF0FA8" w:rsidRPr="00E26E3F">
        <w:rPr>
          <w:rFonts w:cs="Times New Roman"/>
          <w:color w:val="833C0B" w:themeColor="accent2" w:themeShade="80"/>
          <w:szCs w:val="24"/>
        </w:rPr>
        <w:instrText xml:space="preserve"> ADDIN EN.CITE.DATA </w:instrText>
      </w:r>
      <w:r w:rsidR="00EF0FA8" w:rsidRPr="00E26E3F">
        <w:rPr>
          <w:rFonts w:cs="Times New Roman"/>
          <w:color w:val="833C0B" w:themeColor="accent2" w:themeShade="80"/>
          <w:szCs w:val="24"/>
        </w:rPr>
      </w:r>
      <w:r w:rsidR="00EF0FA8" w:rsidRPr="00E26E3F">
        <w:rPr>
          <w:rFonts w:cs="Times New Roman"/>
          <w:color w:val="833C0B" w:themeColor="accent2" w:themeShade="80"/>
          <w:szCs w:val="24"/>
        </w:rPr>
        <w:fldChar w:fldCharType="end"/>
      </w:r>
      <w:r w:rsidR="00EF0FA8" w:rsidRPr="00E26E3F">
        <w:rPr>
          <w:rFonts w:cs="Times New Roman"/>
          <w:color w:val="833C0B" w:themeColor="accent2" w:themeShade="80"/>
          <w:szCs w:val="24"/>
        </w:rPr>
      </w:r>
      <w:r w:rsidR="00EF0FA8" w:rsidRPr="00E26E3F">
        <w:rPr>
          <w:rFonts w:cs="Times New Roman"/>
          <w:color w:val="833C0B" w:themeColor="accent2" w:themeShade="80"/>
          <w:szCs w:val="24"/>
        </w:rPr>
        <w:fldChar w:fldCharType="separate"/>
      </w:r>
      <w:r w:rsidR="00EF0FA8" w:rsidRPr="00E26E3F">
        <w:rPr>
          <w:rFonts w:cs="Times New Roman"/>
          <w:noProof/>
          <w:color w:val="833C0B" w:themeColor="accent2" w:themeShade="80"/>
          <w:szCs w:val="24"/>
        </w:rPr>
        <w:t>(</w:t>
      </w:r>
      <w:hyperlink w:anchor="_ENREF_4" w:tooltip="Andrews, 1993 #237" w:history="1">
        <w:r w:rsidR="00C1563B" w:rsidRPr="00E26E3F">
          <w:rPr>
            <w:rFonts w:cs="Times New Roman"/>
            <w:noProof/>
            <w:color w:val="833C0B" w:themeColor="accent2" w:themeShade="80"/>
            <w:szCs w:val="24"/>
          </w:rPr>
          <w:t>Andrews 1993</w:t>
        </w:r>
      </w:hyperlink>
      <w:r w:rsidR="00EF0FA8" w:rsidRPr="00E26E3F">
        <w:rPr>
          <w:rFonts w:cs="Times New Roman"/>
          <w:noProof/>
          <w:color w:val="833C0B" w:themeColor="accent2" w:themeShade="80"/>
          <w:szCs w:val="24"/>
        </w:rPr>
        <w:t xml:space="preserve">, </w:t>
      </w:r>
      <w:hyperlink w:anchor="_ENREF_5" w:tooltip="Andrews, 1994 #238" w:history="1">
        <w:r w:rsidR="00C1563B" w:rsidRPr="00E26E3F">
          <w:rPr>
            <w:rFonts w:cs="Times New Roman"/>
            <w:noProof/>
            <w:color w:val="833C0B" w:themeColor="accent2" w:themeShade="80"/>
            <w:szCs w:val="24"/>
          </w:rPr>
          <w:t>Andrews and Ploberger 1994</w:t>
        </w:r>
      </w:hyperlink>
      <w:r w:rsidR="00EF0FA8" w:rsidRPr="00E26E3F">
        <w:rPr>
          <w:rFonts w:cs="Times New Roman"/>
          <w:noProof/>
          <w:color w:val="833C0B" w:themeColor="accent2" w:themeShade="80"/>
          <w:szCs w:val="24"/>
        </w:rPr>
        <w:t xml:space="preserve">, </w:t>
      </w:r>
      <w:hyperlink w:anchor="_ENREF_9" w:tooltip="Bai, 2003 #657" w:history="1">
        <w:r w:rsidR="00C1563B" w:rsidRPr="00E26E3F">
          <w:rPr>
            <w:rFonts w:cs="Times New Roman"/>
            <w:noProof/>
            <w:color w:val="833C0B" w:themeColor="accent2" w:themeShade="80"/>
            <w:szCs w:val="24"/>
          </w:rPr>
          <w:t>Bai and Perron 2003</w:t>
        </w:r>
      </w:hyperlink>
      <w:r w:rsidR="00EF0FA8" w:rsidRPr="00E26E3F">
        <w:rPr>
          <w:rFonts w:cs="Times New Roman"/>
          <w:noProof/>
          <w:color w:val="833C0B" w:themeColor="accent2" w:themeShade="80"/>
          <w:szCs w:val="24"/>
        </w:rPr>
        <w:t>)</w:t>
      </w:r>
      <w:r w:rsidR="00EF0FA8" w:rsidRPr="00E26E3F">
        <w:rPr>
          <w:rFonts w:cs="Times New Roman"/>
          <w:color w:val="833C0B" w:themeColor="accent2" w:themeShade="80"/>
          <w:szCs w:val="24"/>
        </w:rPr>
        <w:fldChar w:fldCharType="end"/>
      </w:r>
      <w:r w:rsidR="00787EAE" w:rsidRPr="00E26E3F">
        <w:rPr>
          <w:rFonts w:cs="Times New Roman"/>
          <w:color w:val="833C0B" w:themeColor="accent2" w:themeShade="80"/>
          <w:szCs w:val="24"/>
        </w:rPr>
        <w:t>.</w:t>
      </w:r>
    </w:p>
    <w:p w:rsidR="008C1146" w:rsidRPr="00686EF9" w:rsidRDefault="008C1146" w:rsidP="00324987">
      <w:pPr>
        <w:spacing w:after="0" w:line="360" w:lineRule="auto"/>
        <w:rPr>
          <w:rFonts w:cs="Times New Roman"/>
          <w:szCs w:val="24"/>
        </w:rPr>
      </w:pPr>
    </w:p>
    <w:p w:rsidR="00F9198A" w:rsidRPr="00686EF9" w:rsidRDefault="00E37EEF" w:rsidP="00324987">
      <w:pPr>
        <w:spacing w:after="0" w:line="360" w:lineRule="auto"/>
        <w:jc w:val="center"/>
        <w:rPr>
          <w:rFonts w:cs="Times New Roman"/>
          <w:szCs w:val="24"/>
        </w:rPr>
      </w:pPr>
      <w:r w:rsidRPr="00686EF9">
        <w:rPr>
          <w:rFonts w:cs="Times New Roman"/>
          <w:szCs w:val="24"/>
        </w:rPr>
        <w:t xml:space="preserve">Figure </w:t>
      </w:r>
      <w:r w:rsidR="00F94A97" w:rsidRPr="00686EF9">
        <w:rPr>
          <w:rFonts w:cs="Times New Roman"/>
          <w:szCs w:val="24"/>
        </w:rPr>
        <w:t>3</w:t>
      </w:r>
      <w:r w:rsidR="00511119" w:rsidRPr="00686EF9">
        <w:rPr>
          <w:rFonts w:cs="Times New Roman"/>
          <w:szCs w:val="24"/>
        </w:rPr>
        <w:tab/>
        <w:t>P-values of the sequential Chow test</w:t>
      </w:r>
    </w:p>
    <w:p w:rsidR="00F9198A" w:rsidRPr="00686EF9" w:rsidRDefault="00F9198A" w:rsidP="00324987">
      <w:pPr>
        <w:spacing w:after="0" w:line="360" w:lineRule="auto"/>
        <w:jc w:val="center"/>
        <w:rPr>
          <w:rFonts w:cs="Times New Roman"/>
          <w:szCs w:val="24"/>
        </w:rPr>
      </w:pPr>
      <w:r w:rsidRPr="00686EF9">
        <w:rPr>
          <w:noProof/>
        </w:rPr>
        <w:drawing>
          <wp:inline distT="0" distB="0" distL="0" distR="0" wp14:anchorId="5D689D31" wp14:editId="116337F2">
            <wp:extent cx="4914900" cy="2623930"/>
            <wp:effectExtent l="0" t="0" r="0" b="508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943E7" w:rsidRPr="00686EF9" w:rsidRDefault="00C943E7" w:rsidP="00324987">
      <w:pPr>
        <w:spacing w:after="0" w:line="360" w:lineRule="auto"/>
        <w:rPr>
          <w:rFonts w:cs="Times New Roman"/>
          <w:szCs w:val="24"/>
        </w:rPr>
      </w:pPr>
    </w:p>
    <w:p w:rsidR="00F9198A" w:rsidRPr="00F1288A" w:rsidRDefault="00C943E7" w:rsidP="00324987">
      <w:pPr>
        <w:spacing w:after="0" w:line="360" w:lineRule="auto"/>
        <w:rPr>
          <w:rFonts w:cs="Times New Roman"/>
          <w:color w:val="833C0B" w:themeColor="accent2" w:themeShade="80"/>
          <w:szCs w:val="24"/>
        </w:rPr>
      </w:pPr>
      <w:r w:rsidRPr="00F1288A">
        <w:rPr>
          <w:rFonts w:cs="Times New Roman"/>
          <w:color w:val="833C0B" w:themeColor="accent2" w:themeShade="80"/>
          <w:szCs w:val="24"/>
        </w:rPr>
        <w:t xml:space="preserve">Based on the results in Figure 3, we </w:t>
      </w:r>
      <w:r w:rsidR="0036785B" w:rsidRPr="00F1288A">
        <w:rPr>
          <w:rFonts w:cs="Times New Roman"/>
          <w:color w:val="833C0B" w:themeColor="accent2" w:themeShade="80"/>
          <w:szCs w:val="24"/>
        </w:rPr>
        <w:t>consider</w:t>
      </w:r>
      <w:r w:rsidRPr="00F1288A">
        <w:rPr>
          <w:rFonts w:cs="Times New Roman"/>
          <w:color w:val="833C0B" w:themeColor="accent2" w:themeShade="80"/>
          <w:szCs w:val="24"/>
        </w:rPr>
        <w:t xml:space="preserve"> the model </w:t>
      </w:r>
      <w:r w:rsidR="00460388" w:rsidRPr="00F1288A">
        <w:rPr>
          <w:rFonts w:cs="Times New Roman"/>
          <w:color w:val="833C0B" w:themeColor="accent2" w:themeShade="80"/>
          <w:szCs w:val="24"/>
        </w:rPr>
        <w:t>to be</w:t>
      </w:r>
      <w:r w:rsidRPr="00F1288A">
        <w:rPr>
          <w:rFonts w:cs="Times New Roman"/>
          <w:color w:val="833C0B" w:themeColor="accent2" w:themeShade="80"/>
          <w:szCs w:val="24"/>
        </w:rPr>
        <w:t xml:space="preserve"> subject to structural break and gen</w:t>
      </w:r>
      <w:r w:rsidR="00D22454" w:rsidRPr="00F1288A">
        <w:rPr>
          <w:rFonts w:cs="Times New Roman"/>
          <w:color w:val="833C0B" w:themeColor="accent2" w:themeShade="80"/>
          <w:szCs w:val="24"/>
        </w:rPr>
        <w:t xml:space="preserve">erate biased forecasts. We </w:t>
      </w:r>
      <w:r w:rsidR="00460388" w:rsidRPr="00F1288A">
        <w:rPr>
          <w:rFonts w:cs="Times New Roman"/>
          <w:color w:val="833C0B" w:themeColor="accent2" w:themeShade="80"/>
          <w:szCs w:val="24"/>
        </w:rPr>
        <w:t>may then</w:t>
      </w:r>
      <w:r w:rsidRPr="00F1288A">
        <w:rPr>
          <w:rFonts w:cs="Times New Roman"/>
          <w:color w:val="833C0B" w:themeColor="accent2" w:themeShade="80"/>
          <w:szCs w:val="24"/>
        </w:rPr>
        <w:t xml:space="preserve"> estimate the forecast bias with different schemes. For example, we may estimate the bias as the predictive error at the forecast origin (i.e.,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ε</m:t>
            </m:r>
          </m:e>
          <m:sub>
            <m:r>
              <w:rPr>
                <w:rFonts w:ascii="Cambria Math" w:hAnsi="Cambria Math" w:cs="Times New Roman"/>
                <w:color w:val="833C0B" w:themeColor="accent2" w:themeShade="80"/>
                <w:szCs w:val="24"/>
              </w:rPr>
              <m:t>T</m:t>
            </m:r>
          </m:sub>
        </m:sSub>
      </m:oMath>
      <w:r w:rsidRPr="00F1288A">
        <w:rPr>
          <w:rFonts w:cs="Times New Roman"/>
          <w:color w:val="833C0B" w:themeColor="accent2" w:themeShade="80"/>
          <w:szCs w:val="24"/>
        </w:rPr>
        <w:t xml:space="preserve">, </w:t>
      </w:r>
      <w:r w:rsidRPr="00F1288A">
        <w:rPr>
          <w:rFonts w:cs="Times New Roman"/>
          <w:color w:val="833C0B" w:themeColor="accent2" w:themeShade="80"/>
          <w:szCs w:val="24"/>
        </w:rPr>
        <w:lastRenderedPageBreak/>
        <w:t xml:space="preserve">where </w:t>
      </w:r>
      <w:r w:rsidRPr="00F1288A">
        <w:rPr>
          <w:rFonts w:cs="Times New Roman"/>
          <w:i/>
          <w:color w:val="833C0B" w:themeColor="accent2" w:themeShade="80"/>
          <w:szCs w:val="24"/>
        </w:rPr>
        <w:t>T</w:t>
      </w:r>
      <w:r w:rsidRPr="00F1288A">
        <w:rPr>
          <w:rFonts w:cs="Times New Roman"/>
          <w:color w:val="833C0B" w:themeColor="accent2" w:themeShade="80"/>
          <w:szCs w:val="24"/>
        </w:rPr>
        <w:t xml:space="preserve"> </w:t>
      </w:r>
      <w:r w:rsidR="00A52BE6" w:rsidRPr="00F1288A">
        <w:rPr>
          <w:rFonts w:cs="Times New Roman"/>
          <w:color w:val="833C0B" w:themeColor="accent2" w:themeShade="80"/>
          <w:szCs w:val="24"/>
        </w:rPr>
        <w:t>=70</w:t>
      </w:r>
      <w:r w:rsidRPr="00F1288A">
        <w:rPr>
          <w:rFonts w:cs="Times New Roman"/>
          <w:color w:val="833C0B" w:themeColor="accent2" w:themeShade="80"/>
          <w:szCs w:val="24"/>
        </w:rPr>
        <w:t xml:space="preserve">). Alternatively, we may estimate the </w:t>
      </w:r>
      <w:r w:rsidR="00A71679" w:rsidRPr="00F1288A">
        <w:rPr>
          <w:rFonts w:cs="Times New Roman"/>
          <w:color w:val="833C0B" w:themeColor="accent2" w:themeShade="80"/>
          <w:szCs w:val="24"/>
        </w:rPr>
        <w:t xml:space="preserve">forecast </w:t>
      </w:r>
      <w:r w:rsidRPr="00F1288A">
        <w:rPr>
          <w:rFonts w:cs="Times New Roman"/>
          <w:color w:val="833C0B" w:themeColor="accent2" w:themeShade="80"/>
          <w:szCs w:val="24"/>
        </w:rPr>
        <w:t xml:space="preserve">bias as the average value of an ad hoc number of predictive errors before the forecast origin. (e.g. </w:t>
      </w:r>
      <m:oMath>
        <m:r>
          <w:rPr>
            <w:rFonts w:ascii="Cambria Math" w:hAnsi="Cambria Math" w:cs="Times New Roman"/>
            <w:color w:val="833C0B" w:themeColor="accent2" w:themeShade="80"/>
            <w:szCs w:val="24"/>
          </w:rPr>
          <m:t>forecast bias=</m:t>
        </m:r>
        <m:f>
          <m:fPr>
            <m:ctrlPr>
              <w:rPr>
                <w:rFonts w:ascii="Cambria Math" w:hAnsi="Cambria Math" w:cs="Times New Roman"/>
                <w:i/>
                <w:color w:val="833C0B" w:themeColor="accent2" w:themeShade="80"/>
                <w:szCs w:val="24"/>
              </w:rPr>
            </m:ctrlPr>
          </m:fPr>
          <m:num>
            <m:r>
              <w:rPr>
                <w:rFonts w:ascii="Cambria Math" w:hAnsi="Cambria Math" w:cs="Times New Roman"/>
                <w:color w:val="833C0B" w:themeColor="accent2" w:themeShade="80"/>
                <w:szCs w:val="24"/>
              </w:rPr>
              <m:t>1</m:t>
            </m:r>
          </m:num>
          <m:den>
            <m:r>
              <w:rPr>
                <w:rFonts w:ascii="Cambria Math" w:hAnsi="Cambria Math" w:cs="Times New Roman"/>
                <w:color w:val="833C0B" w:themeColor="accent2" w:themeShade="80"/>
                <w:szCs w:val="24"/>
              </w:rPr>
              <m:t>i+1</m:t>
            </m:r>
          </m:den>
        </m:f>
        <m:nary>
          <m:naryPr>
            <m:chr m:val="∑"/>
            <m:limLoc m:val="undOvr"/>
            <m:ctrlPr>
              <w:rPr>
                <w:rFonts w:ascii="Cambria Math" w:hAnsi="Cambria Math" w:cs="Times New Roman"/>
                <w:i/>
                <w:color w:val="833C0B" w:themeColor="accent2" w:themeShade="80"/>
                <w:szCs w:val="24"/>
              </w:rPr>
            </m:ctrlPr>
          </m:naryPr>
          <m:sub>
            <m:r>
              <w:rPr>
                <w:rFonts w:ascii="Cambria Math" w:hAnsi="Cambria Math" w:cs="Times New Roman"/>
                <w:color w:val="833C0B" w:themeColor="accent2" w:themeShade="80"/>
                <w:szCs w:val="24"/>
              </w:rPr>
              <m:t>0</m:t>
            </m:r>
          </m:sub>
          <m:sup>
            <m:r>
              <w:rPr>
                <w:rFonts w:ascii="Cambria Math" w:hAnsi="Cambria Math" w:cs="Times New Roman"/>
                <w:color w:val="833C0B" w:themeColor="accent2" w:themeShade="80"/>
                <w:szCs w:val="24"/>
              </w:rPr>
              <m:t>i</m:t>
            </m:r>
          </m:sup>
          <m:e>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ε</m:t>
                </m:r>
              </m:e>
              <m:sub>
                <m:r>
                  <w:rPr>
                    <w:rFonts w:ascii="Cambria Math" w:hAnsi="Cambria Math" w:cs="Times New Roman"/>
                    <w:color w:val="833C0B" w:themeColor="accent2" w:themeShade="80"/>
                    <w:szCs w:val="24"/>
                  </w:rPr>
                  <m:t>T-i</m:t>
                </m:r>
              </m:sub>
            </m:sSub>
          </m:e>
        </m:nary>
      </m:oMath>
      <w:r w:rsidRPr="00F1288A">
        <w:rPr>
          <w:rFonts w:cs="Times New Roman"/>
          <w:color w:val="833C0B" w:themeColor="accent2" w:themeShade="80"/>
          <w:szCs w:val="24"/>
        </w:rPr>
        <w:t xml:space="preserve">, where </w:t>
      </w:r>
      <w:r w:rsidRPr="00F1288A">
        <w:rPr>
          <w:rFonts w:cs="Times New Roman"/>
          <w:i/>
          <w:color w:val="833C0B" w:themeColor="accent2" w:themeShade="80"/>
          <w:szCs w:val="24"/>
        </w:rPr>
        <w:t>i</w:t>
      </w:r>
      <w:r w:rsidRPr="00F1288A">
        <w:rPr>
          <w:rFonts w:cs="Times New Roman"/>
          <w:color w:val="833C0B" w:themeColor="accent2" w:themeShade="80"/>
          <w:szCs w:val="24"/>
        </w:rPr>
        <w:t xml:space="preserve"> </w:t>
      </w:r>
      <w:r w:rsidR="008148E3" w:rsidRPr="00F1288A">
        <w:rPr>
          <w:rFonts w:cs="Times New Roman"/>
          <w:color w:val="833C0B" w:themeColor="accent2" w:themeShade="80"/>
          <w:szCs w:val="24"/>
        </w:rPr>
        <w:t>can be</w:t>
      </w:r>
      <w:r w:rsidRPr="00F1288A">
        <w:rPr>
          <w:rFonts w:cs="Times New Roman"/>
          <w:color w:val="833C0B" w:themeColor="accent2" w:themeShade="80"/>
          <w:szCs w:val="24"/>
        </w:rPr>
        <w:t xml:space="preserve"> arbitrarily chosen). In this example, </w:t>
      </w:r>
      <w:r w:rsidR="00F9198A" w:rsidRPr="00F1288A">
        <w:rPr>
          <w:rFonts w:cs="Times New Roman"/>
          <w:color w:val="833C0B" w:themeColor="accent2" w:themeShade="80"/>
          <w:szCs w:val="24"/>
        </w:rPr>
        <w:t xml:space="preserve">we </w:t>
      </w:r>
      <w:r w:rsidR="00A508EF" w:rsidRPr="00F1288A">
        <w:rPr>
          <w:rFonts w:cs="Times New Roman"/>
          <w:color w:val="833C0B" w:themeColor="accent2" w:themeShade="80"/>
          <w:szCs w:val="24"/>
        </w:rPr>
        <w:t>estimate the forecast bias as</w:t>
      </w:r>
      <w:r w:rsidR="00F9198A" w:rsidRPr="00F1288A">
        <w:rPr>
          <w:rFonts w:cs="Times New Roman"/>
          <w:color w:val="833C0B" w:themeColor="accent2" w:themeShade="80"/>
          <w:szCs w:val="24"/>
        </w:rPr>
        <w:t xml:space="preserve"> the </w:t>
      </w:r>
      <w:r w:rsidR="00A508EF" w:rsidRPr="00F1288A">
        <w:rPr>
          <w:rFonts w:cs="Times New Roman"/>
          <w:color w:val="833C0B" w:themeColor="accent2" w:themeShade="80"/>
          <w:szCs w:val="24"/>
        </w:rPr>
        <w:t xml:space="preserve">average of the </w:t>
      </w:r>
      <w:r w:rsidRPr="00F1288A">
        <w:rPr>
          <w:rFonts w:cs="Times New Roman"/>
          <w:color w:val="833C0B" w:themeColor="accent2" w:themeShade="80"/>
          <w:szCs w:val="24"/>
        </w:rPr>
        <w:t>predictive error</w:t>
      </w:r>
      <w:r w:rsidR="00A508EF" w:rsidRPr="00F1288A">
        <w:rPr>
          <w:rFonts w:cs="Times New Roman"/>
          <w:color w:val="833C0B" w:themeColor="accent2" w:themeShade="80"/>
          <w:szCs w:val="24"/>
        </w:rPr>
        <w:t>s</w:t>
      </w:r>
      <w:r w:rsidR="00F9198A" w:rsidRPr="00F1288A">
        <w:rPr>
          <w:rFonts w:cs="Times New Roman"/>
          <w:color w:val="833C0B" w:themeColor="accent2" w:themeShade="80"/>
          <w:szCs w:val="24"/>
        </w:rPr>
        <w:t xml:space="preserve"> for the last four observations </w:t>
      </w:r>
      <w:r w:rsidRPr="00F1288A">
        <w:rPr>
          <w:rFonts w:cs="Times New Roman"/>
          <w:color w:val="833C0B" w:themeColor="accent2" w:themeShade="80"/>
          <w:szCs w:val="24"/>
        </w:rPr>
        <w:t>in the estimation period</w:t>
      </w:r>
      <w:r w:rsidR="00F9198A" w:rsidRPr="00F1288A">
        <w:rPr>
          <w:rFonts w:cs="Times New Roman"/>
          <w:color w:val="833C0B" w:themeColor="accent2" w:themeShade="80"/>
          <w:szCs w:val="24"/>
        </w:rPr>
        <w:t xml:space="preserve">. </w:t>
      </w:r>
      <w:r w:rsidR="00A508EF" w:rsidRPr="00F1288A">
        <w:rPr>
          <w:rFonts w:cs="Times New Roman"/>
          <w:color w:val="833C0B" w:themeColor="accent2" w:themeShade="80"/>
          <w:szCs w:val="24"/>
        </w:rPr>
        <w:t>e.g</w:t>
      </w:r>
      <w:r w:rsidR="00F9198A" w:rsidRPr="00F1288A">
        <w:rPr>
          <w:rFonts w:cs="Times New Roman"/>
          <w:color w:val="833C0B" w:themeColor="accent2" w:themeShade="80"/>
          <w:szCs w:val="24"/>
        </w:rPr>
        <w:t xml:space="preserve">., </w:t>
      </w:r>
      <m:oMath>
        <m:r>
          <w:rPr>
            <w:rFonts w:ascii="Cambria Math" w:hAnsi="Cambria Math" w:cs="Times New Roman"/>
            <w:color w:val="833C0B" w:themeColor="accent2" w:themeShade="80"/>
            <w:szCs w:val="24"/>
          </w:rPr>
          <m:t>estimated</m:t>
        </m:r>
        <m:r>
          <m:rPr>
            <m:sty m:val="p"/>
          </m:rPr>
          <w:rPr>
            <w:rFonts w:ascii="Cambria Math" w:hAnsi="Cambria Math" w:cs="Times New Roman"/>
            <w:color w:val="833C0B" w:themeColor="accent2" w:themeShade="80"/>
            <w:szCs w:val="24"/>
          </w:rPr>
          <m:t xml:space="preserve"> </m:t>
        </m:r>
        <m:r>
          <w:rPr>
            <w:rFonts w:ascii="Cambria Math" w:hAnsi="Cambria Math" w:cs="Times New Roman"/>
            <w:color w:val="833C0B" w:themeColor="accent2" w:themeShade="80"/>
            <w:szCs w:val="24"/>
          </w:rPr>
          <m:t>forecast bias=</m:t>
        </m:r>
        <m:nary>
          <m:naryPr>
            <m:chr m:val="∑"/>
            <m:limLoc m:val="undOvr"/>
            <m:ctrlPr>
              <w:rPr>
                <w:rFonts w:ascii="Cambria Math" w:hAnsi="Cambria Math" w:cs="Times New Roman"/>
                <w:i/>
                <w:color w:val="833C0B" w:themeColor="accent2" w:themeShade="80"/>
                <w:szCs w:val="24"/>
              </w:rPr>
            </m:ctrlPr>
          </m:naryPr>
          <m:sub>
            <m:r>
              <w:rPr>
                <w:rFonts w:ascii="Cambria Math" w:hAnsi="Cambria Math" w:cs="Times New Roman"/>
                <w:color w:val="833C0B" w:themeColor="accent2" w:themeShade="80"/>
                <w:szCs w:val="24"/>
              </w:rPr>
              <m:t>67</m:t>
            </m:r>
          </m:sub>
          <m:sup>
            <m:r>
              <w:rPr>
                <w:rFonts w:ascii="Cambria Math" w:hAnsi="Cambria Math" w:cs="Times New Roman"/>
                <w:color w:val="833C0B" w:themeColor="accent2" w:themeShade="80"/>
                <w:szCs w:val="24"/>
              </w:rPr>
              <m:t>70</m:t>
            </m:r>
          </m:sup>
          <m:e>
            <m:r>
              <w:rPr>
                <w:rFonts w:ascii="Cambria Math" w:hAnsi="Cambria Math" w:cs="Times New Roman"/>
                <w:color w:val="833C0B" w:themeColor="accent2" w:themeShade="80"/>
                <w:szCs w:val="24"/>
              </w:rPr>
              <m:t>(</m:t>
            </m:r>
            <m:f>
              <m:fPr>
                <m:ctrlPr>
                  <w:rPr>
                    <w:rFonts w:ascii="Cambria Math" w:hAnsi="Cambria Math" w:cs="Times New Roman"/>
                    <w:i/>
                    <w:color w:val="833C0B" w:themeColor="accent2" w:themeShade="80"/>
                    <w:szCs w:val="24"/>
                  </w:rPr>
                </m:ctrlPr>
              </m:fPr>
              <m:num>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y</m:t>
                    </m:r>
                  </m:e>
                  <m:sub>
                    <m:r>
                      <w:rPr>
                        <w:rFonts w:ascii="Cambria Math" w:hAnsi="Cambria Math" w:cs="Times New Roman"/>
                        <w:color w:val="833C0B" w:themeColor="accent2" w:themeShade="80"/>
                        <w:szCs w:val="24"/>
                      </w:rPr>
                      <m:t>t</m:t>
                    </m:r>
                  </m:sub>
                </m:sSub>
                <m:r>
                  <w:rPr>
                    <w:rFonts w:ascii="Cambria Math" w:hAnsi="Cambria Math" w:cs="Times New Roman"/>
                    <w:color w:val="833C0B" w:themeColor="accent2" w:themeShade="80"/>
                    <w:szCs w:val="24"/>
                  </w:rPr>
                  <m:t>-</m:t>
                </m:r>
                <m:sSub>
                  <m:sSubPr>
                    <m:ctrlPr>
                      <w:rPr>
                        <w:rFonts w:ascii="Cambria Math" w:hAnsi="Cambria Math" w:cs="Times New Roman"/>
                        <w:i/>
                        <w:color w:val="833C0B" w:themeColor="accent2" w:themeShade="80"/>
                        <w:szCs w:val="24"/>
                      </w:rPr>
                    </m:ctrlPr>
                  </m:sSubPr>
                  <m:e>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y</m:t>
                        </m:r>
                      </m:e>
                    </m:acc>
                  </m:e>
                  <m:sub>
                    <m:r>
                      <w:rPr>
                        <w:rFonts w:ascii="Cambria Math" w:hAnsi="Cambria Math" w:cs="Times New Roman"/>
                        <w:color w:val="833C0B" w:themeColor="accent2" w:themeShade="80"/>
                        <w:szCs w:val="24"/>
                      </w:rPr>
                      <m:t>t</m:t>
                    </m:r>
                  </m:sub>
                </m:sSub>
              </m:num>
              <m:den>
                <m:r>
                  <w:rPr>
                    <w:rFonts w:ascii="Cambria Math" w:hAnsi="Cambria Math" w:cs="Times New Roman"/>
                    <w:color w:val="833C0B" w:themeColor="accent2" w:themeShade="80"/>
                    <w:szCs w:val="24"/>
                  </w:rPr>
                  <m:t>4</m:t>
                </m:r>
              </m:den>
            </m:f>
            <m:r>
              <w:rPr>
                <w:rFonts w:ascii="Cambria Math" w:hAnsi="Cambria Math" w:cs="Times New Roman"/>
                <w:color w:val="833C0B" w:themeColor="accent2" w:themeShade="80"/>
                <w:szCs w:val="24"/>
              </w:rPr>
              <m:t>)</m:t>
            </m:r>
          </m:e>
        </m:nary>
      </m:oMath>
      <w:r w:rsidR="00F9198A" w:rsidRPr="00F1288A">
        <w:rPr>
          <w:rFonts w:cs="Times New Roman"/>
          <w:color w:val="833C0B" w:themeColor="accent2" w:themeShade="80"/>
          <w:szCs w:val="24"/>
        </w:rPr>
        <w:t xml:space="preserve">. </w:t>
      </w:r>
    </w:p>
    <w:p w:rsidR="00F9198A" w:rsidRPr="00686EF9" w:rsidRDefault="00F9198A" w:rsidP="00324987">
      <w:pPr>
        <w:spacing w:after="0" w:line="360" w:lineRule="auto"/>
        <w:rPr>
          <w:rFonts w:cs="Times New Roman"/>
          <w:szCs w:val="24"/>
        </w:rPr>
      </w:pPr>
    </w:p>
    <w:p w:rsidR="00F9198A" w:rsidRPr="00686EF9" w:rsidRDefault="00F9198A" w:rsidP="00324987">
      <w:pPr>
        <w:spacing w:after="0" w:line="360" w:lineRule="auto"/>
        <w:rPr>
          <w:rFonts w:cs="Times New Roman"/>
          <w:szCs w:val="24"/>
        </w:rPr>
      </w:pPr>
    </w:p>
    <w:p w:rsidR="00124545" w:rsidRPr="00686EF9" w:rsidRDefault="00124545" w:rsidP="00124545">
      <w:pPr>
        <w:spacing w:after="0" w:line="360" w:lineRule="auto"/>
        <w:ind w:firstLine="720"/>
        <w:jc w:val="center"/>
        <w:rPr>
          <w:rFonts w:cs="Times New Roman"/>
          <w:szCs w:val="24"/>
        </w:rPr>
      </w:pPr>
      <w:r w:rsidRPr="00686EF9">
        <w:rPr>
          <w:rFonts w:cs="Times New Roman"/>
          <w:szCs w:val="24"/>
        </w:rPr>
        <w:t xml:space="preserve">Figure </w:t>
      </w:r>
      <w:r w:rsidR="00CF5127" w:rsidRPr="00686EF9">
        <w:rPr>
          <w:rFonts w:cs="Times New Roman"/>
          <w:szCs w:val="24"/>
        </w:rPr>
        <w:t>4</w:t>
      </w:r>
      <w:r w:rsidRPr="00686EF9">
        <w:rPr>
          <w:rFonts w:cs="Times New Roman"/>
          <w:szCs w:val="24"/>
        </w:rPr>
        <w:t>.</w:t>
      </w:r>
      <w:r w:rsidRPr="00686EF9">
        <w:rPr>
          <w:rFonts w:cs="Times New Roman"/>
          <w:szCs w:val="24"/>
        </w:rPr>
        <w:tab/>
        <w:t>Simulated sales with a structural break: model with intercept correction</w:t>
      </w:r>
    </w:p>
    <w:p w:rsidR="00E37EEF" w:rsidRPr="00686EF9" w:rsidRDefault="00E37EEF" w:rsidP="00324987">
      <w:pPr>
        <w:spacing w:after="0" w:line="360" w:lineRule="auto"/>
        <w:rPr>
          <w:rFonts w:cs="Times New Roman"/>
          <w:szCs w:val="24"/>
        </w:rPr>
      </w:pPr>
    </w:p>
    <w:p w:rsidR="00E37EEF" w:rsidRPr="00686EF9" w:rsidRDefault="00E37EEF" w:rsidP="00324987">
      <w:pPr>
        <w:spacing w:after="0" w:line="360" w:lineRule="auto"/>
        <w:rPr>
          <w:rFonts w:cs="Times New Roman"/>
          <w:szCs w:val="24"/>
        </w:rPr>
      </w:pPr>
    </w:p>
    <w:p w:rsidR="00E37EEF" w:rsidRPr="00686EF9" w:rsidRDefault="00E37EEF" w:rsidP="00324987">
      <w:pPr>
        <w:spacing w:after="0" w:line="360" w:lineRule="auto"/>
        <w:rPr>
          <w:rFonts w:cs="Times New Roman"/>
          <w:szCs w:val="24"/>
        </w:rPr>
      </w:pPr>
      <w:r w:rsidRPr="00686EF9">
        <w:rPr>
          <w:rFonts w:cs="Times New Roman"/>
          <w:noProof/>
          <w:szCs w:val="24"/>
        </w:rPr>
        <mc:AlternateContent>
          <mc:Choice Requires="wps">
            <w:drawing>
              <wp:anchor distT="0" distB="0" distL="114300" distR="114300" simplePos="0" relativeHeight="251693056" behindDoc="0" locked="0" layoutInCell="1" allowOverlap="1" wp14:anchorId="2665FBE8" wp14:editId="317DC794">
                <wp:simplePos x="0" y="0"/>
                <wp:positionH relativeFrom="column">
                  <wp:posOffset>233680</wp:posOffset>
                </wp:positionH>
                <wp:positionV relativeFrom="paragraph">
                  <wp:posOffset>99060</wp:posOffset>
                </wp:positionV>
                <wp:extent cx="1643380" cy="1920875"/>
                <wp:effectExtent l="0" t="0" r="13970" b="22225"/>
                <wp:wrapNone/>
                <wp:docPr id="13" name="Rectangle 13"/>
                <wp:cNvGraphicFramePr/>
                <a:graphic xmlns:a="http://schemas.openxmlformats.org/drawingml/2006/main">
                  <a:graphicData uri="http://schemas.microsoft.com/office/word/2010/wordprocessingShape">
                    <wps:wsp>
                      <wps:cNvSpPr/>
                      <wps:spPr>
                        <a:xfrm>
                          <a:off x="0" y="0"/>
                          <a:ext cx="1643380" cy="1920875"/>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2D735" id="Rectangle 13" o:spid="_x0000_s1026" style="position:absolute;margin-left:18.4pt;margin-top:7.8pt;width:129.4pt;height:151.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9zgngIAAJEFAAAOAAAAZHJzL2Uyb0RvYy54bWysVMFu2zAMvQ/YPwi6r7bTpG2COkXaosOA&#10;Yi3aDj0rshQbkEVNUuJkXz9Kst2gK3YYloNDiuSj+ETy8mrfKrIT1jWgS1qc5JQIzaFq9KakP17u&#10;vlxQ4jzTFVOgRUkPwtGr5edPl51ZiAnUoCphCYJot+hMSWvvzSLLHK9Fy9wJGKHRKMG2zKNqN1ll&#10;WYforcomeX6WdWArY4EL5/D0NhnpMuJLKbh/kNIJT1RJ8W4+fm38rsM3W16yxcYyUze8vwb7h1u0&#10;rNGYdIS6ZZ6RrW3+gGobbsGB9Ccc2gykbLiINWA1Rf6umueaGRFrQXKcGWly/w+Wf989WtJU+Han&#10;lGjW4hs9IWtMb5QgeIYEdcYt0O/ZPNpecyiGavfStuEf6yD7SOphJFXsPeF4WJxNT08vkHuOtmI+&#10;yS/OZwE1ews31vmvAloShJJazB/JZLt755Pr4BKyOVBNddcoFRW7Wd8oS3YMX3h2Pb++naVYZWqW&#10;TovJfFr0KV1yj+mPcLJQY6oqSv6gREBX+klIpAfrmETY2JhiTMg4F9oXyVSzSvT3yPE3ZAytHCJi&#10;zggYkCXef8TuAQbPBDJgJwJ6/xAqYl+PwfnfLpaCx4iYGbQfg9tGg/0IQGFVfebkj9c/oiaIa6gO&#10;2DwW0lQ5w+8afMB75vwjszhG+Oi4GvwDfqSCrqTQS5TUYH99dB78sbvRSkmHY1lS93PLrKBEfdPY&#10;9/NiOg1zHJXp7HyCij22rI8tetveAPZFgUvI8CgGf68GUVpoX3GDrEJWNDHNMXdJubeDcuPTusAd&#10;xMVqFd1wdg3z9/rZ8AAeWA0N+rJ/Zdb0XexxAL7DMMJs8a6Zk2+I1LDaepBN7PQ3Xnu+ce5j4/Q7&#10;KiyWYz16vW3S5W8AAAD//wMAUEsDBBQABgAIAAAAIQAYP4853gAAAAkBAAAPAAAAZHJzL2Rvd25y&#10;ZXYueG1sTI/BSsNAEIbvgu+wjODNbhJpaNJsigiBIqLYiF63yTQJZmfD7raNb+/0ZG8z8w3/fFNs&#10;ZjOKEzo/WFIQLyIQSI1tB+oUfNbVwwqED5paPVpCBb/oYVPe3hQ6b+2ZPvC0C53gEPK5VtCHMOVS&#10;+qZHo/3CTkjMDtYZHbh1nWydPnO4GWUSRak0eiC+0OsJn3tsfnZHo+ArfttWSVW7ZeamKtu+f7++&#10;1KTU/d38tAYRcA7/y3DRZ3Uo2Wlvj9R6MSp4TNk88HyZgmCeZJdizyBexSDLQl5/UP4BAAD//wMA&#10;UEsBAi0AFAAGAAgAAAAhALaDOJL+AAAA4QEAABMAAAAAAAAAAAAAAAAAAAAAAFtDb250ZW50X1R5&#10;cGVzXS54bWxQSwECLQAUAAYACAAAACEAOP0h/9YAAACUAQAACwAAAAAAAAAAAAAAAAAvAQAAX3Jl&#10;bHMvLnJlbHNQSwECLQAUAAYACAAAACEA0yfc4J4CAACRBQAADgAAAAAAAAAAAAAAAAAuAgAAZHJz&#10;L2Uyb0RvYy54bWxQSwECLQAUAAYACAAAACEAGD+POd4AAAAJAQAADwAAAAAAAAAAAAAAAAD4BAAA&#10;ZHJzL2Rvd25yZXYueG1sUEsFBgAAAAAEAAQA8wAAAAMGAAAAAA==&#10;" fillcolor="#5b9bd5" strokecolor="#1f4d78 [1604]" strokeweight="1pt">
                <v:fill opacity="8481f"/>
              </v:rect>
            </w:pict>
          </mc:Fallback>
        </mc:AlternateContent>
      </w:r>
      <w:r w:rsidRPr="00686EF9">
        <w:rPr>
          <w:rFonts w:cs="Times New Roman"/>
          <w:noProof/>
          <w:szCs w:val="24"/>
        </w:rPr>
        <mc:AlternateContent>
          <mc:Choice Requires="wps">
            <w:drawing>
              <wp:anchor distT="0" distB="0" distL="114300" distR="114300" simplePos="0" relativeHeight="251694080" behindDoc="0" locked="0" layoutInCell="1" allowOverlap="1" wp14:anchorId="415E3981" wp14:editId="56D0E14E">
                <wp:simplePos x="0" y="0"/>
                <wp:positionH relativeFrom="column">
                  <wp:posOffset>1884680</wp:posOffset>
                </wp:positionH>
                <wp:positionV relativeFrom="paragraph">
                  <wp:posOffset>101600</wp:posOffset>
                </wp:positionV>
                <wp:extent cx="2209165" cy="1920875"/>
                <wp:effectExtent l="0" t="0" r="19685" b="22225"/>
                <wp:wrapNone/>
                <wp:docPr id="14" name="Rectangle 14"/>
                <wp:cNvGraphicFramePr/>
                <a:graphic xmlns:a="http://schemas.openxmlformats.org/drawingml/2006/main">
                  <a:graphicData uri="http://schemas.microsoft.com/office/word/2010/wordprocessingShape">
                    <wps:wsp>
                      <wps:cNvSpPr/>
                      <wps:spPr>
                        <a:xfrm>
                          <a:off x="0" y="0"/>
                          <a:ext cx="2209165" cy="192087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23A01" id="Rectangle 14" o:spid="_x0000_s1026" style="position:absolute;margin-left:148.4pt;margin-top:8pt;width:173.95pt;height:151.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GX3ngIAAJEFAAAOAAAAZHJzL2Uyb0RvYy54bWysVE1v2zAMvQ/YfxB0X/2BpG2COkWQIsOA&#10;oivaDj0rshQbkCWNUuJkv36U5LhB29OwiyyK5CMfTfLm9tApshfgWqMrWlzklAjNTd3qbUV/vay/&#10;XVPiPNM1U0aLih6Fo7eLr19uejsXpWmMqgUQBNFu3tuKNt7beZY53oiOuQtjhUalNNAxjyJssxpY&#10;j+idyso8v8x6A7UFw4Vz+HqXlHQR8aUU3P+U0glPVEUxNx9PiOcmnNnihs23wGzT8iEN9g9ZdKzV&#10;GHSEumOekR20H6C6loNxRvoLbrrMSNlyETkgmyJ/x+a5YVZELlgcZ8cyuf8Hyx/2j0DaGv/dhBLN&#10;OvxHT1g1prdKEHzDAvXWzdHu2T7CIDm8BrYHCV34Ig9yiEU9jkUVB084PpZlPisup5Rw1BWzMr++&#10;mgbU7M3dgvPfhelIuFQUMH4sJtvfO59MTyYhmjOqrdetUlGA7WalgOwZ/uH1epXnefJVtmHptShn&#10;k2II6ZJ5DH+GkwWOiVW8+aMSAV3pJyGxPIFHhI2NKcaAjHOhfZFUDatFijjFLGJvIcnRI8aMgAFZ&#10;Yv4j9gAQmv4jdirAYB9cRezr0TnxHcOkDE6JJefRI0Y22o/OXasNfMZMIashcrLH9M9KE64bUx+x&#10;ecCkqXKWr1v8gffM+UcGOEY4cLga/E88pDJ9Rc1wo6Qx8Oez92CP3Y1aSnocy4q63zsGghL1Q2Pf&#10;z4rJJMxxFCbTqxIFONdszjV6160M9kWBS8jyeA32Xp2uEkz3ihtkGaKiimmOsSvKPZyElU/rAncQ&#10;F8tlNMPZtczf62fLA3ioamjQl8MrAzt0sccBeDCnEWbzd82cbIOnNsudN7KNnf5W16HeOPexcYYd&#10;FRbLuRyt3jbp4i8AAAD//wMAUEsDBBQABgAIAAAAIQAs5XU34AAAAAoBAAAPAAAAZHJzL2Rvd25y&#10;ZXYueG1sTI/LTsMwEEX3SPyDNUhsEHX6IC0hTlUQLLKqKN2wc5IhibDHke024e8ZVmU5uldnzs23&#10;kzXijD70jhTMZwkIpNo1PbUKjh9v9xsQIWpqtHGECn4wwLa4vsp11riR3vF8iK1gCIVMK+hiHDIp&#10;Q92h1WHmBiTOvpy3OvLpW9l4PTLcGrlIklRa3RN/6PSALx3W34eTVbBYP497c/Svpa929fKuLEe5&#10;/1Tq9mbaPYGIOMVLGf70WR0KdqrciZogDDMeU1aPHKS8iQvparUGUSlYzjcPIItc/p9Q/AIAAP//&#10;AwBQSwECLQAUAAYACAAAACEAtoM4kv4AAADhAQAAEwAAAAAAAAAAAAAAAAAAAAAAW0NvbnRlbnRf&#10;VHlwZXNdLnhtbFBLAQItABQABgAIAAAAIQA4/SH/1gAAAJQBAAALAAAAAAAAAAAAAAAAAC8BAABf&#10;cmVscy8ucmVsc1BLAQItABQABgAIAAAAIQC9VGX3ngIAAJEFAAAOAAAAAAAAAAAAAAAAAC4CAABk&#10;cnMvZTJvRG9jLnhtbFBLAQItABQABgAIAAAAIQAs5XU34AAAAAoBAAAPAAAAAAAAAAAAAAAAAPgE&#10;AABkcnMvZG93bnJldi54bWxQSwUGAAAAAAQABADzAAAABQYAAAAA&#10;" fillcolor="#ffc000" strokecolor="#1f4d78 [1604]" strokeweight="1pt">
                <v:fill opacity="8481f"/>
              </v:rect>
            </w:pict>
          </mc:Fallback>
        </mc:AlternateContent>
      </w:r>
      <w:r w:rsidRPr="00686EF9">
        <w:rPr>
          <w:rFonts w:cs="Times New Roman"/>
          <w:noProof/>
          <w:szCs w:val="24"/>
        </w:rPr>
        <mc:AlternateContent>
          <mc:Choice Requires="wps">
            <w:drawing>
              <wp:anchor distT="0" distB="0" distL="114300" distR="114300" simplePos="0" relativeHeight="251695104" behindDoc="0" locked="0" layoutInCell="1" allowOverlap="1" wp14:anchorId="26604634" wp14:editId="5671FCB3">
                <wp:simplePos x="0" y="0"/>
                <wp:positionH relativeFrom="column">
                  <wp:posOffset>4093616</wp:posOffset>
                </wp:positionH>
                <wp:positionV relativeFrom="paragraph">
                  <wp:posOffset>93650</wp:posOffset>
                </wp:positionV>
                <wp:extent cx="1675130" cy="1925955"/>
                <wp:effectExtent l="0" t="0" r="20320" b="17145"/>
                <wp:wrapNone/>
                <wp:docPr id="15" name="Rectangle 15"/>
                <wp:cNvGraphicFramePr/>
                <a:graphic xmlns:a="http://schemas.openxmlformats.org/drawingml/2006/main">
                  <a:graphicData uri="http://schemas.microsoft.com/office/word/2010/wordprocessingShape">
                    <wps:wsp>
                      <wps:cNvSpPr/>
                      <wps:spPr>
                        <a:xfrm>
                          <a:off x="0" y="0"/>
                          <a:ext cx="1675130" cy="192595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B4093" id="Rectangle 15" o:spid="_x0000_s1026" style="position:absolute;margin-left:322.35pt;margin-top:7.35pt;width:131.9pt;height:151.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LaZnAIAAJEFAAAOAAAAZHJzL2Uyb0RvYy54bWysVM1u2zAMvg/YOwi6r46zpFuCOkWQosOA&#10;oi3aDj0rshQLkCWNUuJkTz9Kcpyg6y7DfJBJkfz4I5JX1/tWk50Ar6ypaHkxokQYbmtlNhX98XL7&#10;6SslPjBTM22NqOhBeHq9+PjhqnNzMbaN1bUAgiDGzztX0SYENy8KzxvRMn9hnTAolBZaFpCFTVED&#10;6xC91cV4NLosOgu1A8uF93h7k4V0kfClFDw8SOlFILqiGFtIJ6RzHc9iccXmG2CuUbwPg/1DFC1T&#10;Bp0OUDcsMLIF9QdUqzhYb2W44LYtrJSKi5QDZlOO3mTz3DAnUi5YHO+GMvn/B8vvd49AVI1vN6XE&#10;sBbf6AmrxsxGC4J3WKDO+TnqPbtH6DmPZMx2L6GNf8yD7FNRD0NRxT4Qjpfl5Zdp+Rlrz1FWzsbT&#10;2TShFidzBz58E7YlkagooP9UTLa78wFdoupRJXrzVqv6VmmdGNisVxrIjuELr0bxy7baNSzfluPZ&#10;pIyJII7P6pk+4RQxx5xVosJBi4iuzZOQWB7MY5xgU2OKwSHjXJhQZlHDapE9TlMYvcfYytEi+UyA&#10;EVli/AN2D3DUzCBH7AzT60dTkfp6MM75/iWwbDxYJM/WhMG4VcbCe5lpzKr3nPUx/LPSRHJt6wM2&#10;D9g8Vd7xW4UPeMd8eGSAY4SPjqshPOAhte0qanuKksbCr/fuoz52N0op6XAsK+p/bhkISvR3g30/&#10;KyeTOMeJmUy/jJGBc8n6XGK27cpiX5S4hBxPZNQP+khKsO0rbpBl9IoiZjj6rigPcGRWIa8L3EFc&#10;LJdJDWfXsXBnnh2P4LGqsUFf9q8MXN/FAQfg3h5HmM3fNHPWjZbGLrfBSpU6/VTXvt4496lx+h0V&#10;F8s5n7ROm3TxGwAA//8DAFBLAwQUAAYACAAAACEAXrElfuAAAAAKAQAADwAAAGRycy9kb3ducmV2&#10;LnhtbEyPwU7DMAyG70i8Q2QkLmhLBqOE0nRCILiMA2wTZ7fJmorGqZpsLTw92QlOlvV/+v25WE2u&#10;Y0czhNaTgsVcADNUe91So2C3fZlJYCEiaew8GQXfJsCqPD8rMNd+pA9z3MSGpRIKOSqwMfY556G2&#10;xmGY+95QyvZ+cBjTOjRcDzimctfxayEy7rCldMFib56sqb82B6fg7aqp3j8xkzyu7fjzupP6eV8r&#10;dXkxPT4Ai2aKfzCc9JM6lMmp8gfSgXUKsuXyLqEpOM0E3At5C6xScLOQAnhZ8P8vlL8AAAD//wMA&#10;UEsBAi0AFAAGAAgAAAAhALaDOJL+AAAA4QEAABMAAAAAAAAAAAAAAAAAAAAAAFtDb250ZW50X1R5&#10;cGVzXS54bWxQSwECLQAUAAYACAAAACEAOP0h/9YAAACUAQAACwAAAAAAAAAAAAAAAAAvAQAAX3Jl&#10;bHMvLnJlbHNQSwECLQAUAAYACAAAACEAAJC2mZwCAACRBQAADgAAAAAAAAAAAAAAAAAuAgAAZHJz&#10;L2Uyb0RvYy54bWxQSwECLQAUAAYACAAAACEAXrElfuAAAAAKAQAADwAAAAAAAAAAAAAAAAD2BAAA&#10;ZHJzL2Rvd25yZXYueG1sUEsFBgAAAAAEAAQA8wAAAAMGAAAAAA==&#10;" fillcolor="#c00000" strokecolor="#1f4d78 [1604]" strokeweight="1pt">
                <v:fill opacity="8481f"/>
              </v:rect>
            </w:pict>
          </mc:Fallback>
        </mc:AlternateContent>
      </w:r>
      <w:r w:rsidRPr="00686EF9">
        <w:rPr>
          <w:rFonts w:cs="Times New Roman"/>
          <w:noProof/>
          <w:szCs w:val="24"/>
        </w:rPr>
        <w:drawing>
          <wp:inline distT="0" distB="0" distL="0" distR="0" wp14:anchorId="6DF847A0" wp14:editId="68E0B4D7">
            <wp:extent cx="6008370" cy="2446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60522" cy="2467251"/>
                    </a:xfrm>
                    <a:prstGeom prst="rect">
                      <a:avLst/>
                    </a:prstGeom>
                    <a:noFill/>
                  </pic:spPr>
                </pic:pic>
              </a:graphicData>
            </a:graphic>
          </wp:inline>
        </w:drawing>
      </w:r>
    </w:p>
    <w:p w:rsidR="00F9198A" w:rsidRPr="00686EF9" w:rsidRDefault="00F9198A" w:rsidP="00324987">
      <w:pPr>
        <w:spacing w:after="0" w:line="360" w:lineRule="auto"/>
        <w:rPr>
          <w:rFonts w:cs="Times New Roman"/>
          <w:szCs w:val="24"/>
        </w:rPr>
      </w:pPr>
    </w:p>
    <w:p w:rsidR="00F9198A" w:rsidRPr="00686EF9" w:rsidRDefault="00F9198A" w:rsidP="00324987">
      <w:pPr>
        <w:spacing w:after="0" w:line="360" w:lineRule="auto"/>
        <w:rPr>
          <w:rFonts w:cs="Times New Roman"/>
          <w:szCs w:val="24"/>
        </w:rPr>
      </w:pPr>
    </w:p>
    <w:p w:rsidR="00391113" w:rsidRPr="00BF6307" w:rsidRDefault="00237B73" w:rsidP="00324987">
      <w:pPr>
        <w:spacing w:after="0" w:line="360" w:lineRule="auto"/>
        <w:rPr>
          <w:rFonts w:cs="Times New Roman"/>
          <w:color w:val="833C0B" w:themeColor="accent2" w:themeShade="80"/>
          <w:szCs w:val="24"/>
        </w:rPr>
      </w:pPr>
      <w:r w:rsidRPr="00BF6307">
        <w:rPr>
          <w:rFonts w:cs="Times New Roman"/>
          <w:color w:val="833C0B" w:themeColor="accent2" w:themeShade="80"/>
          <w:szCs w:val="24"/>
        </w:rPr>
        <w:t xml:space="preserve">We then </w:t>
      </w:r>
      <w:r w:rsidR="00470523" w:rsidRPr="00BF6307">
        <w:rPr>
          <w:rFonts w:cs="Times New Roman"/>
          <w:color w:val="833C0B" w:themeColor="accent2" w:themeShade="80"/>
          <w:szCs w:val="24"/>
        </w:rPr>
        <w:t>add the</w:t>
      </w:r>
      <w:r w:rsidRPr="00BF6307">
        <w:rPr>
          <w:rFonts w:cs="Times New Roman"/>
          <w:color w:val="833C0B" w:themeColor="accent2" w:themeShade="80"/>
          <w:szCs w:val="24"/>
        </w:rPr>
        <w:t xml:space="preserve"> </w:t>
      </w:r>
      <w:r w:rsidR="00331E43" w:rsidRPr="00BF6307">
        <w:rPr>
          <w:rFonts w:cs="Times New Roman"/>
          <w:color w:val="833C0B" w:themeColor="accent2" w:themeShade="80"/>
          <w:szCs w:val="24"/>
        </w:rPr>
        <w:t>bias estimate</w:t>
      </w:r>
      <w:r w:rsidRPr="00BF6307">
        <w:rPr>
          <w:rFonts w:cs="Times New Roman"/>
          <w:color w:val="833C0B" w:themeColor="accent2" w:themeShade="80"/>
          <w:szCs w:val="24"/>
        </w:rPr>
        <w:t xml:space="preserve"> back to the forecasts</w:t>
      </w:r>
      <w:r w:rsidR="00C0503D" w:rsidRPr="00BF6307">
        <w:rPr>
          <w:rFonts w:cs="Times New Roman"/>
          <w:color w:val="833C0B" w:themeColor="accent2" w:themeShade="80"/>
          <w:szCs w:val="24"/>
        </w:rPr>
        <w:t xml:space="preserve">. </w:t>
      </w:r>
      <w:r w:rsidR="00FC4AC4" w:rsidRPr="00BF6307">
        <w:rPr>
          <w:rFonts w:cs="Times New Roman"/>
          <w:color w:val="833C0B" w:themeColor="accent2" w:themeShade="80"/>
          <w:szCs w:val="24"/>
        </w:rPr>
        <w:t xml:space="preserve">e.g., </w:t>
      </w:r>
      <m:oMath>
        <m:sSub>
          <m:sSubPr>
            <m:ctrlPr>
              <w:rPr>
                <w:rFonts w:ascii="Cambria Math" w:hAnsi="Cambria Math" w:cs="Times New Roman"/>
                <w:i/>
                <w:color w:val="833C0B" w:themeColor="accent2" w:themeShade="80"/>
                <w:szCs w:val="24"/>
              </w:rPr>
            </m:ctrlPr>
          </m:sSubPr>
          <m:e>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y</m:t>
                </m:r>
              </m:e>
            </m:acc>
          </m:e>
          <m:sub>
            <m:r>
              <w:rPr>
                <w:rFonts w:ascii="Cambria Math" w:hAnsi="Cambria Math" w:cs="Times New Roman"/>
                <w:color w:val="833C0B" w:themeColor="accent2" w:themeShade="80"/>
                <w:szCs w:val="24"/>
              </w:rPr>
              <m:t>IC, t</m:t>
            </m:r>
          </m:sub>
        </m:sSub>
        <m:r>
          <w:rPr>
            <w:rFonts w:ascii="Cambria Math" w:hAnsi="Cambria Math" w:cs="Times New Roman"/>
            <w:color w:val="833C0B" w:themeColor="accent2" w:themeShade="80"/>
            <w:szCs w:val="24"/>
          </w:rPr>
          <m:t>=</m:t>
        </m:r>
        <m:sSub>
          <m:sSubPr>
            <m:ctrlPr>
              <w:rPr>
                <w:rFonts w:ascii="Cambria Math" w:hAnsi="Cambria Math" w:cs="Times New Roman"/>
                <w:i/>
                <w:color w:val="833C0B" w:themeColor="accent2" w:themeShade="80"/>
                <w:szCs w:val="24"/>
              </w:rPr>
            </m:ctrlPr>
          </m:sSubPr>
          <m:e>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y</m:t>
                </m:r>
              </m:e>
            </m:acc>
          </m:e>
          <m:sub>
            <m:r>
              <w:rPr>
                <w:rFonts w:ascii="Cambria Math" w:hAnsi="Cambria Math" w:cs="Times New Roman"/>
                <w:color w:val="833C0B" w:themeColor="accent2" w:themeShade="80"/>
                <w:szCs w:val="24"/>
              </w:rPr>
              <m:t>t</m:t>
            </m:r>
          </m:sub>
        </m:sSub>
        <m:r>
          <w:rPr>
            <w:rFonts w:ascii="Cambria Math" w:hAnsi="Cambria Math" w:cs="Times New Roman"/>
            <w:color w:val="833C0B" w:themeColor="accent2" w:themeShade="80"/>
            <w:szCs w:val="24"/>
          </w:rPr>
          <m:t>+forecast bias</m:t>
        </m:r>
      </m:oMath>
      <w:r w:rsidR="00470523" w:rsidRPr="00BF6307">
        <w:rPr>
          <w:rFonts w:cs="Times New Roman"/>
          <w:color w:val="833C0B" w:themeColor="accent2" w:themeShade="80"/>
          <w:szCs w:val="24"/>
        </w:rPr>
        <w:t xml:space="preserve">, where </w:t>
      </w:r>
      <m:oMath>
        <m:sSub>
          <m:sSubPr>
            <m:ctrlPr>
              <w:rPr>
                <w:rFonts w:ascii="Cambria Math" w:hAnsi="Cambria Math" w:cs="Times New Roman"/>
                <w:i/>
                <w:color w:val="833C0B" w:themeColor="accent2" w:themeShade="80"/>
                <w:szCs w:val="24"/>
              </w:rPr>
            </m:ctrlPr>
          </m:sSubPr>
          <m:e>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y</m:t>
                </m:r>
              </m:e>
            </m:acc>
          </m:e>
          <m:sub>
            <m:r>
              <w:rPr>
                <w:rFonts w:ascii="Cambria Math" w:hAnsi="Cambria Math" w:cs="Times New Roman"/>
                <w:color w:val="833C0B" w:themeColor="accent2" w:themeShade="80"/>
                <w:szCs w:val="24"/>
              </w:rPr>
              <m:t>IC, t</m:t>
            </m:r>
          </m:sub>
        </m:sSub>
      </m:oMath>
      <w:r w:rsidR="00470523" w:rsidRPr="00BF6307">
        <w:rPr>
          <w:rFonts w:cs="Times New Roman"/>
          <w:color w:val="833C0B" w:themeColor="accent2" w:themeShade="80"/>
          <w:szCs w:val="24"/>
        </w:rPr>
        <w:t xml:space="preserve"> represents the final</w:t>
      </w:r>
      <w:r w:rsidR="00FC4AC4" w:rsidRPr="00BF6307">
        <w:rPr>
          <w:rFonts w:cs="Times New Roman"/>
          <w:color w:val="833C0B" w:themeColor="accent2" w:themeShade="80"/>
          <w:szCs w:val="24"/>
        </w:rPr>
        <w:t xml:space="preserve"> ‘intercept corrected’ forecasts</w:t>
      </w:r>
      <w:r w:rsidR="00C9321F" w:rsidRPr="00BF6307">
        <w:rPr>
          <w:rFonts w:cs="Times New Roman"/>
          <w:color w:val="833C0B" w:themeColor="accent2" w:themeShade="80"/>
          <w:szCs w:val="24"/>
        </w:rPr>
        <w:t xml:space="preserve"> </w:t>
      </w:r>
      <w:r w:rsidR="00470523" w:rsidRPr="00BF6307">
        <w:rPr>
          <w:rFonts w:cs="Times New Roman"/>
          <w:color w:val="833C0B" w:themeColor="accent2" w:themeShade="80"/>
          <w:szCs w:val="24"/>
        </w:rPr>
        <w:t>which are</w:t>
      </w:r>
      <w:r w:rsidR="00C9321F" w:rsidRPr="00BF6307">
        <w:rPr>
          <w:rFonts w:cs="Times New Roman"/>
          <w:color w:val="833C0B" w:themeColor="accent2" w:themeShade="80"/>
          <w:szCs w:val="24"/>
        </w:rPr>
        <w:t xml:space="preserve"> represented by the black dashed </w:t>
      </w:r>
      <w:r w:rsidR="00D53B34">
        <w:rPr>
          <w:rFonts w:cs="Times New Roman"/>
          <w:color w:val="833C0B" w:themeColor="accent2" w:themeShade="80"/>
          <w:szCs w:val="24"/>
        </w:rPr>
        <w:t xml:space="preserve">(as </w:t>
      </w:r>
      <w:r w:rsidR="00D53B34" w:rsidRPr="00D53B34">
        <w:rPr>
          <w:rFonts w:cs="Times New Roman"/>
          <w:i/>
          <w:color w:val="833C0B" w:themeColor="accent2" w:themeShade="80"/>
          <w:szCs w:val="24"/>
        </w:rPr>
        <w:t>ybar3</w:t>
      </w:r>
      <w:r w:rsidR="00D53B34">
        <w:rPr>
          <w:rFonts w:cs="Times New Roman"/>
          <w:color w:val="833C0B" w:themeColor="accent2" w:themeShade="80"/>
          <w:szCs w:val="24"/>
        </w:rPr>
        <w:t xml:space="preserve">) </w:t>
      </w:r>
      <w:r w:rsidR="00C9321F" w:rsidRPr="00BF6307">
        <w:rPr>
          <w:rFonts w:cs="Times New Roman"/>
          <w:color w:val="833C0B" w:themeColor="accent2" w:themeShade="80"/>
          <w:szCs w:val="24"/>
        </w:rPr>
        <w:t xml:space="preserve">line in Figure 4. </w:t>
      </w:r>
      <w:r w:rsidR="001E4BD3" w:rsidRPr="00BF6307">
        <w:rPr>
          <w:rFonts w:cs="Times New Roman"/>
          <w:color w:val="833C0B" w:themeColor="accent2" w:themeShade="80"/>
          <w:szCs w:val="24"/>
        </w:rPr>
        <w:t xml:space="preserve">These forecasts are more accurate compared to those </w:t>
      </w:r>
      <w:r w:rsidR="000306CC" w:rsidRPr="00BF6307">
        <w:rPr>
          <w:rFonts w:cs="Times New Roman"/>
          <w:color w:val="833C0B" w:themeColor="accent2" w:themeShade="80"/>
          <w:szCs w:val="24"/>
        </w:rPr>
        <w:t xml:space="preserve">generated </w:t>
      </w:r>
      <w:r w:rsidR="001E4BD3" w:rsidRPr="00BF6307">
        <w:rPr>
          <w:rFonts w:cs="Times New Roman"/>
          <w:color w:val="833C0B" w:themeColor="accent2" w:themeShade="80"/>
          <w:szCs w:val="24"/>
        </w:rPr>
        <w:t xml:space="preserve">by the original model </w:t>
      </w:r>
      <w:r w:rsidR="00327C95" w:rsidRPr="00BF6307">
        <w:rPr>
          <w:rFonts w:cs="Times New Roman"/>
          <w:color w:val="833C0B" w:themeColor="accent2" w:themeShade="80"/>
          <w:szCs w:val="24"/>
        </w:rPr>
        <w:t xml:space="preserve">(e.g., </w:t>
      </w:r>
      <w:r w:rsidR="008E12F3" w:rsidRPr="00BF6307">
        <w:rPr>
          <w:rFonts w:cs="Times New Roman"/>
          <w:color w:val="833C0B" w:themeColor="accent2" w:themeShade="80"/>
          <w:szCs w:val="24"/>
        </w:rPr>
        <w:t xml:space="preserve">with </w:t>
      </w:r>
      <w:r w:rsidR="00327C95" w:rsidRPr="00BF6307">
        <w:rPr>
          <w:rFonts w:cs="Times New Roman"/>
          <w:color w:val="833C0B" w:themeColor="accent2" w:themeShade="80"/>
          <w:szCs w:val="24"/>
        </w:rPr>
        <w:t>MAE= 0.824, MAPE= 9.77%, and SMAPE= 9.54%</w:t>
      </w:r>
      <w:r w:rsidR="008E12F3" w:rsidRPr="00BF6307">
        <w:rPr>
          <w:rFonts w:cs="Times New Roman"/>
          <w:color w:val="833C0B" w:themeColor="accent2" w:themeShade="80"/>
          <w:szCs w:val="24"/>
        </w:rPr>
        <w:t>, as shown in Table 1</w:t>
      </w:r>
      <w:r w:rsidR="00327C95" w:rsidRPr="00BF6307">
        <w:rPr>
          <w:rFonts w:cs="Times New Roman"/>
          <w:color w:val="833C0B" w:themeColor="accent2" w:themeShade="80"/>
          <w:szCs w:val="24"/>
        </w:rPr>
        <w:t>)</w:t>
      </w:r>
      <w:r w:rsidR="00327C95" w:rsidRPr="00BF6307">
        <w:rPr>
          <w:rFonts w:cs="Times New Roman" w:hint="eastAsia"/>
          <w:color w:val="833C0B" w:themeColor="accent2" w:themeShade="80"/>
          <w:szCs w:val="24"/>
        </w:rPr>
        <w:t>.</w:t>
      </w:r>
      <w:r w:rsidR="00327C95" w:rsidRPr="00BF6307">
        <w:rPr>
          <w:rFonts w:cs="Times New Roman"/>
          <w:color w:val="833C0B" w:themeColor="accent2" w:themeShade="80"/>
          <w:szCs w:val="24"/>
        </w:rPr>
        <w:t xml:space="preserve"> </w:t>
      </w:r>
      <w:r w:rsidR="008E12F3" w:rsidRPr="00BF6307">
        <w:rPr>
          <w:rFonts w:cs="Times New Roman"/>
          <w:color w:val="833C0B" w:themeColor="accent2" w:themeShade="80"/>
          <w:szCs w:val="24"/>
        </w:rPr>
        <w:t xml:space="preserve"> </w:t>
      </w:r>
      <w:r w:rsidR="001E4BD3" w:rsidRPr="00BF6307">
        <w:rPr>
          <w:rFonts w:cs="Times New Roman"/>
          <w:color w:val="833C0B" w:themeColor="accent2" w:themeShade="80"/>
          <w:szCs w:val="24"/>
        </w:rPr>
        <w:t xml:space="preserve"> </w:t>
      </w:r>
      <w:r w:rsidR="008E12F3" w:rsidRPr="00BF6307">
        <w:rPr>
          <w:rFonts w:cs="Times New Roman"/>
          <w:color w:val="833C0B" w:themeColor="accent2" w:themeShade="80"/>
          <w:szCs w:val="24"/>
        </w:rPr>
        <w:t xml:space="preserve"> </w:t>
      </w:r>
      <w:r w:rsidR="001E4BD3" w:rsidRPr="00BF6307">
        <w:rPr>
          <w:rFonts w:cs="Times New Roman"/>
          <w:color w:val="833C0B" w:themeColor="accent2" w:themeShade="80"/>
          <w:szCs w:val="24"/>
        </w:rPr>
        <w:t xml:space="preserve"> </w:t>
      </w:r>
    </w:p>
    <w:p w:rsidR="00391113" w:rsidRPr="00686EF9" w:rsidRDefault="00391113" w:rsidP="00324987">
      <w:pPr>
        <w:spacing w:after="0" w:line="360" w:lineRule="auto"/>
        <w:rPr>
          <w:rFonts w:cs="Times New Roman"/>
          <w:szCs w:val="24"/>
        </w:rPr>
      </w:pPr>
    </w:p>
    <w:p w:rsidR="00E9092F" w:rsidRPr="00C4132D" w:rsidRDefault="000D45CE" w:rsidP="00324987">
      <w:pPr>
        <w:spacing w:after="0" w:line="360" w:lineRule="auto"/>
        <w:rPr>
          <w:color w:val="833C0B" w:themeColor="accent2" w:themeShade="80"/>
        </w:rPr>
      </w:pPr>
      <w:r w:rsidRPr="00C4132D">
        <w:rPr>
          <w:color w:val="833C0B" w:themeColor="accent2" w:themeShade="80"/>
        </w:rPr>
        <w:t>One of the limitation</w:t>
      </w:r>
      <w:r w:rsidR="00FF5924" w:rsidRPr="00C4132D">
        <w:rPr>
          <w:color w:val="833C0B" w:themeColor="accent2" w:themeShade="80"/>
        </w:rPr>
        <w:t>s</w:t>
      </w:r>
      <w:r w:rsidRPr="00C4132D">
        <w:rPr>
          <w:color w:val="833C0B" w:themeColor="accent2" w:themeShade="80"/>
        </w:rPr>
        <w:t xml:space="preserve"> for the </w:t>
      </w:r>
      <w:r w:rsidR="00BF6307" w:rsidRPr="00C4132D">
        <w:rPr>
          <w:color w:val="833C0B" w:themeColor="accent2" w:themeShade="80"/>
        </w:rPr>
        <w:t>IC</w:t>
      </w:r>
      <w:r w:rsidR="00E9092F" w:rsidRPr="00C4132D">
        <w:rPr>
          <w:color w:val="833C0B" w:themeColor="accent2" w:themeShade="80"/>
        </w:rPr>
        <w:t xml:space="preserve"> </w:t>
      </w:r>
      <w:r w:rsidR="00E82C29" w:rsidRPr="00C4132D">
        <w:rPr>
          <w:color w:val="833C0B" w:themeColor="accent2" w:themeShade="80"/>
        </w:rPr>
        <w:t xml:space="preserve">method </w:t>
      </w:r>
      <w:r w:rsidRPr="00C4132D">
        <w:rPr>
          <w:color w:val="833C0B" w:themeColor="accent2" w:themeShade="80"/>
        </w:rPr>
        <w:t xml:space="preserve">is that it </w:t>
      </w:r>
      <w:r w:rsidR="00E82C29" w:rsidRPr="00C4132D">
        <w:rPr>
          <w:color w:val="833C0B" w:themeColor="accent2" w:themeShade="80"/>
        </w:rPr>
        <w:t xml:space="preserve">heavily relies on the detection and </w:t>
      </w:r>
      <w:r w:rsidR="00BF6307" w:rsidRPr="00C4132D">
        <w:rPr>
          <w:color w:val="833C0B" w:themeColor="accent2" w:themeShade="80"/>
        </w:rPr>
        <w:t xml:space="preserve">the </w:t>
      </w:r>
      <w:r w:rsidR="00E82C29" w:rsidRPr="00C4132D">
        <w:rPr>
          <w:color w:val="833C0B" w:themeColor="accent2" w:themeShade="80"/>
        </w:rPr>
        <w:t>estimation of the forecasts bias</w:t>
      </w:r>
      <w:r w:rsidR="00E9092F" w:rsidRPr="00C4132D">
        <w:rPr>
          <w:color w:val="833C0B" w:themeColor="accent2" w:themeShade="80"/>
        </w:rPr>
        <w:t xml:space="preserve">. </w:t>
      </w:r>
      <w:r w:rsidR="00BF6307" w:rsidRPr="00C4132D">
        <w:rPr>
          <w:color w:val="833C0B" w:themeColor="accent2" w:themeShade="80"/>
        </w:rPr>
        <w:t>In the retailing context, the product sales at the SKU level have large variations</w:t>
      </w:r>
      <w:r w:rsidR="005700D0" w:rsidRPr="00C4132D">
        <w:rPr>
          <w:color w:val="833C0B" w:themeColor="accent2" w:themeShade="80"/>
        </w:rPr>
        <w:t xml:space="preserve"> and may immerge the forecast bias</w:t>
      </w:r>
      <w:r w:rsidR="00AF4BE1" w:rsidRPr="00C4132D">
        <w:rPr>
          <w:color w:val="833C0B" w:themeColor="accent2" w:themeShade="80"/>
        </w:rPr>
        <w:t xml:space="preserve">. </w:t>
      </w:r>
      <w:r w:rsidR="00E82C29" w:rsidRPr="00C4132D">
        <w:rPr>
          <w:color w:val="833C0B" w:themeColor="accent2" w:themeShade="80"/>
        </w:rPr>
        <w:t xml:space="preserve">Also, </w:t>
      </w:r>
      <w:r w:rsidR="00AF4BE1" w:rsidRPr="00C4132D">
        <w:rPr>
          <w:color w:val="833C0B" w:themeColor="accent2" w:themeShade="80"/>
        </w:rPr>
        <w:t>the IC method</w:t>
      </w:r>
      <w:r w:rsidR="00E82C29" w:rsidRPr="00C4132D">
        <w:rPr>
          <w:color w:val="833C0B" w:themeColor="accent2" w:themeShade="80"/>
        </w:rPr>
        <w:t xml:space="preserve"> </w:t>
      </w:r>
      <w:r w:rsidR="005700D0" w:rsidRPr="00C4132D">
        <w:rPr>
          <w:color w:val="833C0B" w:themeColor="accent2" w:themeShade="80"/>
        </w:rPr>
        <w:t>mitigate the forecast bias by adding</w:t>
      </w:r>
      <w:r w:rsidR="00E82C29" w:rsidRPr="00C4132D">
        <w:rPr>
          <w:color w:val="833C0B" w:themeColor="accent2" w:themeShade="80"/>
        </w:rPr>
        <w:t xml:space="preserve"> the estima</w:t>
      </w:r>
      <w:r w:rsidR="005700D0" w:rsidRPr="00C4132D">
        <w:rPr>
          <w:color w:val="833C0B" w:themeColor="accent2" w:themeShade="80"/>
        </w:rPr>
        <w:t>ted bias back to the forecasts but at a cost of inflated</w:t>
      </w:r>
      <w:r w:rsidR="00E9092F" w:rsidRPr="00C4132D">
        <w:rPr>
          <w:color w:val="833C0B" w:themeColor="accent2" w:themeShade="80"/>
        </w:rPr>
        <w:t xml:space="preserve"> </w:t>
      </w:r>
      <w:r w:rsidR="00E82C29" w:rsidRPr="00C4132D">
        <w:rPr>
          <w:color w:val="833C0B" w:themeColor="accent2" w:themeShade="80"/>
        </w:rPr>
        <w:t>error variance of the forecasts</w:t>
      </w:r>
      <w:r w:rsidR="005700D0" w:rsidRPr="00C4132D">
        <w:rPr>
          <w:color w:val="833C0B" w:themeColor="accent2" w:themeShade="80"/>
        </w:rPr>
        <w:t xml:space="preserve"> </w:t>
      </w:r>
      <w:r w:rsidR="00E82C29" w:rsidRPr="00C4132D">
        <w:rPr>
          <w:color w:val="833C0B" w:themeColor="accent2" w:themeShade="80"/>
        </w:rPr>
        <w:t xml:space="preserve">(Clements and Hendry </w:t>
      </w:r>
      <w:r w:rsidR="00E82C29" w:rsidRPr="00C4132D">
        <w:rPr>
          <w:color w:val="833C0B" w:themeColor="accent2" w:themeShade="80"/>
        </w:rPr>
        <w:fldChar w:fldCharType="begin"/>
      </w:r>
      <w:r w:rsidR="00E82C29" w:rsidRPr="00C4132D">
        <w:rPr>
          <w:color w:val="833C0B" w:themeColor="accent2" w:themeShade="80"/>
        </w:rPr>
        <w:instrText xml:space="preserve"> ADDIN EN.CITE &lt;EndNote&gt;&lt;Cite ExcludeAuth="1"&gt;&lt;Author&gt;Clements&lt;/Author&gt;&lt;Year&gt;1999&lt;/Year&gt;&lt;RecNum&gt;199&lt;/RecNum&gt;&lt;DisplayText&gt;(1999)&lt;/DisplayText&gt;&lt;record&gt;&lt;rec-number&gt;199&lt;/rec-number&gt;&lt;foreign-keys&gt;&lt;key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E82C29" w:rsidRPr="00C4132D">
        <w:rPr>
          <w:color w:val="833C0B" w:themeColor="accent2" w:themeShade="80"/>
        </w:rPr>
        <w:fldChar w:fldCharType="separate"/>
      </w:r>
      <w:r w:rsidR="00E82C29" w:rsidRPr="00C4132D">
        <w:rPr>
          <w:noProof/>
          <w:color w:val="833C0B" w:themeColor="accent2" w:themeShade="80"/>
        </w:rPr>
        <w:t>(</w:t>
      </w:r>
      <w:hyperlink w:anchor="_ENREF_15" w:tooltip="Clements, 1999 #199" w:history="1">
        <w:r w:rsidR="00C1563B" w:rsidRPr="00C4132D">
          <w:rPr>
            <w:noProof/>
            <w:color w:val="833C0B" w:themeColor="accent2" w:themeShade="80"/>
          </w:rPr>
          <w:t>1999</w:t>
        </w:r>
      </w:hyperlink>
      <w:r w:rsidR="00E82C29" w:rsidRPr="00C4132D">
        <w:rPr>
          <w:noProof/>
          <w:color w:val="833C0B" w:themeColor="accent2" w:themeShade="80"/>
        </w:rPr>
        <w:t>)</w:t>
      </w:r>
      <w:r w:rsidR="00E82C29" w:rsidRPr="00C4132D">
        <w:rPr>
          <w:color w:val="833C0B" w:themeColor="accent2" w:themeShade="80"/>
        </w:rPr>
        <w:fldChar w:fldCharType="end"/>
      </w:r>
      <w:r w:rsidR="00E82C29" w:rsidRPr="00C4132D">
        <w:rPr>
          <w:color w:val="833C0B" w:themeColor="accent2" w:themeShade="80"/>
        </w:rPr>
        <w:t>.</w:t>
      </w:r>
      <w:r w:rsidR="005700D0" w:rsidRPr="00C4132D">
        <w:rPr>
          <w:color w:val="833C0B" w:themeColor="accent2" w:themeShade="80"/>
        </w:rPr>
        <w:t xml:space="preserve"> W</w:t>
      </w:r>
      <w:r w:rsidR="00AF4BE1" w:rsidRPr="00C4132D">
        <w:rPr>
          <w:color w:val="833C0B" w:themeColor="accent2" w:themeShade="80"/>
        </w:rPr>
        <w:t xml:space="preserve">hether we can generate more </w:t>
      </w:r>
      <w:r w:rsidR="00AF4BE1" w:rsidRPr="00C4132D">
        <w:rPr>
          <w:color w:val="833C0B" w:themeColor="accent2" w:themeShade="80"/>
        </w:rPr>
        <w:lastRenderedPageBreak/>
        <w:t>accurate forecasts</w:t>
      </w:r>
      <w:r w:rsidR="00E82C29" w:rsidRPr="00C4132D">
        <w:rPr>
          <w:color w:val="833C0B" w:themeColor="accent2" w:themeShade="80"/>
        </w:rPr>
        <w:t xml:space="preserve"> by implementing the IC method to conventional models </w:t>
      </w:r>
      <w:r w:rsidR="00AF4BE1" w:rsidRPr="00C4132D">
        <w:rPr>
          <w:color w:val="833C0B" w:themeColor="accent2" w:themeShade="80"/>
        </w:rPr>
        <w:t xml:space="preserve">for retailer product sales at the SKU level </w:t>
      </w:r>
      <w:r w:rsidR="005700D0" w:rsidRPr="00C4132D">
        <w:rPr>
          <w:color w:val="833C0B" w:themeColor="accent2" w:themeShade="80"/>
        </w:rPr>
        <w:t>is</w:t>
      </w:r>
      <w:r w:rsidR="00E82C29" w:rsidRPr="00C4132D">
        <w:rPr>
          <w:color w:val="833C0B" w:themeColor="accent2" w:themeShade="80"/>
        </w:rPr>
        <w:t xml:space="preserve"> an empirical question. </w:t>
      </w:r>
    </w:p>
    <w:p w:rsidR="005916F1" w:rsidRPr="00686EF9" w:rsidRDefault="005916F1" w:rsidP="00324987">
      <w:pPr>
        <w:spacing w:after="0" w:line="360" w:lineRule="auto"/>
        <w:rPr>
          <w:rFonts w:cs="Times New Roman"/>
          <w:szCs w:val="24"/>
        </w:rPr>
      </w:pPr>
    </w:p>
    <w:p w:rsidR="00161F05" w:rsidRPr="00686EF9" w:rsidRDefault="002A6940" w:rsidP="00324987">
      <w:pPr>
        <w:spacing w:after="0" w:line="360" w:lineRule="auto"/>
        <w:ind w:firstLine="720"/>
        <w:rPr>
          <w:rFonts w:cs="Times New Roman"/>
          <w:szCs w:val="24"/>
        </w:rPr>
      </w:pPr>
      <w:r w:rsidRPr="00686EF9">
        <w:rPr>
          <w:rFonts w:cs="Times New Roman"/>
          <w:szCs w:val="24"/>
        </w:rPr>
        <w:t>4.2</w:t>
      </w:r>
      <w:r w:rsidRPr="00686EF9">
        <w:rPr>
          <w:rFonts w:cs="Times New Roman"/>
          <w:szCs w:val="24"/>
        </w:rPr>
        <w:tab/>
      </w:r>
      <w:r w:rsidR="00855EFA" w:rsidRPr="00686EF9">
        <w:rPr>
          <w:rFonts w:cs="Times New Roman"/>
          <w:szCs w:val="24"/>
        </w:rPr>
        <w:t>Estimation window combining</w:t>
      </w:r>
    </w:p>
    <w:p w:rsidR="00161F05" w:rsidRPr="00686EF9" w:rsidRDefault="002A6940" w:rsidP="00324987">
      <w:pPr>
        <w:spacing w:after="0" w:line="360" w:lineRule="auto"/>
        <w:rPr>
          <w:rFonts w:cs="Times New Roman"/>
          <w:szCs w:val="24"/>
        </w:rPr>
      </w:pPr>
      <w:r w:rsidRPr="00686EF9">
        <w:rPr>
          <w:rFonts w:cs="Times New Roman"/>
          <w:szCs w:val="24"/>
        </w:rPr>
        <w:t xml:space="preserve"> </w:t>
      </w:r>
    </w:p>
    <w:p w:rsidR="00C14C9B" w:rsidRPr="003A32A9" w:rsidRDefault="009F4FEC" w:rsidP="00324987">
      <w:pPr>
        <w:spacing w:after="0" w:line="360" w:lineRule="auto"/>
        <w:rPr>
          <w:rFonts w:cs="Times New Roman"/>
          <w:color w:val="833C0B" w:themeColor="accent2" w:themeShade="80"/>
          <w:szCs w:val="24"/>
        </w:rPr>
      </w:pPr>
      <w:r w:rsidRPr="003A32A9">
        <w:rPr>
          <w:rFonts w:cs="Times New Roman"/>
          <w:color w:val="833C0B" w:themeColor="accent2" w:themeShade="80"/>
          <w:szCs w:val="24"/>
        </w:rPr>
        <w:t>The intercept correction method may potentially improve the forecasting performance of conventional models</w:t>
      </w:r>
      <w:r w:rsidR="000A6D36" w:rsidRPr="003A32A9">
        <w:rPr>
          <w:rFonts w:cs="Times New Roman"/>
          <w:color w:val="833C0B" w:themeColor="accent2" w:themeShade="80"/>
          <w:szCs w:val="24"/>
        </w:rPr>
        <w:t>,</w:t>
      </w:r>
      <w:r w:rsidRPr="003A32A9">
        <w:rPr>
          <w:rFonts w:cs="Times New Roman"/>
          <w:color w:val="833C0B" w:themeColor="accent2" w:themeShade="80"/>
          <w:szCs w:val="24"/>
        </w:rPr>
        <w:t xml:space="preserve"> </w:t>
      </w:r>
      <w:r w:rsidR="000A6D36" w:rsidRPr="003A32A9">
        <w:rPr>
          <w:rFonts w:cs="Times New Roman"/>
          <w:color w:val="833C0B" w:themeColor="accent2" w:themeShade="80"/>
          <w:szCs w:val="24"/>
        </w:rPr>
        <w:t>but</w:t>
      </w:r>
      <w:r w:rsidR="008D1704" w:rsidRPr="003A32A9">
        <w:rPr>
          <w:rFonts w:cs="Times New Roman"/>
          <w:color w:val="833C0B" w:themeColor="accent2" w:themeShade="80"/>
          <w:szCs w:val="24"/>
        </w:rPr>
        <w:t xml:space="preserve"> relies on how accurate the</w:t>
      </w:r>
      <w:r w:rsidR="00393A97" w:rsidRPr="003A32A9">
        <w:rPr>
          <w:rFonts w:cs="Times New Roman"/>
          <w:color w:val="833C0B" w:themeColor="accent2" w:themeShade="80"/>
          <w:szCs w:val="24"/>
        </w:rPr>
        <w:t xml:space="preserve"> structural break can be detected and how accurate the</w:t>
      </w:r>
      <w:r w:rsidR="008D1704" w:rsidRPr="003A32A9">
        <w:rPr>
          <w:rFonts w:cs="Times New Roman"/>
          <w:color w:val="833C0B" w:themeColor="accent2" w:themeShade="80"/>
          <w:szCs w:val="24"/>
        </w:rPr>
        <w:t xml:space="preserve"> forecast bias can be estimated. </w:t>
      </w:r>
      <w:r w:rsidR="00265A17" w:rsidRPr="003A32A9">
        <w:rPr>
          <w:rFonts w:cs="Times New Roman"/>
          <w:color w:val="833C0B" w:themeColor="accent2" w:themeShade="80"/>
          <w:szCs w:val="24"/>
        </w:rPr>
        <w:t xml:space="preserve">An alternative method </w:t>
      </w:r>
      <w:r w:rsidR="00401640" w:rsidRPr="003A32A9">
        <w:rPr>
          <w:rFonts w:cs="Times New Roman"/>
          <w:color w:val="833C0B" w:themeColor="accent2" w:themeShade="80"/>
          <w:szCs w:val="24"/>
        </w:rPr>
        <w:t>which circumvent</w:t>
      </w:r>
      <w:r w:rsidR="00F16823" w:rsidRPr="003A32A9">
        <w:rPr>
          <w:rFonts w:cs="Times New Roman"/>
          <w:color w:val="833C0B" w:themeColor="accent2" w:themeShade="80"/>
          <w:szCs w:val="24"/>
        </w:rPr>
        <w:t>s</w:t>
      </w:r>
      <w:r w:rsidR="00401640" w:rsidRPr="003A32A9">
        <w:rPr>
          <w:rFonts w:cs="Times New Roman"/>
          <w:color w:val="833C0B" w:themeColor="accent2" w:themeShade="80"/>
          <w:szCs w:val="24"/>
        </w:rPr>
        <w:t xml:space="preserve"> the estimation of </w:t>
      </w:r>
      <w:r w:rsidR="00393A97" w:rsidRPr="003A32A9">
        <w:rPr>
          <w:rFonts w:cs="Times New Roman"/>
          <w:color w:val="833C0B" w:themeColor="accent2" w:themeShade="80"/>
          <w:szCs w:val="24"/>
        </w:rPr>
        <w:t xml:space="preserve">the </w:t>
      </w:r>
      <w:r w:rsidR="00401640" w:rsidRPr="003A32A9">
        <w:rPr>
          <w:rFonts w:cs="Times New Roman"/>
          <w:color w:val="833C0B" w:themeColor="accent2" w:themeShade="80"/>
          <w:szCs w:val="24"/>
        </w:rPr>
        <w:t xml:space="preserve">forecast bias </w:t>
      </w:r>
      <w:r w:rsidR="00A87758" w:rsidRPr="003A32A9">
        <w:rPr>
          <w:rFonts w:cs="Times New Roman"/>
          <w:color w:val="833C0B" w:themeColor="accent2" w:themeShade="80"/>
          <w:szCs w:val="24"/>
        </w:rPr>
        <w:t>is</w:t>
      </w:r>
      <w:r w:rsidR="00265A17" w:rsidRPr="003A32A9">
        <w:rPr>
          <w:rFonts w:cs="Times New Roman"/>
          <w:color w:val="833C0B" w:themeColor="accent2" w:themeShade="80"/>
          <w:szCs w:val="24"/>
        </w:rPr>
        <w:t xml:space="preserve"> </w:t>
      </w:r>
      <w:r w:rsidR="00F16823" w:rsidRPr="003A32A9">
        <w:rPr>
          <w:rFonts w:cs="Times New Roman"/>
          <w:color w:val="833C0B" w:themeColor="accent2" w:themeShade="80"/>
          <w:szCs w:val="24"/>
        </w:rPr>
        <w:t xml:space="preserve">to combine the forecasts generated by </w:t>
      </w:r>
      <w:r w:rsidR="00393A97" w:rsidRPr="003A32A9">
        <w:rPr>
          <w:rFonts w:cs="Times New Roman"/>
          <w:color w:val="833C0B" w:themeColor="accent2" w:themeShade="80"/>
          <w:szCs w:val="24"/>
        </w:rPr>
        <w:t xml:space="preserve">models with </w:t>
      </w:r>
      <w:r w:rsidR="00F16823" w:rsidRPr="003A32A9">
        <w:rPr>
          <w:rFonts w:cs="Times New Roman"/>
          <w:color w:val="833C0B" w:themeColor="accent2" w:themeShade="80"/>
          <w:szCs w:val="24"/>
        </w:rPr>
        <w:t xml:space="preserve">the same </w:t>
      </w:r>
      <w:r w:rsidR="00F34067" w:rsidRPr="003A32A9">
        <w:rPr>
          <w:rFonts w:cs="Times New Roman"/>
          <w:color w:val="833C0B" w:themeColor="accent2" w:themeShade="80"/>
          <w:szCs w:val="24"/>
        </w:rPr>
        <w:t>specification</w:t>
      </w:r>
      <w:r w:rsidR="00F16823" w:rsidRPr="003A32A9">
        <w:rPr>
          <w:rFonts w:cs="Times New Roman"/>
          <w:color w:val="833C0B" w:themeColor="accent2" w:themeShade="80"/>
          <w:szCs w:val="24"/>
        </w:rPr>
        <w:t xml:space="preserve"> but</w:t>
      </w:r>
      <w:r w:rsidR="00C73D20" w:rsidRPr="003A32A9">
        <w:rPr>
          <w:rFonts w:cs="Times New Roman"/>
          <w:color w:val="833C0B" w:themeColor="accent2" w:themeShade="80"/>
          <w:szCs w:val="24"/>
        </w:rPr>
        <w:t xml:space="preserve"> with different estimation windows. </w:t>
      </w:r>
      <w:r w:rsidR="00D001C3" w:rsidRPr="003A32A9">
        <w:rPr>
          <w:rFonts w:cs="Times New Roman"/>
          <w:color w:val="833C0B" w:themeColor="accent2" w:themeShade="80"/>
          <w:szCs w:val="24"/>
        </w:rPr>
        <w:t xml:space="preserve">As described in </w:t>
      </w:r>
      <w:r w:rsidR="00C43B13" w:rsidRPr="003A32A9">
        <w:rPr>
          <w:rFonts w:cs="Times New Roman"/>
          <w:color w:val="833C0B" w:themeColor="accent2" w:themeShade="80"/>
          <w:szCs w:val="24"/>
        </w:rPr>
        <w:t>section 3, i</w:t>
      </w:r>
      <w:r w:rsidR="008B064F" w:rsidRPr="003A32A9">
        <w:rPr>
          <w:rFonts w:cs="Times New Roman"/>
          <w:color w:val="833C0B" w:themeColor="accent2" w:themeShade="80"/>
          <w:szCs w:val="24"/>
        </w:rPr>
        <w:t xml:space="preserve">f we know the </w:t>
      </w:r>
      <w:r w:rsidR="00C43B13" w:rsidRPr="003A32A9">
        <w:rPr>
          <w:rFonts w:cs="Times New Roman"/>
          <w:color w:val="833C0B" w:themeColor="accent2" w:themeShade="80"/>
          <w:szCs w:val="24"/>
        </w:rPr>
        <w:t>location of the structural break, we could</w:t>
      </w:r>
      <w:r w:rsidR="008B064F" w:rsidRPr="003A32A9">
        <w:rPr>
          <w:rFonts w:cs="Times New Roman"/>
          <w:color w:val="833C0B" w:themeColor="accent2" w:themeShade="80"/>
          <w:szCs w:val="24"/>
        </w:rPr>
        <w:t xml:space="preserve"> estimate the model </w:t>
      </w:r>
      <w:r w:rsidR="00C43B13" w:rsidRPr="003A32A9">
        <w:rPr>
          <w:rFonts w:cs="Times New Roman"/>
          <w:color w:val="833C0B" w:themeColor="accent2" w:themeShade="80"/>
          <w:szCs w:val="24"/>
        </w:rPr>
        <w:t xml:space="preserve">exclusively </w:t>
      </w:r>
      <w:r w:rsidR="008B064F" w:rsidRPr="003A32A9">
        <w:rPr>
          <w:rFonts w:cs="Times New Roman"/>
          <w:color w:val="833C0B" w:themeColor="accent2" w:themeShade="80"/>
          <w:szCs w:val="24"/>
        </w:rPr>
        <w:t xml:space="preserve">with the </w:t>
      </w:r>
      <w:r w:rsidR="00393A97" w:rsidRPr="003A32A9">
        <w:rPr>
          <w:rFonts w:cs="Times New Roman"/>
          <w:color w:val="833C0B" w:themeColor="accent2" w:themeShade="80"/>
          <w:szCs w:val="24"/>
        </w:rPr>
        <w:t xml:space="preserve">post-break </w:t>
      </w:r>
      <w:r w:rsidR="008B064F" w:rsidRPr="003A32A9">
        <w:rPr>
          <w:rFonts w:cs="Times New Roman"/>
          <w:color w:val="833C0B" w:themeColor="accent2" w:themeShade="80"/>
          <w:szCs w:val="24"/>
        </w:rPr>
        <w:t xml:space="preserve">data </w:t>
      </w:r>
      <w:r w:rsidR="00F16823" w:rsidRPr="003A32A9">
        <w:rPr>
          <w:rFonts w:cs="Times New Roman"/>
          <w:color w:val="833C0B" w:themeColor="accent2" w:themeShade="80"/>
          <w:szCs w:val="24"/>
        </w:rPr>
        <w:t xml:space="preserve">(e.g., </w:t>
      </w:r>
      <w:r w:rsidR="00393A97" w:rsidRPr="003A32A9">
        <w:rPr>
          <w:rFonts w:cs="Times New Roman"/>
          <w:color w:val="833C0B" w:themeColor="accent2" w:themeShade="80"/>
          <w:szCs w:val="24"/>
        </w:rPr>
        <w:t xml:space="preserve">the data </w:t>
      </w:r>
      <w:r w:rsidR="00F16823" w:rsidRPr="003A32A9">
        <w:rPr>
          <w:rFonts w:cs="Times New Roman"/>
          <w:color w:val="833C0B" w:themeColor="accent2" w:themeShade="80"/>
          <w:szCs w:val="24"/>
        </w:rPr>
        <w:t>from week 31 to week 70)</w:t>
      </w:r>
      <w:r w:rsidR="008B064F" w:rsidRPr="003A32A9">
        <w:rPr>
          <w:rFonts w:cs="Times New Roman"/>
          <w:color w:val="833C0B" w:themeColor="accent2" w:themeShade="80"/>
          <w:szCs w:val="24"/>
        </w:rPr>
        <w:t xml:space="preserve">, </w:t>
      </w:r>
      <w:r w:rsidR="00F34067" w:rsidRPr="003A32A9">
        <w:rPr>
          <w:rFonts w:cs="Times New Roman"/>
          <w:color w:val="833C0B" w:themeColor="accent2" w:themeShade="80"/>
          <w:szCs w:val="24"/>
        </w:rPr>
        <w:t xml:space="preserve">and </w:t>
      </w:r>
      <w:r w:rsidR="008B064F" w:rsidRPr="003A32A9">
        <w:rPr>
          <w:rFonts w:cs="Times New Roman"/>
          <w:color w:val="833C0B" w:themeColor="accent2" w:themeShade="80"/>
          <w:szCs w:val="24"/>
        </w:rPr>
        <w:t xml:space="preserve">the model will not be subject to structural break and </w:t>
      </w:r>
      <w:r w:rsidR="00F34067" w:rsidRPr="003A32A9">
        <w:rPr>
          <w:rFonts w:cs="Times New Roman"/>
          <w:color w:val="833C0B" w:themeColor="accent2" w:themeShade="80"/>
          <w:szCs w:val="24"/>
        </w:rPr>
        <w:t xml:space="preserve">will </w:t>
      </w:r>
      <w:r w:rsidR="00393A97" w:rsidRPr="003A32A9">
        <w:rPr>
          <w:rFonts w:cs="Times New Roman"/>
          <w:color w:val="833C0B" w:themeColor="accent2" w:themeShade="80"/>
          <w:szCs w:val="24"/>
        </w:rPr>
        <w:t>generate</w:t>
      </w:r>
      <w:r w:rsidR="00C43B13" w:rsidRPr="003A32A9">
        <w:rPr>
          <w:rFonts w:cs="Times New Roman"/>
          <w:color w:val="833C0B" w:themeColor="accent2" w:themeShade="80"/>
          <w:szCs w:val="24"/>
        </w:rPr>
        <w:t xml:space="preserve"> unbiased</w:t>
      </w:r>
      <w:r w:rsidR="00393A97" w:rsidRPr="003A32A9">
        <w:rPr>
          <w:rFonts w:cs="Times New Roman"/>
          <w:color w:val="833C0B" w:themeColor="accent2" w:themeShade="80"/>
          <w:szCs w:val="24"/>
        </w:rPr>
        <w:t xml:space="preserve"> forecasts</w:t>
      </w:r>
      <w:r w:rsidR="008B064F" w:rsidRPr="003A32A9">
        <w:rPr>
          <w:rFonts w:cs="Times New Roman"/>
          <w:color w:val="833C0B" w:themeColor="accent2" w:themeShade="80"/>
          <w:szCs w:val="24"/>
        </w:rPr>
        <w:t>.</w:t>
      </w:r>
      <w:r w:rsidR="00393A97" w:rsidRPr="003A32A9">
        <w:rPr>
          <w:rFonts w:cs="Times New Roman"/>
          <w:color w:val="833C0B" w:themeColor="accent2" w:themeShade="80"/>
          <w:szCs w:val="24"/>
        </w:rPr>
        <w:t xml:space="preserve"> I</w:t>
      </w:r>
      <w:r w:rsidR="008B064F" w:rsidRPr="003A32A9">
        <w:rPr>
          <w:rFonts w:cs="Times New Roman"/>
          <w:color w:val="833C0B" w:themeColor="accent2" w:themeShade="80"/>
          <w:szCs w:val="24"/>
        </w:rPr>
        <w:t xml:space="preserve">n reality, </w:t>
      </w:r>
      <w:r w:rsidR="00F34067" w:rsidRPr="003A32A9">
        <w:rPr>
          <w:rFonts w:cs="Times New Roman"/>
          <w:color w:val="833C0B" w:themeColor="accent2" w:themeShade="80"/>
          <w:szCs w:val="24"/>
        </w:rPr>
        <w:t>we do not know whether the structural break exists nor the location of the potential structural break.</w:t>
      </w:r>
      <w:r w:rsidR="004B1BCE" w:rsidRPr="003A32A9">
        <w:rPr>
          <w:rFonts w:cs="Times New Roman"/>
          <w:color w:val="833C0B" w:themeColor="accent2" w:themeShade="80"/>
          <w:szCs w:val="24"/>
        </w:rPr>
        <w:t xml:space="preserve"> </w:t>
      </w:r>
      <w:r w:rsidR="005D7541" w:rsidRPr="003A32A9">
        <w:rPr>
          <w:rFonts w:cs="Times New Roman"/>
          <w:color w:val="833C0B" w:themeColor="accent2" w:themeShade="80"/>
          <w:szCs w:val="24"/>
        </w:rPr>
        <w:t>W</w:t>
      </w:r>
      <w:r w:rsidR="008B064F" w:rsidRPr="003A32A9">
        <w:rPr>
          <w:rFonts w:cs="Times New Roman"/>
          <w:color w:val="833C0B" w:themeColor="accent2" w:themeShade="80"/>
          <w:szCs w:val="24"/>
        </w:rPr>
        <w:t xml:space="preserve">e may </w:t>
      </w:r>
      <w:r w:rsidR="00393A97" w:rsidRPr="003A32A9">
        <w:rPr>
          <w:rFonts w:cs="Times New Roman"/>
          <w:color w:val="833C0B" w:themeColor="accent2" w:themeShade="80"/>
          <w:szCs w:val="24"/>
        </w:rPr>
        <w:t>estimate</w:t>
      </w:r>
      <w:r w:rsidR="008B064F" w:rsidRPr="003A32A9">
        <w:rPr>
          <w:rFonts w:cs="Times New Roman"/>
          <w:color w:val="833C0B" w:themeColor="accent2" w:themeShade="80"/>
          <w:szCs w:val="24"/>
        </w:rPr>
        <w:t xml:space="preserve"> the model with the most recent observations close to the forecast origin</w:t>
      </w:r>
      <w:r w:rsidR="00F10D8F" w:rsidRPr="003A32A9">
        <w:rPr>
          <w:rFonts w:cs="Times New Roman"/>
          <w:color w:val="833C0B" w:themeColor="accent2" w:themeShade="80"/>
          <w:szCs w:val="24"/>
        </w:rPr>
        <w:t xml:space="preserve">. </w:t>
      </w:r>
      <w:r w:rsidR="00F34067" w:rsidRPr="003A32A9">
        <w:rPr>
          <w:rFonts w:cs="Times New Roman"/>
          <w:color w:val="833C0B" w:themeColor="accent2" w:themeShade="80"/>
          <w:szCs w:val="24"/>
        </w:rPr>
        <w:t>The model will be</w:t>
      </w:r>
      <w:r w:rsidR="00393A97" w:rsidRPr="003A32A9">
        <w:rPr>
          <w:rFonts w:cs="Times New Roman"/>
          <w:color w:val="833C0B" w:themeColor="accent2" w:themeShade="80"/>
          <w:szCs w:val="24"/>
        </w:rPr>
        <w:t xml:space="preserve"> less likely </w:t>
      </w:r>
      <w:r w:rsidR="00F34067" w:rsidRPr="003A32A9">
        <w:rPr>
          <w:rFonts w:cs="Times New Roman"/>
          <w:color w:val="833C0B" w:themeColor="accent2" w:themeShade="80"/>
          <w:szCs w:val="24"/>
        </w:rPr>
        <w:t>to be</w:t>
      </w:r>
      <w:r w:rsidR="007B2271" w:rsidRPr="003A32A9">
        <w:rPr>
          <w:rFonts w:cs="Times New Roman"/>
          <w:color w:val="833C0B" w:themeColor="accent2" w:themeShade="80"/>
          <w:szCs w:val="24"/>
        </w:rPr>
        <w:t xml:space="preserve"> subject to structural break.</w:t>
      </w:r>
      <w:r w:rsidR="00C14C9B" w:rsidRPr="003A32A9">
        <w:rPr>
          <w:rFonts w:cs="Times New Roman"/>
          <w:color w:val="833C0B" w:themeColor="accent2" w:themeShade="80"/>
          <w:szCs w:val="24"/>
        </w:rPr>
        <w:t xml:space="preserve"> For the model in section 3,</w:t>
      </w:r>
      <w:r w:rsidR="007B7AEC" w:rsidRPr="003A32A9">
        <w:rPr>
          <w:rFonts w:cs="Times New Roman"/>
          <w:color w:val="833C0B" w:themeColor="accent2" w:themeShade="80"/>
          <w:szCs w:val="24"/>
        </w:rPr>
        <w:t xml:space="preserve"> we may keep </w:t>
      </w:r>
      <w:r w:rsidR="007B7AEC" w:rsidRPr="003A32A9">
        <w:rPr>
          <w:rFonts w:cs="Times New Roman"/>
          <w:i/>
          <w:color w:val="833C0B" w:themeColor="accent2" w:themeShade="80"/>
          <w:szCs w:val="24"/>
        </w:rPr>
        <w:t>m</w:t>
      </w:r>
      <w:r w:rsidR="007B7AEC" w:rsidRPr="003A32A9">
        <w:rPr>
          <w:rFonts w:cs="Times New Roman"/>
          <w:color w:val="833C0B" w:themeColor="accent2" w:themeShade="80"/>
          <w:szCs w:val="24"/>
        </w:rPr>
        <w:t xml:space="preserve"> as </w:t>
      </w:r>
      <w:r w:rsidR="0041096A" w:rsidRPr="003A32A9">
        <w:rPr>
          <w:rFonts w:cs="Times New Roman"/>
          <w:color w:val="833C0B" w:themeColor="accent2" w:themeShade="80"/>
          <w:szCs w:val="24"/>
        </w:rPr>
        <w:t>large</w:t>
      </w:r>
      <w:r w:rsidR="007B7AEC" w:rsidRPr="003A32A9">
        <w:rPr>
          <w:rFonts w:cs="Times New Roman"/>
          <w:color w:val="833C0B" w:themeColor="accent2" w:themeShade="80"/>
          <w:szCs w:val="24"/>
        </w:rPr>
        <w:t xml:space="preserve"> as possible</w:t>
      </w:r>
      <w:r w:rsidR="0041096A" w:rsidRPr="003A32A9">
        <w:rPr>
          <w:rFonts w:cs="Times New Roman"/>
          <w:color w:val="833C0B" w:themeColor="accent2" w:themeShade="80"/>
          <w:szCs w:val="24"/>
        </w:rPr>
        <w:t xml:space="preserve"> (so that we </w:t>
      </w:r>
      <w:r w:rsidR="00F34067" w:rsidRPr="003A32A9">
        <w:rPr>
          <w:rFonts w:cs="Times New Roman"/>
          <w:color w:val="833C0B" w:themeColor="accent2" w:themeShade="80"/>
          <w:szCs w:val="24"/>
        </w:rPr>
        <w:t>discard more old data</w:t>
      </w:r>
      <w:r w:rsidR="0041096A" w:rsidRPr="003A32A9">
        <w:rPr>
          <w:rFonts w:cs="Times New Roman"/>
          <w:color w:val="833C0B" w:themeColor="accent2" w:themeShade="80"/>
          <w:szCs w:val="24"/>
        </w:rPr>
        <w:t>)</w:t>
      </w:r>
      <w:r w:rsidR="00F34067" w:rsidRPr="003A32A9">
        <w:rPr>
          <w:rFonts w:cs="Times New Roman"/>
          <w:color w:val="833C0B" w:themeColor="accent2" w:themeShade="80"/>
          <w:szCs w:val="24"/>
        </w:rPr>
        <w:t xml:space="preserve"> to generate less biased forecasts. </w:t>
      </w:r>
      <w:r w:rsidR="00393A97" w:rsidRPr="003A32A9">
        <w:rPr>
          <w:rFonts w:cs="Times New Roman"/>
          <w:color w:val="833C0B" w:themeColor="accent2" w:themeShade="80"/>
          <w:szCs w:val="24"/>
        </w:rPr>
        <w:t>W</w:t>
      </w:r>
      <w:r w:rsidR="0041096A" w:rsidRPr="003A32A9">
        <w:rPr>
          <w:rFonts w:cs="Times New Roman"/>
          <w:color w:val="833C0B" w:themeColor="accent2" w:themeShade="80"/>
          <w:szCs w:val="24"/>
        </w:rPr>
        <w:t>hen</w:t>
      </w:r>
      <w:r w:rsidR="007B7AEC" w:rsidRPr="003A32A9">
        <w:rPr>
          <w:rFonts w:cs="Times New Roman"/>
          <w:color w:val="833C0B" w:themeColor="accent2" w:themeShade="80"/>
          <w:szCs w:val="24"/>
        </w:rPr>
        <w:t xml:space="preserve"> </w:t>
      </w:r>
      <w:r w:rsidR="0041096A" w:rsidRPr="003A32A9">
        <w:rPr>
          <w:rFonts w:cs="Times New Roman"/>
          <w:i/>
          <w:color w:val="833C0B" w:themeColor="accent2" w:themeShade="80"/>
          <w:szCs w:val="24"/>
        </w:rPr>
        <w:t>m</w:t>
      </w:r>
      <w:r w:rsidR="0041096A" w:rsidRPr="003A32A9">
        <w:rPr>
          <w:rFonts w:cs="Times New Roman"/>
          <w:color w:val="833C0B" w:themeColor="accent2" w:themeShade="80"/>
          <w:szCs w:val="24"/>
        </w:rPr>
        <w:t xml:space="preserve"> becomes larger than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T</m:t>
            </m:r>
          </m:e>
          <m:sub>
            <m:r>
              <w:rPr>
                <w:rFonts w:ascii="Cambria Math" w:hAnsi="Cambria Math" w:cs="Times New Roman"/>
                <w:color w:val="833C0B" w:themeColor="accent2" w:themeShade="80"/>
                <w:szCs w:val="24"/>
              </w:rPr>
              <m:t>1</m:t>
            </m:r>
          </m:sub>
        </m:sSub>
      </m:oMath>
      <w:r w:rsidR="007B7AEC" w:rsidRPr="003A32A9">
        <w:rPr>
          <w:rFonts w:cs="Times New Roman"/>
          <w:color w:val="833C0B" w:themeColor="accent2" w:themeShade="80"/>
          <w:szCs w:val="24"/>
        </w:rPr>
        <w:t xml:space="preserve">, the model </w:t>
      </w:r>
      <w:r w:rsidR="00393A97" w:rsidRPr="003A32A9">
        <w:rPr>
          <w:rFonts w:cs="Times New Roman"/>
          <w:color w:val="833C0B" w:themeColor="accent2" w:themeShade="80"/>
          <w:szCs w:val="24"/>
        </w:rPr>
        <w:t xml:space="preserve">will be estimated exclusively with post-break data, and </w:t>
      </w:r>
      <w:r w:rsidR="007B7AEC" w:rsidRPr="003A32A9">
        <w:rPr>
          <w:rFonts w:cs="Times New Roman"/>
          <w:color w:val="833C0B" w:themeColor="accent2" w:themeShade="80"/>
          <w:szCs w:val="24"/>
        </w:rPr>
        <w:t>will generate unbiased forecasts</w:t>
      </w:r>
      <w:r w:rsidR="00C14C9B" w:rsidRPr="003A32A9">
        <w:rPr>
          <w:rFonts w:cs="Times New Roman"/>
          <w:color w:val="833C0B" w:themeColor="accent2" w:themeShade="80"/>
          <w:szCs w:val="24"/>
        </w:rPr>
        <w:t xml:space="preserve">. </w:t>
      </w:r>
      <w:r w:rsidR="00181876" w:rsidRPr="003A32A9">
        <w:rPr>
          <w:rFonts w:cs="Times New Roman"/>
          <w:color w:val="833C0B" w:themeColor="accent2" w:themeShade="80"/>
          <w:szCs w:val="24"/>
        </w:rPr>
        <w:t>W</w:t>
      </w:r>
      <w:r w:rsidR="007B2271" w:rsidRPr="003A32A9">
        <w:rPr>
          <w:rFonts w:cs="Times New Roman"/>
          <w:color w:val="833C0B" w:themeColor="accent2" w:themeShade="80"/>
          <w:szCs w:val="24"/>
        </w:rPr>
        <w:t xml:space="preserve">e may </w:t>
      </w:r>
      <w:r w:rsidR="00C14C9B" w:rsidRPr="003A32A9">
        <w:rPr>
          <w:rFonts w:cs="Times New Roman"/>
          <w:color w:val="833C0B" w:themeColor="accent2" w:themeShade="80"/>
          <w:szCs w:val="24"/>
        </w:rPr>
        <w:t xml:space="preserve">arbitrarily choose to </w:t>
      </w:r>
      <w:r w:rsidR="007B2271" w:rsidRPr="003A32A9">
        <w:rPr>
          <w:rFonts w:cs="Times New Roman"/>
          <w:color w:val="833C0B" w:themeColor="accent2" w:themeShade="80"/>
          <w:szCs w:val="24"/>
        </w:rPr>
        <w:t>estimate the model using the data from week 50 to week 70 even when we do not observe the</w:t>
      </w:r>
      <w:r w:rsidR="00C14C9B" w:rsidRPr="003A32A9">
        <w:rPr>
          <w:rFonts w:cs="Times New Roman"/>
          <w:color w:val="833C0B" w:themeColor="accent2" w:themeShade="80"/>
          <w:szCs w:val="24"/>
        </w:rPr>
        <w:t xml:space="preserve"> date of the</w:t>
      </w:r>
      <w:r w:rsidR="007B2271" w:rsidRPr="003A32A9">
        <w:rPr>
          <w:rFonts w:cs="Times New Roman"/>
          <w:color w:val="833C0B" w:themeColor="accent2" w:themeShade="80"/>
          <w:szCs w:val="24"/>
        </w:rPr>
        <w:t xml:space="preserve"> structural break. </w:t>
      </w:r>
      <w:r w:rsidR="00181876" w:rsidRPr="003A32A9">
        <w:rPr>
          <w:rFonts w:cs="Times New Roman"/>
          <w:color w:val="833C0B" w:themeColor="accent2" w:themeShade="80"/>
          <w:szCs w:val="24"/>
        </w:rPr>
        <w:t xml:space="preserve"> </w:t>
      </w:r>
      <w:r w:rsidR="007B2271" w:rsidRPr="003A32A9">
        <w:rPr>
          <w:rFonts w:cs="Times New Roman"/>
          <w:color w:val="833C0B" w:themeColor="accent2" w:themeShade="80"/>
          <w:szCs w:val="24"/>
        </w:rPr>
        <w:t xml:space="preserve"> </w:t>
      </w:r>
    </w:p>
    <w:p w:rsidR="00C14C9B" w:rsidRPr="003A32A9" w:rsidRDefault="00C14C9B" w:rsidP="00324987">
      <w:pPr>
        <w:spacing w:after="0" w:line="360" w:lineRule="auto"/>
        <w:rPr>
          <w:rFonts w:cs="Times New Roman"/>
          <w:color w:val="833C0B" w:themeColor="accent2" w:themeShade="80"/>
          <w:szCs w:val="24"/>
        </w:rPr>
      </w:pPr>
    </w:p>
    <w:p w:rsidR="002F06AB" w:rsidRPr="003A32A9" w:rsidRDefault="00F34067" w:rsidP="00324987">
      <w:pPr>
        <w:spacing w:after="0" w:line="360" w:lineRule="auto"/>
        <w:rPr>
          <w:rFonts w:cs="Times New Roman"/>
          <w:color w:val="833C0B" w:themeColor="accent2" w:themeShade="80"/>
          <w:szCs w:val="24"/>
        </w:rPr>
      </w:pPr>
      <w:r w:rsidRPr="003A32A9">
        <w:rPr>
          <w:rFonts w:cs="Times New Roman"/>
          <w:color w:val="833C0B" w:themeColor="accent2" w:themeShade="80"/>
          <w:szCs w:val="24"/>
        </w:rPr>
        <w:t>However, the reduction of forecast bias comes with the</w:t>
      </w:r>
      <w:r w:rsidR="001A49ED" w:rsidRPr="003A32A9">
        <w:rPr>
          <w:rFonts w:cs="Times New Roman"/>
          <w:color w:val="833C0B" w:themeColor="accent2" w:themeShade="80"/>
          <w:szCs w:val="24"/>
        </w:rPr>
        <w:t xml:space="preserve"> cost</w:t>
      </w:r>
      <w:r w:rsidRPr="003A32A9">
        <w:rPr>
          <w:rFonts w:cs="Times New Roman"/>
          <w:color w:val="833C0B" w:themeColor="accent2" w:themeShade="80"/>
          <w:szCs w:val="24"/>
        </w:rPr>
        <w:t xml:space="preserve"> of inflated forecasting error variance</w:t>
      </w:r>
      <w:r w:rsidR="001612B4" w:rsidRPr="003A32A9">
        <w:rPr>
          <w:rFonts w:cs="Times New Roman"/>
          <w:color w:val="833C0B" w:themeColor="accent2" w:themeShade="80"/>
          <w:szCs w:val="24"/>
        </w:rPr>
        <w:t xml:space="preserve"> as </w:t>
      </w:r>
      <w:r w:rsidR="00501F2B" w:rsidRPr="003A32A9">
        <w:rPr>
          <w:rFonts w:cs="Times New Roman"/>
          <w:color w:val="833C0B" w:themeColor="accent2" w:themeShade="80"/>
          <w:szCs w:val="24"/>
        </w:rPr>
        <w:t xml:space="preserve">we estimate the model using </w:t>
      </w:r>
      <w:r w:rsidR="001612B4" w:rsidRPr="003A32A9">
        <w:rPr>
          <w:rFonts w:cs="Times New Roman"/>
          <w:color w:val="833C0B" w:themeColor="accent2" w:themeShade="80"/>
          <w:szCs w:val="24"/>
        </w:rPr>
        <w:t xml:space="preserve">less information. In the same </w:t>
      </w:r>
      <w:r w:rsidR="009A4E1D" w:rsidRPr="003A32A9">
        <w:rPr>
          <w:rFonts w:cs="Times New Roman"/>
          <w:color w:val="833C0B" w:themeColor="accent2" w:themeShade="80"/>
          <w:szCs w:val="24"/>
        </w:rPr>
        <w:t xml:space="preserve">example </w:t>
      </w:r>
      <w:r w:rsidR="001612B4" w:rsidRPr="003A32A9">
        <w:rPr>
          <w:rFonts w:cs="Times New Roman"/>
          <w:color w:val="833C0B" w:themeColor="accent2" w:themeShade="80"/>
          <w:szCs w:val="24"/>
        </w:rPr>
        <w:t xml:space="preserve">in section 3, </w:t>
      </w:r>
      <w:r w:rsidR="009A4E1D" w:rsidRPr="003A32A9">
        <w:rPr>
          <w:rFonts w:cs="Times New Roman"/>
          <w:color w:val="833C0B" w:themeColor="accent2" w:themeShade="80"/>
          <w:szCs w:val="24"/>
        </w:rPr>
        <w:t xml:space="preserve">the </w:t>
      </w:r>
      <w:r w:rsidR="002F06AB" w:rsidRPr="003A32A9">
        <w:rPr>
          <w:rFonts w:cs="Times New Roman"/>
          <w:color w:val="833C0B" w:themeColor="accent2" w:themeShade="80"/>
          <w:szCs w:val="24"/>
        </w:rPr>
        <w:t xml:space="preserve">forecast error </w:t>
      </w:r>
      <w:r w:rsidR="009A4E1D" w:rsidRPr="003A32A9">
        <w:rPr>
          <w:rFonts w:cs="Times New Roman"/>
          <w:color w:val="833C0B" w:themeColor="accent2" w:themeShade="80"/>
          <w:szCs w:val="24"/>
        </w:rPr>
        <w:t>is represented as follows</w:t>
      </w:r>
      <w:r w:rsidR="002F06AB" w:rsidRPr="003A32A9">
        <w:rPr>
          <w:rFonts w:cs="Times New Roman"/>
          <w:color w:val="833C0B" w:themeColor="accent2" w:themeShade="80"/>
          <w:szCs w:val="24"/>
        </w:rPr>
        <w:t xml:space="preserve">: </w:t>
      </w:r>
    </w:p>
    <w:p w:rsidR="002F06AB" w:rsidRPr="003A32A9" w:rsidRDefault="00B5645F" w:rsidP="00324987">
      <w:pPr>
        <w:spacing w:after="0" w:line="360" w:lineRule="auto"/>
        <w:rPr>
          <w:rFonts w:cs="Times New Roman"/>
          <w:color w:val="833C0B" w:themeColor="accent2" w:themeShade="80"/>
          <w:szCs w:val="24"/>
        </w:rPr>
      </w:pPr>
      <m:oMathPara>
        <m:oMath>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e</m:t>
              </m:r>
            </m:e>
            <m:sub>
              <m:r>
                <m:rPr>
                  <m:sty m:val="p"/>
                </m:rPr>
                <w:rPr>
                  <w:rFonts w:ascii="Cambria Math" w:hAnsi="Cambria Math" w:cs="Times New Roman"/>
                  <w:color w:val="833C0B" w:themeColor="accent2" w:themeShade="80"/>
                  <w:szCs w:val="24"/>
                </w:rPr>
                <m:t>T+h</m:t>
              </m:r>
            </m:sub>
          </m:sSub>
          <m:d>
            <m:dPr>
              <m:ctrlPr>
                <w:rPr>
                  <w:rFonts w:ascii="Cambria Math" w:hAnsi="Cambria Math" w:cs="Times New Roman"/>
                  <w:color w:val="833C0B" w:themeColor="accent2" w:themeShade="80"/>
                  <w:szCs w:val="24"/>
                </w:rPr>
              </m:ctrlPr>
            </m:dPr>
            <m:e>
              <m:r>
                <m:rPr>
                  <m:sty m:val="p"/>
                </m:rPr>
                <w:rPr>
                  <w:rFonts w:ascii="Cambria Math" w:hAnsi="Cambria Math" w:cs="Times New Roman"/>
                  <w:color w:val="833C0B" w:themeColor="accent2" w:themeShade="80"/>
                  <w:szCs w:val="24"/>
                </w:rPr>
                <m:t>m</m:t>
              </m:r>
            </m:e>
          </m:d>
          <m:r>
            <m:rPr>
              <m:sty m:val="p"/>
            </m:rPr>
            <w:rPr>
              <w:rFonts w:ascii="Cambria Math" w:hAnsi="Cambria Math" w:cs="Times New Roman"/>
              <w:color w:val="833C0B" w:themeColor="accent2" w:themeShade="80"/>
              <w:szCs w:val="24"/>
            </w:rPr>
            <m:t>=</m:t>
          </m:r>
          <m:d>
            <m:dPr>
              <m:ctrlPr>
                <w:rPr>
                  <w:rFonts w:ascii="Cambria Math" w:hAnsi="Cambria Math" w:cs="Times New Roman"/>
                  <w:color w:val="833C0B" w:themeColor="accent2" w:themeShade="80"/>
                  <w:szCs w:val="24"/>
                </w:rPr>
              </m:ctrlPr>
            </m:dPr>
            <m:e>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β</m:t>
                  </m:r>
                </m:e>
                <m:sub>
                  <m:r>
                    <w:rPr>
                      <w:rFonts w:ascii="Cambria Math" w:hAnsi="Cambria Math" w:cs="Times New Roman"/>
                      <w:color w:val="833C0B" w:themeColor="accent2" w:themeShade="80"/>
                      <w:szCs w:val="24"/>
                    </w:rPr>
                    <m:t>2</m:t>
                  </m:r>
                </m:sub>
              </m:sSub>
              <m:r>
                <m:rPr>
                  <m:sty m:val="p"/>
                </m:rPr>
                <w:rPr>
                  <w:rFonts w:ascii="Cambria Math" w:hAnsi="Cambria Math" w:cs="Times New Roman"/>
                  <w:color w:val="833C0B" w:themeColor="accent2" w:themeShade="80"/>
                  <w:szCs w:val="24"/>
                </w:rPr>
                <m:t>-</m:t>
              </m:r>
              <m:sSub>
                <m:sSubPr>
                  <m:ctrlPr>
                    <w:rPr>
                      <w:rFonts w:ascii="Cambria Math" w:hAnsi="Cambria Math" w:cs="Times New Roman"/>
                      <w:i/>
                      <w:color w:val="833C0B" w:themeColor="accent2" w:themeShade="80"/>
                      <w:szCs w:val="24"/>
                    </w:rPr>
                  </m:ctrlPr>
                </m:sSubPr>
                <m:e>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β</m:t>
                      </m:r>
                    </m:e>
                  </m:acc>
                </m:e>
                <m:sub>
                  <m:r>
                    <w:rPr>
                      <w:rFonts w:ascii="Cambria Math" w:hAnsi="Cambria Math" w:cs="Times New Roman"/>
                      <w:color w:val="833C0B" w:themeColor="accent2" w:themeShade="80"/>
                      <w:szCs w:val="24"/>
                    </w:rPr>
                    <m:t>T</m:t>
                  </m:r>
                </m:sub>
              </m:sSub>
              <m:d>
                <m:dPr>
                  <m:ctrlPr>
                    <w:rPr>
                      <w:rFonts w:ascii="Cambria Math" w:hAnsi="Cambria Math" w:cs="Times New Roman"/>
                      <w:i/>
                      <w:color w:val="833C0B" w:themeColor="accent2" w:themeShade="80"/>
                      <w:szCs w:val="24"/>
                    </w:rPr>
                  </m:ctrlPr>
                </m:dPr>
                <m:e>
                  <m:r>
                    <w:rPr>
                      <w:rFonts w:ascii="Cambria Math" w:hAnsi="Cambria Math" w:cs="Times New Roman"/>
                      <w:color w:val="833C0B" w:themeColor="accent2" w:themeShade="80"/>
                      <w:szCs w:val="24"/>
                    </w:rPr>
                    <m:t>m</m:t>
                  </m:r>
                </m:e>
              </m:d>
            </m:e>
          </m:d>
          <m:r>
            <w:rPr>
              <w:rFonts w:ascii="Cambria Math" w:hAnsi="Cambria Math" w:cs="Times New Roman"/>
              <w:color w:val="833C0B" w:themeColor="accent2" w:themeShade="80"/>
              <w:szCs w:val="24"/>
            </w:rPr>
            <m:t>'</m:t>
          </m:r>
          <m:sSub>
            <m:sSubPr>
              <m:ctrlPr>
                <w:rPr>
                  <w:rFonts w:ascii="Cambria Math" w:hAnsi="Cambria Math" w:cs="Times New Roman"/>
                  <w:color w:val="833C0B" w:themeColor="accent2" w:themeShade="80"/>
                  <w:szCs w:val="24"/>
                </w:rPr>
              </m:ctrlPr>
            </m:sSubPr>
            <m:e>
              <m: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T+h</m:t>
              </m:r>
            </m:sub>
          </m:sSub>
          <m:r>
            <m:rPr>
              <m:sty m:val="p"/>
            </m:rPr>
            <w:rPr>
              <w:rFonts w:ascii="Cambria Math" w:hAnsi="Cambria Math" w:cs="Times New Roman"/>
              <w:color w:val="833C0B" w:themeColor="accent2" w:themeShade="80"/>
              <w:szCs w:val="24"/>
            </w:rPr>
            <m:t>+</m:t>
          </m:r>
          <m:sSub>
            <m:sSubPr>
              <m:ctrlPr>
                <w:rPr>
                  <w:rFonts w:ascii="Cambria Math" w:hAnsi="Cambria Math" w:cs="Times New Roman"/>
                  <w:color w:val="833C0B" w:themeColor="accent2" w:themeShade="80"/>
                  <w:szCs w:val="24"/>
                </w:rPr>
              </m:ctrlPr>
            </m:sSubPr>
            <m:e>
              <m:r>
                <w:rPr>
                  <w:rFonts w:ascii="Cambria Math" w:hAnsi="Cambria Math" w:cs="Times New Roman"/>
                  <w:color w:val="833C0B" w:themeColor="accent2" w:themeShade="80"/>
                  <w:szCs w:val="24"/>
                </w:rPr>
                <m:t>u</m:t>
              </m:r>
            </m:e>
            <m:sub>
              <m:r>
                <m:rPr>
                  <m:sty m:val="p"/>
                </m:rPr>
                <w:rPr>
                  <w:rFonts w:ascii="Cambria Math" w:hAnsi="Cambria Math" w:cs="Times New Roman"/>
                  <w:color w:val="833C0B" w:themeColor="accent2" w:themeShade="80"/>
                  <w:szCs w:val="24"/>
                </w:rPr>
                <m:t>T+h</m:t>
              </m:r>
            </m:sub>
          </m:sSub>
        </m:oMath>
      </m:oMathPara>
    </w:p>
    <w:p w:rsidR="00703C44" w:rsidRPr="003A32A9" w:rsidRDefault="00703C44" w:rsidP="00324987">
      <w:pPr>
        <w:spacing w:after="0" w:line="360" w:lineRule="auto"/>
        <w:rPr>
          <w:rFonts w:cs="Times New Roman"/>
          <w:color w:val="833C0B" w:themeColor="accent2" w:themeShade="80"/>
          <w:szCs w:val="24"/>
        </w:rPr>
      </w:pPr>
    </w:p>
    <w:p w:rsidR="00045ECF" w:rsidRPr="003A32A9" w:rsidRDefault="00F02B51" w:rsidP="00324987">
      <w:pPr>
        <w:spacing w:after="0" w:line="360" w:lineRule="auto"/>
        <w:rPr>
          <w:rFonts w:cs="Times New Roman"/>
          <w:color w:val="833C0B" w:themeColor="accent2" w:themeShade="80"/>
          <w:szCs w:val="24"/>
        </w:rPr>
      </w:pPr>
      <w:r w:rsidRPr="003A32A9">
        <w:rPr>
          <w:rFonts w:cs="Times New Roman"/>
          <w:color w:val="833C0B" w:themeColor="accent2" w:themeShade="80"/>
          <w:szCs w:val="24"/>
        </w:rPr>
        <w:t>The corresponding</w:t>
      </w:r>
      <w:r w:rsidR="006770C0" w:rsidRPr="003A32A9">
        <w:rPr>
          <w:rFonts w:cs="Times New Roman"/>
          <w:color w:val="833C0B" w:themeColor="accent2" w:themeShade="80"/>
          <w:szCs w:val="24"/>
        </w:rPr>
        <w:t xml:space="preserve"> Mean Square Error (MS</w:t>
      </w:r>
      <w:r w:rsidRPr="003A32A9">
        <w:rPr>
          <w:rFonts w:cs="Times New Roman"/>
          <w:color w:val="833C0B" w:themeColor="accent2" w:themeShade="80"/>
          <w:szCs w:val="24"/>
        </w:rPr>
        <w:t xml:space="preserve">E) at week </w:t>
      </w:r>
      <m:oMath>
        <m:r>
          <m:rPr>
            <m:sty m:val="p"/>
          </m:rPr>
          <w:rPr>
            <w:rFonts w:ascii="Cambria Math" w:hAnsi="Cambria Math" w:cs="Times New Roman"/>
            <w:color w:val="833C0B" w:themeColor="accent2" w:themeShade="80"/>
            <w:szCs w:val="24"/>
          </w:rPr>
          <m:t>T+</m:t>
        </m:r>
        <m:r>
          <w:rPr>
            <w:rFonts w:ascii="Cambria Math" w:hAnsi="Cambria Math" w:cs="Times New Roman"/>
            <w:color w:val="833C0B" w:themeColor="accent2" w:themeShade="80"/>
            <w:szCs w:val="24"/>
          </w:rPr>
          <m:t>h</m:t>
        </m:r>
      </m:oMath>
      <w:r w:rsidR="00757689" w:rsidRPr="003A32A9">
        <w:rPr>
          <w:rFonts w:cs="Times New Roman"/>
          <w:color w:val="833C0B" w:themeColor="accent2" w:themeShade="80"/>
          <w:szCs w:val="24"/>
        </w:rPr>
        <w:t xml:space="preserve">, is </w:t>
      </w:r>
      <w:r w:rsidR="00045ECF" w:rsidRPr="003A32A9">
        <w:rPr>
          <w:rFonts w:cs="Times New Roman"/>
          <w:color w:val="833C0B" w:themeColor="accent2" w:themeShade="80"/>
          <w:szCs w:val="24"/>
        </w:rPr>
        <w:t>represented as:</w:t>
      </w:r>
      <w:r w:rsidR="001D6F37" w:rsidRPr="003A32A9">
        <w:rPr>
          <w:rFonts w:cs="Times New Roman"/>
          <w:color w:val="833C0B" w:themeColor="accent2" w:themeShade="80"/>
          <w:szCs w:val="24"/>
        </w:rPr>
        <w:t xml:space="preserve"> </w:t>
      </w:r>
    </w:p>
    <w:p w:rsidR="001D6F37" w:rsidRPr="003A32A9" w:rsidRDefault="00045ECF" w:rsidP="00324987">
      <w:pPr>
        <w:spacing w:after="0" w:line="360" w:lineRule="auto"/>
        <w:rPr>
          <w:rFonts w:cs="Times New Roman"/>
          <w:color w:val="833C0B" w:themeColor="accent2" w:themeShade="80"/>
          <w:szCs w:val="24"/>
        </w:rPr>
      </w:pPr>
      <m:oMathPara>
        <m:oMath>
          <m:r>
            <m:rPr>
              <m:sty m:val="p"/>
            </m:rPr>
            <w:rPr>
              <w:rFonts w:ascii="Cambria Math" w:hAnsi="Cambria Math" w:cs="Times New Roman"/>
              <w:color w:val="833C0B" w:themeColor="accent2" w:themeShade="80"/>
              <w:szCs w:val="24"/>
            </w:rPr>
            <m:t>MSE</m:t>
          </m:r>
          <m:d>
            <m:dPr>
              <m:ctrlPr>
                <w:rPr>
                  <w:rFonts w:ascii="Cambria Math" w:hAnsi="Cambria Math" w:cs="Times New Roman"/>
                  <w:color w:val="833C0B" w:themeColor="accent2" w:themeShade="80"/>
                  <w:szCs w:val="24"/>
                </w:rPr>
              </m:ctrlPr>
            </m:dPr>
            <m:e>
              <m:r>
                <m:rPr>
                  <m:sty m:val="p"/>
                </m:rPr>
                <w:rPr>
                  <w:rFonts w:ascii="Cambria Math" w:hAnsi="Cambria Math" w:cs="Times New Roman"/>
                  <w:color w:val="833C0B" w:themeColor="accent2" w:themeShade="80"/>
                  <w:szCs w:val="24"/>
                </w:rPr>
                <m:t>T+h, m</m:t>
              </m:r>
            </m:e>
            <m:e>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T+h</m:t>
                  </m:r>
                </m:sub>
              </m:sSub>
            </m:e>
          </m:d>
          <m:r>
            <m:rPr>
              <m:sty m:val="p"/>
            </m:rPr>
            <w:rPr>
              <w:rFonts w:ascii="Cambria Math" w:hAnsi="Cambria Math" w:cs="Times New Roman"/>
              <w:color w:val="833C0B" w:themeColor="accent2" w:themeShade="80"/>
              <w:szCs w:val="24"/>
            </w:rPr>
            <m:t>=E</m:t>
          </m:r>
          <m:d>
            <m:dPr>
              <m:ctrlPr>
                <w:rPr>
                  <w:rFonts w:ascii="Cambria Math" w:hAnsi="Cambria Math" w:cs="Times New Roman"/>
                  <w:color w:val="833C0B" w:themeColor="accent2" w:themeShade="80"/>
                  <w:szCs w:val="24"/>
                </w:rPr>
              </m:ctrlPr>
            </m:dPr>
            <m:e>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e</m:t>
                  </m:r>
                </m:e>
                <m:sub>
                  <m:r>
                    <m:rPr>
                      <m:sty m:val="p"/>
                    </m:rPr>
                    <w:rPr>
                      <w:rFonts w:ascii="Cambria Math" w:hAnsi="Cambria Math" w:cs="Times New Roman"/>
                      <w:color w:val="833C0B" w:themeColor="accent2" w:themeShade="80"/>
                      <w:szCs w:val="24"/>
                    </w:rPr>
                    <m:t>T+1</m:t>
                  </m:r>
                </m:sub>
                <m:sup>
                  <m:r>
                    <m:rPr>
                      <m:sty m:val="p"/>
                    </m:rPr>
                    <w:rPr>
                      <w:rFonts w:ascii="Cambria Math" w:hAnsi="Cambria Math" w:cs="Times New Roman"/>
                      <w:color w:val="833C0B" w:themeColor="accent2" w:themeShade="80"/>
                      <w:szCs w:val="24"/>
                    </w:rPr>
                    <m:t>2</m:t>
                  </m:r>
                </m:sup>
              </m:sSubSup>
              <m:d>
                <m:dPr>
                  <m:ctrlPr>
                    <w:rPr>
                      <w:rFonts w:ascii="Cambria Math" w:hAnsi="Cambria Math" w:cs="Times New Roman"/>
                      <w:color w:val="833C0B" w:themeColor="accent2" w:themeShade="80"/>
                      <w:szCs w:val="24"/>
                    </w:rPr>
                  </m:ctrlPr>
                </m:dPr>
                <m:e>
                  <m:r>
                    <m:rPr>
                      <m:sty m:val="p"/>
                    </m:rPr>
                    <w:rPr>
                      <w:rFonts w:ascii="Cambria Math" w:hAnsi="Cambria Math" w:cs="Times New Roman"/>
                      <w:color w:val="833C0B" w:themeColor="accent2" w:themeShade="80"/>
                      <w:szCs w:val="24"/>
                    </w:rPr>
                    <m:t>m</m:t>
                  </m:r>
                </m:e>
              </m:d>
            </m:e>
            <m:e>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T+h</m:t>
                  </m:r>
                </m:sub>
              </m:sSub>
            </m:e>
          </m:d>
          <m:r>
            <m:rPr>
              <m:sty m:val="p"/>
            </m:rPr>
            <w:rPr>
              <w:rFonts w:ascii="Cambria Math" w:hAnsi="Cambria Math" w:cs="Times New Roman"/>
              <w:color w:val="833C0B" w:themeColor="accent2" w:themeShade="80"/>
              <w:szCs w:val="24"/>
            </w:rPr>
            <m:t>=</m:t>
          </m:r>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σ</m:t>
              </m:r>
            </m:e>
            <m:sub>
              <m:r>
                <m:rPr>
                  <m:sty m:val="p"/>
                </m:rPr>
                <w:rPr>
                  <w:rFonts w:ascii="Cambria Math" w:hAnsi="Cambria Math" w:cs="Times New Roman"/>
                  <w:color w:val="833C0B" w:themeColor="accent2" w:themeShade="80"/>
                  <w:szCs w:val="24"/>
                </w:rPr>
                <m:t>2</m:t>
              </m:r>
            </m:sub>
            <m:sup>
              <m:r>
                <m:rPr>
                  <m:sty m:val="p"/>
                </m:rPr>
                <w:rPr>
                  <w:rFonts w:ascii="Cambria Math" w:hAnsi="Cambria Math" w:cs="Times New Roman"/>
                  <w:color w:val="833C0B" w:themeColor="accent2" w:themeShade="80"/>
                  <w:szCs w:val="24"/>
                </w:rPr>
                <m:t>2</m:t>
              </m:r>
            </m:sup>
          </m:sSubSup>
          <m:r>
            <m:rPr>
              <m:sty m:val="p"/>
            </m:rPr>
            <w:rPr>
              <w:rFonts w:ascii="Cambria Math" w:hAnsi="Cambria Math" w:cs="Times New Roman"/>
              <w:color w:val="833C0B" w:themeColor="accent2" w:themeShade="80"/>
              <w:szCs w:val="24"/>
            </w:rPr>
            <m:t>(1+</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B</m:t>
              </m:r>
            </m:e>
            <m:sub>
              <m:r>
                <m:rPr>
                  <m:sty m:val="p"/>
                </m:rPr>
                <w:rPr>
                  <w:rFonts w:ascii="Cambria Math" w:hAnsi="Cambria Math" w:cs="Times New Roman"/>
                  <w:color w:val="833C0B" w:themeColor="accent2" w:themeShade="80"/>
                  <w:szCs w:val="24"/>
                </w:rPr>
                <m:t>m</m:t>
              </m:r>
            </m:sub>
          </m:sSub>
          <m:r>
            <m:rPr>
              <m:sty m:val="p"/>
            </m:rPr>
            <w:rPr>
              <w:rFonts w:ascii="Cambria Math" w:hAnsi="Cambria Math" w:cs="Times New Roman"/>
              <w:color w:val="833C0B" w:themeColor="accent2" w:themeShade="80"/>
              <w:szCs w:val="24"/>
            </w:rPr>
            <m:t>+</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E</m:t>
              </m:r>
            </m:e>
            <m:sub>
              <m:r>
                <m:rPr>
                  <m:sty m:val="p"/>
                </m:rPr>
                <w:rPr>
                  <w:rFonts w:ascii="Cambria Math" w:hAnsi="Cambria Math" w:cs="Times New Roman"/>
                  <w:color w:val="833C0B" w:themeColor="accent2" w:themeShade="80"/>
                  <w:szCs w:val="24"/>
                </w:rPr>
                <m:t>m</m:t>
              </m:r>
            </m:sub>
          </m:sSub>
          <m:r>
            <m:rPr>
              <m:sty m:val="p"/>
            </m:rPr>
            <w:rPr>
              <w:rFonts w:ascii="Cambria Math" w:hAnsi="Cambria Math" w:cs="Times New Roman"/>
              <w:color w:val="833C0B" w:themeColor="accent2" w:themeShade="80"/>
              <w:szCs w:val="24"/>
            </w:rPr>
            <m:t>)</m:t>
          </m:r>
          <m:r>
            <m:rPr>
              <m:sty m:val="p"/>
            </m:rPr>
            <w:rPr>
              <w:rFonts w:ascii="Cambria Math" w:hAnsi="Cambria Math" w:cs="Times New Roman"/>
              <w:color w:val="833C0B" w:themeColor="accent2" w:themeShade="80"/>
              <w:szCs w:val="24"/>
            </w:rPr>
            <w:br/>
          </m:r>
        </m:oMath>
      </m:oMathPara>
    </w:p>
    <w:p w:rsidR="00045ECF" w:rsidRPr="003A32A9" w:rsidRDefault="00045ECF" w:rsidP="00324987">
      <w:pPr>
        <w:spacing w:after="0" w:line="360" w:lineRule="auto"/>
        <w:ind w:left="720" w:hanging="720"/>
        <w:rPr>
          <w:rFonts w:cs="Times New Roman"/>
          <w:color w:val="833C0B" w:themeColor="accent2" w:themeShade="80"/>
          <w:szCs w:val="24"/>
        </w:rPr>
      </w:pPr>
      <w:r w:rsidRPr="003A32A9">
        <w:rPr>
          <w:rFonts w:cs="Times New Roman"/>
          <w:color w:val="833C0B" w:themeColor="accent2" w:themeShade="80"/>
          <w:szCs w:val="24"/>
        </w:rPr>
        <w:t>where</w:t>
      </w:r>
      <w:r w:rsidRPr="003A32A9">
        <w:rPr>
          <w:rFonts w:cs="Times New Roman"/>
          <w:color w:val="833C0B" w:themeColor="accent2" w:themeShade="80"/>
          <w:szCs w:val="24"/>
        </w:rPr>
        <w:tab/>
      </w:r>
      <m:oMath>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B</m:t>
            </m:r>
          </m:e>
          <m:sub>
            <m:r>
              <m:rPr>
                <m:sty m:val="p"/>
              </m:rPr>
              <w:rPr>
                <w:rFonts w:ascii="Cambria Math" w:hAnsi="Cambria Math" w:cs="Times New Roman"/>
                <w:color w:val="833C0B" w:themeColor="accent2" w:themeShade="80"/>
                <w:szCs w:val="24"/>
              </w:rPr>
              <m:t>m</m:t>
            </m:r>
          </m:sub>
        </m:sSub>
        <m:r>
          <m:rPr>
            <m:sty m:val="p"/>
          </m:rPr>
          <w:rPr>
            <w:rFonts w:ascii="Cambria Math" w:hAnsi="Cambria Math" w:cs="Times New Roman"/>
            <w:color w:val="833C0B" w:themeColor="accent2" w:themeShade="80"/>
            <w:szCs w:val="24"/>
          </w:rPr>
          <m:t>=</m:t>
        </m:r>
        <m:sSup>
          <m:sSupPr>
            <m:ctrlPr>
              <w:rPr>
                <w:rFonts w:ascii="Cambria Math" w:hAnsi="Cambria Math" w:cs="Times New Roman"/>
                <w:color w:val="833C0B" w:themeColor="accent2" w:themeShade="80"/>
                <w:szCs w:val="24"/>
              </w:rPr>
            </m:ctrlPr>
          </m:sSupPr>
          <m:e>
            <m:r>
              <m:rPr>
                <m:sty m:val="p"/>
              </m:rPr>
              <w:rPr>
                <w:rFonts w:ascii="Cambria Math" w:hAnsi="Cambria Math" w:cs="Times New Roman"/>
                <w:color w:val="833C0B" w:themeColor="accent2" w:themeShade="80"/>
                <w:szCs w:val="24"/>
              </w:rPr>
              <m:t>μ</m:t>
            </m:r>
          </m:e>
          <m:sup>
            <m:r>
              <m:rPr>
                <m:sty m:val="p"/>
              </m:rPr>
              <w:rPr>
                <w:rFonts w:ascii="Cambria Math" w:hAnsi="Cambria Math" w:cs="Times New Roman"/>
                <w:color w:val="833C0B" w:themeColor="accent2" w:themeShade="80"/>
                <w:szCs w:val="24"/>
              </w:rPr>
              <m:t>'</m:t>
            </m:r>
          </m:sup>
        </m:sSup>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Q</m:t>
            </m:r>
          </m:e>
          <m:sub>
            <m:r>
              <m:rPr>
                <m:sty m:val="p"/>
              </m:rPr>
              <w:rPr>
                <w:rFonts w:ascii="Cambria Math" w:hAnsi="Cambria Math" w:cs="Times New Roman"/>
                <w:color w:val="833C0B" w:themeColor="accent2" w:themeShade="80"/>
                <w:szCs w:val="24"/>
              </w:rPr>
              <m:t>m,</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T</m:t>
                </m:r>
              </m:e>
              <m:sub>
                <m:r>
                  <m:rPr>
                    <m:sty m:val="p"/>
                  </m:rPr>
                  <w:rPr>
                    <w:rFonts w:ascii="Cambria Math" w:hAnsi="Cambria Math" w:cs="Times New Roman"/>
                    <w:color w:val="833C0B" w:themeColor="accent2" w:themeShade="80"/>
                    <w:szCs w:val="24"/>
                  </w:rPr>
                  <m:t>1</m:t>
                </m:r>
              </m:sub>
            </m:sSub>
          </m:sub>
        </m:sSub>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Q</m:t>
            </m:r>
          </m:e>
          <m:sub>
            <m:r>
              <m:rPr>
                <m:sty m:val="p"/>
              </m:rPr>
              <w:rPr>
                <w:rFonts w:ascii="Cambria Math" w:hAnsi="Cambria Math" w:cs="Times New Roman"/>
                <w:color w:val="833C0B" w:themeColor="accent2" w:themeShade="80"/>
                <w:szCs w:val="24"/>
              </w:rPr>
              <m:t>m,</m:t>
            </m:r>
            <m:r>
              <w:rPr>
                <w:rFonts w:ascii="Cambria Math" w:hAnsi="Cambria Math" w:cs="Times New Roman"/>
                <w:color w:val="833C0B" w:themeColor="accent2" w:themeShade="80"/>
                <w:szCs w:val="24"/>
              </w:rPr>
              <m:t>T</m:t>
            </m:r>
          </m:sub>
          <m:sup>
            <m:r>
              <m:rPr>
                <m:sty m:val="p"/>
              </m:rPr>
              <w:rPr>
                <w:rFonts w:ascii="Cambria Math" w:hAnsi="Cambria Math" w:cs="Times New Roman"/>
                <w:color w:val="833C0B" w:themeColor="accent2" w:themeShade="80"/>
                <w:szCs w:val="24"/>
              </w:rPr>
              <m:t>-1</m:t>
            </m:r>
          </m:sup>
        </m:sSubSup>
        <m:sSub>
          <m:sSubPr>
            <m:ctrlPr>
              <w:rPr>
                <w:rFonts w:ascii="Cambria Math" w:hAnsi="Cambria Math" w:cs="Times New Roman"/>
                <w:color w:val="833C0B" w:themeColor="accent2" w:themeShade="80"/>
                <w:szCs w:val="24"/>
              </w:rPr>
            </m:ctrlPr>
          </m:sSubPr>
          <m:e>
            <m: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T+h</m:t>
            </m:r>
          </m:sub>
        </m:sSub>
        <m:sSubSup>
          <m:sSubSupPr>
            <m:ctrlPr>
              <w:rPr>
                <w:rFonts w:ascii="Cambria Math" w:hAnsi="Cambria Math" w:cs="Times New Roman"/>
                <w:color w:val="833C0B" w:themeColor="accent2" w:themeShade="80"/>
                <w:szCs w:val="24"/>
              </w:rPr>
            </m:ctrlPr>
          </m:sSubSupPr>
          <m:e>
            <m: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T+h</m:t>
            </m:r>
          </m:sub>
          <m:sup>
            <m:r>
              <m:rPr>
                <m:sty m:val="p"/>
              </m:rPr>
              <w:rPr>
                <w:rFonts w:ascii="Cambria Math" w:hAnsi="Cambria Math" w:cs="Times New Roman"/>
                <w:color w:val="833C0B" w:themeColor="accent2" w:themeShade="80"/>
                <w:szCs w:val="24"/>
              </w:rPr>
              <m:t>'</m:t>
            </m:r>
          </m:sup>
        </m:sSubSup>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Q</m:t>
            </m:r>
          </m:e>
          <m:sub>
            <m:r>
              <m:rPr>
                <m:sty m:val="p"/>
              </m:rPr>
              <w:rPr>
                <w:rFonts w:ascii="Cambria Math" w:hAnsi="Cambria Math" w:cs="Times New Roman"/>
                <w:color w:val="833C0B" w:themeColor="accent2" w:themeShade="80"/>
                <w:szCs w:val="24"/>
              </w:rPr>
              <m:t>m,T</m:t>
            </m:r>
          </m:sub>
          <m:sup>
            <m:r>
              <m:rPr>
                <m:sty m:val="p"/>
              </m:rPr>
              <w:rPr>
                <w:rFonts w:ascii="Cambria Math" w:hAnsi="Cambria Math" w:cs="Times New Roman"/>
                <w:color w:val="833C0B" w:themeColor="accent2" w:themeShade="80"/>
                <w:szCs w:val="24"/>
              </w:rPr>
              <m:t>-1</m:t>
            </m:r>
          </m:sup>
        </m:sSubSup>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Q</m:t>
            </m:r>
          </m:e>
          <m:sub>
            <m:r>
              <m:rPr>
                <m:sty m:val="p"/>
              </m:rPr>
              <w:rPr>
                <w:rFonts w:ascii="Cambria Math" w:hAnsi="Cambria Math" w:cs="Times New Roman"/>
                <w:color w:val="833C0B" w:themeColor="accent2" w:themeShade="80"/>
                <w:szCs w:val="24"/>
              </w:rPr>
              <m:t>m,</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T</m:t>
                </m:r>
              </m:e>
              <m:sub>
                <m:r>
                  <m:rPr>
                    <m:sty m:val="p"/>
                  </m:rPr>
                  <w:rPr>
                    <w:rFonts w:ascii="Cambria Math" w:hAnsi="Cambria Math" w:cs="Times New Roman"/>
                    <w:color w:val="833C0B" w:themeColor="accent2" w:themeShade="80"/>
                    <w:szCs w:val="24"/>
                  </w:rPr>
                  <m:t>1</m:t>
                </m:r>
              </m:sub>
            </m:sSub>
          </m:sub>
        </m:sSub>
        <m:r>
          <m:rPr>
            <m:sty m:val="p"/>
          </m:rPr>
          <w:rPr>
            <w:rFonts w:ascii="Cambria Math" w:hAnsi="Cambria Math" w:cs="Times New Roman"/>
            <w:color w:val="833C0B" w:themeColor="accent2" w:themeShade="80"/>
            <w:szCs w:val="24"/>
          </w:rPr>
          <m:t>μ</m:t>
        </m:r>
      </m:oMath>
      <w:r w:rsidRPr="003A32A9">
        <w:rPr>
          <w:rFonts w:cs="Times New Roman"/>
          <w:color w:val="833C0B" w:themeColor="accent2" w:themeShade="80"/>
          <w:szCs w:val="24"/>
        </w:rPr>
        <w:br/>
      </w:r>
      <m:oMathPara>
        <m:oMathParaPr>
          <m:jc m:val="left"/>
        </m:oMathParaPr>
        <m:oMath>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E</m:t>
              </m:r>
            </m:e>
            <m:sub>
              <m:r>
                <m:rPr>
                  <m:sty m:val="p"/>
                </m:rPr>
                <w:rPr>
                  <w:rFonts w:ascii="Cambria Math" w:hAnsi="Cambria Math" w:cs="Times New Roman"/>
                  <w:color w:val="833C0B" w:themeColor="accent2" w:themeShade="80"/>
                  <w:szCs w:val="24"/>
                </w:rPr>
                <m:t>m</m:t>
              </m:r>
            </m:sub>
          </m:sSub>
          <m:r>
            <m:rPr>
              <m:sty m:val="p"/>
            </m:rPr>
            <w:rPr>
              <w:rFonts w:ascii="Cambria Math" w:hAnsi="Cambria Math" w:cs="Times New Roman"/>
              <w:color w:val="833C0B" w:themeColor="accent2" w:themeShade="80"/>
              <w:szCs w:val="24"/>
            </w:rPr>
            <m:t>=</m:t>
          </m:r>
          <m:sSubSup>
            <m:sSubSupPr>
              <m:ctrlPr>
                <w:rPr>
                  <w:rFonts w:ascii="Cambria Math" w:hAnsi="Cambria Math" w:cs="Times New Roman"/>
                  <w:color w:val="833C0B" w:themeColor="accent2" w:themeShade="80"/>
                  <w:szCs w:val="24"/>
                </w:rPr>
              </m:ctrlPr>
            </m:sSubSupPr>
            <m:e>
              <m: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T+h</m:t>
              </m:r>
            </m:sub>
            <m:sup>
              <m:r>
                <m:rPr>
                  <m:sty m:val="p"/>
                </m:rPr>
                <w:rPr>
                  <w:rFonts w:ascii="Cambria Math" w:hAnsi="Cambria Math" w:cs="Times New Roman"/>
                  <w:color w:val="833C0B" w:themeColor="accent2" w:themeShade="80"/>
                  <w:szCs w:val="24"/>
                </w:rPr>
                <m:t>'</m:t>
              </m:r>
            </m:sup>
          </m:sSubSup>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Q</m:t>
              </m:r>
            </m:e>
            <m:sub>
              <m:r>
                <m:rPr>
                  <m:sty m:val="p"/>
                </m:rPr>
                <w:rPr>
                  <w:rFonts w:ascii="Cambria Math" w:hAnsi="Cambria Math" w:cs="Times New Roman"/>
                  <w:color w:val="833C0B" w:themeColor="accent2" w:themeShade="80"/>
                  <w:szCs w:val="24"/>
                </w:rPr>
                <m:t>m,T</m:t>
              </m:r>
            </m:sub>
            <m:sup>
              <m:r>
                <m:rPr>
                  <m:sty m:val="p"/>
                </m:rPr>
                <w:rPr>
                  <w:rFonts w:ascii="Cambria Math" w:hAnsi="Cambria Math" w:cs="Times New Roman"/>
                  <w:color w:val="833C0B" w:themeColor="accent2" w:themeShade="80"/>
                  <w:szCs w:val="24"/>
                </w:rPr>
                <m:t>-1</m:t>
              </m:r>
            </m:sup>
          </m:sSubSup>
          <m:sSub>
            <m:sSubPr>
              <m:ctrlPr>
                <w:rPr>
                  <w:rFonts w:ascii="Cambria Math" w:hAnsi="Cambria Math" w:cs="Times New Roman"/>
                  <w:color w:val="833C0B" w:themeColor="accent2" w:themeShade="80"/>
                  <w:szCs w:val="24"/>
                </w:rPr>
              </m:ctrlPr>
            </m:sSubPr>
            <m:e>
              <m: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T+h</m:t>
              </m:r>
            </m:sub>
          </m:sSub>
          <m:r>
            <m:rPr>
              <m:sty m:val="p"/>
            </m:rPr>
            <w:rPr>
              <w:rFonts w:ascii="Cambria Math" w:hAnsi="Cambria Math" w:cs="Times New Roman"/>
              <w:color w:val="833C0B" w:themeColor="accent2" w:themeShade="80"/>
              <w:szCs w:val="24"/>
            </w:rPr>
            <m:t>+ψ</m:t>
          </m:r>
          <m:d>
            <m:dPr>
              <m:ctrlPr>
                <w:rPr>
                  <w:rFonts w:ascii="Cambria Math" w:hAnsi="Cambria Math" w:cs="Times New Roman"/>
                  <w:color w:val="833C0B" w:themeColor="accent2" w:themeShade="80"/>
                  <w:szCs w:val="24"/>
                </w:rPr>
              </m:ctrlPr>
            </m:dPr>
            <m:e>
              <m:sSubSup>
                <m:sSubSupPr>
                  <m:ctrlPr>
                    <w:rPr>
                      <w:rFonts w:ascii="Cambria Math" w:hAnsi="Cambria Math" w:cs="Times New Roman"/>
                      <w:color w:val="833C0B" w:themeColor="accent2" w:themeShade="80"/>
                      <w:szCs w:val="24"/>
                    </w:rPr>
                  </m:ctrlPr>
                </m:sSubSupPr>
                <m:e>
                  <m: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T+h</m:t>
                  </m:r>
                </m:sub>
                <m:sup>
                  <m:r>
                    <m:rPr>
                      <m:sty m:val="p"/>
                    </m:rPr>
                    <w:rPr>
                      <w:rFonts w:ascii="Cambria Math" w:hAnsi="Cambria Math" w:cs="Times New Roman"/>
                      <w:color w:val="833C0B" w:themeColor="accent2" w:themeShade="80"/>
                      <w:szCs w:val="24"/>
                    </w:rPr>
                    <m:t>'</m:t>
                  </m:r>
                </m:sup>
              </m:sSubSup>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Q</m:t>
                  </m:r>
                </m:e>
                <m:sub>
                  <m:r>
                    <m:rPr>
                      <m:sty m:val="p"/>
                    </m:rPr>
                    <w:rPr>
                      <w:rFonts w:ascii="Cambria Math" w:hAnsi="Cambria Math" w:cs="Times New Roman"/>
                      <w:color w:val="833C0B" w:themeColor="accent2" w:themeShade="80"/>
                      <w:szCs w:val="24"/>
                    </w:rPr>
                    <m:t>m,T</m:t>
                  </m:r>
                </m:sub>
                <m:sup>
                  <m:r>
                    <m:rPr>
                      <m:sty m:val="p"/>
                    </m:rPr>
                    <w:rPr>
                      <w:rFonts w:ascii="Cambria Math" w:hAnsi="Cambria Math" w:cs="Times New Roman"/>
                      <w:color w:val="833C0B" w:themeColor="accent2" w:themeShade="80"/>
                      <w:szCs w:val="24"/>
                    </w:rPr>
                    <m:t>-1</m:t>
                  </m:r>
                </m:sup>
              </m:sSubSup>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Q</m:t>
                  </m:r>
                </m:e>
                <m:sub>
                  <m:r>
                    <m:rPr>
                      <m:sty m:val="p"/>
                    </m:rPr>
                    <w:rPr>
                      <w:rFonts w:ascii="Cambria Math" w:hAnsi="Cambria Math" w:cs="Times New Roman"/>
                      <w:color w:val="833C0B" w:themeColor="accent2" w:themeShade="80"/>
                      <w:szCs w:val="24"/>
                    </w:rPr>
                    <m:t>m,</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T</m:t>
                      </m:r>
                    </m:e>
                    <m:sub>
                      <m:r>
                        <m:rPr>
                          <m:sty m:val="p"/>
                        </m:rPr>
                        <w:rPr>
                          <w:rFonts w:ascii="Cambria Math" w:hAnsi="Cambria Math" w:cs="Times New Roman"/>
                          <w:color w:val="833C0B" w:themeColor="accent2" w:themeShade="80"/>
                          <w:szCs w:val="24"/>
                        </w:rPr>
                        <m:t>1</m:t>
                      </m:r>
                    </m:sub>
                  </m:sSub>
                </m:sub>
              </m:sSub>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Q</m:t>
                  </m:r>
                </m:e>
                <m:sub>
                  <m:r>
                    <m:rPr>
                      <m:sty m:val="p"/>
                    </m:rPr>
                    <w:rPr>
                      <w:rFonts w:ascii="Cambria Math" w:hAnsi="Cambria Math" w:cs="Times New Roman"/>
                      <w:color w:val="833C0B" w:themeColor="accent2" w:themeShade="80"/>
                      <w:szCs w:val="24"/>
                    </w:rPr>
                    <m:t>m,T</m:t>
                  </m:r>
                </m:sub>
                <m:sup>
                  <m:r>
                    <m:rPr>
                      <m:sty m:val="p"/>
                    </m:rPr>
                    <w:rPr>
                      <w:rFonts w:ascii="Cambria Math" w:hAnsi="Cambria Math" w:cs="Times New Roman"/>
                      <w:color w:val="833C0B" w:themeColor="accent2" w:themeShade="80"/>
                      <w:szCs w:val="24"/>
                    </w:rPr>
                    <m:t>-1</m:t>
                  </m:r>
                </m:sup>
              </m:sSubSup>
              <m:sSub>
                <m:sSubPr>
                  <m:ctrlPr>
                    <w:rPr>
                      <w:rFonts w:ascii="Cambria Math" w:hAnsi="Cambria Math" w:cs="Times New Roman"/>
                      <w:color w:val="833C0B" w:themeColor="accent2" w:themeShade="80"/>
                      <w:szCs w:val="24"/>
                    </w:rPr>
                  </m:ctrlPr>
                </m:sSubPr>
                <m:e>
                  <m: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T+h</m:t>
                  </m:r>
                </m:sub>
              </m:sSub>
            </m:e>
          </m:d>
          <m:r>
            <m:rPr>
              <m:sty m:val="p"/>
            </m:rPr>
            <w:rPr>
              <w:rFonts w:ascii="Cambria Math" w:hAnsi="Cambria Math" w:cs="Times New Roman"/>
              <w:color w:val="833C0B" w:themeColor="accent2" w:themeShade="80"/>
              <w:szCs w:val="24"/>
            </w:rPr>
            <w:br/>
          </m:r>
        </m:oMath>
        <m:oMath>
          <m:r>
            <m:rPr>
              <m:sty m:val="p"/>
            </m:rPr>
            <w:rPr>
              <w:rFonts w:ascii="Cambria Math" w:hAnsi="Cambria Math" w:cs="Times New Roman"/>
              <w:color w:val="833C0B" w:themeColor="accent2" w:themeShade="80"/>
              <w:szCs w:val="24"/>
            </w:rPr>
            <m:t>μ=(</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β</m:t>
              </m:r>
            </m:e>
            <m:sub>
              <m:r>
                <w:rPr>
                  <w:rFonts w:ascii="Cambria Math" w:hAnsi="Cambria Math" w:cs="Times New Roman"/>
                  <w:color w:val="833C0B" w:themeColor="accent2" w:themeShade="80"/>
                  <w:szCs w:val="24"/>
                </w:rPr>
                <m:t>2</m:t>
              </m:r>
            </m:sub>
          </m:sSub>
          <m:r>
            <w:rPr>
              <w:rFonts w:ascii="Cambria Math" w:hAnsi="Cambria Math" w:cs="Times New Roman"/>
              <w:color w:val="833C0B" w:themeColor="accent2" w:themeShade="80"/>
              <w:szCs w:val="24"/>
            </w:rPr>
            <m:t>-</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β</m:t>
              </m:r>
            </m:e>
            <m:sub>
              <m:r>
                <w:rPr>
                  <w:rFonts w:ascii="Cambria Math" w:hAnsi="Cambria Math" w:cs="Times New Roman"/>
                  <w:color w:val="833C0B" w:themeColor="accent2" w:themeShade="80"/>
                  <w:szCs w:val="24"/>
                </w:rPr>
                <m:t>1</m:t>
              </m:r>
            </m:sub>
          </m:sSub>
          <m:r>
            <w:rPr>
              <w:rFonts w:ascii="Cambria Math" w:hAnsi="Cambria Math" w:cs="Times New Roman"/>
              <w:color w:val="833C0B" w:themeColor="accent2" w:themeShade="80"/>
              <w:szCs w:val="24"/>
            </w:rPr>
            <m:t>)/</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σ</m:t>
              </m:r>
            </m:e>
            <m:sub>
              <m:r>
                <w:rPr>
                  <w:rFonts w:ascii="Cambria Math" w:hAnsi="Cambria Math" w:cs="Times New Roman"/>
                  <w:color w:val="833C0B" w:themeColor="accent2" w:themeShade="80"/>
                  <w:szCs w:val="24"/>
                </w:rPr>
                <m:t>2</m:t>
              </m:r>
            </m:sub>
          </m:sSub>
          <m:r>
            <m:rPr>
              <m:sty m:val="p"/>
            </m:rPr>
            <w:rPr>
              <w:rFonts w:cs="Times New Roman"/>
              <w:color w:val="833C0B" w:themeColor="accent2" w:themeShade="80"/>
              <w:szCs w:val="24"/>
            </w:rPr>
            <w:br/>
          </m:r>
        </m:oMath>
        <m:oMath>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Q</m:t>
              </m:r>
            </m:e>
            <m:sub>
              <m:r>
                <m:rPr>
                  <m:sty m:val="p"/>
                </m:rPr>
                <w:rPr>
                  <w:rFonts w:ascii="Cambria Math" w:hAnsi="Cambria Math" w:cs="Times New Roman"/>
                  <w:color w:val="833C0B" w:themeColor="accent2" w:themeShade="80"/>
                  <w:szCs w:val="24"/>
                </w:rPr>
                <m:t>m,T</m:t>
              </m:r>
            </m:sub>
          </m:sSub>
          <m:r>
            <m:rPr>
              <m:sty m:val="p"/>
            </m:rPr>
            <w:rPr>
              <w:rFonts w:ascii="Cambria Math" w:hAnsi="Cambria Math" w:cs="Times New Roman"/>
              <w:color w:val="833C0B" w:themeColor="accent2" w:themeShade="80"/>
              <w:szCs w:val="24"/>
            </w:rPr>
            <m:t>=</m:t>
          </m:r>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m,T</m:t>
              </m:r>
            </m:sub>
            <m:sup>
              <m:r>
                <m:rPr>
                  <m:sty m:val="p"/>
                </m:rPr>
                <w:rPr>
                  <w:rFonts w:ascii="Cambria Math" w:hAnsi="Cambria Math" w:cs="Times New Roman"/>
                  <w:color w:val="833C0B" w:themeColor="accent2" w:themeShade="80"/>
                  <w:szCs w:val="24"/>
                </w:rPr>
                <m:t>'</m:t>
              </m:r>
            </m:sup>
          </m:sSubSup>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m,T</m:t>
              </m:r>
            </m:sub>
          </m:sSub>
        </m:oMath>
      </m:oMathPara>
    </w:p>
    <w:p w:rsidR="009073A4" w:rsidRPr="003A32A9" w:rsidRDefault="009073A4" w:rsidP="00324987">
      <w:pPr>
        <w:spacing w:after="0" w:line="360" w:lineRule="auto"/>
        <w:ind w:left="720" w:firstLine="720"/>
        <w:rPr>
          <w:rFonts w:cs="Times New Roman"/>
          <w:color w:val="833C0B" w:themeColor="accent2" w:themeShade="80"/>
          <w:szCs w:val="24"/>
        </w:rPr>
      </w:pPr>
      <m:oMathPara>
        <m:oMathParaPr>
          <m:jc m:val="left"/>
        </m:oMathParaPr>
        <m:oMath>
          <m:r>
            <m:rPr>
              <m:sty m:val="p"/>
            </m:rPr>
            <w:rPr>
              <w:rFonts w:ascii="Cambria Math" w:hAnsi="Cambria Math" w:cs="Times New Roman"/>
              <w:color w:val="833C0B" w:themeColor="accent2" w:themeShade="80"/>
              <w:szCs w:val="24"/>
            </w:rPr>
            <w:lastRenderedPageBreak/>
            <m:t>ψ=(</m:t>
          </m:r>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σ</m:t>
              </m:r>
            </m:e>
            <m:sub>
              <m:r>
                <m:rPr>
                  <m:sty m:val="p"/>
                </m:rPr>
                <w:rPr>
                  <w:rFonts w:ascii="Cambria Math" w:hAnsi="Cambria Math" w:cs="Times New Roman"/>
                  <w:color w:val="833C0B" w:themeColor="accent2" w:themeShade="80"/>
                  <w:szCs w:val="24"/>
                </w:rPr>
                <m:t>1</m:t>
              </m:r>
            </m:sub>
            <m:sup>
              <m:r>
                <m:rPr>
                  <m:sty m:val="p"/>
                </m:rPr>
                <w:rPr>
                  <w:rFonts w:ascii="Cambria Math" w:hAnsi="Cambria Math" w:cs="Times New Roman"/>
                  <w:color w:val="833C0B" w:themeColor="accent2" w:themeShade="80"/>
                  <w:szCs w:val="24"/>
                </w:rPr>
                <m:t>2</m:t>
              </m:r>
            </m:sup>
          </m:sSubSup>
          <m:r>
            <m:rPr>
              <m:sty m:val="p"/>
            </m:rPr>
            <w:rPr>
              <w:rFonts w:ascii="Cambria Math" w:hAnsi="Cambria Math" w:cs="Times New Roman"/>
              <w:color w:val="833C0B" w:themeColor="accent2" w:themeShade="80"/>
              <w:szCs w:val="24"/>
            </w:rPr>
            <m:t>-</m:t>
          </m:r>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σ</m:t>
              </m:r>
            </m:e>
            <m:sub>
              <m:r>
                <m:rPr>
                  <m:sty m:val="p"/>
                </m:rPr>
                <w:rPr>
                  <w:rFonts w:ascii="Cambria Math" w:hAnsi="Cambria Math" w:cs="Times New Roman"/>
                  <w:color w:val="833C0B" w:themeColor="accent2" w:themeShade="80"/>
                  <w:szCs w:val="24"/>
                </w:rPr>
                <m:t>2</m:t>
              </m:r>
            </m:sub>
            <m:sup>
              <m:r>
                <m:rPr>
                  <m:sty m:val="p"/>
                </m:rPr>
                <w:rPr>
                  <w:rFonts w:ascii="Cambria Math" w:hAnsi="Cambria Math" w:cs="Times New Roman"/>
                  <w:color w:val="833C0B" w:themeColor="accent2" w:themeShade="80"/>
                  <w:szCs w:val="24"/>
                </w:rPr>
                <m:t>2</m:t>
              </m:r>
            </m:sup>
          </m:sSubSup>
          <m:r>
            <m:rPr>
              <m:sty m:val="p"/>
            </m:rPr>
            <w:rPr>
              <w:rFonts w:ascii="Cambria Math" w:hAnsi="Cambria Math" w:cs="Times New Roman"/>
              <w:color w:val="833C0B" w:themeColor="accent2" w:themeShade="80"/>
              <w:szCs w:val="24"/>
            </w:rPr>
            <m:t>)/</m:t>
          </m:r>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σ</m:t>
              </m:r>
            </m:e>
            <m:sub>
              <m:r>
                <m:rPr>
                  <m:sty m:val="p"/>
                </m:rPr>
                <w:rPr>
                  <w:rFonts w:ascii="Cambria Math" w:hAnsi="Cambria Math" w:cs="Times New Roman"/>
                  <w:color w:val="833C0B" w:themeColor="accent2" w:themeShade="80"/>
                  <w:szCs w:val="24"/>
                </w:rPr>
                <m:t>2</m:t>
              </m:r>
            </m:sub>
            <m:sup>
              <m:r>
                <m:rPr>
                  <m:sty m:val="p"/>
                </m:rPr>
                <w:rPr>
                  <w:rFonts w:ascii="Cambria Math" w:hAnsi="Cambria Math" w:cs="Times New Roman"/>
                  <w:color w:val="833C0B" w:themeColor="accent2" w:themeShade="80"/>
                  <w:szCs w:val="24"/>
                </w:rPr>
                <m:t>2</m:t>
              </m:r>
            </m:sup>
          </m:sSubSup>
        </m:oMath>
      </m:oMathPara>
    </w:p>
    <w:p w:rsidR="00045ECF" w:rsidRPr="003A32A9" w:rsidRDefault="00045ECF" w:rsidP="00324987">
      <w:pPr>
        <w:spacing w:after="0" w:line="360" w:lineRule="auto"/>
        <w:rPr>
          <w:rFonts w:cs="Times New Roman"/>
          <w:color w:val="833C0B" w:themeColor="accent2" w:themeShade="80"/>
          <w:szCs w:val="24"/>
        </w:rPr>
      </w:pPr>
    </w:p>
    <w:p w:rsidR="00C85971" w:rsidRPr="003A32A9" w:rsidRDefault="00B5645F" w:rsidP="00324987">
      <w:pPr>
        <w:spacing w:after="0" w:line="360" w:lineRule="auto"/>
        <w:rPr>
          <w:rFonts w:cs="Times New Roman"/>
          <w:color w:val="833C0B" w:themeColor="accent2" w:themeShade="80"/>
          <w:szCs w:val="24"/>
        </w:rPr>
      </w:pPr>
      <m:oMath>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B</m:t>
            </m:r>
          </m:e>
          <m:sub>
            <m:r>
              <m:rPr>
                <m:sty m:val="p"/>
              </m:rPr>
              <w:rPr>
                <w:rFonts w:ascii="Cambria Math" w:hAnsi="Cambria Math" w:cs="Times New Roman"/>
                <w:color w:val="833C0B" w:themeColor="accent2" w:themeShade="80"/>
                <w:szCs w:val="24"/>
              </w:rPr>
              <m:t>m</m:t>
            </m:r>
          </m:sub>
        </m:sSub>
      </m:oMath>
      <w:r w:rsidR="00045ECF" w:rsidRPr="003A32A9">
        <w:rPr>
          <w:rFonts w:cs="Times New Roman"/>
          <w:color w:val="833C0B" w:themeColor="accent2" w:themeShade="80"/>
          <w:szCs w:val="24"/>
        </w:rPr>
        <w:t xml:space="preserve"> is interpreted as the squared forecast bias, and </w:t>
      </w:r>
      <m:oMath>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E</m:t>
            </m:r>
          </m:e>
          <m:sub>
            <m:r>
              <m:rPr>
                <m:sty m:val="p"/>
              </m:rPr>
              <w:rPr>
                <w:rFonts w:ascii="Cambria Math" w:hAnsi="Cambria Math" w:cs="Times New Roman"/>
                <w:color w:val="833C0B" w:themeColor="accent2" w:themeShade="80"/>
                <w:szCs w:val="24"/>
              </w:rPr>
              <m:t>m</m:t>
            </m:r>
          </m:sub>
        </m:sSub>
      </m:oMath>
      <w:r w:rsidR="00045ECF" w:rsidRPr="003A32A9">
        <w:rPr>
          <w:rFonts w:cs="Times New Roman"/>
          <w:color w:val="833C0B" w:themeColor="accent2" w:themeShade="80"/>
          <w:szCs w:val="24"/>
        </w:rPr>
        <w:t xml:space="preserve"> is interpreted as the efficiency term (</w:t>
      </w:r>
      <m:oMath>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σ</m:t>
            </m:r>
          </m:e>
          <m:sub>
            <m:r>
              <m:rPr>
                <m:sty m:val="p"/>
              </m:rPr>
              <w:rPr>
                <w:rFonts w:ascii="Cambria Math" w:hAnsi="Cambria Math" w:cs="Times New Roman"/>
                <w:color w:val="833C0B" w:themeColor="accent2" w:themeShade="80"/>
                <w:szCs w:val="24"/>
              </w:rPr>
              <m:t>2</m:t>
            </m:r>
          </m:sub>
          <m:sup>
            <m:r>
              <m:rPr>
                <m:sty m:val="p"/>
              </m:rPr>
              <w:rPr>
                <w:rFonts w:ascii="Cambria Math" w:hAnsi="Cambria Math" w:cs="Times New Roman"/>
                <w:color w:val="833C0B" w:themeColor="accent2" w:themeShade="80"/>
                <w:szCs w:val="24"/>
              </w:rPr>
              <m:t>2</m:t>
            </m:r>
          </m:sup>
        </m:sSubSup>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E</m:t>
            </m:r>
          </m:e>
          <m:sub>
            <m:r>
              <m:rPr>
                <m:sty m:val="p"/>
              </m:rPr>
              <w:rPr>
                <w:rFonts w:ascii="Cambria Math" w:hAnsi="Cambria Math" w:cs="Times New Roman"/>
                <w:color w:val="833C0B" w:themeColor="accent2" w:themeShade="80"/>
                <w:szCs w:val="24"/>
              </w:rPr>
              <m:t>m</m:t>
            </m:r>
          </m:sub>
        </m:sSub>
      </m:oMath>
      <w:r w:rsidR="00045ECF" w:rsidRPr="003A32A9">
        <w:rPr>
          <w:rFonts w:cs="Times New Roman"/>
          <w:color w:val="833C0B" w:themeColor="accent2" w:themeShade="80"/>
          <w:szCs w:val="24"/>
        </w:rPr>
        <w:t xml:space="preserve"> is the forecasting error variance). </w:t>
      </w:r>
      <w:r w:rsidR="00757689" w:rsidRPr="003A32A9">
        <w:rPr>
          <w:rFonts w:cs="Times New Roman"/>
          <w:color w:val="833C0B" w:themeColor="accent2" w:themeShade="80"/>
          <w:szCs w:val="24"/>
        </w:rPr>
        <w:t>T</w:t>
      </w:r>
      <w:r w:rsidR="00A347B9" w:rsidRPr="003A32A9">
        <w:rPr>
          <w:rFonts w:cs="Times New Roman"/>
          <w:color w:val="833C0B" w:themeColor="accent2" w:themeShade="80"/>
          <w:szCs w:val="24"/>
        </w:rPr>
        <w:t xml:space="preserve">he </w:t>
      </w:r>
      <w:r w:rsidR="00A5489E" w:rsidRPr="003A32A9">
        <w:rPr>
          <w:rFonts w:cs="Times New Roman"/>
          <w:color w:val="833C0B" w:themeColor="accent2" w:themeShade="80"/>
          <w:szCs w:val="24"/>
        </w:rPr>
        <w:t>change of</w:t>
      </w:r>
      <w:r w:rsidR="00B57D43" w:rsidRPr="003A32A9">
        <w:rPr>
          <w:rFonts w:cs="Times New Roman"/>
          <w:color w:val="833C0B" w:themeColor="accent2" w:themeShade="80"/>
          <w:szCs w:val="24"/>
        </w:rPr>
        <w:t xml:space="preserve"> </w:t>
      </w:r>
      <w:r w:rsidR="00757689" w:rsidRPr="003A32A9">
        <w:rPr>
          <w:rFonts w:cs="Times New Roman"/>
          <w:color w:val="833C0B" w:themeColor="accent2" w:themeShade="80"/>
          <w:szCs w:val="24"/>
        </w:rPr>
        <w:t>the MS</w:t>
      </w:r>
      <w:r w:rsidR="00A347B9" w:rsidRPr="003A32A9">
        <w:rPr>
          <w:rFonts w:cs="Times New Roman"/>
          <w:color w:val="833C0B" w:themeColor="accent2" w:themeShade="80"/>
          <w:szCs w:val="24"/>
        </w:rPr>
        <w:t>E</w:t>
      </w:r>
      <w:r w:rsidR="00A5489E" w:rsidRPr="003A32A9">
        <w:rPr>
          <w:rFonts w:cs="Times New Roman"/>
          <w:color w:val="833C0B" w:themeColor="accent2" w:themeShade="80"/>
          <w:szCs w:val="24"/>
        </w:rPr>
        <w:t xml:space="preserve"> </w:t>
      </w:r>
      <w:r w:rsidR="00D5336E" w:rsidRPr="003A32A9">
        <w:rPr>
          <w:rFonts w:cs="Times New Roman"/>
          <w:color w:val="833C0B" w:themeColor="accent2" w:themeShade="80"/>
          <w:szCs w:val="24"/>
        </w:rPr>
        <w:t xml:space="preserve">for week </w:t>
      </w:r>
      <m:oMath>
        <m:r>
          <m:rPr>
            <m:sty m:val="p"/>
          </m:rPr>
          <w:rPr>
            <w:rFonts w:ascii="Cambria Math" w:hAnsi="Cambria Math" w:cs="Times New Roman"/>
            <w:color w:val="833C0B" w:themeColor="accent2" w:themeShade="80"/>
            <w:szCs w:val="24"/>
          </w:rPr>
          <m:t>T+h</m:t>
        </m:r>
      </m:oMath>
      <w:r w:rsidR="00D5336E" w:rsidRPr="003A32A9">
        <w:rPr>
          <w:rFonts w:cs="Times New Roman"/>
          <w:color w:val="833C0B" w:themeColor="accent2" w:themeShade="80"/>
          <w:szCs w:val="24"/>
        </w:rPr>
        <w:t xml:space="preserve"> </w:t>
      </w:r>
      <w:r w:rsidR="00A5489E" w:rsidRPr="003A32A9">
        <w:rPr>
          <w:rFonts w:cs="Times New Roman"/>
          <w:color w:val="833C0B" w:themeColor="accent2" w:themeShade="80"/>
          <w:szCs w:val="24"/>
        </w:rPr>
        <w:t>when we include one more observation in the model</w:t>
      </w:r>
      <w:r w:rsidR="00757689" w:rsidRPr="003A32A9">
        <w:rPr>
          <w:rFonts w:cs="Times New Roman"/>
          <w:color w:val="833C0B" w:themeColor="accent2" w:themeShade="80"/>
          <w:szCs w:val="24"/>
        </w:rPr>
        <w:t xml:space="preserve"> estimation</w:t>
      </w:r>
      <w:r w:rsidR="00B57D43" w:rsidRPr="003A32A9">
        <w:rPr>
          <w:rFonts w:cs="Times New Roman"/>
          <w:color w:val="833C0B" w:themeColor="accent2" w:themeShade="80"/>
          <w:szCs w:val="24"/>
        </w:rPr>
        <w:t xml:space="preserve"> </w:t>
      </w:r>
      <w:r w:rsidR="0005300D" w:rsidRPr="003A32A9">
        <w:rPr>
          <w:rFonts w:cs="Times New Roman"/>
          <w:color w:val="833C0B" w:themeColor="accent2" w:themeShade="80"/>
          <w:szCs w:val="24"/>
        </w:rPr>
        <w:t>is:</w:t>
      </w:r>
    </w:p>
    <w:p w:rsidR="00134744" w:rsidRPr="003A32A9" w:rsidRDefault="00134744" w:rsidP="00324987">
      <w:pPr>
        <w:spacing w:after="0" w:line="360" w:lineRule="auto"/>
        <w:rPr>
          <w:rFonts w:cs="Times New Roman"/>
          <w:color w:val="833C0B" w:themeColor="accent2" w:themeShade="80"/>
          <w:szCs w:val="24"/>
        </w:rPr>
      </w:pPr>
    </w:p>
    <w:p w:rsidR="00134744" w:rsidRPr="003A32A9" w:rsidRDefault="00B5645F" w:rsidP="00324987">
      <w:pPr>
        <w:spacing w:after="0" w:line="360" w:lineRule="auto"/>
        <w:rPr>
          <w:rFonts w:cs="Times New Roman"/>
          <w:color w:val="833C0B" w:themeColor="accent2" w:themeShade="80"/>
          <w:szCs w:val="24"/>
        </w:rPr>
      </w:pPr>
      <m:oMathPara>
        <m:oMath>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Δ</m:t>
              </m:r>
            </m:e>
            <m:sub>
              <m:r>
                <m:rPr>
                  <m:sty m:val="p"/>
                </m:rPr>
                <w:rPr>
                  <w:rFonts w:ascii="Cambria Math" w:hAnsi="Cambria Math" w:cs="Times New Roman"/>
                  <w:color w:val="833C0B" w:themeColor="accent2" w:themeShade="80"/>
                  <w:szCs w:val="24"/>
                </w:rPr>
                <m:t>m-1,m</m:t>
              </m:r>
            </m:sub>
          </m:sSub>
          <m:r>
            <m:rPr>
              <m:sty m:val="p"/>
            </m:rPr>
            <w:rPr>
              <w:rFonts w:ascii="Cambria Math" w:hAnsi="Cambria Math" w:cs="Times New Roman"/>
              <w:color w:val="833C0B" w:themeColor="accent2" w:themeShade="80"/>
              <w:szCs w:val="24"/>
            </w:rPr>
            <m:t>=MSFE</m:t>
          </m:r>
          <m:d>
            <m:dPr>
              <m:ctrlPr>
                <w:rPr>
                  <w:rFonts w:ascii="Cambria Math" w:hAnsi="Cambria Math" w:cs="Times New Roman"/>
                  <w:color w:val="833C0B" w:themeColor="accent2" w:themeShade="80"/>
                  <w:szCs w:val="24"/>
                </w:rPr>
              </m:ctrlPr>
            </m:dPr>
            <m:e>
              <m:r>
                <m:rPr>
                  <m:sty m:val="p"/>
                </m:rPr>
                <w:rPr>
                  <w:rFonts w:ascii="Cambria Math" w:hAnsi="Cambria Math" w:cs="Times New Roman"/>
                  <w:color w:val="833C0B" w:themeColor="accent2" w:themeShade="80"/>
                  <w:szCs w:val="24"/>
                </w:rPr>
                <m:t>T+h, m-1</m:t>
              </m:r>
            </m:e>
            <m:e>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T</m:t>
                  </m:r>
                </m:sub>
              </m:sSub>
            </m:e>
          </m:d>
          <m:r>
            <m:rPr>
              <m:sty m:val="p"/>
            </m:rPr>
            <w:rPr>
              <w:rFonts w:ascii="Cambria Math" w:hAnsi="Cambria Math" w:cs="Times New Roman"/>
              <w:color w:val="833C0B" w:themeColor="accent2" w:themeShade="80"/>
              <w:szCs w:val="24"/>
            </w:rPr>
            <m:t>-MSFE</m:t>
          </m:r>
          <m:d>
            <m:dPr>
              <m:ctrlPr>
                <w:rPr>
                  <w:rFonts w:ascii="Cambria Math" w:hAnsi="Cambria Math" w:cs="Times New Roman"/>
                  <w:color w:val="833C0B" w:themeColor="accent2" w:themeShade="80"/>
                  <w:szCs w:val="24"/>
                </w:rPr>
              </m:ctrlPr>
            </m:dPr>
            <m:e>
              <m:r>
                <m:rPr>
                  <m:sty m:val="p"/>
                </m:rPr>
                <w:rPr>
                  <w:rFonts w:ascii="Cambria Math" w:hAnsi="Cambria Math" w:cs="Times New Roman"/>
                  <w:color w:val="833C0B" w:themeColor="accent2" w:themeShade="80"/>
                  <w:szCs w:val="24"/>
                </w:rPr>
                <m:t>T+h, m</m:t>
              </m:r>
            </m:e>
            <m:e>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T</m:t>
                  </m:r>
                </m:sub>
              </m:sSub>
            </m:e>
          </m:d>
        </m:oMath>
      </m:oMathPara>
    </w:p>
    <w:p w:rsidR="00134744" w:rsidRPr="003A32A9" w:rsidRDefault="00134744" w:rsidP="00324987">
      <w:pPr>
        <w:spacing w:after="0" w:line="360" w:lineRule="auto"/>
        <w:rPr>
          <w:rFonts w:cs="Times New Roman"/>
          <w:color w:val="833C0B" w:themeColor="accent2" w:themeShade="80"/>
          <w:szCs w:val="24"/>
        </w:rPr>
      </w:pPr>
      <m:oMathPara>
        <m:oMath>
          <m:r>
            <m:rPr>
              <m:sty m:val="p"/>
            </m:rPr>
            <w:rPr>
              <w:rFonts w:ascii="Cambria Math" w:hAnsi="Cambria Math" w:cs="Times New Roman"/>
              <w:color w:val="833C0B" w:themeColor="accent2" w:themeShade="80"/>
              <w:szCs w:val="24"/>
            </w:rPr>
            <m:t>=</m:t>
          </m:r>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σ</m:t>
              </m:r>
            </m:e>
            <m:sub>
              <m:r>
                <m:rPr>
                  <m:sty m:val="p"/>
                </m:rPr>
                <w:rPr>
                  <w:rFonts w:ascii="Cambria Math" w:hAnsi="Cambria Math" w:cs="Times New Roman"/>
                  <w:color w:val="833C0B" w:themeColor="accent2" w:themeShade="80"/>
                  <w:szCs w:val="24"/>
                </w:rPr>
                <m:t>2</m:t>
              </m:r>
            </m:sub>
            <m:sup>
              <m:r>
                <m:rPr>
                  <m:sty m:val="p"/>
                </m:rPr>
                <w:rPr>
                  <w:rFonts w:ascii="Cambria Math" w:hAnsi="Cambria Math" w:cs="Times New Roman"/>
                  <w:color w:val="833C0B" w:themeColor="accent2" w:themeShade="80"/>
                  <w:szCs w:val="24"/>
                </w:rPr>
                <m:t>2</m:t>
              </m:r>
            </m:sup>
          </m:sSubSup>
          <m:r>
            <m:rPr>
              <m:sty m:val="p"/>
            </m:rPr>
            <w:rPr>
              <w:rFonts w:ascii="Cambria Math" w:hAnsi="Cambria Math" w:cs="Times New Roman"/>
              <w:color w:val="833C0B" w:themeColor="accent2" w:themeShade="80"/>
              <w:szCs w:val="24"/>
            </w:rPr>
            <m:t>[</m:t>
          </m:r>
          <m:d>
            <m:dPr>
              <m:ctrlPr>
                <w:rPr>
                  <w:rFonts w:ascii="Cambria Math" w:hAnsi="Cambria Math" w:cs="Times New Roman"/>
                  <w:color w:val="833C0B" w:themeColor="accent2" w:themeShade="80"/>
                  <w:szCs w:val="24"/>
                </w:rPr>
              </m:ctrlPr>
            </m:dPr>
            <m:e>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B</m:t>
                  </m:r>
                </m:e>
                <m:sub>
                  <m:r>
                    <m:rPr>
                      <m:sty m:val="p"/>
                    </m:rPr>
                    <w:rPr>
                      <w:rFonts w:ascii="Cambria Math" w:hAnsi="Cambria Math" w:cs="Times New Roman"/>
                      <w:color w:val="833C0B" w:themeColor="accent2" w:themeShade="80"/>
                      <w:szCs w:val="24"/>
                    </w:rPr>
                    <m:t>m-1</m:t>
                  </m:r>
                </m:sub>
              </m:sSub>
              <m:r>
                <m:rPr>
                  <m:sty m:val="p"/>
                </m:rPr>
                <w:rPr>
                  <w:rFonts w:ascii="Cambria Math" w:hAnsi="Cambria Math" w:cs="Times New Roman"/>
                  <w:color w:val="833C0B" w:themeColor="accent2" w:themeShade="80"/>
                  <w:szCs w:val="24"/>
                </w:rPr>
                <m:t>-</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B</m:t>
                  </m:r>
                </m:e>
                <m:sub>
                  <m:r>
                    <m:rPr>
                      <m:sty m:val="p"/>
                    </m:rPr>
                    <w:rPr>
                      <w:rFonts w:ascii="Cambria Math" w:hAnsi="Cambria Math" w:cs="Times New Roman"/>
                      <w:color w:val="833C0B" w:themeColor="accent2" w:themeShade="80"/>
                      <w:szCs w:val="24"/>
                    </w:rPr>
                    <m:t>m</m:t>
                  </m:r>
                </m:sub>
              </m:sSub>
              <m:r>
                <m:rPr>
                  <m:sty m:val="p"/>
                </m:rPr>
                <w:rPr>
                  <w:rFonts w:ascii="Cambria Math" w:hAnsi="Cambria Math" w:cs="Times New Roman"/>
                  <w:color w:val="833C0B" w:themeColor="accent2" w:themeShade="80"/>
                  <w:szCs w:val="24"/>
                </w:rPr>
                <m:t>)+(</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E</m:t>
                  </m:r>
                </m:e>
                <m:sub>
                  <m:r>
                    <m:rPr>
                      <m:sty m:val="p"/>
                    </m:rPr>
                    <w:rPr>
                      <w:rFonts w:ascii="Cambria Math" w:hAnsi="Cambria Math" w:cs="Times New Roman"/>
                      <w:color w:val="833C0B" w:themeColor="accent2" w:themeShade="80"/>
                      <w:szCs w:val="24"/>
                    </w:rPr>
                    <m:t>m-1</m:t>
                  </m:r>
                </m:sub>
              </m:sSub>
              <m:r>
                <m:rPr>
                  <m:sty m:val="p"/>
                </m:rPr>
                <w:rPr>
                  <w:rFonts w:ascii="Cambria Math" w:hAnsi="Cambria Math" w:cs="Times New Roman"/>
                  <w:color w:val="833C0B" w:themeColor="accent2" w:themeShade="80"/>
                  <w:szCs w:val="24"/>
                </w:rPr>
                <m:t>-</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E</m:t>
                  </m:r>
                </m:e>
                <m:sub>
                  <m:r>
                    <m:rPr>
                      <m:sty m:val="p"/>
                    </m:rPr>
                    <w:rPr>
                      <w:rFonts w:ascii="Cambria Math" w:hAnsi="Cambria Math" w:cs="Times New Roman"/>
                      <w:color w:val="833C0B" w:themeColor="accent2" w:themeShade="80"/>
                      <w:szCs w:val="24"/>
                    </w:rPr>
                    <m:t>m</m:t>
                  </m:r>
                </m:sub>
              </m:sSub>
            </m:e>
          </m:d>
          <m:r>
            <m:rPr>
              <m:sty m:val="p"/>
            </m:rPr>
            <w:rPr>
              <w:rFonts w:ascii="Cambria Math" w:hAnsi="Cambria Math" w:cs="Times New Roman"/>
              <w:color w:val="833C0B" w:themeColor="accent2" w:themeShade="80"/>
              <w:szCs w:val="24"/>
            </w:rPr>
            <m:t>]</m:t>
          </m:r>
        </m:oMath>
      </m:oMathPara>
    </w:p>
    <w:p w:rsidR="00134744" w:rsidRPr="003A32A9" w:rsidRDefault="001A1023" w:rsidP="00324987">
      <w:pPr>
        <w:spacing w:after="0" w:line="360" w:lineRule="auto"/>
        <w:rPr>
          <w:rFonts w:cs="Times New Roman"/>
          <w:color w:val="833C0B" w:themeColor="accent2" w:themeShade="80"/>
          <w:szCs w:val="24"/>
        </w:rPr>
      </w:pPr>
      <w:r w:rsidRPr="003A32A9">
        <w:rPr>
          <w:rFonts w:cs="Times New Roman"/>
          <w:color w:val="833C0B" w:themeColor="accent2" w:themeShade="80"/>
          <w:szCs w:val="24"/>
        </w:rPr>
        <w:t xml:space="preserve"> </w:t>
      </w:r>
    </w:p>
    <w:p w:rsidR="00DD3494" w:rsidRPr="003A32A9" w:rsidRDefault="005F0EC6" w:rsidP="00324987">
      <w:pPr>
        <w:spacing w:after="0" w:line="360" w:lineRule="auto"/>
        <w:rPr>
          <w:rFonts w:cs="Times New Roman"/>
          <w:color w:val="833C0B" w:themeColor="accent2" w:themeShade="80"/>
          <w:szCs w:val="24"/>
        </w:rPr>
      </w:pPr>
      <w:r w:rsidRPr="003A32A9">
        <w:rPr>
          <w:rFonts w:cs="Times New Roman"/>
          <w:color w:val="833C0B" w:themeColor="accent2" w:themeShade="80"/>
          <w:szCs w:val="24"/>
        </w:rPr>
        <w:t>w</w:t>
      </w:r>
      <w:r w:rsidR="00C85971" w:rsidRPr="003A32A9">
        <w:rPr>
          <w:rFonts w:cs="Times New Roman"/>
          <w:color w:val="833C0B" w:themeColor="accent2" w:themeShade="80"/>
          <w:szCs w:val="24"/>
        </w:rPr>
        <w:t xml:space="preserve">here </w:t>
      </w:r>
      <m:oMath>
        <m:r>
          <m:rPr>
            <m:sty m:val="p"/>
          </m:rPr>
          <w:rPr>
            <w:rFonts w:ascii="Cambria Math" w:hAnsi="Cambria Math" w:cs="Times New Roman"/>
            <w:color w:val="833C0B" w:themeColor="accent2" w:themeShade="80"/>
            <w:szCs w:val="24"/>
          </w:rPr>
          <m:t>MSE</m:t>
        </m:r>
        <m:d>
          <m:dPr>
            <m:ctrlPr>
              <w:rPr>
                <w:rFonts w:ascii="Cambria Math" w:hAnsi="Cambria Math" w:cs="Times New Roman"/>
                <w:color w:val="833C0B" w:themeColor="accent2" w:themeShade="80"/>
                <w:szCs w:val="24"/>
              </w:rPr>
            </m:ctrlPr>
          </m:dPr>
          <m:e>
            <m:r>
              <m:rPr>
                <m:sty m:val="p"/>
              </m:rPr>
              <w:rPr>
                <w:rFonts w:ascii="Cambria Math" w:hAnsi="Cambria Math" w:cs="Times New Roman"/>
                <w:color w:val="833C0B" w:themeColor="accent2" w:themeShade="80"/>
                <w:szCs w:val="24"/>
              </w:rPr>
              <m:t>m-1</m:t>
            </m:r>
          </m:e>
          <m:e>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T</m:t>
                </m:r>
              </m:sub>
            </m:sSub>
          </m:e>
        </m:d>
      </m:oMath>
      <w:r w:rsidR="00B57D43" w:rsidRPr="003A32A9">
        <w:rPr>
          <w:rFonts w:cs="Times New Roman"/>
          <w:color w:val="833C0B" w:themeColor="accent2" w:themeShade="80"/>
          <w:szCs w:val="24"/>
        </w:rPr>
        <w:t xml:space="preserve"> is the MSE </w:t>
      </w:r>
      <w:r w:rsidR="00AE7991" w:rsidRPr="003A32A9">
        <w:rPr>
          <w:rFonts w:cs="Times New Roman"/>
          <w:color w:val="833C0B" w:themeColor="accent2" w:themeShade="80"/>
          <w:szCs w:val="24"/>
        </w:rPr>
        <w:t>for</w:t>
      </w:r>
      <w:r w:rsidR="00B57D43" w:rsidRPr="003A32A9">
        <w:rPr>
          <w:rFonts w:cs="Times New Roman"/>
          <w:color w:val="833C0B" w:themeColor="accent2" w:themeShade="80"/>
          <w:szCs w:val="24"/>
        </w:rPr>
        <w:t xml:space="preserve"> the model </w:t>
      </w:r>
      <w:r w:rsidR="00AE7991" w:rsidRPr="003A32A9">
        <w:rPr>
          <w:rFonts w:cs="Times New Roman"/>
          <w:color w:val="833C0B" w:themeColor="accent2" w:themeShade="80"/>
          <w:szCs w:val="24"/>
        </w:rPr>
        <w:t xml:space="preserve">which is </w:t>
      </w:r>
      <w:r w:rsidR="00134744" w:rsidRPr="003A32A9">
        <w:rPr>
          <w:rFonts w:cs="Times New Roman"/>
          <w:color w:val="833C0B" w:themeColor="accent2" w:themeShade="80"/>
          <w:szCs w:val="24"/>
        </w:rPr>
        <w:t>esti</w:t>
      </w:r>
      <w:r w:rsidR="00AE7991" w:rsidRPr="003A32A9">
        <w:rPr>
          <w:rFonts w:cs="Times New Roman"/>
          <w:color w:val="833C0B" w:themeColor="accent2" w:themeShade="80"/>
          <w:szCs w:val="24"/>
        </w:rPr>
        <w:t>mated with the data from week m-</w:t>
      </w:r>
      <w:r w:rsidR="00134744" w:rsidRPr="003A32A9">
        <w:rPr>
          <w:rFonts w:cs="Times New Roman"/>
          <w:color w:val="833C0B" w:themeColor="accent2" w:themeShade="80"/>
          <w:szCs w:val="24"/>
        </w:rPr>
        <w:t>1 to week T</w:t>
      </w:r>
      <w:r w:rsidR="00757689" w:rsidRPr="003A32A9">
        <w:rPr>
          <w:rFonts w:cs="Times New Roman"/>
          <w:color w:val="833C0B" w:themeColor="accent2" w:themeShade="80"/>
          <w:szCs w:val="24"/>
        </w:rPr>
        <w:t xml:space="preserve">. </w:t>
      </w:r>
      <w:hyperlink w:anchor="_ENREF_60" w:tooltip="Pesaran, 2007 #254" w:history="1">
        <w:r w:rsidR="00757689" w:rsidRPr="003A32A9">
          <w:rPr>
            <w:rFonts w:cs="Times New Roman"/>
            <w:color w:val="833C0B" w:themeColor="accent2" w:themeShade="80"/>
            <w:szCs w:val="24"/>
          </w:rPr>
          <w:fldChar w:fldCharType="begin"/>
        </w:r>
        <w:r w:rsidR="00757689" w:rsidRPr="003A32A9">
          <w:rPr>
            <w:rFonts w:cs="Times New Roman"/>
            <w:color w:val="833C0B" w:themeColor="accent2" w:themeShade="80"/>
            <w:szCs w:val="24"/>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Econometrics&lt;/secondary-title&gt;&lt;/titles&gt;&lt;pages&gt;134-161&lt;/pages&gt;&lt;volume&gt;137&lt;/volume&gt;&lt;dates&gt;&lt;year&gt;2007&lt;/year&gt;&lt;/dates&gt;&lt;urls&gt;&lt;/urls&gt;&lt;/record&gt;&lt;/Cite&gt;&lt;/EndNote&gt;</w:instrText>
        </w:r>
        <w:r w:rsidR="00757689" w:rsidRPr="003A32A9">
          <w:rPr>
            <w:rFonts w:cs="Times New Roman"/>
            <w:color w:val="833C0B" w:themeColor="accent2" w:themeShade="80"/>
            <w:szCs w:val="24"/>
          </w:rPr>
          <w:fldChar w:fldCharType="separate"/>
        </w:r>
        <w:r w:rsidR="00757689" w:rsidRPr="003A32A9">
          <w:rPr>
            <w:rFonts w:cs="Times New Roman"/>
            <w:noProof/>
            <w:color w:val="833C0B" w:themeColor="accent2" w:themeShade="80"/>
            <w:szCs w:val="24"/>
          </w:rPr>
          <w:t>Pesaran and Timmermann (2007)</w:t>
        </w:r>
        <w:r w:rsidR="00757689" w:rsidRPr="003A32A9">
          <w:rPr>
            <w:rFonts w:cs="Times New Roman"/>
            <w:color w:val="833C0B" w:themeColor="accent2" w:themeShade="80"/>
            <w:szCs w:val="24"/>
          </w:rPr>
          <w:fldChar w:fldCharType="end"/>
        </w:r>
      </w:hyperlink>
      <w:r w:rsidR="00757689" w:rsidRPr="003A32A9">
        <w:rPr>
          <w:rFonts w:cs="Times New Roman"/>
          <w:color w:val="833C0B" w:themeColor="accent2" w:themeShade="80"/>
          <w:szCs w:val="24"/>
        </w:rPr>
        <w:t xml:space="preserve"> show</w:t>
      </w:r>
      <w:r w:rsidR="00A347B9" w:rsidRPr="003A32A9">
        <w:rPr>
          <w:rFonts w:cs="Times New Roman"/>
          <w:color w:val="833C0B" w:themeColor="accent2" w:themeShade="80"/>
          <w:szCs w:val="24"/>
        </w:rPr>
        <w:t xml:space="preserve"> that</w:t>
      </w:r>
      <w:r w:rsidR="00C85971" w:rsidRPr="003A32A9">
        <w:rPr>
          <w:rFonts w:cs="Times New Roman"/>
          <w:color w:val="833C0B" w:themeColor="accent2" w:themeShade="80"/>
          <w:szCs w:val="24"/>
        </w:rPr>
        <w:t xml:space="preserve"> the </w:t>
      </w:r>
      <w:r w:rsidR="00FC7CF7" w:rsidRPr="003A32A9">
        <w:rPr>
          <w:rFonts w:cs="Times New Roman"/>
          <w:color w:val="833C0B" w:themeColor="accent2" w:themeShade="80"/>
          <w:szCs w:val="24"/>
        </w:rPr>
        <w:t xml:space="preserve">bias </w:t>
      </w:r>
      <w:r w:rsidR="00C85971" w:rsidRPr="003A32A9">
        <w:rPr>
          <w:rFonts w:cs="Times New Roman"/>
          <w:color w:val="833C0B" w:themeColor="accent2" w:themeShade="80"/>
          <w:szCs w:val="24"/>
        </w:rPr>
        <w:t>term (</w:t>
      </w:r>
      <m:oMath>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B</m:t>
            </m:r>
          </m:e>
          <m:sub>
            <m:r>
              <m:rPr>
                <m:sty m:val="p"/>
              </m:rPr>
              <w:rPr>
                <w:rFonts w:ascii="Cambria Math" w:hAnsi="Cambria Math" w:cs="Times New Roman"/>
                <w:color w:val="833C0B" w:themeColor="accent2" w:themeShade="80"/>
                <w:szCs w:val="24"/>
              </w:rPr>
              <m:t>m-1</m:t>
            </m:r>
          </m:sub>
        </m:sSub>
        <m:r>
          <m:rPr>
            <m:sty m:val="p"/>
          </m:rPr>
          <w:rPr>
            <w:rFonts w:ascii="Cambria Math" w:hAnsi="Cambria Math" w:cs="Times New Roman"/>
            <w:color w:val="833C0B" w:themeColor="accent2" w:themeShade="80"/>
            <w:szCs w:val="24"/>
          </w:rPr>
          <m:t>-</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B</m:t>
            </m:r>
          </m:e>
          <m:sub>
            <m:r>
              <m:rPr>
                <m:sty m:val="p"/>
              </m:rPr>
              <w:rPr>
                <w:rFonts w:ascii="Cambria Math" w:hAnsi="Cambria Math" w:cs="Times New Roman"/>
                <w:color w:val="833C0B" w:themeColor="accent2" w:themeShade="80"/>
                <w:szCs w:val="24"/>
              </w:rPr>
              <m:t>m</m:t>
            </m:r>
          </m:sub>
        </m:sSub>
      </m:oMath>
      <w:r w:rsidR="00C85971" w:rsidRPr="003A32A9">
        <w:rPr>
          <w:rFonts w:cs="Times New Roman"/>
          <w:color w:val="833C0B" w:themeColor="accent2" w:themeShade="80"/>
          <w:szCs w:val="24"/>
        </w:rPr>
        <w:t xml:space="preserve">) </w:t>
      </w:r>
      <w:r w:rsidR="00AE7991" w:rsidRPr="003A32A9">
        <w:rPr>
          <w:rFonts w:cs="Times New Roman"/>
          <w:color w:val="833C0B" w:themeColor="accent2" w:themeShade="80"/>
          <w:szCs w:val="24"/>
        </w:rPr>
        <w:t xml:space="preserve">(i.e., the change of the squared forecast </w:t>
      </w:r>
      <w:r w:rsidR="00FC7CF7" w:rsidRPr="003A32A9">
        <w:rPr>
          <w:rFonts w:cs="Times New Roman"/>
          <w:color w:val="833C0B" w:themeColor="accent2" w:themeShade="80"/>
          <w:szCs w:val="24"/>
        </w:rPr>
        <w:t>bias</w:t>
      </w:r>
      <w:r w:rsidR="00AE7991" w:rsidRPr="003A32A9">
        <w:rPr>
          <w:rFonts w:cs="Times New Roman"/>
          <w:color w:val="833C0B" w:themeColor="accent2" w:themeShade="80"/>
          <w:szCs w:val="24"/>
        </w:rPr>
        <w:t xml:space="preserve">) </w:t>
      </w:r>
      <w:r w:rsidR="00C85971" w:rsidRPr="003A32A9">
        <w:rPr>
          <w:rFonts w:cs="Times New Roman"/>
          <w:color w:val="833C0B" w:themeColor="accent2" w:themeShade="80"/>
          <w:szCs w:val="24"/>
        </w:rPr>
        <w:t xml:space="preserve">is always </w:t>
      </w:r>
      <w:r w:rsidR="00A5489E" w:rsidRPr="003A32A9">
        <w:rPr>
          <w:rFonts w:cs="Times New Roman"/>
          <w:color w:val="833C0B" w:themeColor="accent2" w:themeShade="80"/>
          <w:szCs w:val="24"/>
        </w:rPr>
        <w:t>larger</w:t>
      </w:r>
      <w:r w:rsidR="00C85971" w:rsidRPr="003A32A9">
        <w:rPr>
          <w:rFonts w:cs="Times New Roman"/>
          <w:color w:val="833C0B" w:themeColor="accent2" w:themeShade="80"/>
          <w:szCs w:val="24"/>
        </w:rPr>
        <w:t xml:space="preserve"> than or equal to zero</w:t>
      </w:r>
      <w:r w:rsidR="00B57D43" w:rsidRPr="003A32A9">
        <w:rPr>
          <w:rFonts w:cs="Times New Roman"/>
          <w:color w:val="833C0B" w:themeColor="accent2" w:themeShade="80"/>
          <w:szCs w:val="24"/>
        </w:rPr>
        <w:t xml:space="preserve"> (i.e., with one more observation before the structural break, the forecast </w:t>
      </w:r>
      <w:r w:rsidR="00757689" w:rsidRPr="003A32A9">
        <w:rPr>
          <w:rFonts w:cs="Times New Roman"/>
          <w:color w:val="833C0B" w:themeColor="accent2" w:themeShade="80"/>
          <w:szCs w:val="24"/>
        </w:rPr>
        <w:t>will get</w:t>
      </w:r>
      <w:r w:rsidR="00B57D43" w:rsidRPr="003A32A9">
        <w:rPr>
          <w:rFonts w:cs="Times New Roman"/>
          <w:color w:val="833C0B" w:themeColor="accent2" w:themeShade="80"/>
          <w:szCs w:val="24"/>
        </w:rPr>
        <w:t xml:space="preserve"> more biased)</w:t>
      </w:r>
      <w:r w:rsidR="00C85971" w:rsidRPr="003A32A9">
        <w:rPr>
          <w:rFonts w:cs="Times New Roman"/>
          <w:color w:val="833C0B" w:themeColor="accent2" w:themeShade="80"/>
          <w:szCs w:val="24"/>
        </w:rPr>
        <w:t xml:space="preserve">, </w:t>
      </w:r>
      <w:r w:rsidR="00A347B9" w:rsidRPr="003A32A9">
        <w:rPr>
          <w:rFonts w:cs="Times New Roman"/>
          <w:color w:val="833C0B" w:themeColor="accent2" w:themeShade="80"/>
          <w:szCs w:val="24"/>
        </w:rPr>
        <w:t>but</w:t>
      </w:r>
      <w:r w:rsidR="00C85971" w:rsidRPr="003A32A9">
        <w:rPr>
          <w:rFonts w:cs="Times New Roman"/>
          <w:color w:val="833C0B" w:themeColor="accent2" w:themeShade="80"/>
          <w:szCs w:val="24"/>
        </w:rPr>
        <w:t xml:space="preserve"> the sign </w:t>
      </w:r>
      <w:r w:rsidR="00A347B9" w:rsidRPr="003A32A9">
        <w:rPr>
          <w:rFonts w:cs="Times New Roman"/>
          <w:color w:val="833C0B" w:themeColor="accent2" w:themeShade="80"/>
          <w:szCs w:val="24"/>
        </w:rPr>
        <w:t xml:space="preserve">for the </w:t>
      </w:r>
      <w:r w:rsidR="00FC7CF7" w:rsidRPr="003A32A9">
        <w:rPr>
          <w:rFonts w:cs="Times New Roman"/>
          <w:color w:val="833C0B" w:themeColor="accent2" w:themeShade="80"/>
          <w:szCs w:val="24"/>
        </w:rPr>
        <w:t xml:space="preserve">efficiency </w:t>
      </w:r>
      <w:r w:rsidR="00A347B9" w:rsidRPr="003A32A9">
        <w:rPr>
          <w:rFonts w:cs="Times New Roman"/>
          <w:color w:val="833C0B" w:themeColor="accent2" w:themeShade="80"/>
          <w:szCs w:val="24"/>
        </w:rPr>
        <w:t>term</w:t>
      </w:r>
      <w:r w:rsidR="00C85971" w:rsidRPr="003A32A9">
        <w:rPr>
          <w:rFonts w:cs="Times New Roman"/>
          <w:color w:val="833C0B" w:themeColor="accent2" w:themeShade="80"/>
          <w:szCs w:val="24"/>
        </w:rPr>
        <w:t xml:space="preserve"> </w:t>
      </w:r>
      <m:oMath>
        <m:r>
          <w:rPr>
            <w:rFonts w:ascii="Cambria Math" w:hAnsi="Cambria Math" w:cs="Times New Roman"/>
            <w:color w:val="833C0B" w:themeColor="accent2" w:themeShade="80"/>
            <w:szCs w:val="24"/>
          </w:rPr>
          <m:t>(</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E</m:t>
            </m:r>
          </m:e>
          <m:sub>
            <m:r>
              <m:rPr>
                <m:sty m:val="p"/>
              </m:rPr>
              <w:rPr>
                <w:rFonts w:ascii="Cambria Math" w:hAnsi="Cambria Math" w:cs="Times New Roman"/>
                <w:color w:val="833C0B" w:themeColor="accent2" w:themeShade="80"/>
                <w:szCs w:val="24"/>
              </w:rPr>
              <m:t>m</m:t>
            </m:r>
          </m:sub>
        </m:sSub>
        <m:r>
          <m:rPr>
            <m:sty m:val="p"/>
          </m:rPr>
          <w:rPr>
            <w:rFonts w:ascii="Cambria Math" w:hAnsi="Cambria Math" w:cs="Times New Roman"/>
            <w:color w:val="833C0B" w:themeColor="accent2" w:themeShade="80"/>
            <w:szCs w:val="24"/>
          </w:rPr>
          <m:t>-</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E</m:t>
            </m:r>
          </m:e>
          <m:sub>
            <m:r>
              <m:rPr>
                <m:sty m:val="p"/>
              </m:rPr>
              <w:rPr>
                <w:rFonts w:ascii="Cambria Math" w:hAnsi="Cambria Math" w:cs="Times New Roman"/>
                <w:color w:val="833C0B" w:themeColor="accent2" w:themeShade="80"/>
                <w:szCs w:val="24"/>
              </w:rPr>
              <m:t>m+1</m:t>
            </m:r>
          </m:sub>
        </m:sSub>
        <m:r>
          <w:rPr>
            <w:rFonts w:ascii="Cambria Math" w:hAnsi="Cambria Math" w:cs="Times New Roman"/>
            <w:color w:val="833C0B" w:themeColor="accent2" w:themeShade="80"/>
            <w:szCs w:val="24"/>
          </w:rPr>
          <m:t>)</m:t>
        </m:r>
      </m:oMath>
      <w:r w:rsidR="00A347B9" w:rsidRPr="003A32A9">
        <w:rPr>
          <w:rFonts w:cs="Times New Roman"/>
          <w:color w:val="833C0B" w:themeColor="accent2" w:themeShade="80"/>
          <w:szCs w:val="24"/>
        </w:rPr>
        <w:t xml:space="preserve"> depends on </w:t>
      </w:r>
      <w:r w:rsidR="00C85971" w:rsidRPr="003A32A9">
        <w:rPr>
          <w:rFonts w:cs="Times New Roman"/>
          <w:color w:val="833C0B" w:themeColor="accent2" w:themeShade="80"/>
          <w:szCs w:val="24"/>
        </w:rPr>
        <w:t xml:space="preserve">the </w:t>
      </w:r>
      <w:r w:rsidR="00A347B9" w:rsidRPr="003A32A9">
        <w:rPr>
          <w:rFonts w:cs="Times New Roman"/>
          <w:color w:val="833C0B" w:themeColor="accent2" w:themeShade="80"/>
          <w:szCs w:val="24"/>
        </w:rPr>
        <w:t xml:space="preserve">percentage of </w:t>
      </w:r>
      <w:r w:rsidR="00C85971" w:rsidRPr="003A32A9">
        <w:rPr>
          <w:rFonts w:cs="Times New Roman"/>
          <w:color w:val="833C0B" w:themeColor="accent2" w:themeShade="80"/>
          <w:szCs w:val="24"/>
        </w:rPr>
        <w:t xml:space="preserve">the change </w:t>
      </w:r>
      <w:r w:rsidR="00FC7CF7" w:rsidRPr="003A32A9">
        <w:rPr>
          <w:rFonts w:cs="Times New Roman"/>
          <w:color w:val="833C0B" w:themeColor="accent2" w:themeShade="80"/>
          <w:szCs w:val="24"/>
        </w:rPr>
        <w:t>in</w:t>
      </w:r>
      <w:r w:rsidR="00C85971" w:rsidRPr="003A32A9">
        <w:rPr>
          <w:rFonts w:cs="Times New Roman"/>
          <w:color w:val="833C0B" w:themeColor="accent2" w:themeShade="80"/>
          <w:szCs w:val="24"/>
        </w:rPr>
        <w:t xml:space="preserve"> the error variance </w:t>
      </w:r>
      <w:r w:rsidR="00A347B9" w:rsidRPr="003A32A9">
        <w:rPr>
          <w:rFonts w:cs="Times New Roman"/>
          <w:color w:val="833C0B" w:themeColor="accent2" w:themeShade="80"/>
          <w:szCs w:val="24"/>
        </w:rPr>
        <w:t xml:space="preserve">before and after the structural break </w:t>
      </w:r>
      <w:r w:rsidR="00A67A2A" w:rsidRPr="003A32A9">
        <w:rPr>
          <w:rFonts w:cs="Times New Roman"/>
          <w:color w:val="833C0B" w:themeColor="accent2" w:themeShade="80"/>
          <w:szCs w:val="24"/>
        </w:rPr>
        <w:t xml:space="preserve">(i.e., </w:t>
      </w:r>
      <m:oMath>
        <m:r>
          <m:rPr>
            <m:sty m:val="p"/>
          </m:rPr>
          <w:rPr>
            <w:rFonts w:ascii="Cambria Math" w:hAnsi="Cambria Math" w:cs="Times New Roman"/>
            <w:color w:val="833C0B" w:themeColor="accent2" w:themeShade="80"/>
            <w:szCs w:val="24"/>
          </w:rPr>
          <m:t>(</m:t>
        </m:r>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σ</m:t>
            </m:r>
          </m:e>
          <m:sub>
            <m:r>
              <m:rPr>
                <m:sty m:val="p"/>
              </m:rPr>
              <w:rPr>
                <w:rFonts w:ascii="Cambria Math" w:hAnsi="Cambria Math" w:cs="Times New Roman"/>
                <w:color w:val="833C0B" w:themeColor="accent2" w:themeShade="80"/>
                <w:szCs w:val="24"/>
              </w:rPr>
              <m:t>1</m:t>
            </m:r>
          </m:sub>
          <m:sup>
            <m:r>
              <m:rPr>
                <m:sty m:val="p"/>
              </m:rPr>
              <w:rPr>
                <w:rFonts w:ascii="Cambria Math" w:hAnsi="Cambria Math" w:cs="Times New Roman"/>
                <w:color w:val="833C0B" w:themeColor="accent2" w:themeShade="80"/>
                <w:szCs w:val="24"/>
              </w:rPr>
              <m:t>2</m:t>
            </m:r>
          </m:sup>
        </m:sSubSup>
        <m:r>
          <m:rPr>
            <m:sty m:val="p"/>
          </m:rPr>
          <w:rPr>
            <w:rFonts w:ascii="Cambria Math" w:hAnsi="Cambria Math" w:cs="Times New Roman"/>
            <w:color w:val="833C0B" w:themeColor="accent2" w:themeShade="80"/>
            <w:szCs w:val="24"/>
          </w:rPr>
          <m:t>-</m:t>
        </m:r>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σ</m:t>
            </m:r>
          </m:e>
          <m:sub>
            <m:r>
              <m:rPr>
                <m:sty m:val="p"/>
              </m:rPr>
              <w:rPr>
                <w:rFonts w:ascii="Cambria Math" w:hAnsi="Cambria Math" w:cs="Times New Roman"/>
                <w:color w:val="833C0B" w:themeColor="accent2" w:themeShade="80"/>
                <w:szCs w:val="24"/>
              </w:rPr>
              <m:t>2</m:t>
            </m:r>
          </m:sub>
          <m:sup>
            <m:r>
              <m:rPr>
                <m:sty m:val="p"/>
              </m:rPr>
              <w:rPr>
                <w:rFonts w:ascii="Cambria Math" w:hAnsi="Cambria Math" w:cs="Times New Roman"/>
                <w:color w:val="833C0B" w:themeColor="accent2" w:themeShade="80"/>
                <w:szCs w:val="24"/>
              </w:rPr>
              <m:t>2</m:t>
            </m:r>
          </m:sup>
        </m:sSubSup>
      </m:oMath>
      <w:r w:rsidR="00A67A2A" w:rsidRPr="003A32A9">
        <w:rPr>
          <w:rFonts w:cs="Times New Roman"/>
          <w:color w:val="833C0B" w:themeColor="accent2" w:themeShade="80"/>
          <w:szCs w:val="24"/>
        </w:rPr>
        <w:t>)</w:t>
      </w:r>
      <w:r w:rsidR="004B5390" w:rsidRPr="003A32A9">
        <w:rPr>
          <w:rFonts w:cs="Times New Roman"/>
          <w:color w:val="833C0B" w:themeColor="accent2" w:themeShade="80"/>
          <w:szCs w:val="24"/>
        </w:rPr>
        <w:t>)</w:t>
      </w:r>
      <w:r w:rsidR="00C85971" w:rsidRPr="003A32A9">
        <w:rPr>
          <w:rFonts w:cs="Times New Roman"/>
          <w:color w:val="833C0B" w:themeColor="accent2" w:themeShade="80"/>
          <w:szCs w:val="24"/>
        </w:rPr>
        <w:t>.</w:t>
      </w:r>
      <w:r w:rsidR="00F42A08" w:rsidRPr="003A32A9">
        <w:rPr>
          <w:rFonts w:cs="Times New Roman"/>
          <w:color w:val="833C0B" w:themeColor="accent2" w:themeShade="80"/>
          <w:szCs w:val="24"/>
        </w:rPr>
        <w:t xml:space="preserve"> I</w:t>
      </w:r>
      <w:r w:rsidR="00B57D43" w:rsidRPr="003A32A9">
        <w:rPr>
          <w:rFonts w:cs="Times New Roman"/>
          <w:color w:val="833C0B" w:themeColor="accent2" w:themeShade="80"/>
          <w:szCs w:val="24"/>
        </w:rPr>
        <w:t xml:space="preserve">f </w:t>
      </w:r>
      <m:oMath>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σ</m:t>
            </m:r>
          </m:e>
          <m:sub>
            <m:r>
              <m:rPr>
                <m:sty m:val="p"/>
              </m:rPr>
              <w:rPr>
                <w:rFonts w:ascii="Cambria Math" w:hAnsi="Cambria Math" w:cs="Times New Roman"/>
                <w:color w:val="833C0B" w:themeColor="accent2" w:themeShade="80"/>
                <w:szCs w:val="24"/>
              </w:rPr>
              <m:t>1</m:t>
            </m:r>
          </m:sub>
          <m:sup>
            <m:r>
              <m:rPr>
                <m:sty m:val="p"/>
              </m:rPr>
              <w:rPr>
                <w:rFonts w:ascii="Cambria Math" w:hAnsi="Cambria Math" w:cs="Times New Roman"/>
                <w:color w:val="833C0B" w:themeColor="accent2" w:themeShade="80"/>
                <w:szCs w:val="24"/>
              </w:rPr>
              <m:t>2</m:t>
            </m:r>
          </m:sup>
        </m:sSubSup>
        <m:r>
          <m:rPr>
            <m:sty m:val="p"/>
          </m:rPr>
          <w:rPr>
            <w:rFonts w:ascii="Cambria Math" w:hAnsi="Cambria Math" w:cs="Times New Roman"/>
            <w:color w:val="833C0B" w:themeColor="accent2" w:themeShade="80"/>
            <w:szCs w:val="24"/>
          </w:rPr>
          <m:t>≥</m:t>
        </m:r>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σ</m:t>
            </m:r>
          </m:e>
          <m:sub>
            <m:r>
              <m:rPr>
                <m:sty m:val="p"/>
              </m:rPr>
              <w:rPr>
                <w:rFonts w:ascii="Cambria Math" w:hAnsi="Cambria Math" w:cs="Times New Roman"/>
                <w:color w:val="833C0B" w:themeColor="accent2" w:themeShade="80"/>
                <w:szCs w:val="24"/>
              </w:rPr>
              <m:t>2</m:t>
            </m:r>
          </m:sub>
          <m:sup>
            <m:r>
              <m:rPr>
                <m:sty m:val="p"/>
              </m:rPr>
              <w:rPr>
                <w:rFonts w:ascii="Cambria Math" w:hAnsi="Cambria Math" w:cs="Times New Roman"/>
                <w:color w:val="833C0B" w:themeColor="accent2" w:themeShade="80"/>
                <w:szCs w:val="24"/>
              </w:rPr>
              <m:t>2</m:t>
            </m:r>
          </m:sup>
        </m:sSubSup>
      </m:oMath>
      <w:r w:rsidR="00B57D43" w:rsidRPr="003A32A9">
        <w:rPr>
          <w:rFonts w:cs="Times New Roman"/>
          <w:color w:val="833C0B" w:themeColor="accent2" w:themeShade="80"/>
          <w:szCs w:val="24"/>
        </w:rPr>
        <w:t xml:space="preserve"> (e.g., there are more </w:t>
      </w:r>
      <w:r w:rsidR="00A67A2A" w:rsidRPr="003A32A9">
        <w:rPr>
          <w:rFonts w:cs="Times New Roman"/>
          <w:color w:val="833C0B" w:themeColor="accent2" w:themeShade="80"/>
          <w:szCs w:val="24"/>
        </w:rPr>
        <w:t xml:space="preserve">post-break </w:t>
      </w:r>
      <w:r w:rsidR="00B57D43" w:rsidRPr="003A32A9">
        <w:rPr>
          <w:rFonts w:cs="Times New Roman"/>
          <w:color w:val="833C0B" w:themeColor="accent2" w:themeShade="80"/>
          <w:szCs w:val="24"/>
        </w:rPr>
        <w:t xml:space="preserve">variations in the product sales </w:t>
      </w:r>
      <w:r w:rsidR="00F42A08" w:rsidRPr="003A32A9">
        <w:rPr>
          <w:rFonts w:cs="Times New Roman"/>
          <w:color w:val="833C0B" w:themeColor="accent2" w:themeShade="80"/>
          <w:szCs w:val="24"/>
        </w:rPr>
        <w:t xml:space="preserve">which </w:t>
      </w:r>
      <w:r w:rsidR="00B57D43" w:rsidRPr="003A32A9">
        <w:rPr>
          <w:rFonts w:cs="Times New Roman"/>
          <w:color w:val="833C0B" w:themeColor="accent2" w:themeShade="80"/>
          <w:szCs w:val="24"/>
        </w:rPr>
        <w:t xml:space="preserve">cannot be explained by the price variable), </w:t>
      </w:r>
      <m:oMath>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E</m:t>
            </m:r>
          </m:e>
          <m:sub>
            <m:r>
              <m:rPr>
                <m:sty m:val="p"/>
              </m:rPr>
              <w:rPr>
                <w:rFonts w:ascii="Cambria Math" w:hAnsi="Cambria Math" w:cs="Times New Roman"/>
                <w:color w:val="833C0B" w:themeColor="accent2" w:themeShade="80"/>
                <w:szCs w:val="24"/>
              </w:rPr>
              <m:t>m</m:t>
            </m:r>
          </m:sub>
        </m:sSub>
      </m:oMath>
      <w:r w:rsidR="00C85971" w:rsidRPr="003A32A9">
        <w:rPr>
          <w:rFonts w:cs="Times New Roman"/>
          <w:color w:val="833C0B" w:themeColor="accent2" w:themeShade="80"/>
          <w:szCs w:val="24"/>
        </w:rPr>
        <w:t xml:space="preserve"> will be </w:t>
      </w:r>
      <w:r w:rsidR="00A67A2A" w:rsidRPr="003A32A9">
        <w:rPr>
          <w:rFonts w:cs="Times New Roman"/>
          <w:color w:val="833C0B" w:themeColor="accent2" w:themeShade="80"/>
          <w:szCs w:val="24"/>
        </w:rPr>
        <w:t>larger</w:t>
      </w:r>
      <w:r w:rsidR="00C85971" w:rsidRPr="003A32A9">
        <w:rPr>
          <w:rFonts w:cs="Times New Roman"/>
          <w:color w:val="833C0B" w:themeColor="accent2" w:themeShade="80"/>
          <w:szCs w:val="24"/>
        </w:rPr>
        <w:t xml:space="preserve"> than or equal to </w:t>
      </w:r>
      <m:oMath>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E</m:t>
            </m:r>
          </m:e>
          <m:sub>
            <m:r>
              <m:rPr>
                <m:sty m:val="p"/>
              </m:rPr>
              <w:rPr>
                <w:rFonts w:ascii="Cambria Math" w:hAnsi="Cambria Math" w:cs="Times New Roman"/>
                <w:color w:val="833C0B" w:themeColor="accent2" w:themeShade="80"/>
                <w:szCs w:val="24"/>
              </w:rPr>
              <m:t>m+1</m:t>
            </m:r>
          </m:sub>
        </m:sSub>
      </m:oMath>
      <w:r w:rsidR="00713781" w:rsidRPr="003A32A9">
        <w:rPr>
          <w:rFonts w:cs="Times New Roman"/>
          <w:color w:val="833C0B" w:themeColor="accent2" w:themeShade="80"/>
          <w:szCs w:val="24"/>
        </w:rPr>
        <w:t xml:space="preserve">, and </w:t>
      </w:r>
      <w:r w:rsidR="00F42A08" w:rsidRPr="003A32A9">
        <w:rPr>
          <w:rFonts w:cs="Times New Roman"/>
          <w:color w:val="833C0B" w:themeColor="accent2" w:themeShade="80"/>
          <w:szCs w:val="24"/>
        </w:rPr>
        <w:t xml:space="preserve">the MSE </w:t>
      </w:r>
      <w:r w:rsidR="00A67A2A" w:rsidRPr="003A32A9">
        <w:rPr>
          <w:rFonts w:cs="Times New Roman"/>
          <w:color w:val="833C0B" w:themeColor="accent2" w:themeShade="80"/>
          <w:szCs w:val="24"/>
        </w:rPr>
        <w:t>may</w:t>
      </w:r>
      <w:r w:rsidR="00F42A08" w:rsidRPr="003A32A9">
        <w:rPr>
          <w:rFonts w:cs="Times New Roman"/>
          <w:color w:val="833C0B" w:themeColor="accent2" w:themeShade="80"/>
          <w:szCs w:val="24"/>
        </w:rPr>
        <w:t xml:space="preserve"> </w:t>
      </w:r>
      <w:r w:rsidR="003A32A9" w:rsidRPr="003A32A9">
        <w:rPr>
          <w:rFonts w:cs="Times New Roman"/>
          <w:color w:val="833C0B" w:themeColor="accent2" w:themeShade="80"/>
          <w:szCs w:val="24"/>
        </w:rPr>
        <w:t>increase</w:t>
      </w:r>
      <w:r w:rsidR="00A67A2A" w:rsidRPr="003A32A9">
        <w:rPr>
          <w:rFonts w:cs="Times New Roman"/>
          <w:color w:val="833C0B" w:themeColor="accent2" w:themeShade="80"/>
          <w:szCs w:val="24"/>
        </w:rPr>
        <w:t xml:space="preserve"> as both terms are non-negative</w:t>
      </w:r>
      <w:r w:rsidR="00F42A08" w:rsidRPr="003A32A9">
        <w:rPr>
          <w:rFonts w:cs="Times New Roman"/>
          <w:color w:val="833C0B" w:themeColor="accent2" w:themeShade="80"/>
          <w:szCs w:val="24"/>
        </w:rPr>
        <w:t xml:space="preserve">. However, </w:t>
      </w:r>
      <w:r w:rsidR="00C85971" w:rsidRPr="003A32A9">
        <w:rPr>
          <w:rFonts w:cs="Times New Roman"/>
          <w:color w:val="833C0B" w:themeColor="accent2" w:themeShade="80"/>
          <w:szCs w:val="24"/>
        </w:rPr>
        <w:t xml:space="preserve">if </w:t>
      </w:r>
      <m:oMath>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σ</m:t>
            </m:r>
          </m:e>
          <m:sub>
            <m:r>
              <m:rPr>
                <m:sty m:val="p"/>
              </m:rPr>
              <w:rPr>
                <w:rFonts w:ascii="Cambria Math" w:hAnsi="Cambria Math" w:cs="Times New Roman"/>
                <w:color w:val="833C0B" w:themeColor="accent2" w:themeShade="80"/>
                <w:szCs w:val="24"/>
              </w:rPr>
              <m:t>1</m:t>
            </m:r>
          </m:sub>
          <m:sup>
            <m:r>
              <m:rPr>
                <m:sty m:val="p"/>
              </m:rPr>
              <w:rPr>
                <w:rFonts w:ascii="Cambria Math" w:hAnsi="Cambria Math" w:cs="Times New Roman"/>
                <w:color w:val="833C0B" w:themeColor="accent2" w:themeShade="80"/>
                <w:szCs w:val="24"/>
              </w:rPr>
              <m:t>2</m:t>
            </m:r>
          </m:sup>
        </m:sSubSup>
        <m:r>
          <w:rPr>
            <w:rFonts w:ascii="Cambria Math" w:hAnsi="Cambria Math" w:cs="Times New Roman"/>
            <w:color w:val="833C0B" w:themeColor="accent2" w:themeShade="80"/>
            <w:szCs w:val="24"/>
          </w:rPr>
          <m:t>≤</m:t>
        </m:r>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σ</m:t>
            </m:r>
          </m:e>
          <m:sub>
            <m:r>
              <m:rPr>
                <m:sty m:val="p"/>
              </m:rPr>
              <w:rPr>
                <w:rFonts w:ascii="Cambria Math" w:hAnsi="Cambria Math" w:cs="Times New Roman"/>
                <w:color w:val="833C0B" w:themeColor="accent2" w:themeShade="80"/>
                <w:szCs w:val="24"/>
              </w:rPr>
              <m:t>2</m:t>
            </m:r>
          </m:sub>
          <m:sup>
            <m:r>
              <m:rPr>
                <m:sty m:val="p"/>
              </m:rPr>
              <w:rPr>
                <w:rFonts w:ascii="Cambria Math" w:hAnsi="Cambria Math" w:cs="Times New Roman"/>
                <w:color w:val="833C0B" w:themeColor="accent2" w:themeShade="80"/>
                <w:szCs w:val="24"/>
              </w:rPr>
              <m:t>2</m:t>
            </m:r>
          </m:sup>
        </m:sSubSup>
      </m:oMath>
      <w:r w:rsidR="00B57D43" w:rsidRPr="003A32A9">
        <w:rPr>
          <w:rFonts w:cs="Times New Roman"/>
          <w:color w:val="833C0B" w:themeColor="accent2" w:themeShade="80"/>
          <w:szCs w:val="24"/>
        </w:rPr>
        <w:t xml:space="preserve"> (e.g., there are less </w:t>
      </w:r>
      <w:r w:rsidR="003A32A9" w:rsidRPr="003A32A9">
        <w:rPr>
          <w:rFonts w:cs="Times New Roman"/>
          <w:color w:val="833C0B" w:themeColor="accent2" w:themeShade="80"/>
          <w:szCs w:val="24"/>
        </w:rPr>
        <w:t>variations</w:t>
      </w:r>
      <w:r w:rsidR="00B57D43" w:rsidRPr="003A32A9">
        <w:rPr>
          <w:rFonts w:cs="Times New Roman"/>
          <w:color w:val="833C0B" w:themeColor="accent2" w:themeShade="80"/>
          <w:szCs w:val="24"/>
        </w:rPr>
        <w:t xml:space="preserve"> in the product sales which cannot be explained by the price variable</w:t>
      </w:r>
      <w:r w:rsidR="0060641E" w:rsidRPr="003A32A9">
        <w:rPr>
          <w:rFonts w:cs="Times New Roman"/>
          <w:color w:val="833C0B" w:themeColor="accent2" w:themeShade="80"/>
          <w:szCs w:val="24"/>
        </w:rPr>
        <w:t>)</w:t>
      </w:r>
      <w:r w:rsidR="00F42A08" w:rsidRPr="003A32A9">
        <w:rPr>
          <w:rFonts w:cs="Times New Roman"/>
          <w:color w:val="833C0B" w:themeColor="accent2" w:themeShade="80"/>
          <w:szCs w:val="24"/>
        </w:rPr>
        <w:t xml:space="preserve">, </w:t>
      </w:r>
      <m:oMath>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E</m:t>
            </m:r>
          </m:e>
          <m:sub>
            <m:r>
              <m:rPr>
                <m:sty m:val="p"/>
              </m:rPr>
              <w:rPr>
                <w:rFonts w:ascii="Cambria Math" w:hAnsi="Cambria Math" w:cs="Times New Roman"/>
                <w:color w:val="833C0B" w:themeColor="accent2" w:themeShade="80"/>
                <w:szCs w:val="24"/>
              </w:rPr>
              <m:t>m</m:t>
            </m:r>
          </m:sub>
        </m:sSub>
      </m:oMath>
      <w:r w:rsidR="003A32A9" w:rsidRPr="003A32A9">
        <w:rPr>
          <w:rFonts w:cs="Times New Roman"/>
          <w:color w:val="833C0B" w:themeColor="accent2" w:themeShade="80"/>
          <w:szCs w:val="24"/>
        </w:rPr>
        <w:t xml:space="preserve"> may</w:t>
      </w:r>
      <w:r w:rsidR="00F42A08" w:rsidRPr="003A32A9">
        <w:rPr>
          <w:rFonts w:cs="Times New Roman"/>
          <w:color w:val="833C0B" w:themeColor="accent2" w:themeShade="80"/>
          <w:szCs w:val="24"/>
        </w:rPr>
        <w:t xml:space="preserve"> be </w:t>
      </w:r>
      <w:r w:rsidR="00A67A2A" w:rsidRPr="003A32A9">
        <w:rPr>
          <w:rFonts w:cs="Times New Roman"/>
          <w:color w:val="833C0B" w:themeColor="accent2" w:themeShade="80"/>
          <w:szCs w:val="24"/>
        </w:rPr>
        <w:t>smaller</w:t>
      </w:r>
      <w:r w:rsidR="00F42A08" w:rsidRPr="003A32A9">
        <w:rPr>
          <w:rFonts w:cs="Times New Roman"/>
          <w:color w:val="833C0B" w:themeColor="accent2" w:themeShade="80"/>
          <w:szCs w:val="24"/>
        </w:rPr>
        <w:t xml:space="preserve"> than or equal to </w:t>
      </w:r>
      <m:oMath>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E</m:t>
            </m:r>
          </m:e>
          <m:sub>
            <m:r>
              <m:rPr>
                <m:sty m:val="p"/>
              </m:rPr>
              <w:rPr>
                <w:rFonts w:ascii="Cambria Math" w:hAnsi="Cambria Math" w:cs="Times New Roman"/>
                <w:color w:val="833C0B" w:themeColor="accent2" w:themeShade="80"/>
                <w:szCs w:val="24"/>
              </w:rPr>
              <m:t>m+1</m:t>
            </m:r>
          </m:sub>
        </m:sSub>
      </m:oMath>
      <w:r w:rsidR="00F42A08" w:rsidRPr="003A32A9">
        <w:rPr>
          <w:rFonts w:cs="Times New Roman"/>
          <w:color w:val="833C0B" w:themeColor="accent2" w:themeShade="80"/>
          <w:szCs w:val="24"/>
        </w:rPr>
        <w:t xml:space="preserve">. Under </w:t>
      </w:r>
      <w:r w:rsidR="00950046" w:rsidRPr="003A32A9">
        <w:rPr>
          <w:rFonts w:cs="Times New Roman"/>
          <w:color w:val="833C0B" w:themeColor="accent2" w:themeShade="80"/>
          <w:szCs w:val="24"/>
        </w:rPr>
        <w:t>this</w:t>
      </w:r>
      <w:r w:rsidR="00F42A08" w:rsidRPr="003A32A9">
        <w:rPr>
          <w:rFonts w:cs="Times New Roman"/>
          <w:color w:val="833C0B" w:themeColor="accent2" w:themeShade="80"/>
          <w:szCs w:val="24"/>
        </w:rPr>
        <w:t xml:space="preserve"> </w:t>
      </w:r>
      <w:r w:rsidR="003A32A9" w:rsidRPr="003A32A9">
        <w:rPr>
          <w:rFonts w:cs="Times New Roman"/>
          <w:color w:val="833C0B" w:themeColor="accent2" w:themeShade="80"/>
          <w:szCs w:val="24"/>
        </w:rPr>
        <w:t>condition</w:t>
      </w:r>
      <w:r w:rsidR="00F42A08" w:rsidRPr="003A32A9">
        <w:rPr>
          <w:rFonts w:cs="Times New Roman"/>
          <w:color w:val="833C0B" w:themeColor="accent2" w:themeShade="80"/>
          <w:szCs w:val="24"/>
        </w:rPr>
        <w:t xml:space="preserve">, the MSE will either </w:t>
      </w:r>
      <w:r w:rsidR="003A32A9" w:rsidRPr="003A32A9">
        <w:rPr>
          <w:rFonts w:cs="Times New Roman"/>
          <w:color w:val="833C0B" w:themeColor="accent2" w:themeShade="80"/>
          <w:szCs w:val="24"/>
        </w:rPr>
        <w:t>increase</w:t>
      </w:r>
      <w:r w:rsidR="00F42A08" w:rsidRPr="003A32A9">
        <w:rPr>
          <w:rFonts w:cs="Times New Roman"/>
          <w:color w:val="833C0B" w:themeColor="accent2" w:themeShade="80"/>
          <w:szCs w:val="24"/>
        </w:rPr>
        <w:t xml:space="preserve"> or </w:t>
      </w:r>
      <w:r w:rsidR="003A32A9" w:rsidRPr="003A32A9">
        <w:rPr>
          <w:rFonts w:cs="Times New Roman"/>
          <w:color w:val="833C0B" w:themeColor="accent2" w:themeShade="80"/>
          <w:szCs w:val="24"/>
        </w:rPr>
        <w:t>decrease</w:t>
      </w:r>
      <w:r w:rsidR="00992881" w:rsidRPr="003A32A9">
        <w:rPr>
          <w:rFonts w:cs="Times New Roman"/>
          <w:color w:val="833C0B" w:themeColor="accent2" w:themeShade="80"/>
          <w:szCs w:val="24"/>
        </w:rPr>
        <w:t xml:space="preserve"> depending on how </w:t>
      </w:r>
      <w:r w:rsidR="00A67A2A" w:rsidRPr="003A32A9">
        <w:rPr>
          <w:rFonts w:cs="Times New Roman"/>
          <w:color w:val="833C0B" w:themeColor="accent2" w:themeShade="80"/>
          <w:szCs w:val="24"/>
        </w:rPr>
        <w:t xml:space="preserve">the </w:t>
      </w:r>
      <w:r w:rsidR="00992881" w:rsidRPr="003A32A9">
        <w:rPr>
          <w:rFonts w:cs="Times New Roman"/>
          <w:color w:val="833C0B" w:themeColor="accent2" w:themeShade="80"/>
          <w:szCs w:val="24"/>
        </w:rPr>
        <w:t>non-negative</w:t>
      </w:r>
      <w:r w:rsidR="00A67A2A" w:rsidRPr="003A32A9">
        <w:rPr>
          <w:rFonts w:cs="Times New Roman"/>
          <w:color w:val="833C0B" w:themeColor="accent2" w:themeShade="80"/>
          <w:szCs w:val="24"/>
        </w:rPr>
        <w:t xml:space="preserve"> </w:t>
      </w:r>
      <w:r w:rsidR="00992881" w:rsidRPr="003A32A9">
        <w:rPr>
          <w:rFonts w:cs="Times New Roman"/>
          <w:color w:val="833C0B" w:themeColor="accent2" w:themeShade="80"/>
          <w:szCs w:val="24"/>
        </w:rPr>
        <w:t xml:space="preserve">squared </w:t>
      </w:r>
      <w:r w:rsidR="00A67A2A" w:rsidRPr="003A32A9">
        <w:rPr>
          <w:rFonts w:cs="Times New Roman"/>
          <w:color w:val="833C0B" w:themeColor="accent2" w:themeShade="80"/>
          <w:szCs w:val="24"/>
        </w:rPr>
        <w:t xml:space="preserve">bias term </w:t>
      </w:r>
      <w:r w:rsidR="00992881" w:rsidRPr="003A32A9">
        <w:rPr>
          <w:rFonts w:cs="Times New Roman"/>
          <w:color w:val="833C0B" w:themeColor="accent2" w:themeShade="80"/>
          <w:szCs w:val="24"/>
        </w:rPr>
        <w:t>compares to the non-positive efficiency term.</w:t>
      </w:r>
      <w:r w:rsidR="00402E08" w:rsidRPr="003A32A9">
        <w:rPr>
          <w:rFonts w:cs="Times New Roman"/>
          <w:color w:val="833C0B" w:themeColor="accent2" w:themeShade="80"/>
          <w:szCs w:val="24"/>
        </w:rPr>
        <w:t xml:space="preserve"> </w:t>
      </w:r>
      <w:r w:rsidR="00C85971" w:rsidRPr="003A32A9">
        <w:rPr>
          <w:rFonts w:cs="Times New Roman"/>
          <w:color w:val="833C0B" w:themeColor="accent2" w:themeShade="80"/>
          <w:szCs w:val="24"/>
        </w:rPr>
        <w:t xml:space="preserve">Therefore, when we </w:t>
      </w:r>
      <w:r w:rsidR="003A32A9" w:rsidRPr="003A32A9">
        <w:rPr>
          <w:rFonts w:cs="Times New Roman"/>
          <w:color w:val="833C0B" w:themeColor="accent2" w:themeShade="80"/>
          <w:szCs w:val="24"/>
        </w:rPr>
        <w:t xml:space="preserve">include </w:t>
      </w:r>
      <w:r w:rsidR="00B5645F">
        <w:rPr>
          <w:rFonts w:cs="Times New Roman"/>
          <w:color w:val="833C0B" w:themeColor="accent2" w:themeShade="80"/>
          <w:szCs w:val="24"/>
        </w:rPr>
        <w:t>pre-break data</w:t>
      </w:r>
      <w:r w:rsidR="003A32A9" w:rsidRPr="003A32A9">
        <w:rPr>
          <w:rFonts w:cs="Times New Roman"/>
          <w:color w:val="833C0B" w:themeColor="accent2" w:themeShade="80"/>
          <w:szCs w:val="24"/>
        </w:rPr>
        <w:t xml:space="preserve"> in the model estimation</w:t>
      </w:r>
      <w:r w:rsidR="00C85971" w:rsidRPr="003A32A9">
        <w:rPr>
          <w:rFonts w:cs="Times New Roman"/>
          <w:color w:val="833C0B" w:themeColor="accent2" w:themeShade="80"/>
          <w:szCs w:val="24"/>
        </w:rPr>
        <w:t xml:space="preserve">, we </w:t>
      </w:r>
      <w:r w:rsidR="00DD3494" w:rsidRPr="003A32A9">
        <w:rPr>
          <w:rFonts w:cs="Times New Roman"/>
          <w:color w:val="833C0B" w:themeColor="accent2" w:themeShade="80"/>
          <w:szCs w:val="24"/>
        </w:rPr>
        <w:t xml:space="preserve">may have either better or worse forecasting performance </w:t>
      </w:r>
      <w:r w:rsidR="00354163" w:rsidRPr="003A32A9">
        <w:rPr>
          <w:rFonts w:cs="Times New Roman"/>
          <w:color w:val="833C0B" w:themeColor="accent2" w:themeShade="80"/>
          <w:szCs w:val="24"/>
        </w:rPr>
        <w:t xml:space="preserve">depending on </w:t>
      </w:r>
      <w:r w:rsidR="00DD3494" w:rsidRPr="003A32A9">
        <w:rPr>
          <w:rFonts w:cs="Times New Roman"/>
          <w:color w:val="833C0B" w:themeColor="accent2" w:themeShade="80"/>
          <w:szCs w:val="24"/>
        </w:rPr>
        <w:t>the trade-off between the increased forecast bias and the potentially reduced forecasting error variance</w:t>
      </w:r>
      <w:r w:rsidR="00C85971" w:rsidRPr="003A32A9">
        <w:rPr>
          <w:rFonts w:cs="Times New Roman"/>
          <w:color w:val="833C0B" w:themeColor="accent2" w:themeShade="80"/>
          <w:szCs w:val="24"/>
        </w:rPr>
        <w:t xml:space="preserve">. </w:t>
      </w:r>
    </w:p>
    <w:p w:rsidR="001A4F97" w:rsidRPr="00686EF9" w:rsidRDefault="001A4F97" w:rsidP="00324987">
      <w:pPr>
        <w:spacing w:after="0" w:line="360" w:lineRule="auto"/>
        <w:rPr>
          <w:rFonts w:cs="Times New Roman"/>
          <w:szCs w:val="24"/>
        </w:rPr>
      </w:pPr>
    </w:p>
    <w:p w:rsidR="00C85971" w:rsidRPr="005C5052" w:rsidRDefault="005D7541" w:rsidP="00324987">
      <w:pPr>
        <w:spacing w:after="0" w:line="360" w:lineRule="auto"/>
        <w:rPr>
          <w:rFonts w:cs="Times New Roman"/>
          <w:color w:val="833C0B" w:themeColor="accent2" w:themeShade="80"/>
          <w:szCs w:val="24"/>
        </w:rPr>
      </w:pPr>
      <w:r w:rsidRPr="005C5052">
        <w:rPr>
          <w:rFonts w:cs="Times New Roman"/>
          <w:color w:val="833C0B" w:themeColor="accent2" w:themeShade="80"/>
          <w:szCs w:val="24"/>
        </w:rPr>
        <w:t xml:space="preserve">Under such circumstance, we may </w:t>
      </w:r>
      <w:r w:rsidR="00B5645F" w:rsidRPr="005C5052">
        <w:rPr>
          <w:rFonts w:cs="Times New Roman"/>
          <w:color w:val="833C0B" w:themeColor="accent2" w:themeShade="80"/>
          <w:szCs w:val="24"/>
        </w:rPr>
        <w:t xml:space="preserve">resort to forecasting combination [ref] which </w:t>
      </w:r>
      <w:r w:rsidRPr="005C5052">
        <w:rPr>
          <w:rFonts w:cs="Times New Roman"/>
          <w:color w:val="833C0B" w:themeColor="accent2" w:themeShade="80"/>
          <w:szCs w:val="24"/>
        </w:rPr>
        <w:t xml:space="preserve">combine the forecasts generated by the models with different </w:t>
      </w:r>
      <w:r w:rsidR="001A4F97" w:rsidRPr="005C5052">
        <w:rPr>
          <w:rFonts w:cs="Times New Roman"/>
          <w:color w:val="833C0B" w:themeColor="accent2" w:themeShade="80"/>
          <w:szCs w:val="24"/>
        </w:rPr>
        <w:t>estimation window</w:t>
      </w:r>
      <w:r w:rsidRPr="005C5052">
        <w:rPr>
          <w:rFonts w:cs="Times New Roman"/>
          <w:color w:val="833C0B" w:themeColor="accent2" w:themeShade="80"/>
          <w:szCs w:val="24"/>
        </w:rPr>
        <w:t>s</w:t>
      </w:r>
      <w:r w:rsidR="00B5645F" w:rsidRPr="005C5052">
        <w:rPr>
          <w:rFonts w:cs="Times New Roman"/>
          <w:color w:val="833C0B" w:themeColor="accent2" w:themeShade="80"/>
          <w:szCs w:val="24"/>
        </w:rPr>
        <w:t xml:space="preserve"> (</w:t>
      </w:r>
      <w:hyperlink w:anchor="_ENREF_60" w:tooltip="Pesaran, 2007 #254" w:history="1">
        <w:r w:rsidR="00B5645F" w:rsidRPr="005C5052">
          <w:rPr>
            <w:rFonts w:cs="Times New Roman"/>
            <w:color w:val="833C0B" w:themeColor="accent2" w:themeShade="80"/>
            <w:szCs w:val="24"/>
          </w:rPr>
          <w:fldChar w:fldCharType="begin"/>
        </w:r>
        <w:r w:rsidR="00B5645F" w:rsidRPr="005C5052">
          <w:rPr>
            <w:rFonts w:cs="Times New Roman"/>
            <w:color w:val="833C0B" w:themeColor="accent2" w:themeShade="80"/>
            <w:szCs w:val="24"/>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Econometrics&lt;/secondary-title&gt;&lt;/titles&gt;&lt;pages&gt;134-161&lt;/pages&gt;&lt;volume&gt;137&lt;/volume&gt;&lt;dates&gt;&lt;year&gt;2007&lt;/year&gt;&lt;/dates&gt;&lt;urls&gt;&lt;/urls&gt;&lt;/record&gt;&lt;/Cite&gt;&lt;/EndNote&gt;</w:instrText>
        </w:r>
        <w:r w:rsidR="00B5645F" w:rsidRPr="005C5052">
          <w:rPr>
            <w:rFonts w:cs="Times New Roman"/>
            <w:color w:val="833C0B" w:themeColor="accent2" w:themeShade="80"/>
            <w:szCs w:val="24"/>
          </w:rPr>
          <w:fldChar w:fldCharType="separate"/>
        </w:r>
        <w:r w:rsidR="00B5645F" w:rsidRPr="005C5052">
          <w:rPr>
            <w:rFonts w:cs="Times New Roman"/>
            <w:noProof/>
            <w:color w:val="833C0B" w:themeColor="accent2" w:themeShade="80"/>
            <w:szCs w:val="24"/>
          </w:rPr>
          <w:t>Pesaran and Timmermann (2007)</w:t>
        </w:r>
        <w:r w:rsidR="00B5645F" w:rsidRPr="005C5052">
          <w:rPr>
            <w:rFonts w:cs="Times New Roman"/>
            <w:color w:val="833C0B" w:themeColor="accent2" w:themeShade="80"/>
            <w:szCs w:val="24"/>
          </w:rPr>
          <w:fldChar w:fldCharType="end"/>
        </w:r>
      </w:hyperlink>
      <w:r w:rsidR="00B5645F" w:rsidRPr="005C5052">
        <w:rPr>
          <w:rFonts w:cs="Times New Roman"/>
          <w:color w:val="833C0B" w:themeColor="accent2" w:themeShade="80"/>
          <w:szCs w:val="24"/>
        </w:rPr>
        <w:t xml:space="preserve">. </w:t>
      </w:r>
      <w:r w:rsidR="00A60D5E" w:rsidRPr="005C5052">
        <w:rPr>
          <w:rFonts w:cs="Times New Roman"/>
          <w:color w:val="833C0B" w:themeColor="accent2" w:themeShade="80"/>
          <w:szCs w:val="24"/>
        </w:rPr>
        <w:t xml:space="preserve">In this study, we implement the combination scheme with equal weights </w:t>
      </w:r>
      <w:r w:rsidR="00216013" w:rsidRPr="005C5052">
        <w:rPr>
          <w:rFonts w:cs="Times New Roman"/>
          <w:color w:val="833C0B" w:themeColor="accent2" w:themeShade="80"/>
          <w:szCs w:val="24"/>
        </w:rPr>
        <w:t xml:space="preserve">because it has been proved with good performance </w:t>
      </w:r>
      <w:r w:rsidR="00D752C3" w:rsidRPr="005C5052">
        <w:rPr>
          <w:rFonts w:cs="Times New Roman"/>
          <w:color w:val="833C0B" w:themeColor="accent2" w:themeShade="80"/>
          <w:szCs w:val="24"/>
        </w:rPr>
        <w:t>and easy to implement.</w:t>
      </w:r>
      <w:r w:rsidR="00651071" w:rsidRPr="005C5052">
        <w:rPr>
          <w:rFonts w:cs="Times New Roman"/>
          <w:color w:val="833C0B" w:themeColor="accent2" w:themeShade="80"/>
          <w:szCs w:val="24"/>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dXRvcnM+PGF1dGhvcnM+PGF1dGhvcj5NaWNoYWVsIENsZW1lbnRzPC9hdXRob3I+PGF1dGhvcj5E
YXZpZCBIZW5kcnk8L2F1dGhvcj48L2F1dGhvcnM+PC9jb250cmlidXRvcnM+PHRpdGxlcz48dGl0
bGU+Rm9yZWNhc3RpbmcgRWNvbm9taWMgVGltZSBTZXJpZXM8L3RpdGxlPjwvdGl0bGVzPjxkYXRl
cz48eWVhcj4xOTk4PC95ZWFyPjwvZGF0ZXM+PHB1Ymxpc2hlcj5DYW1icmlkZ2UgVW5pdmVyc2l0
eSBQcmVzczwvcHVibGlzaGVyPjx1cmxzPjwvdXJscz48L3JlY29yZD48L0NpdGU+PENpdGU+PEF1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dGhvcj5MLiBWYW5lc3NhIFNtaXRoPC9hdXRob3I+PC9hdXRob3JzPjwvY29udHJpYnV0b3JzPjx0
aXRsZXM+PHRpdGxlPkZvcmVjYXN0aW5nIEVjb25vbWljIGFuZCBGaW5hbmNpYWwgVmFyaWFibGVz
IHdpdGggR2xvYmFsIFZBUnM8L3RpdGxlPjxzZWNvbmRhcnktdGl0bGU+SW50ZXJuYXRpb25hbCBK
b3VybmFsIG9mIEZvcmVjYXN0aW5nPC9zZWNvbmRhcnktdGl0bGU+PC90aXRsZXM+PHBlcmlvZGlj
YWw+PGZ1bGwtdGl0bGU+SW50ZXJuYXRpb25hbCBKb3VybmFsIG9mIEZvcmVjYXN0aW5nPC9mdWxs
LXRpdGxlPjwvcGVyaW9kaWNhbD48cGFnZXM+NjQyLTY3NTwvcGFnZXM+PHZvbHVtZT4yNTwvdm9s
dW1lPjxkYXRlcz48eWVhcj4yMDA5PC95ZWFyPjwvZGF0ZXM+PHVybHM+PC91cmxzPjwvcmVjb3Jk
PjwvQ2l0ZT48L0VuZE5vdGU+
</w:fldData>
        </w:fldChar>
      </w:r>
      <w:r w:rsidR="00E46A48" w:rsidRPr="005C5052">
        <w:rPr>
          <w:rFonts w:cs="Times New Roman"/>
          <w:color w:val="833C0B" w:themeColor="accent2" w:themeShade="80"/>
          <w:szCs w:val="24"/>
        </w:rPr>
        <w:instrText xml:space="preserve"> ADDIN EN.CITE </w:instrText>
      </w:r>
      <w:r w:rsidR="00E46A48" w:rsidRPr="005C5052">
        <w:rPr>
          <w:rFonts w:cs="Times New Roman"/>
          <w:color w:val="833C0B" w:themeColor="accent2" w:themeShade="80"/>
          <w:szCs w:val="24"/>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dXRvcnM+PGF1dGhvcnM+PGF1dGhvcj5NaWNoYWVsIENsZW1lbnRzPC9hdXRob3I+PGF1dGhvcj5E
YXZpZCBIZW5kcnk8L2F1dGhvcj48L2F1dGhvcnM+PC9jb250cmlidXRvcnM+PHRpdGxlcz48dGl0
bGU+Rm9yZWNhc3RpbmcgRWNvbm9taWMgVGltZSBTZXJpZXM8L3RpdGxlPjwvdGl0bGVzPjxkYXRl
cz48eWVhcj4xOTk4PC95ZWFyPjwvZGF0ZXM+PHB1Ymxpc2hlcj5DYW1icmlkZ2UgVW5pdmVyc2l0
eSBQcmVzczwvcHVibGlzaGVyPjx1cmxzPjwvdXJscz48L3JlY29yZD48L0NpdGU+PENpdGU+PEF1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dGhvcj5MLiBWYW5lc3NhIFNtaXRoPC9hdXRob3I+PC9hdXRob3JzPjwvY29udHJpYnV0b3JzPjx0
aXRsZXM+PHRpdGxlPkZvcmVjYXN0aW5nIEVjb25vbWljIGFuZCBGaW5hbmNpYWwgVmFyaWFibGVz
IHdpdGggR2xvYmFsIFZBUnM8L3RpdGxlPjxzZWNvbmRhcnktdGl0bGU+SW50ZXJuYXRpb25hbCBK
b3VybmFsIG9mIEZvcmVjYXN0aW5nPC9zZWNvbmRhcnktdGl0bGU+PC90aXRsZXM+PHBlcmlvZGlj
YWw+PGZ1bGwtdGl0bGU+SW50ZXJuYXRpb25hbCBKb3VybmFsIG9mIEZvcmVjYXN0aW5nPC9mdWxs
LXRpdGxlPjwvcGVyaW9kaWNhbD48cGFnZXM+NjQyLTY3NTwvcGFnZXM+PHZvbHVtZT4yNTwvdm9s
dW1lPjxkYXRlcz48eWVhcj4yMDA5PC95ZWFyPjwvZGF0ZXM+PHVybHM+PC91cmxzPjwvcmVjb3Jk
PjwvQ2l0ZT48L0VuZE5vdGU+
</w:fldData>
        </w:fldChar>
      </w:r>
      <w:r w:rsidR="00E46A48" w:rsidRPr="005C5052">
        <w:rPr>
          <w:rFonts w:cs="Times New Roman"/>
          <w:color w:val="833C0B" w:themeColor="accent2" w:themeShade="80"/>
          <w:szCs w:val="24"/>
        </w:rPr>
        <w:instrText xml:space="preserve"> ADDIN EN.CITE.DATA </w:instrText>
      </w:r>
      <w:r w:rsidR="00E46A48" w:rsidRPr="005C5052">
        <w:rPr>
          <w:rFonts w:cs="Times New Roman"/>
          <w:color w:val="833C0B" w:themeColor="accent2" w:themeShade="80"/>
          <w:szCs w:val="24"/>
        </w:rPr>
      </w:r>
      <w:r w:rsidR="00E46A48" w:rsidRPr="005C5052">
        <w:rPr>
          <w:rFonts w:cs="Times New Roman"/>
          <w:color w:val="833C0B" w:themeColor="accent2" w:themeShade="80"/>
          <w:szCs w:val="24"/>
        </w:rPr>
        <w:fldChar w:fldCharType="end"/>
      </w:r>
      <w:r w:rsidR="00651071" w:rsidRPr="005C5052">
        <w:rPr>
          <w:rFonts w:cs="Times New Roman"/>
          <w:color w:val="833C0B" w:themeColor="accent2" w:themeShade="80"/>
          <w:szCs w:val="24"/>
        </w:rPr>
      </w:r>
      <w:r w:rsidR="00651071" w:rsidRPr="005C5052">
        <w:rPr>
          <w:rFonts w:cs="Times New Roman"/>
          <w:color w:val="833C0B" w:themeColor="accent2" w:themeShade="80"/>
          <w:szCs w:val="24"/>
        </w:rPr>
        <w:fldChar w:fldCharType="separate"/>
      </w:r>
      <w:r w:rsidR="00E46A48" w:rsidRPr="005C5052">
        <w:rPr>
          <w:rFonts w:cs="Times New Roman"/>
          <w:noProof/>
          <w:color w:val="833C0B" w:themeColor="accent2" w:themeShade="80"/>
          <w:szCs w:val="24"/>
        </w:rPr>
        <w:t>(</w:t>
      </w:r>
      <w:hyperlink w:anchor="_ENREF_13" w:tooltip="Clements, 1998 #608" w:history="1">
        <w:r w:rsidR="00C1563B" w:rsidRPr="005C5052">
          <w:rPr>
            <w:rFonts w:cs="Times New Roman"/>
            <w:noProof/>
            <w:color w:val="833C0B" w:themeColor="accent2" w:themeShade="80"/>
            <w:szCs w:val="24"/>
          </w:rPr>
          <w:t>Clements and Hendry 1998</w:t>
        </w:r>
      </w:hyperlink>
      <w:r w:rsidR="00E46A48" w:rsidRPr="005C5052">
        <w:rPr>
          <w:rFonts w:cs="Times New Roman"/>
          <w:noProof/>
          <w:color w:val="833C0B" w:themeColor="accent2" w:themeShade="80"/>
          <w:szCs w:val="24"/>
        </w:rPr>
        <w:t xml:space="preserve">, </w:t>
      </w:r>
      <w:hyperlink w:anchor="_ENREF_26" w:tooltip="Fildes, 2002 #522" w:history="1">
        <w:r w:rsidR="00C1563B" w:rsidRPr="005C5052">
          <w:rPr>
            <w:rFonts w:cs="Times New Roman"/>
            <w:noProof/>
            <w:color w:val="833C0B" w:themeColor="accent2" w:themeShade="80"/>
            <w:szCs w:val="24"/>
          </w:rPr>
          <w:t>Fildes and Stekler 2002</w:t>
        </w:r>
      </w:hyperlink>
      <w:r w:rsidR="00E46A48" w:rsidRPr="005C5052">
        <w:rPr>
          <w:rFonts w:cs="Times New Roman"/>
          <w:noProof/>
          <w:color w:val="833C0B" w:themeColor="accent2" w:themeShade="80"/>
          <w:szCs w:val="24"/>
        </w:rPr>
        <w:t xml:space="preserve">, </w:t>
      </w:r>
      <w:hyperlink w:anchor="_ENREF_22" w:tooltip="Dekker, 2004 #246" w:history="1">
        <w:r w:rsidR="00C1563B" w:rsidRPr="005C5052">
          <w:rPr>
            <w:rFonts w:cs="Times New Roman"/>
            <w:noProof/>
            <w:color w:val="833C0B" w:themeColor="accent2" w:themeShade="80"/>
            <w:szCs w:val="24"/>
          </w:rPr>
          <w:t>Dekker, van Donselaar et al. 2004</w:t>
        </w:r>
      </w:hyperlink>
      <w:r w:rsidR="00E46A48" w:rsidRPr="005C5052">
        <w:rPr>
          <w:rFonts w:cs="Times New Roman"/>
          <w:noProof/>
          <w:color w:val="833C0B" w:themeColor="accent2" w:themeShade="80"/>
          <w:szCs w:val="24"/>
        </w:rPr>
        <w:t xml:space="preserve">, </w:t>
      </w:r>
      <w:hyperlink w:anchor="_ENREF_61" w:tooltip="Pesaran, 2009 #255" w:history="1">
        <w:r w:rsidR="00C1563B" w:rsidRPr="005C5052">
          <w:rPr>
            <w:rFonts w:cs="Times New Roman"/>
            <w:noProof/>
            <w:color w:val="833C0B" w:themeColor="accent2" w:themeShade="80"/>
            <w:szCs w:val="24"/>
          </w:rPr>
          <w:t>Pesaran, Schuermann et al. 2009</w:t>
        </w:r>
      </w:hyperlink>
      <w:r w:rsidR="00E46A48" w:rsidRPr="005C5052">
        <w:rPr>
          <w:rFonts w:cs="Times New Roman"/>
          <w:noProof/>
          <w:color w:val="833C0B" w:themeColor="accent2" w:themeShade="80"/>
          <w:szCs w:val="24"/>
        </w:rPr>
        <w:t>)</w:t>
      </w:r>
      <w:r w:rsidR="00651071" w:rsidRPr="005C5052">
        <w:rPr>
          <w:rFonts w:cs="Times New Roman"/>
          <w:color w:val="833C0B" w:themeColor="accent2" w:themeShade="80"/>
          <w:szCs w:val="24"/>
        </w:rPr>
        <w:fldChar w:fldCharType="end"/>
      </w:r>
      <w:r w:rsidR="00E46A48" w:rsidRPr="005C5052">
        <w:rPr>
          <w:rFonts w:cs="Times New Roman"/>
          <w:color w:val="833C0B" w:themeColor="accent2" w:themeShade="80"/>
          <w:szCs w:val="24"/>
        </w:rPr>
        <w:t xml:space="preserve">. </w:t>
      </w:r>
      <w:r w:rsidR="00C85971" w:rsidRPr="005C5052">
        <w:rPr>
          <w:rFonts w:cs="Times New Roman"/>
          <w:color w:val="833C0B" w:themeColor="accent2" w:themeShade="80"/>
          <w:szCs w:val="24"/>
        </w:rPr>
        <w:t xml:space="preserve">Specifically, we estimate the model using the </w:t>
      </w:r>
      <w:r w:rsidR="00216013" w:rsidRPr="005C5052">
        <w:rPr>
          <w:rFonts w:cs="Times New Roman"/>
          <w:color w:val="833C0B" w:themeColor="accent2" w:themeShade="80"/>
          <w:szCs w:val="24"/>
        </w:rPr>
        <w:t>most recent</w:t>
      </w:r>
      <w:r w:rsidR="00C85971" w:rsidRPr="005C5052">
        <w:rPr>
          <w:rFonts w:cs="Times New Roman"/>
          <w:color w:val="833C0B" w:themeColor="accent2" w:themeShade="80"/>
          <w:szCs w:val="24"/>
        </w:rPr>
        <w:t xml:space="preserve"> </w:t>
      </w:r>
      <m:oMath>
        <m:r>
          <w:rPr>
            <w:rFonts w:ascii="Cambria Math" w:hAnsi="Cambria Math" w:cs="Times New Roman"/>
            <w:color w:val="833C0B" w:themeColor="accent2" w:themeShade="80"/>
            <w:szCs w:val="24"/>
          </w:rPr>
          <m:t>ω</m:t>
        </m:r>
      </m:oMath>
      <w:r w:rsidR="00C85971" w:rsidRPr="005C5052">
        <w:rPr>
          <w:rFonts w:cs="Times New Roman"/>
          <w:color w:val="833C0B" w:themeColor="accent2" w:themeShade="80"/>
          <w:szCs w:val="24"/>
        </w:rPr>
        <w:t xml:space="preserve"> observations (</w:t>
      </w:r>
      <w:r w:rsidR="00B5645F" w:rsidRPr="005C5052">
        <w:rPr>
          <w:rFonts w:cs="Times New Roman"/>
          <w:color w:val="833C0B" w:themeColor="accent2" w:themeShade="80"/>
          <w:szCs w:val="24"/>
        </w:rPr>
        <w:t>e.g., the estimation window contains the observations from</w:t>
      </w:r>
      <w:r w:rsidR="00216013" w:rsidRPr="005C5052">
        <w:rPr>
          <w:rFonts w:cs="Times New Roman"/>
          <w:color w:val="833C0B" w:themeColor="accent2" w:themeShade="80"/>
          <w:szCs w:val="24"/>
        </w:rPr>
        <w:t xml:space="preserve"> week </w:t>
      </w:r>
      <m:oMath>
        <m:r>
          <w:rPr>
            <w:rFonts w:ascii="Cambria Math" w:hAnsi="Cambria Math" w:cs="Times New Roman"/>
            <w:color w:val="833C0B" w:themeColor="accent2" w:themeShade="80"/>
            <w:szCs w:val="24"/>
          </w:rPr>
          <m:t>T-ω+1</m:t>
        </m:r>
      </m:oMath>
      <w:r w:rsidR="00B5645F" w:rsidRPr="005C5052">
        <w:rPr>
          <w:rFonts w:cs="Times New Roman"/>
          <w:color w:val="833C0B" w:themeColor="accent2" w:themeShade="80"/>
          <w:szCs w:val="24"/>
        </w:rPr>
        <w:t xml:space="preserve"> to week</w:t>
      </w:r>
      <w:r w:rsidR="00216013" w:rsidRPr="005C5052">
        <w:rPr>
          <w:rFonts w:cs="Times New Roman"/>
          <w:color w:val="833C0B" w:themeColor="accent2" w:themeShade="80"/>
          <w:szCs w:val="24"/>
        </w:rPr>
        <w:t xml:space="preserve"> </w:t>
      </w:r>
      <m:oMath>
        <m:r>
          <w:rPr>
            <w:rFonts w:ascii="Cambria Math" w:hAnsi="Cambria Math" w:cs="Times New Roman"/>
            <w:color w:val="833C0B" w:themeColor="accent2" w:themeShade="80"/>
            <w:szCs w:val="24"/>
          </w:rPr>
          <m:t>T</m:t>
        </m:r>
      </m:oMath>
      <w:r w:rsidR="00842796" w:rsidRPr="005C5052">
        <w:rPr>
          <w:rFonts w:cs="Times New Roman"/>
          <w:color w:val="833C0B" w:themeColor="accent2" w:themeShade="80"/>
          <w:szCs w:val="24"/>
        </w:rPr>
        <w:t xml:space="preserve">) </w:t>
      </w:r>
      <w:r w:rsidR="00216013" w:rsidRPr="005C5052">
        <w:rPr>
          <w:rFonts w:cs="Times New Roman" w:hint="eastAsia"/>
          <w:color w:val="833C0B" w:themeColor="accent2" w:themeShade="80"/>
          <w:szCs w:val="24"/>
        </w:rPr>
        <w:t>to</w:t>
      </w:r>
      <w:r w:rsidR="00B5645F" w:rsidRPr="005C5052">
        <w:rPr>
          <w:rFonts w:cs="Times New Roman"/>
          <w:color w:val="833C0B" w:themeColor="accent2" w:themeShade="80"/>
          <w:szCs w:val="24"/>
        </w:rPr>
        <w:t xml:space="preserve"> generate the first set of </w:t>
      </w:r>
      <w:r w:rsidR="00C85971" w:rsidRPr="005C5052">
        <w:rPr>
          <w:rFonts w:cs="Times New Roman"/>
          <w:i/>
          <w:color w:val="833C0B" w:themeColor="accent2" w:themeShade="80"/>
          <w:szCs w:val="24"/>
        </w:rPr>
        <w:t>h</w:t>
      </w:r>
      <w:r w:rsidR="002A7FA1" w:rsidRPr="005C5052">
        <w:rPr>
          <w:rFonts w:cs="Times New Roman"/>
          <w:color w:val="833C0B" w:themeColor="accent2" w:themeShade="80"/>
          <w:szCs w:val="24"/>
        </w:rPr>
        <w:t>-step-ahead forecast</w:t>
      </w:r>
      <w:r w:rsidR="00C85971" w:rsidRPr="005C5052">
        <w:rPr>
          <w:rFonts w:cs="Times New Roman"/>
          <w:color w:val="833C0B" w:themeColor="accent2" w:themeShade="80"/>
          <w:szCs w:val="24"/>
        </w:rPr>
        <w:t xml:space="preserve"> as:</w:t>
      </w:r>
    </w:p>
    <w:p w:rsidR="00C85971" w:rsidRPr="005C5052" w:rsidRDefault="00B5645F" w:rsidP="00324987">
      <w:pPr>
        <w:spacing w:after="0" w:line="360" w:lineRule="auto"/>
        <w:rPr>
          <w:rFonts w:cs="Times New Roman"/>
          <w:color w:val="833C0B" w:themeColor="accent2" w:themeShade="80"/>
          <w:szCs w:val="24"/>
        </w:rPr>
      </w:pPr>
      <m:oMathPara>
        <m:oMath>
          <m:sSub>
            <m:sSubPr>
              <m:ctrlPr>
                <w:rPr>
                  <w:rFonts w:ascii="Cambria Math" w:hAnsi="Cambria Math" w:cs="Times New Roman"/>
                  <w:i/>
                  <w:color w:val="833C0B" w:themeColor="accent2" w:themeShade="80"/>
                  <w:szCs w:val="24"/>
                </w:rPr>
              </m:ctrlPr>
            </m:sSubPr>
            <m:e>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y</m:t>
                  </m:r>
                </m:e>
              </m:acc>
            </m:e>
            <m:sub>
              <m:r>
                <w:rPr>
                  <w:rFonts w:ascii="Cambria Math" w:hAnsi="Cambria Math" w:cs="Times New Roman"/>
                  <w:color w:val="833C0B" w:themeColor="accent2" w:themeShade="80"/>
                  <w:szCs w:val="24"/>
                </w:rPr>
                <m:t>T+</m:t>
              </m:r>
              <m:r>
                <m:rPr>
                  <m:sty m:val="p"/>
                </m:rPr>
                <w:rPr>
                  <w:rFonts w:ascii="Cambria Math" w:hAnsi="Cambria Math" w:cs="Times New Roman"/>
                  <w:color w:val="833C0B" w:themeColor="accent2" w:themeShade="80"/>
                  <w:szCs w:val="24"/>
                </w:rPr>
                <m:t>h,1</m:t>
              </m:r>
            </m:sub>
          </m:sSub>
          <m:r>
            <w:rPr>
              <w:rFonts w:ascii="Cambria Math" w:hAnsi="Cambria Math" w:cs="Times New Roman"/>
              <w:color w:val="833C0B" w:themeColor="accent2" w:themeShade="80"/>
              <w:szCs w:val="24"/>
            </w:rPr>
            <m:t>=</m:t>
          </m:r>
          <m:sSubSup>
            <m:sSubSupPr>
              <m:ctrlPr>
                <w:rPr>
                  <w:rFonts w:ascii="Cambria Math" w:hAnsi="Cambria Math" w:cs="Times New Roman"/>
                  <w:i/>
                  <w:color w:val="833C0B" w:themeColor="accent2" w:themeShade="80"/>
                  <w:szCs w:val="24"/>
                </w:rPr>
              </m:ctrlPr>
            </m:sSubSupPr>
            <m:e>
              <m:r>
                <w:rPr>
                  <w:rFonts w:ascii="Cambria Math" w:hAnsi="Cambria Math" w:cs="Times New Roman"/>
                  <w:color w:val="833C0B" w:themeColor="accent2" w:themeShade="80"/>
                  <w:szCs w:val="24"/>
                </w:rPr>
                <m:t>X</m:t>
              </m:r>
            </m:e>
            <m:sub>
              <m:r>
                <w:rPr>
                  <w:rFonts w:ascii="Cambria Math" w:hAnsi="Cambria Math" w:cs="Times New Roman"/>
                  <w:color w:val="833C0B" w:themeColor="accent2" w:themeShade="80"/>
                  <w:szCs w:val="24"/>
                </w:rPr>
                <m:t>T+</m:t>
              </m:r>
              <m:r>
                <m:rPr>
                  <m:sty m:val="p"/>
                </m:rPr>
                <w:rPr>
                  <w:rFonts w:ascii="Cambria Math" w:hAnsi="Cambria Math" w:cs="Times New Roman"/>
                  <w:color w:val="833C0B" w:themeColor="accent2" w:themeShade="80"/>
                  <w:szCs w:val="24"/>
                </w:rPr>
                <m:t>h</m:t>
              </m:r>
            </m:sub>
            <m:sup>
              <m:r>
                <w:rPr>
                  <w:rFonts w:ascii="Cambria Math" w:hAnsi="Cambria Math" w:cs="Times New Roman"/>
                  <w:color w:val="833C0B" w:themeColor="accent2" w:themeShade="80"/>
                  <w:szCs w:val="24"/>
                </w:rPr>
                <m:t>'</m:t>
              </m:r>
            </m:sup>
          </m:sSubSup>
          <m:sSub>
            <m:sSubPr>
              <m:ctrlPr>
                <w:rPr>
                  <w:rFonts w:ascii="Cambria Math" w:hAnsi="Cambria Math" w:cs="Times New Roman"/>
                  <w:i/>
                  <w:color w:val="833C0B" w:themeColor="accent2" w:themeShade="80"/>
                  <w:szCs w:val="24"/>
                </w:rPr>
              </m:ctrlPr>
            </m:sSubPr>
            <m:e>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β</m:t>
                  </m:r>
                </m:e>
              </m:acc>
            </m:e>
            <m:sub>
              <m:r>
                <w:rPr>
                  <w:rFonts w:ascii="Cambria Math" w:hAnsi="Cambria Math" w:cs="Times New Roman"/>
                  <w:color w:val="833C0B" w:themeColor="accent2" w:themeShade="80"/>
                  <w:szCs w:val="24"/>
                </w:rPr>
                <m:t>t-</m:t>
              </m:r>
              <m:r>
                <m:rPr>
                  <m:sty m:val="p"/>
                </m:rPr>
                <w:rPr>
                  <w:rFonts w:ascii="Cambria Math" w:hAnsi="Cambria Math" w:cs="Times New Roman"/>
                  <w:color w:val="833C0B" w:themeColor="accent2" w:themeShade="80"/>
                  <w:szCs w:val="24"/>
                </w:rPr>
                <m:t xml:space="preserve"> </m:t>
              </m:r>
              <m:r>
                <w:rPr>
                  <w:rFonts w:ascii="Cambria Math" w:hAnsi="Cambria Math" w:cs="Times New Roman"/>
                  <w:color w:val="833C0B" w:themeColor="accent2" w:themeShade="80"/>
                  <w:szCs w:val="24"/>
                </w:rPr>
                <m:t>ω:T</m:t>
              </m:r>
            </m:sub>
          </m:sSub>
        </m:oMath>
      </m:oMathPara>
    </w:p>
    <w:p w:rsidR="00C85971" w:rsidRPr="005C5052" w:rsidRDefault="00B5645F" w:rsidP="00324987">
      <w:pPr>
        <w:spacing w:after="0" w:line="360" w:lineRule="auto"/>
        <w:rPr>
          <w:rFonts w:cs="Times New Roman"/>
          <w:color w:val="833C0B" w:themeColor="accent2" w:themeShade="80"/>
          <w:szCs w:val="24"/>
        </w:rPr>
      </w:pPr>
      <w:r w:rsidRPr="005C5052">
        <w:rPr>
          <w:rFonts w:cs="Times New Roman"/>
          <w:color w:val="833C0B" w:themeColor="accent2" w:themeShade="80"/>
        </w:rPr>
        <w:t>w</w:t>
      </w:r>
      <w:r w:rsidR="00113043" w:rsidRPr="005C5052">
        <w:rPr>
          <w:rFonts w:cs="Times New Roman"/>
          <w:color w:val="833C0B" w:themeColor="accent2" w:themeShade="80"/>
        </w:rPr>
        <w:t>here</w:t>
      </w:r>
      <w:r w:rsidRPr="005C5052">
        <w:rPr>
          <w:rFonts w:cs="Times New Roman"/>
          <w:color w:val="833C0B" w:themeColor="accent2" w:themeShade="80"/>
        </w:rPr>
        <w:t xml:space="preserve"> the value of</w:t>
      </w:r>
      <w:r w:rsidR="00113043" w:rsidRPr="005C5052">
        <w:rPr>
          <w:rFonts w:cs="Times New Roman"/>
          <w:color w:val="833C0B" w:themeColor="accent2" w:themeShade="80"/>
        </w:rPr>
        <w:t xml:space="preserve"> </w:t>
      </w:r>
      <m:oMath>
        <m:r>
          <w:rPr>
            <w:rFonts w:ascii="Cambria Math" w:hAnsi="Cambria Math" w:cs="Times New Roman"/>
            <w:color w:val="833C0B" w:themeColor="accent2" w:themeShade="80"/>
          </w:rPr>
          <m:t>ω</m:t>
        </m:r>
      </m:oMath>
      <w:r w:rsidR="00113043" w:rsidRPr="005C5052">
        <w:rPr>
          <w:rFonts w:cs="Times New Roman"/>
          <w:color w:val="833C0B" w:themeColor="accent2" w:themeShade="80"/>
        </w:rPr>
        <w:t xml:space="preserve"> </w:t>
      </w:r>
      <w:r w:rsidRPr="005C5052">
        <w:rPr>
          <w:rFonts w:cs="Times New Roman"/>
          <w:color w:val="833C0B" w:themeColor="accent2" w:themeShade="80"/>
        </w:rPr>
        <w:t>is</w:t>
      </w:r>
      <w:r w:rsidR="00113043" w:rsidRPr="005C5052">
        <w:rPr>
          <w:rFonts w:cs="Times New Roman"/>
          <w:color w:val="833C0B" w:themeColor="accent2" w:themeShade="80"/>
        </w:rPr>
        <w:t xml:space="preserve"> arbitrarily chosen </w:t>
      </w:r>
      <w:r w:rsidRPr="005C5052">
        <w:rPr>
          <w:rFonts w:cs="Times New Roman"/>
          <w:color w:val="833C0B" w:themeColor="accent2" w:themeShade="80"/>
        </w:rPr>
        <w:t xml:space="preserve">given </w:t>
      </w:r>
      <w:r w:rsidR="00113043" w:rsidRPr="005C5052">
        <w:rPr>
          <w:rFonts w:cs="Times New Roman"/>
          <w:color w:val="833C0B" w:themeColor="accent2" w:themeShade="80"/>
        </w:rPr>
        <w:t xml:space="preserve">there are enough observations to estimate the model and there are enough variations </w:t>
      </w:r>
      <w:r w:rsidRPr="005C5052">
        <w:rPr>
          <w:rFonts w:cs="Times New Roman"/>
          <w:color w:val="833C0B" w:themeColor="accent2" w:themeShade="80"/>
        </w:rPr>
        <w:t>for</w:t>
      </w:r>
      <w:r w:rsidR="00113043" w:rsidRPr="005C5052">
        <w:rPr>
          <w:rFonts w:cs="Times New Roman"/>
          <w:color w:val="833C0B" w:themeColor="accent2" w:themeShade="80"/>
        </w:rPr>
        <w:t xml:space="preserve"> all the explanatory variables. </w:t>
      </w:r>
      <w:r w:rsidR="00C85971" w:rsidRPr="005C5052">
        <w:rPr>
          <w:rFonts w:cs="Times New Roman"/>
          <w:color w:val="833C0B" w:themeColor="accent2" w:themeShade="80"/>
          <w:szCs w:val="24"/>
        </w:rPr>
        <w:t xml:space="preserve">We </w:t>
      </w:r>
      <w:r w:rsidRPr="005C5052">
        <w:rPr>
          <w:rFonts w:cs="Times New Roman"/>
          <w:color w:val="833C0B" w:themeColor="accent2" w:themeShade="80"/>
          <w:szCs w:val="24"/>
        </w:rPr>
        <w:t>then re-estimate the model and re-generate forecasts by</w:t>
      </w:r>
      <w:r w:rsidR="00C85971" w:rsidRPr="005C5052">
        <w:rPr>
          <w:rFonts w:cs="Times New Roman"/>
          <w:color w:val="833C0B" w:themeColor="accent2" w:themeShade="80"/>
          <w:szCs w:val="24"/>
        </w:rPr>
        <w:t xml:space="preserve"> adding more observations </w:t>
      </w:r>
      <w:r w:rsidR="00842796" w:rsidRPr="005C5052">
        <w:rPr>
          <w:rFonts w:cs="Times New Roman"/>
          <w:color w:val="833C0B" w:themeColor="accent2" w:themeShade="80"/>
          <w:szCs w:val="24"/>
        </w:rPr>
        <w:t>to the estimation window</w:t>
      </w:r>
      <w:r w:rsidR="00C85971" w:rsidRPr="005C5052">
        <w:rPr>
          <w:rFonts w:cs="Times New Roman"/>
          <w:color w:val="833C0B" w:themeColor="accent2" w:themeShade="80"/>
          <w:szCs w:val="24"/>
        </w:rPr>
        <w:t xml:space="preserve"> </w:t>
      </w:r>
      <w:r w:rsidR="00842796" w:rsidRPr="005C5052">
        <w:rPr>
          <w:rFonts w:cs="Times New Roman"/>
          <w:color w:val="833C0B" w:themeColor="accent2" w:themeShade="80"/>
          <w:szCs w:val="24"/>
        </w:rPr>
        <w:t xml:space="preserve">and. For example, we may have </w:t>
      </w:r>
      <w:r w:rsidR="00C85971" w:rsidRPr="005C5052">
        <w:rPr>
          <w:rFonts w:cs="Times New Roman"/>
          <w:color w:val="833C0B" w:themeColor="accent2" w:themeShade="80"/>
          <w:szCs w:val="24"/>
        </w:rPr>
        <w:t xml:space="preserve">the </w:t>
      </w:r>
      <m:oMath>
        <m:sSup>
          <m:sSupPr>
            <m:ctrlPr>
              <w:rPr>
                <w:rFonts w:ascii="Cambria Math" w:hAnsi="Cambria Math" w:cs="Times New Roman"/>
                <w:i/>
                <w:color w:val="833C0B" w:themeColor="accent2" w:themeShade="80"/>
                <w:szCs w:val="24"/>
              </w:rPr>
            </m:ctrlPr>
          </m:sSupPr>
          <m:e>
            <m:r>
              <w:rPr>
                <w:rFonts w:ascii="Cambria Math" w:hAnsi="Cambria Math" w:cs="Times New Roman"/>
                <w:color w:val="833C0B" w:themeColor="accent2" w:themeShade="80"/>
                <w:szCs w:val="24"/>
              </w:rPr>
              <m:t>(T-ω+1)</m:t>
            </m:r>
          </m:e>
          <m:sup>
            <m:r>
              <w:rPr>
                <w:rFonts w:ascii="Cambria Math" w:hAnsi="Cambria Math" w:cs="Times New Roman"/>
                <w:color w:val="833C0B" w:themeColor="accent2" w:themeShade="80"/>
                <w:szCs w:val="24"/>
              </w:rPr>
              <m:t>th</m:t>
            </m:r>
          </m:sup>
        </m:sSup>
      </m:oMath>
      <w:r w:rsidR="00842796" w:rsidRPr="005C5052">
        <w:rPr>
          <w:rFonts w:cs="Times New Roman"/>
          <w:color w:val="833C0B" w:themeColor="accent2" w:themeShade="80"/>
          <w:szCs w:val="24"/>
        </w:rPr>
        <w:t xml:space="preserve"> set of</w:t>
      </w:r>
      <w:r w:rsidR="00C85971" w:rsidRPr="005C5052">
        <w:rPr>
          <w:rFonts w:cs="Times New Roman"/>
          <w:color w:val="833C0B" w:themeColor="accent2" w:themeShade="80"/>
          <w:szCs w:val="24"/>
        </w:rPr>
        <w:t xml:space="preserve"> </w:t>
      </w:r>
      <w:r w:rsidR="00C85971" w:rsidRPr="005C5052">
        <w:rPr>
          <w:rFonts w:cs="Times New Roman"/>
          <w:i/>
          <w:color w:val="833C0B" w:themeColor="accent2" w:themeShade="80"/>
          <w:szCs w:val="24"/>
        </w:rPr>
        <w:t>h</w:t>
      </w:r>
      <w:r w:rsidR="00C85971" w:rsidRPr="005C5052">
        <w:rPr>
          <w:rFonts w:cs="Times New Roman"/>
          <w:color w:val="833C0B" w:themeColor="accent2" w:themeShade="80"/>
          <w:szCs w:val="24"/>
        </w:rPr>
        <w:t>-step-ahead forecast</w:t>
      </w:r>
      <w:r w:rsidR="00842796" w:rsidRPr="005C5052">
        <w:rPr>
          <w:rFonts w:cs="Times New Roman"/>
          <w:color w:val="833C0B" w:themeColor="accent2" w:themeShade="80"/>
          <w:szCs w:val="24"/>
        </w:rPr>
        <w:t xml:space="preserve"> as</w:t>
      </w:r>
      <w:r w:rsidR="00C85971" w:rsidRPr="005C5052">
        <w:rPr>
          <w:rFonts w:cs="Times New Roman"/>
          <w:color w:val="833C0B" w:themeColor="accent2" w:themeShade="80"/>
          <w:szCs w:val="24"/>
        </w:rPr>
        <w:t>:</w:t>
      </w:r>
    </w:p>
    <w:p w:rsidR="00C85971" w:rsidRPr="005C5052" w:rsidRDefault="00B5645F" w:rsidP="00324987">
      <w:pPr>
        <w:spacing w:after="0" w:line="360" w:lineRule="auto"/>
        <w:rPr>
          <w:rFonts w:cs="Times New Roman"/>
          <w:color w:val="833C0B" w:themeColor="accent2" w:themeShade="80"/>
          <w:szCs w:val="24"/>
        </w:rPr>
      </w:pPr>
      <m:oMathPara>
        <m:oMath>
          <m:sSub>
            <m:sSubPr>
              <m:ctrlPr>
                <w:rPr>
                  <w:rFonts w:ascii="Cambria Math" w:hAnsi="Cambria Math" w:cs="Times New Roman"/>
                  <w:i/>
                  <w:color w:val="833C0B" w:themeColor="accent2" w:themeShade="80"/>
                  <w:szCs w:val="24"/>
                </w:rPr>
              </m:ctrlPr>
            </m:sSubPr>
            <m:e>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y</m:t>
                  </m:r>
                </m:e>
              </m:acc>
            </m:e>
            <m:sub>
              <m:r>
                <w:rPr>
                  <w:rFonts w:ascii="Cambria Math" w:hAnsi="Cambria Math" w:cs="Times New Roman"/>
                  <w:color w:val="833C0B" w:themeColor="accent2" w:themeShade="80"/>
                  <w:szCs w:val="24"/>
                </w:rPr>
                <m:t>T+</m:t>
              </m:r>
              <m:r>
                <m:rPr>
                  <m:sty m:val="p"/>
                </m:rPr>
                <w:rPr>
                  <w:rFonts w:ascii="Cambria Math" w:hAnsi="Cambria Math" w:cs="Times New Roman"/>
                  <w:color w:val="833C0B" w:themeColor="accent2" w:themeShade="80"/>
                  <w:szCs w:val="24"/>
                </w:rPr>
                <m:t>h,T-</m:t>
              </m:r>
              <m:r>
                <w:rPr>
                  <w:rFonts w:ascii="Cambria Math" w:hAnsi="Cambria Math" w:cs="Times New Roman"/>
                  <w:color w:val="833C0B" w:themeColor="accent2" w:themeShade="80"/>
                  <w:szCs w:val="24"/>
                </w:rPr>
                <m:t>ω+1</m:t>
              </m:r>
            </m:sub>
          </m:sSub>
          <m:r>
            <w:rPr>
              <w:rFonts w:ascii="Cambria Math" w:hAnsi="Cambria Math" w:cs="Times New Roman"/>
              <w:color w:val="833C0B" w:themeColor="accent2" w:themeShade="80"/>
              <w:szCs w:val="24"/>
            </w:rPr>
            <m:t>=</m:t>
          </m:r>
          <m:sSubSup>
            <m:sSubSupPr>
              <m:ctrlPr>
                <w:rPr>
                  <w:rFonts w:ascii="Cambria Math" w:hAnsi="Cambria Math" w:cs="Times New Roman"/>
                  <w:i/>
                  <w:color w:val="833C0B" w:themeColor="accent2" w:themeShade="80"/>
                  <w:szCs w:val="24"/>
                </w:rPr>
              </m:ctrlPr>
            </m:sSubSupPr>
            <m:e>
              <m:r>
                <w:rPr>
                  <w:rFonts w:ascii="Cambria Math" w:hAnsi="Cambria Math" w:cs="Times New Roman"/>
                  <w:color w:val="833C0B" w:themeColor="accent2" w:themeShade="80"/>
                  <w:szCs w:val="24"/>
                </w:rPr>
                <m:t>X</m:t>
              </m:r>
            </m:e>
            <m:sub>
              <m:r>
                <w:rPr>
                  <w:rFonts w:ascii="Cambria Math" w:hAnsi="Cambria Math" w:cs="Times New Roman"/>
                  <w:color w:val="833C0B" w:themeColor="accent2" w:themeShade="80"/>
                  <w:szCs w:val="24"/>
                </w:rPr>
                <m:t>T+</m:t>
              </m:r>
              <m:r>
                <m:rPr>
                  <m:sty m:val="p"/>
                </m:rPr>
                <w:rPr>
                  <w:rFonts w:ascii="Cambria Math" w:hAnsi="Cambria Math" w:cs="Times New Roman"/>
                  <w:color w:val="833C0B" w:themeColor="accent2" w:themeShade="80"/>
                  <w:szCs w:val="24"/>
                </w:rPr>
                <m:t>h</m:t>
              </m:r>
            </m:sub>
            <m:sup>
              <m:r>
                <w:rPr>
                  <w:rFonts w:ascii="Cambria Math" w:hAnsi="Cambria Math" w:cs="Times New Roman"/>
                  <w:color w:val="833C0B" w:themeColor="accent2" w:themeShade="80"/>
                  <w:szCs w:val="24"/>
                </w:rPr>
                <m:t>'</m:t>
              </m:r>
            </m:sup>
          </m:sSubSup>
          <m:sSub>
            <m:sSubPr>
              <m:ctrlPr>
                <w:rPr>
                  <w:rFonts w:ascii="Cambria Math" w:hAnsi="Cambria Math" w:cs="Times New Roman"/>
                  <w:i/>
                  <w:color w:val="833C0B" w:themeColor="accent2" w:themeShade="80"/>
                  <w:szCs w:val="24"/>
                </w:rPr>
              </m:ctrlPr>
            </m:sSubPr>
            <m:e>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β</m:t>
                  </m:r>
                </m:e>
              </m:acc>
            </m:e>
            <m:sub>
              <m:r>
                <w:rPr>
                  <w:rFonts w:ascii="Cambria Math" w:hAnsi="Cambria Math" w:cs="Times New Roman"/>
                  <w:color w:val="833C0B" w:themeColor="accent2" w:themeShade="80"/>
                  <w:szCs w:val="24"/>
                </w:rPr>
                <m:t>1:T</m:t>
              </m:r>
            </m:sub>
          </m:sSub>
        </m:oMath>
      </m:oMathPara>
    </w:p>
    <w:p w:rsidR="00C85971" w:rsidRPr="005C5052" w:rsidRDefault="00C85971" w:rsidP="00324987">
      <w:pPr>
        <w:spacing w:after="0" w:line="360" w:lineRule="auto"/>
        <w:rPr>
          <w:rFonts w:cs="Times New Roman"/>
          <w:color w:val="833C0B" w:themeColor="accent2" w:themeShade="80"/>
          <w:szCs w:val="24"/>
        </w:rPr>
      </w:pPr>
      <w:r w:rsidRPr="005C5052">
        <w:rPr>
          <w:rFonts w:cs="Times New Roman"/>
          <w:color w:val="833C0B" w:themeColor="accent2" w:themeShade="80"/>
          <w:szCs w:val="24"/>
        </w:rPr>
        <w:t xml:space="preserve">Eventually, </w:t>
      </w:r>
      <w:r w:rsidR="00C84B49" w:rsidRPr="005C5052">
        <w:rPr>
          <w:rFonts w:cs="Times New Roman"/>
          <w:color w:val="833C0B" w:themeColor="accent2" w:themeShade="80"/>
          <w:szCs w:val="24"/>
        </w:rPr>
        <w:t xml:space="preserve">we </w:t>
      </w:r>
      <w:r w:rsidR="00B5645F" w:rsidRPr="005C5052">
        <w:rPr>
          <w:rFonts w:cs="Times New Roman"/>
          <w:color w:val="833C0B" w:themeColor="accent2" w:themeShade="80"/>
          <w:szCs w:val="24"/>
        </w:rPr>
        <w:t>combine the</w:t>
      </w:r>
      <w:r w:rsidRPr="005C5052">
        <w:rPr>
          <w:rFonts w:cs="Times New Roman"/>
          <w:color w:val="833C0B" w:themeColor="accent2" w:themeShade="80"/>
          <w:szCs w:val="24"/>
        </w:rPr>
        <w:t xml:space="preserve"> (</w:t>
      </w:r>
      <m:oMath>
        <m:r>
          <w:rPr>
            <w:rFonts w:ascii="Cambria Math" w:hAnsi="Cambria Math" w:cs="Times New Roman"/>
            <w:color w:val="833C0B" w:themeColor="accent2" w:themeShade="80"/>
            <w:szCs w:val="24"/>
          </w:rPr>
          <m:t>T-ω+1</m:t>
        </m:r>
      </m:oMath>
      <w:r w:rsidRPr="005C5052">
        <w:rPr>
          <w:rFonts w:cs="Times New Roman"/>
          <w:color w:val="833C0B" w:themeColor="accent2" w:themeShade="80"/>
          <w:szCs w:val="24"/>
        </w:rPr>
        <w:t xml:space="preserve">) sets of </w:t>
      </w:r>
      <w:r w:rsidRPr="005C5052">
        <w:rPr>
          <w:rFonts w:cs="Times New Roman"/>
          <w:i/>
          <w:color w:val="833C0B" w:themeColor="accent2" w:themeShade="80"/>
          <w:szCs w:val="24"/>
        </w:rPr>
        <w:t>h</w:t>
      </w:r>
      <w:r w:rsidR="00F24A86" w:rsidRPr="005C5052">
        <w:rPr>
          <w:rFonts w:cs="Times New Roman"/>
          <w:color w:val="833C0B" w:themeColor="accent2" w:themeShade="80"/>
          <w:szCs w:val="24"/>
        </w:rPr>
        <w:t>-step-ahead forecasts based on</w:t>
      </w:r>
      <w:r w:rsidRPr="005C5052">
        <w:rPr>
          <w:rFonts w:cs="Times New Roman"/>
          <w:color w:val="833C0B" w:themeColor="accent2" w:themeShade="80"/>
          <w:szCs w:val="24"/>
        </w:rPr>
        <w:t xml:space="preserve"> </w:t>
      </w:r>
      <w:r w:rsidR="00C84B49" w:rsidRPr="005C5052">
        <w:rPr>
          <w:rFonts w:cs="Times New Roman"/>
          <w:color w:val="833C0B" w:themeColor="accent2" w:themeShade="80"/>
          <w:szCs w:val="24"/>
        </w:rPr>
        <w:t>equal weights</w:t>
      </w:r>
      <w:r w:rsidRPr="005C5052">
        <w:rPr>
          <w:rFonts w:cs="Times New Roman"/>
          <w:color w:val="833C0B" w:themeColor="accent2" w:themeShade="80"/>
          <w:szCs w:val="24"/>
        </w:rPr>
        <w:t>:</w:t>
      </w:r>
    </w:p>
    <w:p w:rsidR="00C85971" w:rsidRPr="005C5052" w:rsidRDefault="00B5645F" w:rsidP="00324987">
      <w:pPr>
        <w:spacing w:after="0" w:line="360" w:lineRule="auto"/>
        <w:rPr>
          <w:rFonts w:cs="Times New Roman"/>
          <w:color w:val="833C0B" w:themeColor="accent2" w:themeShade="80"/>
          <w:szCs w:val="24"/>
        </w:rPr>
      </w:pPr>
      <m:oMathPara>
        <m:oMath>
          <m:sSub>
            <m:sSubPr>
              <m:ctrlPr>
                <w:rPr>
                  <w:rFonts w:ascii="Cambria Math" w:hAnsi="Cambria Math" w:cs="Times New Roman"/>
                  <w:i/>
                  <w:color w:val="833C0B" w:themeColor="accent2" w:themeShade="80"/>
                  <w:szCs w:val="24"/>
                </w:rPr>
              </m:ctrlPr>
            </m:sSubPr>
            <m:e>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y</m:t>
                  </m:r>
                </m:e>
              </m:acc>
            </m:e>
            <m:sub>
              <m:r>
                <w:rPr>
                  <w:rFonts w:ascii="Cambria Math" w:hAnsi="Cambria Math" w:cs="Times New Roman"/>
                  <w:color w:val="833C0B" w:themeColor="accent2" w:themeShade="80"/>
                  <w:szCs w:val="24"/>
                </w:rPr>
                <m:t>T+</m:t>
              </m:r>
              <m:r>
                <m:rPr>
                  <m:sty m:val="p"/>
                </m:rPr>
                <w:rPr>
                  <w:rFonts w:ascii="Cambria Math" w:hAnsi="Cambria Math" w:cs="Times New Roman"/>
                  <w:color w:val="833C0B" w:themeColor="accent2" w:themeShade="80"/>
                  <w:szCs w:val="24"/>
                </w:rPr>
                <m:t>h</m:t>
              </m:r>
            </m:sub>
          </m:sSub>
          <m:d>
            <m:dPr>
              <m:ctrlPr>
                <w:rPr>
                  <w:rFonts w:ascii="Cambria Math" w:hAnsi="Cambria Math" w:cs="Times New Roman"/>
                  <w:i/>
                  <w:color w:val="833C0B" w:themeColor="accent2" w:themeShade="80"/>
                  <w:szCs w:val="24"/>
                </w:rPr>
              </m:ctrlPr>
            </m:dPr>
            <m:e>
              <m:r>
                <w:rPr>
                  <w:rFonts w:ascii="Cambria Math" w:hAnsi="Cambria Math" w:cs="Times New Roman"/>
                  <w:color w:val="833C0B" w:themeColor="accent2" w:themeShade="80"/>
                  <w:szCs w:val="24"/>
                </w:rPr>
                <m:t>T,ω</m:t>
              </m:r>
            </m:e>
          </m:d>
          <m:r>
            <w:rPr>
              <w:rFonts w:ascii="Cambria Math" w:hAnsi="Cambria Math" w:cs="Times New Roman"/>
              <w:color w:val="833C0B" w:themeColor="accent2" w:themeShade="80"/>
              <w:szCs w:val="24"/>
            </w:rPr>
            <m:t>=</m:t>
          </m:r>
          <m:sSup>
            <m:sSupPr>
              <m:ctrlPr>
                <w:rPr>
                  <w:rFonts w:ascii="Cambria Math" w:hAnsi="Cambria Math" w:cs="Times New Roman"/>
                  <w:i/>
                  <w:color w:val="833C0B" w:themeColor="accent2" w:themeShade="80"/>
                  <w:szCs w:val="24"/>
                </w:rPr>
              </m:ctrlPr>
            </m:sSupPr>
            <m:e>
              <m:d>
                <m:dPr>
                  <m:ctrlPr>
                    <w:rPr>
                      <w:rFonts w:ascii="Cambria Math" w:hAnsi="Cambria Math" w:cs="Times New Roman"/>
                      <w:i/>
                      <w:color w:val="833C0B" w:themeColor="accent2" w:themeShade="80"/>
                      <w:szCs w:val="24"/>
                    </w:rPr>
                  </m:ctrlPr>
                </m:dPr>
                <m:e>
                  <m:r>
                    <w:rPr>
                      <w:rFonts w:ascii="Cambria Math" w:hAnsi="Cambria Math" w:cs="Times New Roman"/>
                      <w:color w:val="833C0B" w:themeColor="accent2" w:themeShade="80"/>
                      <w:szCs w:val="24"/>
                    </w:rPr>
                    <m:t>T-ω+1</m:t>
                  </m:r>
                </m:e>
              </m:d>
            </m:e>
            <m:sup>
              <m:r>
                <w:rPr>
                  <w:rFonts w:ascii="Cambria Math" w:hAnsi="Cambria Math" w:cs="Times New Roman"/>
                  <w:color w:val="833C0B" w:themeColor="accent2" w:themeShade="80"/>
                  <w:szCs w:val="24"/>
                </w:rPr>
                <m:t>-1</m:t>
              </m:r>
            </m:sup>
          </m:sSup>
          <m:nary>
            <m:naryPr>
              <m:chr m:val="∑"/>
              <m:limLoc m:val="undOvr"/>
              <m:ctrlPr>
                <w:rPr>
                  <w:rFonts w:ascii="Cambria Math" w:hAnsi="Cambria Math" w:cs="Times New Roman"/>
                  <w:i/>
                  <w:color w:val="833C0B" w:themeColor="accent2" w:themeShade="80"/>
                  <w:szCs w:val="24"/>
                </w:rPr>
              </m:ctrlPr>
            </m:naryPr>
            <m:sub>
              <m:r>
                <w:rPr>
                  <w:rFonts w:ascii="Cambria Math" w:hAnsi="Cambria Math" w:cs="Times New Roman"/>
                  <w:color w:val="833C0B" w:themeColor="accent2" w:themeShade="80"/>
                  <w:szCs w:val="24"/>
                </w:rPr>
                <m:t>m=1</m:t>
              </m:r>
            </m:sub>
            <m:sup>
              <m:r>
                <w:rPr>
                  <w:rFonts w:ascii="Cambria Math" w:hAnsi="Cambria Math" w:cs="Times New Roman"/>
                  <w:color w:val="833C0B" w:themeColor="accent2" w:themeShade="80"/>
                  <w:szCs w:val="24"/>
                </w:rPr>
                <m:t>T-ω+1</m:t>
              </m:r>
            </m:sup>
            <m:e>
              <m:sSub>
                <m:sSubPr>
                  <m:ctrlPr>
                    <w:rPr>
                      <w:rFonts w:ascii="Cambria Math" w:hAnsi="Cambria Math" w:cs="Times New Roman"/>
                      <w:i/>
                      <w:color w:val="833C0B" w:themeColor="accent2" w:themeShade="80"/>
                      <w:szCs w:val="24"/>
                    </w:rPr>
                  </m:ctrlPr>
                </m:sSubPr>
                <m:e>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y</m:t>
                      </m:r>
                    </m:e>
                  </m:acc>
                </m:e>
                <m:sub>
                  <m:r>
                    <w:rPr>
                      <w:rFonts w:ascii="Cambria Math" w:hAnsi="Cambria Math" w:cs="Times New Roman"/>
                      <w:color w:val="833C0B" w:themeColor="accent2" w:themeShade="80"/>
                      <w:szCs w:val="24"/>
                    </w:rPr>
                    <m:t>T+</m:t>
                  </m:r>
                  <m:r>
                    <m:rPr>
                      <m:sty m:val="p"/>
                    </m:rPr>
                    <w:rPr>
                      <w:rFonts w:ascii="Cambria Math" w:hAnsi="Cambria Math" w:cs="Times New Roman"/>
                      <w:color w:val="833C0B" w:themeColor="accent2" w:themeShade="80"/>
                      <w:szCs w:val="24"/>
                    </w:rPr>
                    <m:t>h,</m:t>
                  </m:r>
                  <m:r>
                    <w:rPr>
                      <w:rFonts w:ascii="Cambria Math" w:hAnsi="Cambria Math" w:cs="Times New Roman"/>
                      <w:color w:val="833C0B" w:themeColor="accent2" w:themeShade="80"/>
                      <w:szCs w:val="24"/>
                    </w:rPr>
                    <m:t>m</m:t>
                  </m:r>
                </m:sub>
              </m:sSub>
            </m:e>
          </m:nary>
          <m:r>
            <w:rPr>
              <w:rFonts w:ascii="Cambria Math" w:hAnsi="Cambria Math" w:cs="Times New Roman"/>
              <w:color w:val="833C0B" w:themeColor="accent2" w:themeShade="80"/>
              <w:szCs w:val="24"/>
            </w:rPr>
            <m:t>=</m:t>
          </m:r>
          <m:sSup>
            <m:sSupPr>
              <m:ctrlPr>
                <w:rPr>
                  <w:rFonts w:ascii="Cambria Math" w:hAnsi="Cambria Math" w:cs="Times New Roman"/>
                  <w:i/>
                  <w:color w:val="833C0B" w:themeColor="accent2" w:themeShade="80"/>
                  <w:szCs w:val="24"/>
                </w:rPr>
              </m:ctrlPr>
            </m:sSupPr>
            <m:e>
              <m:d>
                <m:dPr>
                  <m:ctrlPr>
                    <w:rPr>
                      <w:rFonts w:ascii="Cambria Math" w:hAnsi="Cambria Math" w:cs="Times New Roman"/>
                      <w:i/>
                      <w:color w:val="833C0B" w:themeColor="accent2" w:themeShade="80"/>
                      <w:szCs w:val="24"/>
                    </w:rPr>
                  </m:ctrlPr>
                </m:dPr>
                <m:e>
                  <m:r>
                    <w:rPr>
                      <w:rFonts w:ascii="Cambria Math" w:hAnsi="Cambria Math" w:cs="Times New Roman"/>
                      <w:color w:val="833C0B" w:themeColor="accent2" w:themeShade="80"/>
                      <w:szCs w:val="24"/>
                    </w:rPr>
                    <m:t>T-ω+1</m:t>
                  </m:r>
                </m:e>
              </m:d>
            </m:e>
            <m:sup>
              <m:r>
                <w:rPr>
                  <w:rFonts w:ascii="Cambria Math" w:hAnsi="Cambria Math" w:cs="Times New Roman"/>
                  <w:color w:val="833C0B" w:themeColor="accent2" w:themeShade="80"/>
                  <w:szCs w:val="24"/>
                </w:rPr>
                <m:t>-1</m:t>
              </m:r>
            </m:sup>
          </m:sSup>
          <m:nary>
            <m:naryPr>
              <m:chr m:val="∑"/>
              <m:limLoc m:val="undOvr"/>
              <m:ctrlPr>
                <w:rPr>
                  <w:rFonts w:ascii="Cambria Math" w:hAnsi="Cambria Math" w:cs="Times New Roman"/>
                  <w:i/>
                  <w:color w:val="833C0B" w:themeColor="accent2" w:themeShade="80"/>
                  <w:szCs w:val="24"/>
                </w:rPr>
              </m:ctrlPr>
            </m:naryPr>
            <m:sub>
              <m:r>
                <w:rPr>
                  <w:rFonts w:ascii="Cambria Math" w:hAnsi="Cambria Math" w:cs="Times New Roman"/>
                  <w:color w:val="833C0B" w:themeColor="accent2" w:themeShade="80"/>
                  <w:szCs w:val="24"/>
                </w:rPr>
                <m:t>m=1</m:t>
              </m:r>
            </m:sub>
            <m:sup>
              <m:r>
                <w:rPr>
                  <w:rFonts w:ascii="Cambria Math" w:hAnsi="Cambria Math" w:cs="Times New Roman"/>
                  <w:color w:val="833C0B" w:themeColor="accent2" w:themeShade="80"/>
                  <w:szCs w:val="24"/>
                </w:rPr>
                <m:t>T-ω+1</m:t>
              </m:r>
            </m:sup>
            <m:e>
              <m:sSubSup>
                <m:sSubSupPr>
                  <m:ctrlPr>
                    <w:rPr>
                      <w:rFonts w:ascii="Cambria Math" w:hAnsi="Cambria Math" w:cs="Times New Roman"/>
                      <w:i/>
                      <w:color w:val="833C0B" w:themeColor="accent2" w:themeShade="80"/>
                      <w:szCs w:val="24"/>
                    </w:rPr>
                  </m:ctrlPr>
                </m:sSubSupPr>
                <m:e>
                  <m:r>
                    <w:rPr>
                      <w:rFonts w:ascii="Cambria Math" w:hAnsi="Cambria Math" w:cs="Times New Roman"/>
                      <w:color w:val="833C0B" w:themeColor="accent2" w:themeShade="80"/>
                      <w:szCs w:val="24"/>
                    </w:rPr>
                    <m:t>X</m:t>
                  </m:r>
                </m:e>
                <m:sub>
                  <m:r>
                    <w:rPr>
                      <w:rFonts w:ascii="Cambria Math" w:hAnsi="Cambria Math" w:cs="Times New Roman"/>
                      <w:color w:val="833C0B" w:themeColor="accent2" w:themeShade="80"/>
                      <w:szCs w:val="24"/>
                    </w:rPr>
                    <m:t>T+h</m:t>
                  </m:r>
                </m:sub>
                <m:sup>
                  <m:r>
                    <w:rPr>
                      <w:rFonts w:ascii="Cambria Math" w:hAnsi="Cambria Math" w:cs="Times New Roman"/>
                      <w:color w:val="833C0B" w:themeColor="accent2" w:themeShade="80"/>
                      <w:szCs w:val="24"/>
                    </w:rPr>
                    <m:t>'</m:t>
                  </m:r>
                </m:sup>
              </m:sSubSup>
              <m:sSub>
                <m:sSubPr>
                  <m:ctrlPr>
                    <w:rPr>
                      <w:rFonts w:ascii="Cambria Math" w:hAnsi="Cambria Math" w:cs="Times New Roman"/>
                      <w:i/>
                      <w:color w:val="833C0B" w:themeColor="accent2" w:themeShade="80"/>
                      <w:szCs w:val="24"/>
                    </w:rPr>
                  </m:ctrlPr>
                </m:sSubPr>
                <m:e>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β</m:t>
                      </m:r>
                    </m:e>
                  </m:acc>
                </m:e>
                <m:sub>
                  <m:r>
                    <w:rPr>
                      <w:rFonts w:ascii="Cambria Math" w:hAnsi="Cambria Math" w:cs="Times New Roman"/>
                      <w:color w:val="833C0B" w:themeColor="accent2" w:themeShade="80"/>
                      <w:szCs w:val="24"/>
                    </w:rPr>
                    <m:t>m:T</m:t>
                  </m:r>
                </m:sub>
              </m:sSub>
            </m:e>
          </m:nary>
        </m:oMath>
      </m:oMathPara>
    </w:p>
    <w:p w:rsidR="004903B0" w:rsidRPr="005C5052" w:rsidRDefault="004A4354" w:rsidP="00324987">
      <w:pPr>
        <w:spacing w:after="0" w:line="360" w:lineRule="auto"/>
        <w:rPr>
          <w:rFonts w:cs="Times New Roman"/>
          <w:color w:val="833C0B" w:themeColor="accent2" w:themeShade="80"/>
        </w:rPr>
      </w:pPr>
      <w:r w:rsidRPr="005C5052">
        <w:rPr>
          <w:rFonts w:cs="Times New Roman"/>
          <w:color w:val="833C0B" w:themeColor="accent2" w:themeShade="80"/>
        </w:rPr>
        <w:t xml:space="preserve"> </w:t>
      </w:r>
    </w:p>
    <w:p w:rsidR="00172B4D" w:rsidRPr="005C5052" w:rsidRDefault="00677C87" w:rsidP="00324987">
      <w:pPr>
        <w:spacing w:after="0" w:line="360" w:lineRule="auto"/>
        <w:rPr>
          <w:rFonts w:cs="Times New Roman"/>
          <w:color w:val="833C0B" w:themeColor="accent2" w:themeShade="80"/>
          <w:szCs w:val="24"/>
        </w:rPr>
      </w:pPr>
      <w:r w:rsidRPr="005C5052">
        <w:rPr>
          <w:rFonts w:cs="Times New Roman"/>
          <w:color w:val="833C0B" w:themeColor="accent2" w:themeShade="80"/>
          <w:szCs w:val="24"/>
        </w:rPr>
        <w:t xml:space="preserve">This can be illustrated </w:t>
      </w:r>
      <w:r w:rsidR="00BB4675" w:rsidRPr="005C5052">
        <w:rPr>
          <w:rFonts w:cs="Times New Roman"/>
          <w:color w:val="833C0B" w:themeColor="accent2" w:themeShade="80"/>
          <w:szCs w:val="24"/>
        </w:rPr>
        <w:t>with</w:t>
      </w:r>
      <w:r w:rsidRPr="005C5052">
        <w:rPr>
          <w:rFonts w:cs="Times New Roman"/>
          <w:color w:val="833C0B" w:themeColor="accent2" w:themeShade="80"/>
          <w:szCs w:val="24"/>
        </w:rPr>
        <w:t xml:space="preserve"> the same simulation example in section 3. S</w:t>
      </w:r>
      <w:r w:rsidR="004903B0" w:rsidRPr="005C5052">
        <w:rPr>
          <w:rFonts w:cs="Times New Roman"/>
          <w:color w:val="833C0B" w:themeColor="accent2" w:themeShade="80"/>
          <w:szCs w:val="24"/>
        </w:rPr>
        <w:t>uppose that there is a structural break within the estimation peri</w:t>
      </w:r>
      <w:r w:rsidR="00BB4675" w:rsidRPr="005C5052">
        <w:rPr>
          <w:rFonts w:cs="Times New Roman"/>
          <w:color w:val="833C0B" w:themeColor="accent2" w:themeShade="80"/>
          <w:szCs w:val="24"/>
        </w:rPr>
        <w:t xml:space="preserve">od but </w:t>
      </w:r>
      <w:r w:rsidR="004903B0" w:rsidRPr="005C5052">
        <w:rPr>
          <w:rFonts w:cs="Times New Roman"/>
          <w:color w:val="833C0B" w:themeColor="accent2" w:themeShade="80"/>
          <w:szCs w:val="24"/>
        </w:rPr>
        <w:t xml:space="preserve">we do not know </w:t>
      </w:r>
      <w:r w:rsidR="00BB4675" w:rsidRPr="005C5052">
        <w:rPr>
          <w:rFonts w:cs="Times New Roman"/>
          <w:color w:val="833C0B" w:themeColor="accent2" w:themeShade="80"/>
          <w:szCs w:val="24"/>
        </w:rPr>
        <w:t>the date of the break is at week 31</w:t>
      </w:r>
      <w:r w:rsidR="00A16991" w:rsidRPr="005C5052">
        <w:rPr>
          <w:rFonts w:cs="Times New Roman"/>
          <w:color w:val="833C0B" w:themeColor="accent2" w:themeShade="80"/>
          <w:szCs w:val="24"/>
        </w:rPr>
        <w:t>. We may e</w:t>
      </w:r>
      <w:r w:rsidR="00172B4D" w:rsidRPr="005C5052">
        <w:rPr>
          <w:rFonts w:cs="Times New Roman"/>
          <w:color w:val="833C0B" w:themeColor="accent2" w:themeShade="80"/>
          <w:szCs w:val="24"/>
        </w:rPr>
        <w:t>stimate the model with different lengths of estimation window</w:t>
      </w:r>
      <w:r w:rsidR="006D7062" w:rsidRPr="005C5052">
        <w:rPr>
          <w:rFonts w:cs="Times New Roman"/>
          <w:color w:val="833C0B" w:themeColor="accent2" w:themeShade="80"/>
          <w:szCs w:val="24"/>
        </w:rPr>
        <w:t>s</w:t>
      </w:r>
      <w:r w:rsidR="00A16991" w:rsidRPr="005C5052">
        <w:rPr>
          <w:rFonts w:cs="Times New Roman"/>
          <w:color w:val="833C0B" w:themeColor="accent2" w:themeShade="80"/>
          <w:szCs w:val="24"/>
        </w:rPr>
        <w:t xml:space="preserve"> and combine their forecasts</w:t>
      </w:r>
      <w:r w:rsidR="00172B4D" w:rsidRPr="005C5052">
        <w:rPr>
          <w:rFonts w:cs="Times New Roman"/>
          <w:color w:val="833C0B" w:themeColor="accent2" w:themeShade="80"/>
          <w:szCs w:val="24"/>
        </w:rPr>
        <w:t xml:space="preserve">. </w:t>
      </w:r>
      <w:r w:rsidR="00A16991" w:rsidRPr="005C5052">
        <w:rPr>
          <w:rFonts w:cs="Times New Roman"/>
          <w:color w:val="833C0B" w:themeColor="accent2" w:themeShade="80"/>
          <w:szCs w:val="24"/>
        </w:rPr>
        <w:t>For example, w</w:t>
      </w:r>
      <w:r w:rsidR="00172B4D" w:rsidRPr="005C5052">
        <w:rPr>
          <w:rFonts w:cs="Times New Roman"/>
          <w:color w:val="833C0B" w:themeColor="accent2" w:themeShade="80"/>
          <w:szCs w:val="24"/>
        </w:rPr>
        <w:t xml:space="preserve">e </w:t>
      </w:r>
      <w:r w:rsidR="00A16991" w:rsidRPr="005C5052">
        <w:rPr>
          <w:rFonts w:cs="Times New Roman"/>
          <w:color w:val="833C0B" w:themeColor="accent2" w:themeShade="80"/>
          <w:szCs w:val="24"/>
        </w:rPr>
        <w:t xml:space="preserve">first </w:t>
      </w:r>
      <w:r w:rsidR="00172B4D" w:rsidRPr="005C5052">
        <w:rPr>
          <w:rFonts w:cs="Times New Roman"/>
          <w:color w:val="833C0B" w:themeColor="accent2" w:themeShade="80"/>
          <w:szCs w:val="24"/>
        </w:rPr>
        <w:t>estimate</w:t>
      </w:r>
      <w:r w:rsidR="006D7062" w:rsidRPr="005C5052">
        <w:rPr>
          <w:rFonts w:cs="Times New Roman"/>
          <w:color w:val="833C0B" w:themeColor="accent2" w:themeShade="80"/>
          <w:szCs w:val="24"/>
        </w:rPr>
        <w:t xml:space="preserve"> the model</w:t>
      </w:r>
      <w:r w:rsidR="00172B4D" w:rsidRPr="005C5052">
        <w:rPr>
          <w:rFonts w:cs="Times New Roman"/>
          <w:color w:val="833C0B" w:themeColor="accent2" w:themeShade="80"/>
          <w:szCs w:val="24"/>
        </w:rPr>
        <w:t xml:space="preserve">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y</m:t>
            </m:r>
          </m:e>
          <m:sub>
            <m:r>
              <w:rPr>
                <w:rFonts w:ascii="Cambria Math" w:hAnsi="Cambria Math" w:cs="Times New Roman"/>
                <w:color w:val="833C0B" w:themeColor="accent2" w:themeShade="80"/>
                <w:szCs w:val="24"/>
              </w:rPr>
              <m:t>t</m:t>
            </m:r>
          </m:sub>
        </m:sSub>
        <m:r>
          <w:rPr>
            <w:rFonts w:ascii="Cambria Math" w:hAnsi="Cambria Math" w:cs="Times New Roman"/>
            <w:color w:val="833C0B" w:themeColor="accent2" w:themeShade="80"/>
            <w:szCs w:val="24"/>
          </w:rPr>
          <m:t>=a+b</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x</m:t>
            </m:r>
          </m:e>
          <m:sub>
            <m:r>
              <w:rPr>
                <w:rFonts w:ascii="Cambria Math" w:hAnsi="Cambria Math" w:cs="Times New Roman"/>
                <w:color w:val="833C0B" w:themeColor="accent2" w:themeShade="80"/>
                <w:szCs w:val="24"/>
              </w:rPr>
              <m:t>t</m:t>
            </m:r>
          </m:sub>
        </m:sSub>
        <m:r>
          <w:rPr>
            <w:rFonts w:ascii="Cambria Math" w:hAnsi="Cambria Math" w:cs="Times New Roman"/>
            <w:color w:val="833C0B" w:themeColor="accent2" w:themeShade="80"/>
            <w:szCs w:val="24"/>
          </w:rPr>
          <m:t>+</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u</m:t>
            </m:r>
          </m:e>
          <m:sub>
            <m:r>
              <w:rPr>
                <w:rFonts w:ascii="Cambria Math" w:hAnsi="Cambria Math" w:cs="Times New Roman"/>
                <w:color w:val="833C0B" w:themeColor="accent2" w:themeShade="80"/>
                <w:szCs w:val="24"/>
              </w:rPr>
              <m:t>t</m:t>
            </m:r>
          </m:sub>
        </m:sSub>
      </m:oMath>
      <w:r w:rsidR="00172B4D" w:rsidRPr="005C5052">
        <w:rPr>
          <w:rFonts w:cs="Times New Roman"/>
          <w:color w:val="833C0B" w:themeColor="accent2" w:themeShade="80"/>
          <w:szCs w:val="24"/>
        </w:rPr>
        <w:t xml:space="preserve"> using the data from week 1 to week 70, and generate the forecasts for the period after week 70. We denote this set of forecasts as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f</m:t>
            </m:r>
          </m:e>
          <m:sub>
            <m:r>
              <w:rPr>
                <w:rFonts w:ascii="Cambria Math" w:hAnsi="Cambria Math" w:cs="Times New Roman"/>
                <w:color w:val="833C0B" w:themeColor="accent2" w:themeShade="80"/>
                <w:szCs w:val="24"/>
              </w:rPr>
              <m:t>1</m:t>
            </m:r>
          </m:sub>
        </m:sSub>
      </m:oMath>
      <w:r w:rsidR="00A16991" w:rsidRPr="005C5052">
        <w:rPr>
          <w:rFonts w:cs="Times New Roman"/>
          <w:color w:val="833C0B" w:themeColor="accent2" w:themeShade="80"/>
          <w:szCs w:val="24"/>
        </w:rPr>
        <w:t xml:space="preserve"> which </w:t>
      </w:r>
      <w:r w:rsidR="00B068B2" w:rsidRPr="005C5052">
        <w:rPr>
          <w:rFonts w:cs="Times New Roman"/>
          <w:color w:val="833C0B" w:themeColor="accent2" w:themeShade="80"/>
          <w:szCs w:val="24"/>
        </w:rPr>
        <w:t xml:space="preserve">are subject to the full bias. </w:t>
      </w:r>
      <w:r w:rsidR="00172B4D" w:rsidRPr="005C5052">
        <w:rPr>
          <w:rFonts w:cs="Times New Roman"/>
          <w:color w:val="833C0B" w:themeColor="accent2" w:themeShade="80"/>
          <w:szCs w:val="24"/>
        </w:rPr>
        <w:t xml:space="preserve">We then estimate the same model but using the data from week 2 to week 70, and generate forecasts for the period after week 70 and denote them as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f</m:t>
            </m:r>
          </m:e>
          <m:sub>
            <m:r>
              <w:rPr>
                <w:rFonts w:ascii="Cambria Math" w:hAnsi="Cambria Math" w:cs="Times New Roman"/>
                <w:color w:val="833C0B" w:themeColor="accent2" w:themeShade="80"/>
                <w:szCs w:val="24"/>
              </w:rPr>
              <m:t>2</m:t>
            </m:r>
          </m:sub>
        </m:sSub>
      </m:oMath>
      <w:r w:rsidR="00172B4D" w:rsidRPr="005C5052">
        <w:rPr>
          <w:rFonts w:cs="Times New Roman"/>
          <w:color w:val="833C0B" w:themeColor="accent2" w:themeShade="80"/>
          <w:szCs w:val="24"/>
        </w:rPr>
        <w:t>, and so forth</w:t>
      </w:r>
      <w:r w:rsidR="00A16991" w:rsidRPr="005C5052">
        <w:rPr>
          <w:rFonts w:cs="Times New Roman"/>
          <w:color w:val="833C0B" w:themeColor="accent2" w:themeShade="80"/>
          <w:szCs w:val="24"/>
        </w:rPr>
        <w:t>. The</w:t>
      </w:r>
      <w:r w:rsidR="00B068B2" w:rsidRPr="005C5052">
        <w:rPr>
          <w:rFonts w:cs="Times New Roman"/>
          <w:color w:val="833C0B" w:themeColor="accent2" w:themeShade="80"/>
          <w:szCs w:val="24"/>
        </w:rPr>
        <w:t xml:space="preserve"> forecasts </w:t>
      </w:r>
      <w:r w:rsidR="00A16991" w:rsidRPr="005C5052">
        <w:rPr>
          <w:rFonts w:cs="Times New Roman"/>
          <w:color w:val="833C0B" w:themeColor="accent2" w:themeShade="80"/>
          <w:szCs w:val="24"/>
        </w:rPr>
        <w:t xml:space="preserve">such as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f</m:t>
            </m:r>
          </m:e>
          <m:sub>
            <m:r>
              <w:rPr>
                <w:rFonts w:ascii="Cambria Math" w:hAnsi="Cambria Math" w:cs="Times New Roman"/>
                <w:color w:val="833C0B" w:themeColor="accent2" w:themeShade="80"/>
                <w:szCs w:val="24"/>
              </w:rPr>
              <m:t>2</m:t>
            </m:r>
          </m:sub>
        </m:sSub>
        <m:r>
          <w:rPr>
            <w:rFonts w:ascii="Cambria Math" w:hAnsi="Cambria Math" w:cs="Times New Roman"/>
            <w:color w:val="833C0B" w:themeColor="accent2" w:themeShade="80"/>
            <w:szCs w:val="24"/>
          </w:rPr>
          <m:t xml:space="preserve">, </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f</m:t>
            </m:r>
          </m:e>
          <m:sub>
            <m:r>
              <w:rPr>
                <w:rFonts w:ascii="Cambria Math" w:hAnsi="Cambria Math" w:cs="Times New Roman"/>
                <w:color w:val="833C0B" w:themeColor="accent2" w:themeShade="80"/>
                <w:szCs w:val="24"/>
              </w:rPr>
              <m:t>3</m:t>
            </m:r>
          </m:sub>
        </m:sSub>
        <m:r>
          <w:rPr>
            <w:rFonts w:ascii="Cambria Math" w:hAnsi="Cambria Math" w:cs="Times New Roman"/>
            <w:color w:val="833C0B" w:themeColor="accent2" w:themeShade="80"/>
            <w:szCs w:val="24"/>
          </w:rPr>
          <m:t xml:space="preserve">, and </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f</m:t>
            </m:r>
          </m:e>
          <m:sub>
            <m:r>
              <w:rPr>
                <w:rFonts w:ascii="Cambria Math" w:hAnsi="Cambria Math" w:cs="Times New Roman"/>
                <w:color w:val="833C0B" w:themeColor="accent2" w:themeShade="80"/>
                <w:szCs w:val="24"/>
              </w:rPr>
              <m:t>n</m:t>
            </m:r>
          </m:sub>
        </m:sSub>
      </m:oMath>
      <w:r w:rsidR="00A16991" w:rsidRPr="005C5052">
        <w:rPr>
          <w:rFonts w:cs="Times New Roman"/>
          <w:color w:val="833C0B" w:themeColor="accent2" w:themeShade="80"/>
          <w:szCs w:val="24"/>
        </w:rPr>
        <w:t xml:space="preserve"> </w:t>
      </w:r>
      <w:r w:rsidR="00B068B2" w:rsidRPr="005C5052">
        <w:rPr>
          <w:rFonts w:cs="Times New Roman"/>
          <w:color w:val="833C0B" w:themeColor="accent2" w:themeShade="80"/>
          <w:szCs w:val="24"/>
        </w:rPr>
        <w:t xml:space="preserve">will be less biased compared to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f</m:t>
            </m:r>
          </m:e>
          <m:sub>
            <m:r>
              <w:rPr>
                <w:rFonts w:ascii="Cambria Math" w:hAnsi="Cambria Math" w:cs="Times New Roman"/>
                <w:color w:val="833C0B" w:themeColor="accent2" w:themeShade="80"/>
                <w:szCs w:val="24"/>
              </w:rPr>
              <m:t>1</m:t>
            </m:r>
          </m:sub>
        </m:sSub>
      </m:oMath>
      <w:r w:rsidR="00A16991" w:rsidRPr="005C5052">
        <w:rPr>
          <w:rFonts w:cs="Times New Roman"/>
          <w:color w:val="833C0B" w:themeColor="accent2" w:themeShade="80"/>
          <w:szCs w:val="24"/>
        </w:rPr>
        <w:t xml:space="preserve"> but associated with inflated forecasting error variance because they were generated by models with less information</w:t>
      </w:r>
      <w:r w:rsidR="00172B4D" w:rsidRPr="005C5052">
        <w:rPr>
          <w:rFonts w:cs="Times New Roman"/>
          <w:color w:val="833C0B" w:themeColor="accent2" w:themeShade="80"/>
          <w:szCs w:val="24"/>
        </w:rPr>
        <w:t xml:space="preserve">. </w:t>
      </w:r>
      <w:r w:rsidR="00A16991" w:rsidRPr="005C5052">
        <w:rPr>
          <w:rFonts w:cs="Times New Roman"/>
          <w:color w:val="833C0B" w:themeColor="accent2" w:themeShade="80"/>
          <w:szCs w:val="24"/>
        </w:rPr>
        <w:t xml:space="preserve"> </w:t>
      </w:r>
      <m:oMath>
        <m:r>
          <w:rPr>
            <w:rFonts w:ascii="Cambria Math" w:hAnsi="Cambria Math" w:cs="Times New Roman"/>
            <w:color w:val="833C0B" w:themeColor="accent2" w:themeShade="80"/>
            <w:szCs w:val="24"/>
          </w:rPr>
          <m:t>n</m:t>
        </m:r>
      </m:oMath>
      <w:r w:rsidR="00A16991" w:rsidRPr="005C5052">
        <w:rPr>
          <w:rFonts w:cs="Times New Roman"/>
          <w:color w:val="833C0B" w:themeColor="accent2" w:themeShade="80"/>
          <w:szCs w:val="24"/>
        </w:rPr>
        <w:t xml:space="preserve"> can be arbitrarily chosen given </w:t>
      </w:r>
      <w:r w:rsidR="00E90F12" w:rsidRPr="005C5052">
        <w:rPr>
          <w:rFonts w:cs="Times New Roman"/>
          <w:color w:val="833C0B" w:themeColor="accent2" w:themeShade="80"/>
          <w:szCs w:val="24"/>
        </w:rPr>
        <w:t xml:space="preserve">there are enough observations </w:t>
      </w:r>
      <w:r w:rsidR="00A16991" w:rsidRPr="005C5052">
        <w:rPr>
          <w:rFonts w:cs="Times New Roman"/>
          <w:color w:val="833C0B" w:themeColor="accent2" w:themeShade="80"/>
          <w:szCs w:val="24"/>
        </w:rPr>
        <w:t xml:space="preserve">and variations </w:t>
      </w:r>
      <w:r w:rsidR="00E90F12" w:rsidRPr="005C5052">
        <w:rPr>
          <w:rFonts w:cs="Times New Roman"/>
          <w:color w:val="833C0B" w:themeColor="accent2" w:themeShade="80"/>
          <w:szCs w:val="24"/>
        </w:rPr>
        <w:t>to estimate the model.</w:t>
      </w:r>
      <w:r w:rsidR="00A16991" w:rsidRPr="005C5052">
        <w:rPr>
          <w:rFonts w:cs="Times New Roman"/>
          <w:color w:val="833C0B" w:themeColor="accent2" w:themeShade="80"/>
          <w:szCs w:val="24"/>
        </w:rPr>
        <w:t xml:space="preserve"> In this simulation, we choose </w:t>
      </w:r>
      <w:r w:rsidR="00A16991" w:rsidRPr="005C5052">
        <w:rPr>
          <w:rFonts w:cs="Times New Roman"/>
          <w:i/>
          <w:color w:val="833C0B" w:themeColor="accent2" w:themeShade="80"/>
          <w:szCs w:val="24"/>
        </w:rPr>
        <w:t>n</w:t>
      </w:r>
      <w:r w:rsidR="00A16991" w:rsidRPr="005C5052">
        <w:rPr>
          <w:rFonts w:cs="Times New Roman"/>
          <w:color w:val="833C0B" w:themeColor="accent2" w:themeShade="80"/>
          <w:szCs w:val="24"/>
        </w:rPr>
        <w:t xml:space="preserve"> to be 40 and we </w:t>
      </w:r>
      <w:r w:rsidR="00172B4D" w:rsidRPr="005C5052">
        <w:rPr>
          <w:rFonts w:cs="Times New Roman"/>
          <w:color w:val="833C0B" w:themeColor="accent2" w:themeShade="80"/>
          <w:szCs w:val="24"/>
        </w:rPr>
        <w:t xml:space="preserve">combine </w:t>
      </w:r>
      <w:r w:rsidR="00A16991" w:rsidRPr="005C5052">
        <w:rPr>
          <w:rFonts w:cs="Times New Roman"/>
          <w:color w:val="833C0B" w:themeColor="accent2" w:themeShade="80"/>
          <w:szCs w:val="24"/>
        </w:rPr>
        <w:t>the</w:t>
      </w:r>
      <w:r w:rsidR="00172B4D" w:rsidRPr="005C5052">
        <w:rPr>
          <w:rFonts w:cs="Times New Roman"/>
          <w:color w:val="833C0B" w:themeColor="accent2" w:themeShade="80"/>
          <w:szCs w:val="24"/>
        </w:rPr>
        <w:t xml:space="preserve"> 40 sets of forecasts </w:t>
      </w:r>
      <w:r w:rsidR="00A16991" w:rsidRPr="005C5052">
        <w:rPr>
          <w:rFonts w:cs="Times New Roman"/>
          <w:color w:val="833C0B" w:themeColor="accent2" w:themeShade="80"/>
          <w:szCs w:val="24"/>
        </w:rPr>
        <w:t>with</w:t>
      </w:r>
      <w:r w:rsidR="00172B4D" w:rsidRPr="005C5052">
        <w:rPr>
          <w:rFonts w:cs="Times New Roman"/>
          <w:color w:val="833C0B" w:themeColor="accent2" w:themeShade="80"/>
          <w:szCs w:val="24"/>
        </w:rPr>
        <w:t xml:space="preserve"> equal weigh</w:t>
      </w:r>
      <w:r w:rsidR="00A16991" w:rsidRPr="005C5052">
        <w:rPr>
          <w:rFonts w:cs="Times New Roman"/>
          <w:color w:val="833C0B" w:themeColor="accent2" w:themeShade="80"/>
          <w:szCs w:val="24"/>
        </w:rPr>
        <w:t>ts</w:t>
      </w:r>
      <w:r w:rsidR="00172B4D" w:rsidRPr="005C5052">
        <w:rPr>
          <w:rFonts w:cs="Times New Roman"/>
          <w:color w:val="833C0B" w:themeColor="accent2" w:themeShade="80"/>
          <w:szCs w:val="24"/>
        </w:rPr>
        <w:t>. i.e.,</w:t>
      </w:r>
      <m:oMath>
        <m:sSub>
          <m:sSubPr>
            <m:ctrlPr>
              <w:rPr>
                <w:rFonts w:ascii="Cambria Math" w:hAnsi="Cambria Math" w:cs="Times New Roman"/>
                <w:i/>
                <w:color w:val="833C0B" w:themeColor="accent2" w:themeShade="80"/>
                <w:szCs w:val="24"/>
              </w:rPr>
            </m:ctrlPr>
          </m:sSubPr>
          <m:e>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y</m:t>
                </m:r>
              </m:e>
            </m:acc>
          </m:e>
          <m:sub>
            <m:r>
              <w:rPr>
                <w:rFonts w:ascii="Cambria Math" w:hAnsi="Cambria Math" w:cs="Times New Roman"/>
                <w:color w:val="833C0B" w:themeColor="accent2" w:themeShade="80"/>
                <w:szCs w:val="24"/>
              </w:rPr>
              <m:t>EWC,t</m:t>
            </m:r>
          </m:sub>
        </m:sSub>
        <m:r>
          <w:rPr>
            <w:rFonts w:ascii="Cambria Math" w:hAnsi="Cambria Math" w:cs="Times New Roman"/>
            <w:color w:val="833C0B" w:themeColor="accent2" w:themeShade="80"/>
            <w:szCs w:val="24"/>
          </w:rPr>
          <m:t>=</m:t>
        </m:r>
        <m:nary>
          <m:naryPr>
            <m:chr m:val="∑"/>
            <m:limLoc m:val="undOvr"/>
            <m:ctrlPr>
              <w:rPr>
                <w:rFonts w:ascii="Cambria Math" w:hAnsi="Cambria Math" w:cs="Times New Roman"/>
                <w:i/>
                <w:color w:val="833C0B" w:themeColor="accent2" w:themeShade="80"/>
                <w:szCs w:val="24"/>
              </w:rPr>
            </m:ctrlPr>
          </m:naryPr>
          <m:sub>
            <m:r>
              <w:rPr>
                <w:rFonts w:ascii="Cambria Math" w:hAnsi="Cambria Math" w:cs="Times New Roman"/>
                <w:color w:val="833C0B" w:themeColor="accent2" w:themeShade="80"/>
                <w:szCs w:val="24"/>
              </w:rPr>
              <m:t>i=1</m:t>
            </m:r>
          </m:sub>
          <m:sup>
            <m:r>
              <w:rPr>
                <w:rFonts w:ascii="Cambria Math" w:hAnsi="Cambria Math" w:cs="Times New Roman"/>
                <w:color w:val="833C0B" w:themeColor="accent2" w:themeShade="80"/>
                <w:szCs w:val="24"/>
              </w:rPr>
              <m:t>40</m:t>
            </m:r>
          </m:sup>
          <m:e>
            <m:sSub>
              <m:sSubPr>
                <m:ctrlPr>
                  <w:rPr>
                    <w:rFonts w:ascii="Cambria Math" w:hAnsi="Cambria Math" w:cs="Times New Roman"/>
                    <w:i/>
                    <w:color w:val="833C0B" w:themeColor="accent2" w:themeShade="80"/>
                    <w:szCs w:val="24"/>
                  </w:rPr>
                </m:ctrlPr>
              </m:sSubPr>
              <m:e>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y</m:t>
                    </m:r>
                  </m:e>
                </m:acc>
              </m:e>
              <m:sub>
                <m:r>
                  <w:rPr>
                    <w:rFonts w:ascii="Cambria Math" w:hAnsi="Cambria Math" w:cs="Times New Roman"/>
                    <w:color w:val="833C0B" w:themeColor="accent2" w:themeShade="80"/>
                    <w:szCs w:val="24"/>
                  </w:rPr>
                  <m:t>i,t</m:t>
                </m:r>
              </m:sub>
            </m:sSub>
          </m:e>
        </m:nary>
      </m:oMath>
      <w:r w:rsidR="002F7E69" w:rsidRPr="005C5052">
        <w:rPr>
          <w:rFonts w:cs="Times New Roman"/>
          <w:color w:val="833C0B" w:themeColor="accent2" w:themeShade="80"/>
          <w:szCs w:val="24"/>
        </w:rPr>
        <w:t xml:space="preserve">. </w:t>
      </w:r>
      <w:r w:rsidR="00A16991" w:rsidRPr="005C5052">
        <w:rPr>
          <w:rFonts w:cs="Times New Roman"/>
          <w:color w:val="833C0B" w:themeColor="accent2" w:themeShade="80"/>
          <w:szCs w:val="24"/>
        </w:rPr>
        <w:t xml:space="preserve">where </w:t>
      </w:r>
      <m:oMath>
        <m:sSub>
          <m:sSubPr>
            <m:ctrlPr>
              <w:rPr>
                <w:rFonts w:ascii="Cambria Math" w:hAnsi="Cambria Math" w:cs="Times New Roman"/>
                <w:i/>
                <w:color w:val="833C0B" w:themeColor="accent2" w:themeShade="80"/>
                <w:szCs w:val="24"/>
              </w:rPr>
            </m:ctrlPr>
          </m:sSubPr>
          <m:e>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y</m:t>
                </m:r>
              </m:e>
            </m:acc>
          </m:e>
          <m:sub>
            <m:r>
              <w:rPr>
                <w:rFonts w:ascii="Cambria Math" w:hAnsi="Cambria Math" w:cs="Times New Roman"/>
                <w:color w:val="833C0B" w:themeColor="accent2" w:themeShade="80"/>
                <w:szCs w:val="24"/>
              </w:rPr>
              <m:t>EWC,t</m:t>
            </m:r>
          </m:sub>
        </m:sSub>
      </m:oMath>
      <w:r w:rsidR="00A16991" w:rsidRPr="005C5052">
        <w:rPr>
          <w:rFonts w:cs="Times New Roman"/>
          <w:color w:val="833C0B" w:themeColor="accent2" w:themeShade="80"/>
          <w:szCs w:val="24"/>
        </w:rPr>
        <w:t xml:space="preserve"> is the forecasts by the EWC method for week </w:t>
      </w:r>
      <w:r w:rsidR="00A16991" w:rsidRPr="005C5052">
        <w:rPr>
          <w:rFonts w:cs="Times New Roman"/>
          <w:i/>
          <w:color w:val="833C0B" w:themeColor="accent2" w:themeShade="80"/>
          <w:szCs w:val="24"/>
        </w:rPr>
        <w:t>t</w:t>
      </w:r>
      <w:r w:rsidR="00A16991" w:rsidRPr="005C5052">
        <w:rPr>
          <w:rFonts w:cs="Times New Roman"/>
          <w:color w:val="833C0B" w:themeColor="accent2" w:themeShade="80"/>
          <w:szCs w:val="24"/>
        </w:rPr>
        <w:t xml:space="preserve">. </w:t>
      </w:r>
      <m:oMath>
        <m:sSub>
          <m:sSubPr>
            <m:ctrlPr>
              <w:rPr>
                <w:rFonts w:ascii="Cambria Math" w:hAnsi="Cambria Math" w:cs="Times New Roman"/>
                <w:i/>
                <w:color w:val="833C0B" w:themeColor="accent2" w:themeShade="80"/>
                <w:szCs w:val="24"/>
              </w:rPr>
            </m:ctrlPr>
          </m:sSubPr>
          <m:e>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y</m:t>
                </m:r>
              </m:e>
            </m:acc>
          </m:e>
          <m:sub>
            <m:r>
              <w:rPr>
                <w:rFonts w:ascii="Cambria Math" w:hAnsi="Cambria Math" w:cs="Times New Roman"/>
                <w:color w:val="833C0B" w:themeColor="accent2" w:themeShade="80"/>
                <w:szCs w:val="24"/>
              </w:rPr>
              <m:t>EWC,t</m:t>
            </m:r>
          </m:sub>
        </m:sSub>
      </m:oMath>
      <w:r w:rsidR="00A16991" w:rsidRPr="005C5052">
        <w:rPr>
          <w:rFonts w:cs="Times New Roman"/>
          <w:color w:val="833C0B" w:themeColor="accent2" w:themeShade="80"/>
          <w:szCs w:val="24"/>
        </w:rPr>
        <w:t xml:space="preserve"> </w:t>
      </w:r>
      <w:r w:rsidR="002F7E69" w:rsidRPr="005C5052">
        <w:rPr>
          <w:rFonts w:cs="Times New Roman"/>
          <w:color w:val="833C0B" w:themeColor="accent2" w:themeShade="80"/>
          <w:szCs w:val="24"/>
        </w:rPr>
        <w:t>are illustrated by the</w:t>
      </w:r>
      <w:r w:rsidR="00A16991" w:rsidRPr="005C5052">
        <w:rPr>
          <w:rFonts w:cs="Times New Roman"/>
          <w:color w:val="833C0B" w:themeColor="accent2" w:themeShade="80"/>
          <w:szCs w:val="24"/>
        </w:rPr>
        <w:t xml:space="preserve"> black dashed line in Figure 5. The forecasts </w:t>
      </w:r>
      <w:r w:rsidR="002F7E69" w:rsidRPr="005C5052">
        <w:rPr>
          <w:rFonts w:cs="Times New Roman"/>
          <w:color w:val="833C0B" w:themeColor="accent2" w:themeShade="80"/>
          <w:szCs w:val="24"/>
        </w:rPr>
        <w:t xml:space="preserve">are more accurate compared to the forecasts by the original model shown in Table 1. (e.g., </w:t>
      </w:r>
      <w:r w:rsidR="00343B0B" w:rsidRPr="005C5052">
        <w:rPr>
          <w:rFonts w:cs="Times New Roman"/>
          <w:color w:val="833C0B" w:themeColor="accent2" w:themeShade="80"/>
          <w:szCs w:val="24"/>
        </w:rPr>
        <w:t>1.034 for MAE, 12.17%</w:t>
      </w:r>
      <w:r w:rsidR="002F7E69" w:rsidRPr="005C5052">
        <w:rPr>
          <w:rFonts w:cs="Times New Roman"/>
          <w:color w:val="833C0B" w:themeColor="accent2" w:themeShade="80"/>
          <w:szCs w:val="24"/>
        </w:rPr>
        <w:t xml:space="preserve"> for MAPE, and 12.58% for SMAPE).</w:t>
      </w:r>
    </w:p>
    <w:p w:rsidR="00CD495F" w:rsidRPr="00686EF9" w:rsidRDefault="00CD495F" w:rsidP="00324987">
      <w:pPr>
        <w:spacing w:after="0" w:line="360" w:lineRule="auto"/>
        <w:rPr>
          <w:rFonts w:cs="Times New Roman"/>
          <w:szCs w:val="24"/>
        </w:rPr>
      </w:pPr>
    </w:p>
    <w:p w:rsidR="00CD495F" w:rsidRPr="00686EF9" w:rsidRDefault="006474C1" w:rsidP="00CD495F">
      <w:pPr>
        <w:spacing w:after="0" w:line="360" w:lineRule="auto"/>
      </w:pPr>
      <w:r w:rsidRPr="00686EF9">
        <w:t>T</w:t>
      </w:r>
      <w:r w:rsidR="00CD495F" w:rsidRPr="00686EF9">
        <w:t xml:space="preserve">he EWC method </w:t>
      </w:r>
      <w:r w:rsidR="0048039C" w:rsidRPr="00686EF9">
        <w:t xml:space="preserve">relies on the trade-off between the reduced forecast bias and the inflated forecast error variance. </w:t>
      </w:r>
      <w:r w:rsidR="00165C21" w:rsidRPr="00686EF9">
        <w:t>In this study, we evaluate the empirical question that</w:t>
      </w:r>
      <w:r w:rsidR="00CD495F" w:rsidRPr="00686EF9">
        <w:t xml:space="preserve"> whether we can generate more accurate forecasts by implementing the </w:t>
      </w:r>
      <w:r w:rsidR="0048039C" w:rsidRPr="00686EF9">
        <w:t>EWC</w:t>
      </w:r>
      <w:r w:rsidR="00CD495F" w:rsidRPr="00686EF9">
        <w:t xml:space="preserve"> method to conventional models for retailer </w:t>
      </w:r>
      <w:r w:rsidR="00165C21" w:rsidRPr="00686EF9">
        <w:t>product sales at the SKU level.</w:t>
      </w:r>
    </w:p>
    <w:p w:rsidR="00CD495F" w:rsidRPr="00686EF9" w:rsidRDefault="00CD495F" w:rsidP="00324987">
      <w:pPr>
        <w:spacing w:after="0" w:line="360" w:lineRule="auto"/>
        <w:rPr>
          <w:rFonts w:cs="Times New Roman"/>
          <w:szCs w:val="24"/>
        </w:rPr>
      </w:pPr>
    </w:p>
    <w:p w:rsidR="001549E2" w:rsidRPr="00686EF9" w:rsidRDefault="001549E2" w:rsidP="001549E2">
      <w:pPr>
        <w:spacing w:after="0" w:line="360" w:lineRule="auto"/>
        <w:ind w:firstLine="720"/>
        <w:jc w:val="center"/>
        <w:rPr>
          <w:rFonts w:cs="Times New Roman"/>
          <w:szCs w:val="24"/>
        </w:rPr>
      </w:pPr>
      <w:r w:rsidRPr="00686EF9">
        <w:rPr>
          <w:rFonts w:cs="Times New Roman"/>
          <w:szCs w:val="24"/>
        </w:rPr>
        <w:lastRenderedPageBreak/>
        <w:t xml:space="preserve">Figure </w:t>
      </w:r>
      <w:r w:rsidR="00CF5127" w:rsidRPr="00686EF9">
        <w:rPr>
          <w:rFonts w:cs="Times New Roman"/>
          <w:szCs w:val="24"/>
        </w:rPr>
        <w:t>5</w:t>
      </w:r>
      <w:r w:rsidRPr="00686EF9">
        <w:rPr>
          <w:rFonts w:cs="Times New Roman"/>
          <w:szCs w:val="24"/>
        </w:rPr>
        <w:t>.</w:t>
      </w:r>
      <w:r w:rsidRPr="00686EF9">
        <w:rPr>
          <w:rFonts w:cs="Times New Roman"/>
          <w:szCs w:val="24"/>
        </w:rPr>
        <w:tab/>
        <w:t>Simulated sales with a structural break: model with estimation window combing</w:t>
      </w:r>
    </w:p>
    <w:p w:rsidR="00172B4D" w:rsidRPr="00686EF9" w:rsidRDefault="00172B4D" w:rsidP="00324987">
      <w:pPr>
        <w:spacing w:after="0" w:line="360" w:lineRule="auto"/>
        <w:rPr>
          <w:rFonts w:cs="Times New Roman"/>
          <w:szCs w:val="24"/>
        </w:rPr>
      </w:pPr>
      <w:r w:rsidRPr="00686EF9">
        <w:rPr>
          <w:rFonts w:cs="Times New Roman"/>
          <w:szCs w:val="24"/>
        </w:rPr>
        <w:t xml:space="preserve">  </w:t>
      </w:r>
    </w:p>
    <w:p w:rsidR="00172B4D" w:rsidRPr="00686EF9" w:rsidRDefault="00172B4D" w:rsidP="00324987">
      <w:pPr>
        <w:spacing w:after="0" w:line="360" w:lineRule="auto"/>
        <w:ind w:left="-284"/>
        <w:rPr>
          <w:rFonts w:cs="Times New Roman"/>
          <w:szCs w:val="24"/>
        </w:rPr>
      </w:pPr>
      <w:r w:rsidRPr="00686EF9">
        <w:rPr>
          <w:rFonts w:cs="Times New Roman"/>
          <w:noProof/>
          <w:szCs w:val="24"/>
        </w:rPr>
        <mc:AlternateContent>
          <mc:Choice Requires="wps">
            <w:drawing>
              <wp:anchor distT="0" distB="0" distL="114300" distR="114300" simplePos="0" relativeHeight="251699200" behindDoc="0" locked="0" layoutInCell="1" allowOverlap="1" wp14:anchorId="0F8695B8" wp14:editId="392A5FC1">
                <wp:simplePos x="0" y="0"/>
                <wp:positionH relativeFrom="column">
                  <wp:posOffset>4099632</wp:posOffset>
                </wp:positionH>
                <wp:positionV relativeFrom="paragraph">
                  <wp:posOffset>84941</wp:posOffset>
                </wp:positionV>
                <wp:extent cx="1675130" cy="1915048"/>
                <wp:effectExtent l="0" t="0" r="20320" b="28575"/>
                <wp:wrapNone/>
                <wp:docPr id="34" name="Rectangle 34"/>
                <wp:cNvGraphicFramePr/>
                <a:graphic xmlns:a="http://schemas.openxmlformats.org/drawingml/2006/main">
                  <a:graphicData uri="http://schemas.microsoft.com/office/word/2010/wordprocessingShape">
                    <wps:wsp>
                      <wps:cNvSpPr/>
                      <wps:spPr>
                        <a:xfrm>
                          <a:off x="0" y="0"/>
                          <a:ext cx="1675130" cy="1915048"/>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9AF31" id="Rectangle 34" o:spid="_x0000_s1026" style="position:absolute;margin-left:322.8pt;margin-top:6.7pt;width:131.9pt;height:150.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ptSmgIAAJEFAAAOAAAAZHJzL2Uyb0RvYy54bWysVEtv2zAMvg/YfxB0Xx2nSR9BnSJI0WFA&#10;0RZ9oGdFlmIDeo1S4mS/fpTkuEHb0zAfZFIkPz5E8up6pxXZCvCtNRUtT0aUCMNt3Zp1RV9fbn9c&#10;UOIDMzVT1oiK7oWn1/Pv3646NxNj21hVCyAIYvyscxVtQnCzovC8EZr5E+uEQaG0oFlAFtZFDaxD&#10;dK2K8Wh0VnQWageWC+/x9iYL6TzhSyl4eJDSi0BURTG2kE5I5yqexfyKzdbAXNPyPgz2D1Fo1hp0&#10;OkDdsMDIBtpPULrlYL2V4YRbXVgpWy5SDphNOfqQzXPDnEi5YHG8G8rk/x8sv98+Amnrip5OKDFM&#10;4xs9YdWYWStB8A4L1Dk/Q71n9wg955GM2e4k6PjHPMguFXU/FFXsAuF4WZ6dT8tTrD1HWXlZTkeT&#10;i4havJs78OGnsJpEoqKA/lMx2fbOh6x6UInevFVtfdsqlRhYr5YKyJbhCy9H8cu2yjUs35bjy0nZ&#10;u/RZPbk/wilijjmrRIW9EhFdmSchsTyYxzjBpsYUg0PGuTChzKKG1SJ7nKYwcuSDRfKZACOyxPgH&#10;7B4gNv1n7AzT60dTkfp6MM75Dm5yBIfAsvFgkTxbEwZj3RoLX2WmMKvec9bH8I9KE8mVrffYPGDz&#10;VHnHb1t8wDvmwyMDHCN8dFwN4QEPqWxXUdtTlDQW/nx1H/Wxu1FKSYdjWVH/e8NAUKJ+Gez7y3Iy&#10;iXOcmMn0fIwMHEtWxxKz0UuLfVHiEnI8kVE/qAMpweo33CCL6BVFzHD0XVEe4MAsQ14XuIO4WCyS&#10;Gs6uY+HOPDsewWNVY4O+7N4YuL6LAw7AvT2MMJt9aOasGy2NXWyClW3q9Pe69vXGuU+N0++ouFiO&#10;+aT1vknnfwEAAP//AwBQSwMEFAAGAAgAAAAhAFnioDrgAAAACgEAAA8AAABkcnMvZG93bnJldi54&#10;bWxMj8FOwzAMhu9IvENkJC6IJWNb1XVNJwSCCxxgTDunjddWNE7VZGvh6TEnuNn6P/3+nG8n14kz&#10;DqH1pGE+UyCQKm9bqjXsP55uUxAhGrKm84QavjDAtri8yE1m/UjveN7FWnAJhcxoaGLsMylD1aAz&#10;YeZ7JM6OfnAm8jrU0g5m5HLXyTulEulMS3yhMT0+NFh97k5Ow+tNXb4dTJLK+NKM38/71D4eK62v&#10;r6b7DYiIU/yD4Vef1aFgp9KfyAbRaUiWq4RRDhZLEAys1ZqHUsNivlIgi1z+f6H4AQAA//8DAFBL&#10;AQItABQABgAIAAAAIQC2gziS/gAAAOEBAAATAAAAAAAAAAAAAAAAAAAAAABbQ29udGVudF9UeXBl&#10;c10ueG1sUEsBAi0AFAAGAAgAAAAhADj9If/WAAAAlAEAAAsAAAAAAAAAAAAAAAAALwEAAF9yZWxz&#10;Ly5yZWxzUEsBAi0AFAAGAAgAAAAhAMPum1KaAgAAkQUAAA4AAAAAAAAAAAAAAAAALgIAAGRycy9l&#10;Mm9Eb2MueG1sUEsBAi0AFAAGAAgAAAAhAFnioDrgAAAACgEAAA8AAAAAAAAAAAAAAAAA9AQAAGRy&#10;cy9kb3ducmV2LnhtbFBLBQYAAAAABAAEAPMAAAABBgAAAAA=&#10;" fillcolor="#c00000" strokecolor="#1f4d78 [1604]" strokeweight="1pt">
                <v:fill opacity="8481f"/>
              </v:rect>
            </w:pict>
          </mc:Fallback>
        </mc:AlternateContent>
      </w:r>
      <w:r w:rsidRPr="00686EF9">
        <w:rPr>
          <w:rFonts w:cs="Times New Roman"/>
          <w:noProof/>
          <w:szCs w:val="24"/>
        </w:rPr>
        <mc:AlternateContent>
          <mc:Choice Requires="wps">
            <w:drawing>
              <wp:anchor distT="0" distB="0" distL="114300" distR="114300" simplePos="0" relativeHeight="251698176" behindDoc="0" locked="0" layoutInCell="1" allowOverlap="1" wp14:anchorId="29A83386" wp14:editId="34CD6F4D">
                <wp:simplePos x="0" y="0"/>
                <wp:positionH relativeFrom="column">
                  <wp:posOffset>1885137</wp:posOffset>
                </wp:positionH>
                <wp:positionV relativeFrom="paragraph">
                  <wp:posOffset>84941</wp:posOffset>
                </wp:positionV>
                <wp:extent cx="2209165" cy="1915048"/>
                <wp:effectExtent l="0" t="0" r="19685" b="28575"/>
                <wp:wrapNone/>
                <wp:docPr id="33" name="Rectangle 33"/>
                <wp:cNvGraphicFramePr/>
                <a:graphic xmlns:a="http://schemas.openxmlformats.org/drawingml/2006/main">
                  <a:graphicData uri="http://schemas.microsoft.com/office/word/2010/wordprocessingShape">
                    <wps:wsp>
                      <wps:cNvSpPr/>
                      <wps:spPr>
                        <a:xfrm>
                          <a:off x="0" y="0"/>
                          <a:ext cx="2209165" cy="1915048"/>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12BAD" id="Rectangle 33" o:spid="_x0000_s1026" style="position:absolute;margin-left:148.45pt;margin-top:6.7pt;width:173.95pt;height:150.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LHngIAAJEFAAAOAAAAZHJzL2Uyb0RvYy54bWysVMFu2zAMvQ/YPwi6r7bTpGuCOkWQIsOA&#10;og3aDj0rshQbkEVNUuJkXz9Kctyg7WnYRRZF8pF8Jnlze2gV2QvrGtAlLS5ySoTmUDV6W9JfL6tv&#10;15Q4z3TFFGhR0qNw9Hb+9ctNZ2ZiBDWoSliCINrNOlPS2nszyzLHa9EydwFGaFRKsC3zKNptVlnW&#10;IXqrslGeX2Ud2MpY4MI5fL1LSjqP+FIK7h+ldMITVVLMzcfTxnMTzmx+w2Zby0zd8D4N9g9ZtKzR&#10;GHSAumOekZ1tPkC1DbfgQPoLDm0GUjZcxBqwmiJ/V81zzYyItSA5zgw0uf8Hyx/2a0uaqqSXl5Ro&#10;1uI/ekLWmN4qQfANCeqMm6Hds1nbXnJ4DdUepG3DF+sgh0jqcSBVHDzh+Dga5dPiakIJR10xLSb5&#10;+DqgZm/uxjr/Q0BLwqWkFuNHMtn+3vlkejIJ0Ryoplo1SkXBbjdLZcme4R9erZZ5nidfZWqWXovR&#10;dFz0IV0yj+HPcLJQY6oq3vxRiYCu9JOQSE+oI8LGxhRDQMa50L5IqppVIkWcYBaxt7DIwSPGjIAB&#10;WWL+A3YPEJr+I3YioLcPriL29eCc6h3CpAxOiSXnwSNGBu0H57bRYD+rTGFVfeRkj+mfUROuG6iO&#10;2DwW0lQ5w1cN/sB75vyaWRwjHDhcDf4RD6mgKyn0N0pqsH8+ew/22N2opaTDsSyp+71jVlCifmrs&#10;+2kxHoc5jsJ48n2Egj3XbM41etcuAfuiwCVkeLwGe69OV2mhfcUNsghRUcU0x9gl5d6ehKVP6wJ3&#10;EBeLRTTD2TXM3+tnwwN4YDU06MvhlVnTd7HHAXiA0wiz2btmTrbBU8Ni50E2sdPfeO35xrmPjdPv&#10;qLBYzuVo9bZJ538BAAD//wMAUEsDBBQABgAIAAAAIQDaC/Wt4AAAAAoBAAAPAAAAZHJzL2Rvd25y&#10;ZXYueG1sTI8xT8MwEIV3JP6DdUgsiDptQqAhTlUQHTJVlC5sTmySCPsc2W4T/n2PCcbTe/rue+Vm&#10;toadtQ+DQwHLRQJMY+vUgJ2A48fu/glYiBKVNA61gB8dYFNdX5WyUG7Cd30+xI4RBEMhBfQxjgXn&#10;oe21lWHhRo2UfTlvZaTTd1x5ORHcGr5KkpxbOSB96OWoX3vdfh9OVsDq8WXam6N/q32zbdO7up74&#10;/lOI25t5+wws6jn+leFXn9ShIqfGnVAFZoixztdUpSDNgFEhzzLa0ghIlw8J8Krk/ydUFwAAAP//&#10;AwBQSwECLQAUAAYACAAAACEAtoM4kv4AAADhAQAAEwAAAAAAAAAAAAAAAAAAAAAAW0NvbnRlbnRf&#10;VHlwZXNdLnhtbFBLAQItABQABgAIAAAAIQA4/SH/1gAAAJQBAAALAAAAAAAAAAAAAAAAAC8BAABf&#10;cmVscy8ucmVsc1BLAQItABQABgAIAAAAIQDwI/LHngIAAJEFAAAOAAAAAAAAAAAAAAAAAC4CAABk&#10;cnMvZTJvRG9jLnhtbFBLAQItABQABgAIAAAAIQDaC/Wt4AAAAAoBAAAPAAAAAAAAAAAAAAAAAPgE&#10;AABkcnMvZG93bnJldi54bWxQSwUGAAAAAAQABADzAAAABQYAAAAA&#10;" fillcolor="#ffc000" strokecolor="#1f4d78 [1604]" strokeweight="1pt">
                <v:fill opacity="8481f"/>
              </v:rect>
            </w:pict>
          </mc:Fallback>
        </mc:AlternateContent>
      </w:r>
      <w:r w:rsidRPr="00686EF9">
        <w:rPr>
          <w:rFonts w:cs="Times New Roman"/>
          <w:noProof/>
          <w:szCs w:val="24"/>
        </w:rPr>
        <mc:AlternateContent>
          <mc:Choice Requires="wps">
            <w:drawing>
              <wp:anchor distT="0" distB="0" distL="114300" distR="114300" simplePos="0" relativeHeight="251697152" behindDoc="0" locked="0" layoutInCell="1" allowOverlap="1" wp14:anchorId="4833ABB9" wp14:editId="014FAE61">
                <wp:simplePos x="0" y="0"/>
                <wp:positionH relativeFrom="column">
                  <wp:posOffset>286021</wp:posOffset>
                </wp:positionH>
                <wp:positionV relativeFrom="paragraph">
                  <wp:posOffset>89274</wp:posOffset>
                </wp:positionV>
                <wp:extent cx="1599489" cy="1911140"/>
                <wp:effectExtent l="0" t="0" r="20320" b="13335"/>
                <wp:wrapNone/>
                <wp:docPr id="32" name="Rectangle 32"/>
                <wp:cNvGraphicFramePr/>
                <a:graphic xmlns:a="http://schemas.openxmlformats.org/drawingml/2006/main">
                  <a:graphicData uri="http://schemas.microsoft.com/office/word/2010/wordprocessingShape">
                    <wps:wsp>
                      <wps:cNvSpPr/>
                      <wps:spPr>
                        <a:xfrm>
                          <a:off x="0" y="0"/>
                          <a:ext cx="1599489" cy="191114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75CF7" id="Rectangle 32" o:spid="_x0000_s1026" style="position:absolute;margin-left:22.5pt;margin-top:7.05pt;width:125.95pt;height:15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mxbnwIAAJEFAAAOAAAAZHJzL2Uyb0RvYy54bWysVE1v2zAMvQ/YfxB0Xx1nyVYHdYq0RYcB&#10;RVu0HXpWZCk2IIuapMTJfv0oyXaCrthhWA4KJZKPH37kxeW+VWQnrGtAlzQ/m1AiNIeq0ZuS/ni5&#10;/XROifNMV0yBFiU9CEcvlx8/XHRmIaZQg6qEJQii3aIzJa29N4ssc7wWLXNnYIRGpQTbMo9Xu8kq&#10;yzpEb1U2nUy+ZB3Yyljgwjl8vUlKuoz4UgruH6R0whNVUszNx9PGcx3ObHnBFhvLTN3wPg32D1m0&#10;rNEYdIS6YZ6RrW3+gGobbsGB9Gcc2gykbLiINWA1+eRNNc81MyLWgs1xZmyT+3+w/H73aElTlfTz&#10;lBLNWvxGT9g1pjdKEHzDBnXGLdDu2Tza/uZQDNXupW3DP9ZB9rGph7GpYu8Jx8d8XhSz84ISjrq8&#10;yPN8FtueHd2Ndf6bgJYEoaQW48dmst2d8xgSTQeTEM2BaqrbRql4sZv1tbJkx/ALz6+Kq5t58lWm&#10;Zuk1nxazPBSCOC6ZJ/mIk4UaU1VR8gclArrST0Jie7COaYSNxBRjQMa50D5PqppVos9jgr8hYqBy&#10;8IgxI2BAlpj/iN0DDJYJZMBOiff2wVVEXo/Ok78llpxHjxgZtB+d20aDfQ9AYVV95GSP6Z+0Johr&#10;qA5IHgtpqpzhtw1+wDvm/COzOEY4cLga/AMeUkFXUuglSmqwv957D/bIbtRS0uFYltT93DIrKFHf&#10;NfK+yGdIH+LjZTb/OsWLPdWsTzV6214D8iLHJWR4FIO9V4MoLbSvuEFWISqqmOYYu6Tc2+Fy7dO6&#10;wB3ExWoVzXB2DfN3+tnwAB66Ggj6sn9l1vQs9jgA9zCMMFu8IXOyDZ4aVlsPsolMP/a17zfOfSRO&#10;v6PCYjm9R6vjJl3+BgAA//8DAFBLAwQUAAYACAAAACEANxZow+AAAAAJAQAADwAAAGRycy9kb3du&#10;cmV2LnhtbEyPUUvDMBSF3wX/Q7iCby5NXYetTYcIhSHicJXtNWuubbG5KUm21X9vfNLHc8/lnO+U&#10;69mM7IzOD5YkiEUCDKm1eqBOwkdT3z0A80GRVqMllPCNHtbV9VWpCm0v9I7nXehYDCFfKAl9CFPB&#10;uW97NMov7IQUvU/rjApRuo5rpy4x3Iw8TZIVN2qg2NCrCZ97bL92JyNhL942dVo3LsvdVOeb7eH1&#10;pSEpb2/mp0dgAefw9wy/+BEdqsh0tCfSno0SllmcEuJ9KYBFP81XObCjhHuRCeBVyf8vqH4AAAD/&#10;/wMAUEsBAi0AFAAGAAgAAAAhALaDOJL+AAAA4QEAABMAAAAAAAAAAAAAAAAAAAAAAFtDb250ZW50&#10;X1R5cGVzXS54bWxQSwECLQAUAAYACAAAACEAOP0h/9YAAACUAQAACwAAAAAAAAAAAAAAAAAvAQAA&#10;X3JlbHMvLnJlbHNQSwECLQAUAAYACAAAACEAYwJsW58CAACRBQAADgAAAAAAAAAAAAAAAAAuAgAA&#10;ZHJzL2Uyb0RvYy54bWxQSwECLQAUAAYACAAAACEANxZow+AAAAAJAQAADwAAAAAAAAAAAAAAAAD5&#10;BAAAZHJzL2Rvd25yZXYueG1sUEsFBgAAAAAEAAQA8wAAAAYGAAAAAA==&#10;" fillcolor="#5b9bd5" strokecolor="#1f4d78 [1604]" strokeweight="1pt">
                <v:fill opacity="8481f"/>
              </v:rect>
            </w:pict>
          </mc:Fallback>
        </mc:AlternateContent>
      </w:r>
      <w:r w:rsidRPr="00686EF9">
        <w:rPr>
          <w:rFonts w:cs="Times New Roman"/>
          <w:noProof/>
          <w:szCs w:val="24"/>
        </w:rPr>
        <w:drawing>
          <wp:inline distT="0" distB="0" distL="0" distR="0" wp14:anchorId="68E16E5E" wp14:editId="2B53EFA8">
            <wp:extent cx="6437376" cy="2423160"/>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26416" cy="2456677"/>
                    </a:xfrm>
                    <a:prstGeom prst="rect">
                      <a:avLst/>
                    </a:prstGeom>
                    <a:noFill/>
                  </pic:spPr>
                </pic:pic>
              </a:graphicData>
            </a:graphic>
          </wp:inline>
        </w:drawing>
      </w:r>
    </w:p>
    <w:p w:rsidR="00172B4D" w:rsidRPr="00686EF9" w:rsidRDefault="00172B4D" w:rsidP="00324987">
      <w:pPr>
        <w:spacing w:after="0" w:line="360" w:lineRule="auto"/>
        <w:rPr>
          <w:rFonts w:cs="Times New Roman"/>
        </w:rPr>
      </w:pPr>
    </w:p>
    <w:p w:rsidR="00DA2731" w:rsidRPr="00686EF9" w:rsidRDefault="00B3573E" w:rsidP="00324987">
      <w:pPr>
        <w:spacing w:after="0" w:line="360" w:lineRule="auto"/>
        <w:rPr>
          <w:rFonts w:cs="Times New Roman"/>
          <w:szCs w:val="24"/>
        </w:rPr>
      </w:pPr>
      <w:r w:rsidRPr="00686EF9">
        <w:t xml:space="preserve"> </w:t>
      </w:r>
    </w:p>
    <w:p w:rsidR="005B6A5F" w:rsidRPr="00686EF9" w:rsidRDefault="005B6A5F" w:rsidP="00324987">
      <w:pPr>
        <w:pStyle w:val="ListParagraph"/>
        <w:numPr>
          <w:ilvl w:val="0"/>
          <w:numId w:val="32"/>
        </w:numPr>
        <w:spacing w:after="0" w:line="360" w:lineRule="auto"/>
        <w:rPr>
          <w:rFonts w:cs="Times New Roman"/>
          <w:b/>
          <w:szCs w:val="24"/>
        </w:rPr>
      </w:pPr>
      <w:r w:rsidRPr="00686EF9">
        <w:rPr>
          <w:rFonts w:cs="Times New Roman"/>
          <w:b/>
          <w:szCs w:val="24"/>
        </w:rPr>
        <w:t>The data</w:t>
      </w:r>
    </w:p>
    <w:p w:rsidR="005B6A5F" w:rsidRPr="00686EF9" w:rsidRDefault="005B6A5F" w:rsidP="00324987">
      <w:pPr>
        <w:spacing w:after="0" w:line="360" w:lineRule="auto"/>
        <w:rPr>
          <w:rFonts w:cs="Times New Roman"/>
          <w:szCs w:val="24"/>
        </w:rPr>
      </w:pPr>
    </w:p>
    <w:p w:rsidR="005B6A5F" w:rsidRPr="00686EF9" w:rsidRDefault="0039180E" w:rsidP="00324987">
      <w:pPr>
        <w:spacing w:after="0" w:line="360" w:lineRule="auto"/>
        <w:rPr>
          <w:rFonts w:cs="Times New Roman"/>
          <w:szCs w:val="24"/>
        </w:rPr>
      </w:pPr>
      <w:r w:rsidRPr="00686EF9">
        <w:rPr>
          <w:rFonts w:cs="Times New Roman"/>
          <w:szCs w:val="24"/>
        </w:rPr>
        <w:t>We evaluate our models using t</w:t>
      </w:r>
      <w:r w:rsidR="003953DD" w:rsidRPr="00686EF9">
        <w:rPr>
          <w:rFonts w:cs="Times New Roman"/>
          <w:szCs w:val="24"/>
        </w:rPr>
        <w:t xml:space="preserve">he </w:t>
      </w:r>
      <w:r w:rsidR="00AF6041">
        <w:rPr>
          <w:rFonts w:cs="Times New Roman"/>
          <w:szCs w:val="24"/>
        </w:rPr>
        <w:t xml:space="preserve">retailing </w:t>
      </w:r>
      <w:r w:rsidR="003953DD" w:rsidRPr="00686EF9">
        <w:rPr>
          <w:rFonts w:cs="Times New Roman"/>
          <w:szCs w:val="24"/>
        </w:rPr>
        <w:t xml:space="preserve">dataset </w:t>
      </w:r>
      <w:r w:rsidR="00D9416B" w:rsidRPr="00686EF9">
        <w:rPr>
          <w:rFonts w:cs="Times New Roman"/>
          <w:szCs w:val="24"/>
        </w:rPr>
        <w:t>by</w:t>
      </w:r>
      <w:r w:rsidR="005B6A5F" w:rsidRPr="00686EF9">
        <w:rPr>
          <w:rFonts w:cs="Times New Roman"/>
          <w:szCs w:val="24"/>
        </w:rPr>
        <w:t xml:space="preserve"> </w:t>
      </w:r>
      <w:r w:rsidR="003953DD" w:rsidRPr="00686EF9">
        <w:rPr>
          <w:rFonts w:cs="Times New Roman"/>
          <w:szCs w:val="24"/>
        </w:rPr>
        <w:t xml:space="preserve">the </w:t>
      </w:r>
      <w:r w:rsidR="00D9416B" w:rsidRPr="00686EF9">
        <w:rPr>
          <w:rFonts w:cs="Times New Roman" w:hint="eastAsia"/>
          <w:szCs w:val="24"/>
        </w:rPr>
        <w:t>IRI</w:t>
      </w:r>
      <w:r w:rsidRPr="00686EF9">
        <w:rPr>
          <w:rFonts w:cs="Times New Roman"/>
          <w:szCs w:val="24"/>
        </w:rPr>
        <w:t xml:space="preserve"> company. </w:t>
      </w:r>
      <w:r w:rsidR="00AF6041">
        <w:rPr>
          <w:rFonts w:cs="Times New Roman"/>
          <w:szCs w:val="24"/>
        </w:rPr>
        <w:t xml:space="preserve">The dataset has been briefly introduced by </w:t>
      </w:r>
      <w:hyperlink w:anchor="_ENREF_10" w:tooltip="Bronnenberg, 2008 #741" w:history="1">
        <w:r w:rsidR="00C1563B" w:rsidRPr="00686EF9">
          <w:rPr>
            <w:rFonts w:cs="Times New Roman"/>
            <w:szCs w:val="24"/>
          </w:rPr>
          <w:fldChar w:fldCharType="begin"/>
        </w:r>
        <w:r w:rsidR="00C1563B" w:rsidRPr="00686EF9">
          <w:rPr>
            <w:rFonts w:cs="Times New Roman"/>
            <w:szCs w:val="24"/>
          </w:rPr>
          <w:instrText xml:space="preserve"> ADDIN EN.CITE &lt;EndNote&gt;&lt;Cite AuthorYear="1"&gt;&lt;Author&gt;Bronnenberg&lt;/Author&gt;&lt;Year&gt;2008&lt;/Year&gt;&lt;RecNum&gt;741&lt;/RecNum&gt;&lt;DisplayText&gt;Bronnenberg, Kruger et al.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C1563B" w:rsidRPr="00686EF9">
          <w:rPr>
            <w:rFonts w:cs="Times New Roman"/>
            <w:szCs w:val="24"/>
          </w:rPr>
          <w:fldChar w:fldCharType="separate"/>
        </w:r>
        <w:r w:rsidR="00C1563B" w:rsidRPr="00686EF9">
          <w:rPr>
            <w:rFonts w:cs="Times New Roman"/>
            <w:noProof/>
            <w:szCs w:val="24"/>
          </w:rPr>
          <w:t>Bronnenberg, Kruger et al. (2008)</w:t>
        </w:r>
        <w:r w:rsidR="00C1563B" w:rsidRPr="00686EF9">
          <w:rPr>
            <w:rFonts w:cs="Times New Roman"/>
            <w:szCs w:val="24"/>
          </w:rPr>
          <w:fldChar w:fldCharType="end"/>
        </w:r>
      </w:hyperlink>
      <w:r w:rsidR="005B6A5F" w:rsidRPr="00686EF9">
        <w:rPr>
          <w:rStyle w:val="FootnoteReference"/>
          <w:rFonts w:cs="Times New Roman"/>
          <w:szCs w:val="24"/>
        </w:rPr>
        <w:footnoteReference w:id="7"/>
      </w:r>
      <w:r w:rsidR="005B6A5F" w:rsidRPr="00686EF9">
        <w:rPr>
          <w:rFonts w:cs="Times New Roman" w:hint="eastAsia"/>
          <w:szCs w:val="24"/>
        </w:rPr>
        <w:t xml:space="preserve">. </w:t>
      </w:r>
      <w:r w:rsidR="00AF6041">
        <w:rPr>
          <w:rFonts w:cs="Times New Roman"/>
          <w:szCs w:val="24"/>
        </w:rPr>
        <w:t>It</w:t>
      </w:r>
      <w:r w:rsidR="005B6A5F" w:rsidRPr="00686EF9">
        <w:rPr>
          <w:rFonts w:cs="Times New Roman"/>
          <w:szCs w:val="24"/>
        </w:rPr>
        <w:t xml:space="preserve"> contains weekly data at the SKU level </w:t>
      </w:r>
      <w:r w:rsidR="00D9416B" w:rsidRPr="00686EF9">
        <w:rPr>
          <w:rFonts w:cs="Times New Roman"/>
          <w:szCs w:val="24"/>
        </w:rPr>
        <w:t>with variables including</w:t>
      </w:r>
      <w:r w:rsidR="005B6A5F" w:rsidRPr="00686EF9">
        <w:rPr>
          <w:rFonts w:cs="Times New Roman"/>
          <w:szCs w:val="24"/>
        </w:rPr>
        <w:t xml:space="preserve"> </w:t>
      </w:r>
      <w:r w:rsidR="00D6650B" w:rsidRPr="00686EF9">
        <w:rPr>
          <w:rFonts w:cs="Times New Roman"/>
          <w:szCs w:val="24"/>
        </w:rPr>
        <w:t xml:space="preserve">unit </w:t>
      </w:r>
      <w:r w:rsidR="005B6A5F" w:rsidRPr="00686EF9">
        <w:rPr>
          <w:rFonts w:cs="Times New Roman"/>
          <w:szCs w:val="24"/>
        </w:rPr>
        <w:t>sales, price, features and displays</w:t>
      </w:r>
      <w:r w:rsidR="00D9416B" w:rsidRPr="00686EF9">
        <w:rPr>
          <w:rFonts w:cs="Times New Roman"/>
          <w:szCs w:val="24"/>
        </w:rPr>
        <w:t xml:space="preserve"> etc</w:t>
      </w:r>
      <w:r w:rsidR="005A4ED2" w:rsidRPr="00686EF9">
        <w:rPr>
          <w:rFonts w:cs="Times New Roman"/>
          <w:szCs w:val="24"/>
        </w:rPr>
        <w:t>. for more than seven years</w:t>
      </w:r>
      <w:r w:rsidR="005B6A5F" w:rsidRPr="00686EF9">
        <w:rPr>
          <w:rFonts w:cs="Times New Roman"/>
          <w:szCs w:val="24"/>
        </w:rPr>
        <w:t xml:space="preserve">. We </w:t>
      </w:r>
      <w:r w:rsidR="007454F8">
        <w:rPr>
          <w:rFonts w:cs="Times New Roman"/>
          <w:szCs w:val="24"/>
        </w:rPr>
        <w:t xml:space="preserve">conduct our evaluation based on 1834 SKU’s </w:t>
      </w:r>
      <w:r w:rsidR="00F641F8" w:rsidRPr="00686EF9">
        <w:t>with positive movements for at least 90% of time</w:t>
      </w:r>
      <w:r w:rsidR="00F641F8" w:rsidRPr="00686EF9">
        <w:rPr>
          <w:rFonts w:cs="Times New Roman"/>
          <w:szCs w:val="24"/>
        </w:rPr>
        <w:t xml:space="preserve"> </w:t>
      </w:r>
      <w:r w:rsidR="00F62078">
        <w:rPr>
          <w:rFonts w:cs="Times New Roman"/>
          <w:szCs w:val="24"/>
        </w:rPr>
        <w:t>for</w:t>
      </w:r>
      <w:r w:rsidR="005B6A5F" w:rsidRPr="00686EF9">
        <w:rPr>
          <w:rFonts w:cs="Times New Roman"/>
          <w:szCs w:val="24"/>
        </w:rPr>
        <w:t xml:space="preserve"> </w:t>
      </w:r>
      <w:r w:rsidR="007454F8">
        <w:rPr>
          <w:rFonts w:cs="Times New Roman"/>
          <w:szCs w:val="24"/>
        </w:rPr>
        <w:t>30</w:t>
      </w:r>
      <w:r w:rsidR="005B6A5F" w:rsidRPr="00686EF9">
        <w:rPr>
          <w:rFonts w:cs="Times New Roman" w:hint="eastAsia"/>
          <w:szCs w:val="24"/>
        </w:rPr>
        <w:t xml:space="preserve"> product categories</w:t>
      </w:r>
      <w:r w:rsidR="007454F8">
        <w:rPr>
          <w:rFonts w:cs="Times New Roman"/>
          <w:szCs w:val="24"/>
        </w:rPr>
        <w:t xml:space="preserve"> from 30 stores</w:t>
      </w:r>
      <w:r w:rsidR="005B6A5F" w:rsidRPr="00686EF9">
        <w:rPr>
          <w:rFonts w:cs="Times New Roman" w:hint="eastAsia"/>
          <w:szCs w:val="24"/>
        </w:rPr>
        <w:t>.</w:t>
      </w:r>
      <w:r w:rsidR="00103259" w:rsidRPr="00686EF9">
        <w:rPr>
          <w:rFonts w:cs="Times New Roman"/>
          <w:szCs w:val="24"/>
        </w:rPr>
        <w:t xml:space="preserve"> </w:t>
      </w:r>
      <w:r w:rsidR="00445C84" w:rsidRPr="00686EF9">
        <w:rPr>
          <w:rFonts w:cs="Times New Roman"/>
          <w:szCs w:val="24"/>
        </w:rPr>
        <w:t xml:space="preserve">Table </w:t>
      </w:r>
      <w:r w:rsidR="00CF5127" w:rsidRPr="00686EF9">
        <w:rPr>
          <w:rFonts w:cs="Times New Roman"/>
          <w:szCs w:val="24"/>
        </w:rPr>
        <w:t>2</w:t>
      </w:r>
      <w:r w:rsidR="00445C84" w:rsidRPr="00686EF9">
        <w:rPr>
          <w:rFonts w:cs="Times New Roman"/>
          <w:szCs w:val="24"/>
        </w:rPr>
        <w:t xml:space="preserve"> </w:t>
      </w:r>
      <w:r w:rsidR="00B341D7" w:rsidRPr="00686EF9">
        <w:rPr>
          <w:rFonts w:cs="Times New Roman"/>
          <w:szCs w:val="24"/>
        </w:rPr>
        <w:t>shows</w:t>
      </w:r>
      <w:r w:rsidR="00445C84" w:rsidRPr="00686EF9">
        <w:rPr>
          <w:rFonts w:cs="Times New Roman"/>
          <w:szCs w:val="24"/>
        </w:rPr>
        <w:t xml:space="preserve"> </w:t>
      </w:r>
      <w:r w:rsidR="006D4EA8">
        <w:rPr>
          <w:rFonts w:cs="Times New Roman"/>
          <w:szCs w:val="24"/>
        </w:rPr>
        <w:t>the</w:t>
      </w:r>
      <w:r w:rsidR="00B341D7" w:rsidRPr="00686EF9">
        <w:rPr>
          <w:rFonts w:cs="Times New Roman"/>
          <w:szCs w:val="24"/>
        </w:rPr>
        <w:t xml:space="preserve"> </w:t>
      </w:r>
      <w:r w:rsidR="00445C84" w:rsidRPr="00686EF9">
        <w:rPr>
          <w:rFonts w:cs="Times New Roman"/>
          <w:szCs w:val="24"/>
        </w:rPr>
        <w:t xml:space="preserve">basic statistics for </w:t>
      </w:r>
      <w:r w:rsidR="00B341D7" w:rsidRPr="00686EF9">
        <w:rPr>
          <w:rFonts w:cs="Times New Roman"/>
          <w:szCs w:val="24"/>
        </w:rPr>
        <w:t>the select</w:t>
      </w:r>
      <w:r w:rsidR="00767B7E" w:rsidRPr="00686EF9">
        <w:rPr>
          <w:rFonts w:cs="Times New Roman"/>
          <w:szCs w:val="24"/>
        </w:rPr>
        <w:t>ed</w:t>
      </w:r>
      <w:r w:rsidR="00B341D7" w:rsidRPr="00686EF9">
        <w:rPr>
          <w:rFonts w:cs="Times New Roman"/>
          <w:szCs w:val="24"/>
        </w:rPr>
        <w:t xml:space="preserve"> SKU’s </w:t>
      </w:r>
      <w:r w:rsidR="006D4EA8">
        <w:rPr>
          <w:rFonts w:cs="Times New Roman"/>
          <w:szCs w:val="24"/>
        </w:rPr>
        <w:t>for</w:t>
      </w:r>
      <w:r w:rsidR="00B341D7" w:rsidRPr="00686EF9">
        <w:rPr>
          <w:rFonts w:cs="Times New Roman"/>
          <w:szCs w:val="24"/>
        </w:rPr>
        <w:t xml:space="preserve"> each </w:t>
      </w:r>
      <w:r w:rsidR="006D4EA8">
        <w:rPr>
          <w:rFonts w:cs="Times New Roman"/>
          <w:szCs w:val="24"/>
        </w:rPr>
        <w:t>product category</w:t>
      </w:r>
      <w:r w:rsidR="003A6836" w:rsidRPr="00686EF9">
        <w:rPr>
          <w:rFonts w:cs="Times New Roman"/>
          <w:szCs w:val="24"/>
        </w:rPr>
        <w:t xml:space="preserve">. </w:t>
      </w:r>
      <w:r w:rsidR="006B6015" w:rsidRPr="00686EF9">
        <w:rPr>
          <w:rFonts w:cs="Times New Roman"/>
          <w:szCs w:val="24"/>
        </w:rPr>
        <w:t>The table indicates that s</w:t>
      </w:r>
      <w:r w:rsidR="003A6836" w:rsidRPr="00686EF9">
        <w:rPr>
          <w:rFonts w:cs="Times New Roman"/>
          <w:szCs w:val="24"/>
        </w:rPr>
        <w:t xml:space="preserve">ome product categories </w:t>
      </w:r>
      <w:r w:rsidR="0029749F" w:rsidRPr="00686EF9">
        <w:rPr>
          <w:rFonts w:cs="Times New Roman"/>
          <w:szCs w:val="24"/>
        </w:rPr>
        <w:t>(e.g., Carbonated beverages</w:t>
      </w:r>
      <w:r w:rsidR="006B6015" w:rsidRPr="00686EF9">
        <w:rPr>
          <w:rFonts w:cs="Times New Roman"/>
          <w:szCs w:val="24"/>
        </w:rPr>
        <w:t xml:space="preserve"> and Hotdog</w:t>
      </w:r>
      <w:r w:rsidR="0029749F" w:rsidRPr="00686EF9">
        <w:rPr>
          <w:rFonts w:cs="Times New Roman"/>
          <w:szCs w:val="24"/>
        </w:rPr>
        <w:t xml:space="preserve">) </w:t>
      </w:r>
      <w:r w:rsidR="003A6836" w:rsidRPr="00686EF9">
        <w:rPr>
          <w:rFonts w:cs="Times New Roman"/>
          <w:szCs w:val="24"/>
        </w:rPr>
        <w:t>have much higher promotion</w:t>
      </w:r>
      <w:r w:rsidR="006B6015" w:rsidRPr="00686EF9">
        <w:rPr>
          <w:rFonts w:cs="Times New Roman"/>
          <w:szCs w:val="24"/>
        </w:rPr>
        <w:t>al</w:t>
      </w:r>
      <w:r w:rsidR="006D4EA8">
        <w:rPr>
          <w:rFonts w:cs="Times New Roman"/>
          <w:szCs w:val="24"/>
        </w:rPr>
        <w:t xml:space="preserve"> intensity compared to other categories</w:t>
      </w:r>
      <w:r w:rsidR="0029749F" w:rsidRPr="00686EF9">
        <w:rPr>
          <w:rFonts w:cs="Times New Roman"/>
          <w:szCs w:val="24"/>
        </w:rPr>
        <w:t xml:space="preserve"> (e.g., Margarine/Butter and Mayonnaise). </w:t>
      </w:r>
      <w:r w:rsidR="007D1F6B" w:rsidRPr="00686EF9">
        <w:rPr>
          <w:rFonts w:cs="Times New Roman"/>
          <w:szCs w:val="24"/>
        </w:rPr>
        <w:t xml:space="preserve">Figure </w:t>
      </w:r>
      <w:r w:rsidR="00767B7E" w:rsidRPr="00686EF9">
        <w:rPr>
          <w:rFonts w:cs="Times New Roman"/>
          <w:szCs w:val="24"/>
        </w:rPr>
        <w:t>6</w:t>
      </w:r>
      <w:r w:rsidR="007D1F6B" w:rsidRPr="00686EF9">
        <w:rPr>
          <w:rFonts w:cs="Times New Roman"/>
          <w:szCs w:val="24"/>
        </w:rPr>
        <w:t xml:space="preserve"> </w:t>
      </w:r>
      <w:r w:rsidR="00C83F39" w:rsidRPr="00686EF9">
        <w:rPr>
          <w:rFonts w:cs="Times New Roman"/>
          <w:szCs w:val="24"/>
        </w:rPr>
        <w:t>depicts</w:t>
      </w:r>
      <w:r w:rsidR="00C950B6" w:rsidRPr="00686EF9">
        <w:rPr>
          <w:rFonts w:cs="Times New Roman"/>
          <w:szCs w:val="24"/>
        </w:rPr>
        <w:t xml:space="preserve"> the </w:t>
      </w:r>
      <w:r w:rsidR="00C83F39" w:rsidRPr="00686EF9">
        <w:rPr>
          <w:rFonts w:cs="Times New Roman"/>
          <w:szCs w:val="24"/>
        </w:rPr>
        <w:t xml:space="preserve">sales </w:t>
      </w:r>
      <w:r w:rsidR="00C950B6" w:rsidRPr="00686EF9">
        <w:rPr>
          <w:rFonts w:cs="Times New Roman"/>
          <w:szCs w:val="24"/>
        </w:rPr>
        <w:t xml:space="preserve">data </w:t>
      </w:r>
      <w:r w:rsidR="00B17594" w:rsidRPr="00686EF9">
        <w:rPr>
          <w:rFonts w:cs="Times New Roman"/>
          <w:szCs w:val="24"/>
        </w:rPr>
        <w:t xml:space="preserve">for a typical </w:t>
      </w:r>
      <w:r w:rsidR="00C348C3" w:rsidRPr="00686EF9">
        <w:rPr>
          <w:rFonts w:cs="Times New Roman"/>
          <w:szCs w:val="24"/>
        </w:rPr>
        <w:t>SKU</w:t>
      </w:r>
      <w:r w:rsidR="00B17594" w:rsidRPr="00686EF9">
        <w:rPr>
          <w:rFonts w:cs="Times New Roman"/>
          <w:szCs w:val="24"/>
        </w:rPr>
        <w:t xml:space="preserve"> in the </w:t>
      </w:r>
      <w:r w:rsidR="00E43CE0" w:rsidRPr="00686EF9">
        <w:rPr>
          <w:rFonts w:cs="Times New Roman"/>
          <w:szCs w:val="24"/>
        </w:rPr>
        <w:t>Beer</w:t>
      </w:r>
      <w:r w:rsidR="00B17594" w:rsidRPr="00686EF9">
        <w:rPr>
          <w:rFonts w:cs="Times New Roman"/>
          <w:szCs w:val="24"/>
        </w:rPr>
        <w:t xml:space="preserve"> category.</w:t>
      </w:r>
      <w:r w:rsidR="00C348C3" w:rsidRPr="00686EF9">
        <w:rPr>
          <w:rFonts w:cs="Times New Roman"/>
          <w:szCs w:val="24"/>
        </w:rPr>
        <w:t xml:space="preserve"> The product </w:t>
      </w:r>
      <w:r w:rsidR="006D4EA8">
        <w:rPr>
          <w:rFonts w:cs="Times New Roman"/>
          <w:szCs w:val="24"/>
        </w:rPr>
        <w:t>has</w:t>
      </w:r>
      <w:r w:rsidR="00C348C3" w:rsidRPr="00686EF9">
        <w:rPr>
          <w:rFonts w:cs="Times New Roman"/>
          <w:szCs w:val="24"/>
        </w:rPr>
        <w:t xml:space="preserve"> occasional</w:t>
      </w:r>
      <w:r w:rsidR="006D4EA8">
        <w:rPr>
          <w:rFonts w:cs="Times New Roman"/>
          <w:szCs w:val="24"/>
        </w:rPr>
        <w:t xml:space="preserve"> </w:t>
      </w:r>
      <w:r w:rsidR="00C348C3" w:rsidRPr="00686EF9">
        <w:rPr>
          <w:rFonts w:cs="Times New Roman"/>
          <w:szCs w:val="24"/>
        </w:rPr>
        <w:t>price reductions and feature/display events where the product sales exhibits spikes accordingly.</w:t>
      </w:r>
    </w:p>
    <w:p w:rsidR="00B50AB0" w:rsidRPr="00686EF9" w:rsidRDefault="00B50AB0" w:rsidP="00324987">
      <w:pPr>
        <w:spacing w:after="0" w:line="360" w:lineRule="auto"/>
        <w:rPr>
          <w:rFonts w:cs="Times New Roman"/>
          <w:szCs w:val="24"/>
        </w:rPr>
      </w:pPr>
    </w:p>
    <w:p w:rsidR="00A15A8E" w:rsidRPr="00686EF9" w:rsidRDefault="00A74291" w:rsidP="00324987">
      <w:pPr>
        <w:spacing w:after="0" w:line="360" w:lineRule="auto"/>
        <w:rPr>
          <w:rFonts w:cs="Times New Roman"/>
          <w:szCs w:val="24"/>
        </w:rPr>
      </w:pPr>
      <w:r w:rsidRPr="00686EF9">
        <w:rPr>
          <w:rFonts w:cs="Times New Roman"/>
          <w:szCs w:val="24"/>
        </w:rPr>
        <w:tab/>
        <w:t xml:space="preserve">Table </w:t>
      </w:r>
      <w:r w:rsidR="00CF5127" w:rsidRPr="00686EF9">
        <w:rPr>
          <w:rFonts w:cs="Times New Roman"/>
          <w:szCs w:val="24"/>
        </w:rPr>
        <w:t>2</w:t>
      </w:r>
      <w:r w:rsidRPr="00686EF9">
        <w:rPr>
          <w:rFonts w:cs="Times New Roman"/>
          <w:szCs w:val="24"/>
        </w:rPr>
        <w:t>.</w:t>
      </w:r>
      <w:r w:rsidRPr="00686EF9">
        <w:rPr>
          <w:rFonts w:cs="Times New Roman"/>
          <w:szCs w:val="24"/>
        </w:rPr>
        <w:tab/>
      </w:r>
      <w:r w:rsidR="00B50AB0" w:rsidRPr="00686EF9">
        <w:rPr>
          <w:rFonts w:cs="Times New Roman"/>
          <w:szCs w:val="24"/>
        </w:rPr>
        <w:t>The statistics for the SKUs in each of the product categories</w:t>
      </w:r>
    </w:p>
    <w:p w:rsidR="00E97747" w:rsidRDefault="00D4456D" w:rsidP="00324987">
      <w:pPr>
        <w:spacing w:after="0" w:line="360" w:lineRule="auto"/>
        <w:ind w:firstLine="720"/>
        <w:rPr>
          <w:rFonts w:cs="Times New Roman"/>
          <w:szCs w:val="24"/>
        </w:rPr>
      </w:pPr>
      <w:r>
        <w:rPr>
          <w:rFonts w:cs="Times New Roman"/>
          <w:szCs w:val="24"/>
        </w:rPr>
        <w:t xml:space="preserve"> </w:t>
      </w:r>
    </w:p>
    <w:p w:rsidR="00234D16" w:rsidRDefault="00234D16">
      <w:pPr>
        <w:spacing w:after="160" w:line="259" w:lineRule="auto"/>
        <w:rPr>
          <w:rFonts w:cs="Times New Roman"/>
          <w:szCs w:val="24"/>
        </w:rPr>
        <w:sectPr w:rsidR="00234D16">
          <w:footerReference w:type="default" r:id="rId13"/>
          <w:pgSz w:w="11906" w:h="16838"/>
          <w:pgMar w:top="1440" w:right="1440" w:bottom="1440" w:left="1440" w:header="708" w:footer="708" w:gutter="0"/>
          <w:cols w:space="708"/>
          <w:docGrid w:linePitch="360"/>
        </w:sectPr>
      </w:pPr>
    </w:p>
    <w:tbl>
      <w:tblPr>
        <w:tblStyle w:val="ListTable1Light1"/>
        <w:tblW w:w="14278" w:type="dxa"/>
        <w:jc w:val="center"/>
        <w:tblLook w:val="04A0" w:firstRow="1" w:lastRow="0" w:firstColumn="1" w:lastColumn="0" w:noHBand="0" w:noVBand="1"/>
      </w:tblPr>
      <w:tblGrid>
        <w:gridCol w:w="2127"/>
        <w:gridCol w:w="666"/>
        <w:gridCol w:w="1035"/>
        <w:gridCol w:w="1275"/>
        <w:gridCol w:w="766"/>
        <w:gridCol w:w="1035"/>
        <w:gridCol w:w="1176"/>
        <w:gridCol w:w="1083"/>
        <w:gridCol w:w="1083"/>
        <w:gridCol w:w="1094"/>
        <w:gridCol w:w="1239"/>
        <w:gridCol w:w="746"/>
        <w:gridCol w:w="953"/>
      </w:tblGrid>
      <w:tr w:rsidR="00644A82" w:rsidRPr="00D4456D" w:rsidTr="00310CAF">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644A82" w:rsidRPr="00644A82" w:rsidRDefault="00644A82" w:rsidP="00644A82">
            <w:pPr>
              <w:spacing w:after="0" w:line="240" w:lineRule="auto"/>
              <w:rPr>
                <w:rFonts w:eastAsia="Times New Roman" w:cs="Times New Roman"/>
                <w:b w:val="0"/>
                <w:color w:val="000000"/>
                <w:sz w:val="20"/>
                <w:szCs w:val="20"/>
              </w:rPr>
            </w:pPr>
            <w:r w:rsidRPr="00644A82">
              <w:rPr>
                <w:rFonts w:eastAsia="Times New Roman" w:cs="Times New Roman"/>
                <w:b w:val="0"/>
                <w:color w:val="000000"/>
                <w:sz w:val="20"/>
                <w:szCs w:val="20"/>
              </w:rPr>
              <w:lastRenderedPageBreak/>
              <w:t>Category</w:t>
            </w:r>
          </w:p>
        </w:tc>
        <w:tc>
          <w:tcPr>
            <w:tcW w:w="666" w:type="dxa"/>
            <w:shd w:val="clear" w:color="auto" w:fill="auto"/>
            <w:noWrap/>
            <w:hideMark/>
          </w:tcPr>
          <w:p w:rsidR="00644A82" w:rsidRPr="00644A82" w:rsidRDefault="00644A82" w:rsidP="00644A8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644A82">
              <w:rPr>
                <w:rFonts w:eastAsia="Times New Roman" w:cs="Times New Roman"/>
                <w:b w:val="0"/>
                <w:color w:val="000000"/>
                <w:sz w:val="20"/>
                <w:szCs w:val="20"/>
              </w:rPr>
              <w:t>Price mean</w:t>
            </w:r>
          </w:p>
        </w:tc>
        <w:tc>
          <w:tcPr>
            <w:tcW w:w="1035" w:type="dxa"/>
            <w:shd w:val="clear" w:color="auto" w:fill="auto"/>
            <w:noWrap/>
            <w:hideMark/>
          </w:tcPr>
          <w:p w:rsidR="00644A82" w:rsidRPr="00644A82" w:rsidRDefault="00644A82" w:rsidP="00644A8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644A82">
              <w:rPr>
                <w:rFonts w:eastAsia="Times New Roman" w:cs="Times New Roman"/>
                <w:b w:val="0"/>
                <w:color w:val="000000"/>
                <w:sz w:val="20"/>
                <w:szCs w:val="20"/>
              </w:rPr>
              <w:t>Price standard deviation</w:t>
            </w:r>
          </w:p>
        </w:tc>
        <w:tc>
          <w:tcPr>
            <w:tcW w:w="1275" w:type="dxa"/>
            <w:shd w:val="clear" w:color="auto" w:fill="auto"/>
            <w:noWrap/>
            <w:hideMark/>
          </w:tcPr>
          <w:p w:rsidR="00644A82" w:rsidRPr="00644A82" w:rsidRDefault="00644A82" w:rsidP="00644A8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644A82">
              <w:rPr>
                <w:rFonts w:eastAsia="Times New Roman" w:cs="Times New Roman"/>
                <w:b w:val="0"/>
                <w:color w:val="000000"/>
                <w:sz w:val="20"/>
                <w:szCs w:val="20"/>
              </w:rPr>
              <w:t>Price coefficient of variation</w:t>
            </w:r>
          </w:p>
        </w:tc>
        <w:tc>
          <w:tcPr>
            <w:tcW w:w="766" w:type="dxa"/>
            <w:shd w:val="clear" w:color="auto" w:fill="auto"/>
            <w:noWrap/>
            <w:hideMark/>
          </w:tcPr>
          <w:p w:rsidR="00644A82" w:rsidRPr="00644A82" w:rsidRDefault="00644A82" w:rsidP="00644A8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644A82">
              <w:rPr>
                <w:rFonts w:eastAsia="Times New Roman" w:cs="Times New Roman"/>
                <w:b w:val="0"/>
                <w:color w:val="000000"/>
                <w:sz w:val="20"/>
                <w:szCs w:val="20"/>
              </w:rPr>
              <w:t>Sales mean</w:t>
            </w:r>
          </w:p>
        </w:tc>
        <w:tc>
          <w:tcPr>
            <w:tcW w:w="1035" w:type="dxa"/>
            <w:shd w:val="clear" w:color="auto" w:fill="auto"/>
            <w:noWrap/>
            <w:hideMark/>
          </w:tcPr>
          <w:p w:rsidR="00644A82" w:rsidRPr="00644A82" w:rsidRDefault="00644A82" w:rsidP="00644A8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644A82">
              <w:rPr>
                <w:rFonts w:eastAsia="Times New Roman" w:cs="Times New Roman"/>
                <w:b w:val="0"/>
                <w:color w:val="000000"/>
                <w:sz w:val="20"/>
                <w:szCs w:val="20"/>
              </w:rPr>
              <w:t>Sales standard deviation</w:t>
            </w:r>
          </w:p>
        </w:tc>
        <w:tc>
          <w:tcPr>
            <w:tcW w:w="1176" w:type="dxa"/>
            <w:shd w:val="clear" w:color="auto" w:fill="auto"/>
            <w:noWrap/>
            <w:hideMark/>
          </w:tcPr>
          <w:p w:rsidR="00644A82" w:rsidRPr="00644A82" w:rsidRDefault="00644A82" w:rsidP="00644A8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644A82">
              <w:rPr>
                <w:rFonts w:eastAsia="Times New Roman" w:cs="Times New Roman"/>
                <w:b w:val="0"/>
                <w:color w:val="000000"/>
                <w:sz w:val="20"/>
                <w:szCs w:val="20"/>
              </w:rPr>
              <w:t>Sales coefficient of variation</w:t>
            </w:r>
          </w:p>
        </w:tc>
        <w:tc>
          <w:tcPr>
            <w:tcW w:w="1083" w:type="dxa"/>
            <w:shd w:val="clear" w:color="auto" w:fill="auto"/>
            <w:noWrap/>
            <w:hideMark/>
          </w:tcPr>
          <w:p w:rsidR="00644A82" w:rsidRPr="00644A82" w:rsidRDefault="00644A82" w:rsidP="00644A8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644A82">
              <w:rPr>
                <w:rFonts w:eastAsia="Times New Roman" w:cs="Times New Roman"/>
                <w:b w:val="0"/>
                <w:color w:val="000000"/>
                <w:sz w:val="20"/>
                <w:szCs w:val="20"/>
              </w:rPr>
              <w:t>Display percentage</w:t>
            </w:r>
          </w:p>
        </w:tc>
        <w:tc>
          <w:tcPr>
            <w:tcW w:w="1083" w:type="dxa"/>
            <w:shd w:val="clear" w:color="auto" w:fill="auto"/>
            <w:noWrap/>
            <w:hideMark/>
          </w:tcPr>
          <w:p w:rsidR="00644A82" w:rsidRPr="00644A82" w:rsidRDefault="00644A82" w:rsidP="00644A8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644A82">
              <w:rPr>
                <w:rFonts w:eastAsia="Times New Roman" w:cs="Times New Roman"/>
                <w:b w:val="0"/>
                <w:color w:val="000000"/>
                <w:sz w:val="20"/>
                <w:szCs w:val="20"/>
              </w:rPr>
              <w:t>Feature percentage</w:t>
            </w:r>
          </w:p>
        </w:tc>
        <w:tc>
          <w:tcPr>
            <w:tcW w:w="1094" w:type="dxa"/>
            <w:shd w:val="clear" w:color="auto" w:fill="auto"/>
            <w:noWrap/>
            <w:hideMark/>
          </w:tcPr>
          <w:p w:rsidR="00644A82" w:rsidRPr="00644A82" w:rsidRDefault="00644A82" w:rsidP="00644A8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644A82">
              <w:rPr>
                <w:rFonts w:eastAsia="Times New Roman" w:cs="Times New Roman"/>
                <w:b w:val="0"/>
                <w:color w:val="000000"/>
                <w:sz w:val="20"/>
                <w:szCs w:val="20"/>
              </w:rPr>
              <w:t>Outliers percentage</w:t>
            </w:r>
          </w:p>
        </w:tc>
        <w:tc>
          <w:tcPr>
            <w:tcW w:w="1239" w:type="dxa"/>
            <w:shd w:val="clear" w:color="auto" w:fill="auto"/>
            <w:noWrap/>
            <w:hideMark/>
          </w:tcPr>
          <w:p w:rsidR="00644A82" w:rsidRPr="00644A82" w:rsidRDefault="00644A82" w:rsidP="00644A8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644A82">
              <w:rPr>
                <w:rFonts w:eastAsia="Times New Roman" w:cs="Times New Roman"/>
                <w:b w:val="0"/>
                <w:color w:val="000000"/>
                <w:sz w:val="20"/>
                <w:szCs w:val="20"/>
              </w:rPr>
              <w:t>Randomness</w:t>
            </w:r>
          </w:p>
        </w:tc>
        <w:tc>
          <w:tcPr>
            <w:tcW w:w="746" w:type="dxa"/>
            <w:shd w:val="clear" w:color="auto" w:fill="auto"/>
            <w:noWrap/>
            <w:hideMark/>
          </w:tcPr>
          <w:p w:rsidR="00644A82" w:rsidRPr="00644A82" w:rsidRDefault="00644A82" w:rsidP="00644A8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644A82">
              <w:rPr>
                <w:rFonts w:eastAsia="Times New Roman" w:cs="Times New Roman"/>
                <w:b w:val="0"/>
                <w:color w:val="000000"/>
                <w:sz w:val="20"/>
                <w:szCs w:val="20"/>
              </w:rPr>
              <w:t>Linear trend</w:t>
            </w:r>
          </w:p>
        </w:tc>
        <w:tc>
          <w:tcPr>
            <w:tcW w:w="953" w:type="dxa"/>
            <w:shd w:val="clear" w:color="auto" w:fill="auto"/>
            <w:noWrap/>
            <w:hideMark/>
          </w:tcPr>
          <w:p w:rsidR="00644A82" w:rsidRPr="00644A82" w:rsidRDefault="00644A82" w:rsidP="00644A8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644A82">
              <w:rPr>
                <w:rFonts w:eastAsia="Times New Roman" w:cs="Times New Roman"/>
                <w:b w:val="0"/>
                <w:color w:val="000000"/>
                <w:sz w:val="20"/>
                <w:szCs w:val="20"/>
              </w:rPr>
              <w:t>Number of SKU's</w:t>
            </w:r>
          </w:p>
        </w:tc>
      </w:tr>
      <w:tr w:rsidR="00644A82" w:rsidRPr="00D4456D" w:rsidTr="00310CA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644A82" w:rsidRPr="00644A82" w:rsidRDefault="00E32090" w:rsidP="00644A82">
            <w:pPr>
              <w:spacing w:after="0" w:line="240" w:lineRule="auto"/>
              <w:rPr>
                <w:rFonts w:eastAsia="Times New Roman" w:cs="Times New Roman"/>
                <w:b w:val="0"/>
                <w:color w:val="000000"/>
                <w:sz w:val="20"/>
                <w:szCs w:val="20"/>
              </w:rPr>
            </w:pPr>
            <w:r>
              <w:rPr>
                <w:rFonts w:eastAsia="Times New Roman" w:cs="Times New Roman"/>
                <w:b w:val="0"/>
                <w:color w:val="000000"/>
                <w:sz w:val="20"/>
                <w:szCs w:val="20"/>
              </w:rPr>
              <w:t>B</w:t>
            </w:r>
            <w:r w:rsidR="00644A82" w:rsidRPr="00644A82">
              <w:rPr>
                <w:rFonts w:eastAsia="Times New Roman" w:cs="Times New Roman"/>
                <w:b w:val="0"/>
                <w:color w:val="000000"/>
                <w:sz w:val="20"/>
                <w:szCs w:val="20"/>
              </w:rPr>
              <w:t>eer</w:t>
            </w:r>
          </w:p>
        </w:tc>
        <w:tc>
          <w:tcPr>
            <w:tcW w:w="66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8.34</w:t>
            </w:r>
          </w:p>
        </w:tc>
        <w:tc>
          <w:tcPr>
            <w:tcW w:w="1035"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0.51</w:t>
            </w:r>
          </w:p>
        </w:tc>
        <w:tc>
          <w:tcPr>
            <w:tcW w:w="1275"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0.06</w:t>
            </w:r>
          </w:p>
        </w:tc>
        <w:tc>
          <w:tcPr>
            <w:tcW w:w="76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20.61</w:t>
            </w:r>
          </w:p>
        </w:tc>
        <w:tc>
          <w:tcPr>
            <w:tcW w:w="1035"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13.05</w:t>
            </w:r>
          </w:p>
        </w:tc>
        <w:tc>
          <w:tcPr>
            <w:tcW w:w="117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0.61</w:t>
            </w:r>
          </w:p>
        </w:tc>
        <w:tc>
          <w:tcPr>
            <w:tcW w:w="1083"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13.9%</w:t>
            </w:r>
          </w:p>
        </w:tc>
        <w:tc>
          <w:tcPr>
            <w:tcW w:w="1083"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4.0%</w:t>
            </w:r>
          </w:p>
        </w:tc>
        <w:tc>
          <w:tcPr>
            <w:tcW w:w="1094"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4.4%</w:t>
            </w:r>
          </w:p>
        </w:tc>
        <w:tc>
          <w:tcPr>
            <w:tcW w:w="1239"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0.19</w:t>
            </w:r>
          </w:p>
        </w:tc>
        <w:tc>
          <w:tcPr>
            <w:tcW w:w="74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-0.05</w:t>
            </w:r>
          </w:p>
        </w:tc>
        <w:tc>
          <w:tcPr>
            <w:tcW w:w="953"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169</w:t>
            </w:r>
          </w:p>
        </w:tc>
      </w:tr>
      <w:tr w:rsidR="00644A82" w:rsidRPr="00D4456D" w:rsidTr="00310CAF">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644A82" w:rsidRPr="00644A82" w:rsidRDefault="00E32090" w:rsidP="00644A82">
            <w:pPr>
              <w:spacing w:after="0" w:line="240" w:lineRule="auto"/>
              <w:rPr>
                <w:rFonts w:eastAsia="Times New Roman" w:cs="Times New Roman"/>
                <w:b w:val="0"/>
                <w:color w:val="000000"/>
                <w:sz w:val="20"/>
                <w:szCs w:val="20"/>
              </w:rPr>
            </w:pPr>
            <w:r>
              <w:rPr>
                <w:rFonts w:eastAsia="Times New Roman" w:cs="Times New Roman"/>
                <w:b w:val="0"/>
                <w:color w:val="000000"/>
                <w:sz w:val="20"/>
                <w:szCs w:val="20"/>
              </w:rPr>
              <w:t>B</w:t>
            </w:r>
            <w:r w:rsidR="00644A82" w:rsidRPr="00644A82">
              <w:rPr>
                <w:rFonts w:eastAsia="Times New Roman" w:cs="Times New Roman"/>
                <w:b w:val="0"/>
                <w:color w:val="000000"/>
                <w:sz w:val="20"/>
                <w:szCs w:val="20"/>
              </w:rPr>
              <w:t>lades</w:t>
            </w:r>
          </w:p>
        </w:tc>
        <w:tc>
          <w:tcPr>
            <w:tcW w:w="66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8.13</w:t>
            </w:r>
          </w:p>
        </w:tc>
        <w:tc>
          <w:tcPr>
            <w:tcW w:w="1035"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0.40</w:t>
            </w:r>
          </w:p>
        </w:tc>
        <w:tc>
          <w:tcPr>
            <w:tcW w:w="1275"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0.06</w:t>
            </w:r>
          </w:p>
        </w:tc>
        <w:tc>
          <w:tcPr>
            <w:tcW w:w="76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14.59</w:t>
            </w:r>
          </w:p>
        </w:tc>
        <w:tc>
          <w:tcPr>
            <w:tcW w:w="1035"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6.38</w:t>
            </w:r>
          </w:p>
        </w:tc>
        <w:tc>
          <w:tcPr>
            <w:tcW w:w="117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0.53</w:t>
            </w:r>
          </w:p>
        </w:tc>
        <w:tc>
          <w:tcPr>
            <w:tcW w:w="1083"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7.4%</w:t>
            </w:r>
          </w:p>
        </w:tc>
        <w:tc>
          <w:tcPr>
            <w:tcW w:w="1083"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2.2%</w:t>
            </w:r>
          </w:p>
        </w:tc>
        <w:tc>
          <w:tcPr>
            <w:tcW w:w="1094"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2.9%</w:t>
            </w:r>
          </w:p>
        </w:tc>
        <w:tc>
          <w:tcPr>
            <w:tcW w:w="1239"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0.21</w:t>
            </w:r>
          </w:p>
        </w:tc>
        <w:tc>
          <w:tcPr>
            <w:tcW w:w="74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-0.01</w:t>
            </w:r>
          </w:p>
        </w:tc>
        <w:tc>
          <w:tcPr>
            <w:tcW w:w="953"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22</w:t>
            </w:r>
          </w:p>
        </w:tc>
      </w:tr>
      <w:tr w:rsidR="00644A82" w:rsidRPr="00D4456D" w:rsidTr="00310CA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644A82" w:rsidRPr="00644A82" w:rsidRDefault="00D4456D" w:rsidP="00644A82">
            <w:pPr>
              <w:spacing w:after="0" w:line="240" w:lineRule="auto"/>
              <w:rPr>
                <w:rFonts w:eastAsia="Times New Roman" w:cs="Times New Roman"/>
                <w:b w:val="0"/>
                <w:color w:val="000000"/>
                <w:sz w:val="20"/>
                <w:szCs w:val="20"/>
              </w:rPr>
            </w:pPr>
            <w:r w:rsidRPr="00D4456D">
              <w:rPr>
                <w:rFonts w:eastAsia="Times New Roman" w:cs="Times New Roman"/>
                <w:b w:val="0"/>
                <w:sz w:val="20"/>
                <w:szCs w:val="20"/>
              </w:rPr>
              <w:t xml:space="preserve">Carbonated </w:t>
            </w:r>
            <w:r w:rsidR="00E32090">
              <w:rPr>
                <w:rFonts w:eastAsia="Times New Roman" w:cs="Times New Roman"/>
                <w:b w:val="0"/>
                <w:sz w:val="20"/>
                <w:szCs w:val="20"/>
              </w:rPr>
              <w:t>B</w:t>
            </w:r>
            <w:r w:rsidRPr="00D4456D">
              <w:rPr>
                <w:rFonts w:eastAsia="Times New Roman" w:cs="Times New Roman"/>
                <w:b w:val="0"/>
                <w:sz w:val="20"/>
                <w:szCs w:val="20"/>
              </w:rPr>
              <w:t>everages</w:t>
            </w:r>
          </w:p>
        </w:tc>
        <w:tc>
          <w:tcPr>
            <w:tcW w:w="66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2.10</w:t>
            </w:r>
          </w:p>
        </w:tc>
        <w:tc>
          <w:tcPr>
            <w:tcW w:w="1035"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0.32</w:t>
            </w:r>
          </w:p>
        </w:tc>
        <w:tc>
          <w:tcPr>
            <w:tcW w:w="1275"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0.14</w:t>
            </w:r>
          </w:p>
        </w:tc>
        <w:tc>
          <w:tcPr>
            <w:tcW w:w="76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113.59</w:t>
            </w:r>
          </w:p>
        </w:tc>
        <w:tc>
          <w:tcPr>
            <w:tcW w:w="1035"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153.42</w:t>
            </w:r>
          </w:p>
        </w:tc>
        <w:tc>
          <w:tcPr>
            <w:tcW w:w="117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1.24</w:t>
            </w:r>
          </w:p>
        </w:tc>
        <w:tc>
          <w:tcPr>
            <w:tcW w:w="1083"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26.8%</w:t>
            </w:r>
          </w:p>
        </w:tc>
        <w:tc>
          <w:tcPr>
            <w:tcW w:w="1083"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15.6%</w:t>
            </w:r>
          </w:p>
        </w:tc>
        <w:tc>
          <w:tcPr>
            <w:tcW w:w="1094"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7.5%</w:t>
            </w:r>
          </w:p>
        </w:tc>
        <w:tc>
          <w:tcPr>
            <w:tcW w:w="1239"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0.22</w:t>
            </w:r>
          </w:p>
        </w:tc>
        <w:tc>
          <w:tcPr>
            <w:tcW w:w="74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0.10</w:t>
            </w:r>
          </w:p>
        </w:tc>
        <w:tc>
          <w:tcPr>
            <w:tcW w:w="953"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82</w:t>
            </w:r>
          </w:p>
        </w:tc>
      </w:tr>
      <w:tr w:rsidR="00644A82" w:rsidRPr="00D4456D" w:rsidTr="00310CAF">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644A82" w:rsidRPr="00644A82" w:rsidRDefault="00D4456D" w:rsidP="00644A82">
            <w:pPr>
              <w:spacing w:after="0" w:line="240" w:lineRule="auto"/>
              <w:rPr>
                <w:rFonts w:eastAsia="Times New Roman" w:cs="Times New Roman"/>
                <w:b w:val="0"/>
                <w:color w:val="000000"/>
                <w:sz w:val="20"/>
                <w:szCs w:val="20"/>
              </w:rPr>
            </w:pPr>
            <w:r w:rsidRPr="00D4456D">
              <w:rPr>
                <w:rFonts w:eastAsia="Times New Roman" w:cs="Times New Roman"/>
                <w:b w:val="0"/>
                <w:color w:val="000000"/>
                <w:sz w:val="20"/>
                <w:szCs w:val="20"/>
              </w:rPr>
              <w:t>Cigarette</w:t>
            </w:r>
          </w:p>
        </w:tc>
        <w:tc>
          <w:tcPr>
            <w:tcW w:w="66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22.28</w:t>
            </w:r>
          </w:p>
        </w:tc>
        <w:tc>
          <w:tcPr>
            <w:tcW w:w="1035"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1.44</w:t>
            </w:r>
          </w:p>
        </w:tc>
        <w:tc>
          <w:tcPr>
            <w:tcW w:w="1275"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0.06</w:t>
            </w:r>
          </w:p>
        </w:tc>
        <w:tc>
          <w:tcPr>
            <w:tcW w:w="76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22.22</w:t>
            </w:r>
          </w:p>
        </w:tc>
        <w:tc>
          <w:tcPr>
            <w:tcW w:w="1035"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9.82</w:t>
            </w:r>
          </w:p>
        </w:tc>
        <w:tc>
          <w:tcPr>
            <w:tcW w:w="117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0.52</w:t>
            </w:r>
          </w:p>
        </w:tc>
        <w:tc>
          <w:tcPr>
            <w:tcW w:w="1083"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w:t>
            </w:r>
          </w:p>
        </w:tc>
        <w:tc>
          <w:tcPr>
            <w:tcW w:w="1083"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0.8%</w:t>
            </w:r>
          </w:p>
        </w:tc>
        <w:tc>
          <w:tcPr>
            <w:tcW w:w="1094"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2.2%</w:t>
            </w:r>
          </w:p>
        </w:tc>
        <w:tc>
          <w:tcPr>
            <w:tcW w:w="1239"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0.20</w:t>
            </w:r>
          </w:p>
        </w:tc>
        <w:tc>
          <w:tcPr>
            <w:tcW w:w="74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0.03</w:t>
            </w:r>
          </w:p>
        </w:tc>
        <w:tc>
          <w:tcPr>
            <w:tcW w:w="953"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202</w:t>
            </w:r>
          </w:p>
        </w:tc>
      </w:tr>
      <w:tr w:rsidR="00644A82" w:rsidRPr="00D4456D" w:rsidTr="00310CA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644A82" w:rsidRPr="00644A82" w:rsidRDefault="00D4456D" w:rsidP="00644A82">
            <w:pPr>
              <w:spacing w:after="0" w:line="240" w:lineRule="auto"/>
              <w:rPr>
                <w:rFonts w:eastAsia="Times New Roman" w:cs="Times New Roman"/>
                <w:b w:val="0"/>
                <w:color w:val="000000"/>
                <w:sz w:val="20"/>
                <w:szCs w:val="20"/>
              </w:rPr>
            </w:pPr>
            <w:r w:rsidRPr="00D4456D">
              <w:rPr>
                <w:rFonts w:eastAsia="Times New Roman" w:cs="Times New Roman"/>
                <w:b w:val="0"/>
                <w:color w:val="000000"/>
                <w:sz w:val="20"/>
                <w:szCs w:val="20"/>
              </w:rPr>
              <w:t>C</w:t>
            </w:r>
            <w:r w:rsidR="00644A82" w:rsidRPr="00644A82">
              <w:rPr>
                <w:rFonts w:eastAsia="Times New Roman" w:cs="Times New Roman"/>
                <w:b w:val="0"/>
                <w:color w:val="000000"/>
                <w:sz w:val="20"/>
                <w:szCs w:val="20"/>
              </w:rPr>
              <w:t>offee</w:t>
            </w:r>
          </w:p>
        </w:tc>
        <w:tc>
          <w:tcPr>
            <w:tcW w:w="66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5.19</w:t>
            </w:r>
          </w:p>
        </w:tc>
        <w:tc>
          <w:tcPr>
            <w:tcW w:w="1035"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0.67</w:t>
            </w:r>
          </w:p>
        </w:tc>
        <w:tc>
          <w:tcPr>
            <w:tcW w:w="1275"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0.12</w:t>
            </w:r>
          </w:p>
        </w:tc>
        <w:tc>
          <w:tcPr>
            <w:tcW w:w="76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14.50</w:t>
            </w:r>
          </w:p>
        </w:tc>
        <w:tc>
          <w:tcPr>
            <w:tcW w:w="1035"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10.19</w:t>
            </w:r>
          </w:p>
        </w:tc>
        <w:tc>
          <w:tcPr>
            <w:tcW w:w="117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0.68</w:t>
            </w:r>
          </w:p>
        </w:tc>
        <w:tc>
          <w:tcPr>
            <w:tcW w:w="1083"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5.2%</w:t>
            </w:r>
          </w:p>
        </w:tc>
        <w:tc>
          <w:tcPr>
            <w:tcW w:w="1083"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2.9%</w:t>
            </w:r>
          </w:p>
        </w:tc>
        <w:tc>
          <w:tcPr>
            <w:tcW w:w="1094"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5.0%</w:t>
            </w:r>
          </w:p>
        </w:tc>
        <w:tc>
          <w:tcPr>
            <w:tcW w:w="1239"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0.15</w:t>
            </w:r>
          </w:p>
        </w:tc>
        <w:tc>
          <w:tcPr>
            <w:tcW w:w="74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0.04</w:t>
            </w:r>
          </w:p>
        </w:tc>
        <w:tc>
          <w:tcPr>
            <w:tcW w:w="953"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86</w:t>
            </w:r>
          </w:p>
        </w:tc>
      </w:tr>
      <w:tr w:rsidR="00644A82" w:rsidRPr="00D4456D" w:rsidTr="00310CAF">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644A82" w:rsidRPr="00644A82" w:rsidRDefault="00E32090" w:rsidP="00644A82">
            <w:pPr>
              <w:spacing w:after="0" w:line="240" w:lineRule="auto"/>
              <w:rPr>
                <w:rFonts w:eastAsia="Times New Roman" w:cs="Times New Roman"/>
                <w:b w:val="0"/>
                <w:color w:val="000000"/>
                <w:sz w:val="20"/>
                <w:szCs w:val="20"/>
              </w:rPr>
            </w:pPr>
            <w:r>
              <w:rPr>
                <w:rFonts w:eastAsia="Times New Roman" w:cs="Times New Roman"/>
                <w:b w:val="0"/>
                <w:color w:val="000000"/>
                <w:sz w:val="20"/>
                <w:szCs w:val="20"/>
              </w:rPr>
              <w:t>C</w:t>
            </w:r>
            <w:r w:rsidR="00644A82" w:rsidRPr="00644A82">
              <w:rPr>
                <w:rFonts w:eastAsia="Times New Roman" w:cs="Times New Roman"/>
                <w:b w:val="0"/>
                <w:color w:val="000000"/>
                <w:sz w:val="20"/>
                <w:szCs w:val="20"/>
              </w:rPr>
              <w:t>oldcer</w:t>
            </w:r>
          </w:p>
        </w:tc>
        <w:tc>
          <w:tcPr>
            <w:tcW w:w="66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3.45</w:t>
            </w:r>
          </w:p>
        </w:tc>
        <w:tc>
          <w:tcPr>
            <w:tcW w:w="1035"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0.61</w:t>
            </w:r>
          </w:p>
        </w:tc>
        <w:tc>
          <w:tcPr>
            <w:tcW w:w="1275"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0.18</w:t>
            </w:r>
          </w:p>
        </w:tc>
        <w:tc>
          <w:tcPr>
            <w:tcW w:w="76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70.70</w:t>
            </w:r>
          </w:p>
        </w:tc>
        <w:tc>
          <w:tcPr>
            <w:tcW w:w="1035"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127.58</w:t>
            </w:r>
          </w:p>
        </w:tc>
        <w:tc>
          <w:tcPr>
            <w:tcW w:w="117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1.68</w:t>
            </w:r>
          </w:p>
        </w:tc>
        <w:tc>
          <w:tcPr>
            <w:tcW w:w="1083"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4.0%</w:t>
            </w:r>
          </w:p>
        </w:tc>
        <w:tc>
          <w:tcPr>
            <w:tcW w:w="1083"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18.1%</w:t>
            </w:r>
          </w:p>
        </w:tc>
        <w:tc>
          <w:tcPr>
            <w:tcW w:w="1094"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14.1%</w:t>
            </w:r>
          </w:p>
        </w:tc>
        <w:tc>
          <w:tcPr>
            <w:tcW w:w="1239"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0.24</w:t>
            </w:r>
          </w:p>
        </w:tc>
        <w:tc>
          <w:tcPr>
            <w:tcW w:w="74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-0.36</w:t>
            </w:r>
          </w:p>
        </w:tc>
        <w:tc>
          <w:tcPr>
            <w:tcW w:w="953"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125</w:t>
            </w:r>
          </w:p>
        </w:tc>
      </w:tr>
      <w:tr w:rsidR="00644A82" w:rsidRPr="00D4456D" w:rsidTr="00310CA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644A82" w:rsidRPr="00644A82" w:rsidRDefault="00E32090" w:rsidP="00644A82">
            <w:pPr>
              <w:spacing w:after="0" w:line="240" w:lineRule="auto"/>
              <w:rPr>
                <w:rFonts w:eastAsia="Times New Roman" w:cs="Times New Roman"/>
                <w:b w:val="0"/>
                <w:color w:val="000000"/>
                <w:sz w:val="20"/>
                <w:szCs w:val="20"/>
              </w:rPr>
            </w:pPr>
            <w:r>
              <w:rPr>
                <w:rFonts w:eastAsia="Times New Roman" w:cs="Times New Roman"/>
                <w:b w:val="0"/>
                <w:color w:val="000000"/>
                <w:sz w:val="20"/>
                <w:szCs w:val="20"/>
              </w:rPr>
              <w:t>D</w:t>
            </w:r>
            <w:r w:rsidR="00644A82" w:rsidRPr="00644A82">
              <w:rPr>
                <w:rFonts w:eastAsia="Times New Roman" w:cs="Times New Roman"/>
                <w:b w:val="0"/>
                <w:color w:val="000000"/>
                <w:sz w:val="20"/>
                <w:szCs w:val="20"/>
              </w:rPr>
              <w:t>eod</w:t>
            </w:r>
          </w:p>
        </w:tc>
        <w:tc>
          <w:tcPr>
            <w:tcW w:w="66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2.66</w:t>
            </w:r>
          </w:p>
        </w:tc>
        <w:tc>
          <w:tcPr>
            <w:tcW w:w="1035"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0.19</w:t>
            </w:r>
          </w:p>
        </w:tc>
        <w:tc>
          <w:tcPr>
            <w:tcW w:w="1275"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0.07</w:t>
            </w:r>
          </w:p>
        </w:tc>
        <w:tc>
          <w:tcPr>
            <w:tcW w:w="76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6.94</w:t>
            </w:r>
          </w:p>
        </w:tc>
        <w:tc>
          <w:tcPr>
            <w:tcW w:w="1035"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4.42</w:t>
            </w:r>
          </w:p>
        </w:tc>
        <w:tc>
          <w:tcPr>
            <w:tcW w:w="117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0.65</w:t>
            </w:r>
          </w:p>
        </w:tc>
        <w:tc>
          <w:tcPr>
            <w:tcW w:w="1083"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4.1%</w:t>
            </w:r>
          </w:p>
        </w:tc>
        <w:tc>
          <w:tcPr>
            <w:tcW w:w="1083"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5.2%</w:t>
            </w:r>
          </w:p>
        </w:tc>
        <w:tc>
          <w:tcPr>
            <w:tcW w:w="1094"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4.4%</w:t>
            </w:r>
          </w:p>
        </w:tc>
        <w:tc>
          <w:tcPr>
            <w:tcW w:w="1239"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0.09</w:t>
            </w:r>
          </w:p>
        </w:tc>
        <w:tc>
          <w:tcPr>
            <w:tcW w:w="74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-0.07</w:t>
            </w:r>
          </w:p>
        </w:tc>
        <w:tc>
          <w:tcPr>
            <w:tcW w:w="953"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126</w:t>
            </w:r>
          </w:p>
        </w:tc>
      </w:tr>
      <w:tr w:rsidR="00644A82" w:rsidRPr="00D4456D" w:rsidTr="00310CAF">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644A82" w:rsidRPr="00644A82" w:rsidRDefault="00E32090" w:rsidP="00644A82">
            <w:pPr>
              <w:spacing w:after="0" w:line="240" w:lineRule="auto"/>
              <w:rPr>
                <w:rFonts w:eastAsia="Times New Roman" w:cs="Times New Roman"/>
                <w:b w:val="0"/>
                <w:color w:val="000000"/>
                <w:sz w:val="20"/>
                <w:szCs w:val="20"/>
              </w:rPr>
            </w:pPr>
            <w:r>
              <w:rPr>
                <w:rFonts w:eastAsia="Times New Roman" w:cs="Times New Roman"/>
                <w:b w:val="0"/>
                <w:color w:val="000000"/>
                <w:sz w:val="20"/>
                <w:szCs w:val="20"/>
              </w:rPr>
              <w:t>F</w:t>
            </w:r>
            <w:r w:rsidR="00644A82" w:rsidRPr="00644A82">
              <w:rPr>
                <w:rFonts w:eastAsia="Times New Roman" w:cs="Times New Roman"/>
                <w:b w:val="0"/>
                <w:color w:val="000000"/>
                <w:sz w:val="20"/>
                <w:szCs w:val="20"/>
              </w:rPr>
              <w:t>actiss</w:t>
            </w:r>
          </w:p>
        </w:tc>
        <w:tc>
          <w:tcPr>
            <w:tcW w:w="66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2.12</w:t>
            </w:r>
          </w:p>
        </w:tc>
        <w:tc>
          <w:tcPr>
            <w:tcW w:w="1035"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0.14</w:t>
            </w:r>
          </w:p>
        </w:tc>
        <w:tc>
          <w:tcPr>
            <w:tcW w:w="1275"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0.07</w:t>
            </w:r>
          </w:p>
        </w:tc>
        <w:tc>
          <w:tcPr>
            <w:tcW w:w="76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75.82</w:t>
            </w:r>
          </w:p>
        </w:tc>
        <w:tc>
          <w:tcPr>
            <w:tcW w:w="1035"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43.36</w:t>
            </w:r>
          </w:p>
        </w:tc>
        <w:tc>
          <w:tcPr>
            <w:tcW w:w="117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0.48</w:t>
            </w:r>
          </w:p>
        </w:tc>
        <w:tc>
          <w:tcPr>
            <w:tcW w:w="1083"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w:t>
            </w:r>
          </w:p>
        </w:tc>
        <w:tc>
          <w:tcPr>
            <w:tcW w:w="1083"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11.7%</w:t>
            </w:r>
          </w:p>
        </w:tc>
        <w:tc>
          <w:tcPr>
            <w:tcW w:w="1094"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3.7%</w:t>
            </w:r>
          </w:p>
        </w:tc>
        <w:tc>
          <w:tcPr>
            <w:tcW w:w="1239"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0.31</w:t>
            </w:r>
          </w:p>
        </w:tc>
        <w:tc>
          <w:tcPr>
            <w:tcW w:w="74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0.04</w:t>
            </w:r>
          </w:p>
        </w:tc>
        <w:tc>
          <w:tcPr>
            <w:tcW w:w="953"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w:t>
            </w:r>
          </w:p>
        </w:tc>
      </w:tr>
      <w:tr w:rsidR="00644A82" w:rsidRPr="00D4456D" w:rsidTr="00310CA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644A82" w:rsidRPr="00644A82" w:rsidRDefault="00E32090" w:rsidP="00644A82">
            <w:pPr>
              <w:spacing w:after="0" w:line="240" w:lineRule="auto"/>
              <w:rPr>
                <w:rFonts w:eastAsia="Times New Roman" w:cs="Times New Roman"/>
                <w:b w:val="0"/>
                <w:color w:val="000000"/>
                <w:sz w:val="20"/>
                <w:szCs w:val="20"/>
              </w:rPr>
            </w:pPr>
            <w:r>
              <w:rPr>
                <w:rFonts w:eastAsia="Times New Roman" w:cs="Times New Roman"/>
                <w:b w:val="0"/>
                <w:color w:val="000000"/>
                <w:sz w:val="20"/>
                <w:szCs w:val="20"/>
              </w:rPr>
              <w:t>F</w:t>
            </w:r>
            <w:r w:rsidR="00644A82" w:rsidRPr="00644A82">
              <w:rPr>
                <w:rFonts w:eastAsia="Times New Roman" w:cs="Times New Roman"/>
                <w:b w:val="0"/>
                <w:color w:val="000000"/>
                <w:sz w:val="20"/>
                <w:szCs w:val="20"/>
              </w:rPr>
              <w:t>zdinen</w:t>
            </w:r>
          </w:p>
        </w:tc>
        <w:tc>
          <w:tcPr>
            <w:tcW w:w="66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2.04</w:t>
            </w:r>
          </w:p>
        </w:tc>
        <w:tc>
          <w:tcPr>
            <w:tcW w:w="1035"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0.31</w:t>
            </w:r>
          </w:p>
        </w:tc>
        <w:tc>
          <w:tcPr>
            <w:tcW w:w="1275"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0.15</w:t>
            </w:r>
          </w:p>
        </w:tc>
        <w:tc>
          <w:tcPr>
            <w:tcW w:w="76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43.79</w:t>
            </w:r>
          </w:p>
        </w:tc>
        <w:tc>
          <w:tcPr>
            <w:tcW w:w="1035"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58.50</w:t>
            </w:r>
          </w:p>
        </w:tc>
        <w:tc>
          <w:tcPr>
            <w:tcW w:w="117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1.31</w:t>
            </w:r>
          </w:p>
        </w:tc>
        <w:tc>
          <w:tcPr>
            <w:tcW w:w="1083"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5.3%</w:t>
            </w:r>
          </w:p>
        </w:tc>
        <w:tc>
          <w:tcPr>
            <w:tcW w:w="1083"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23.7%</w:t>
            </w:r>
          </w:p>
        </w:tc>
        <w:tc>
          <w:tcPr>
            <w:tcW w:w="1094"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14.9%</w:t>
            </w:r>
          </w:p>
        </w:tc>
        <w:tc>
          <w:tcPr>
            <w:tcW w:w="1239"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0.16</w:t>
            </w:r>
          </w:p>
        </w:tc>
        <w:tc>
          <w:tcPr>
            <w:tcW w:w="74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-0.10</w:t>
            </w:r>
          </w:p>
        </w:tc>
        <w:tc>
          <w:tcPr>
            <w:tcW w:w="953"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87</w:t>
            </w:r>
          </w:p>
        </w:tc>
      </w:tr>
      <w:tr w:rsidR="00644A82" w:rsidRPr="00D4456D" w:rsidTr="00310CAF">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644A82" w:rsidRPr="00644A82" w:rsidRDefault="00D4456D" w:rsidP="00644A82">
            <w:pPr>
              <w:spacing w:after="0" w:line="240" w:lineRule="auto"/>
              <w:rPr>
                <w:rFonts w:eastAsia="Times New Roman" w:cs="Times New Roman"/>
                <w:b w:val="0"/>
                <w:color w:val="000000"/>
                <w:sz w:val="20"/>
                <w:szCs w:val="20"/>
              </w:rPr>
            </w:pPr>
            <w:r w:rsidRPr="00D4456D">
              <w:rPr>
                <w:rFonts w:eastAsia="Times New Roman" w:cs="Times New Roman"/>
                <w:b w:val="0"/>
                <w:sz w:val="20"/>
                <w:szCs w:val="20"/>
              </w:rPr>
              <w:t>Frozen pizza</w:t>
            </w:r>
          </w:p>
        </w:tc>
        <w:tc>
          <w:tcPr>
            <w:tcW w:w="66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3.44</w:t>
            </w:r>
          </w:p>
        </w:tc>
        <w:tc>
          <w:tcPr>
            <w:tcW w:w="1035"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0.31</w:t>
            </w:r>
          </w:p>
        </w:tc>
        <w:tc>
          <w:tcPr>
            <w:tcW w:w="1275"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0.09</w:t>
            </w:r>
          </w:p>
        </w:tc>
        <w:tc>
          <w:tcPr>
            <w:tcW w:w="76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31.17</w:t>
            </w:r>
          </w:p>
        </w:tc>
        <w:tc>
          <w:tcPr>
            <w:tcW w:w="1035"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28.92</w:t>
            </w:r>
          </w:p>
        </w:tc>
        <w:tc>
          <w:tcPr>
            <w:tcW w:w="117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0.94</w:t>
            </w:r>
          </w:p>
        </w:tc>
        <w:tc>
          <w:tcPr>
            <w:tcW w:w="1083"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8.9%</w:t>
            </w:r>
          </w:p>
        </w:tc>
        <w:tc>
          <w:tcPr>
            <w:tcW w:w="1083"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9.1%</w:t>
            </w:r>
          </w:p>
        </w:tc>
        <w:tc>
          <w:tcPr>
            <w:tcW w:w="1094"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8.9%</w:t>
            </w:r>
          </w:p>
        </w:tc>
        <w:tc>
          <w:tcPr>
            <w:tcW w:w="1239"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0.13</w:t>
            </w:r>
          </w:p>
        </w:tc>
        <w:tc>
          <w:tcPr>
            <w:tcW w:w="74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0.08</w:t>
            </w:r>
          </w:p>
        </w:tc>
        <w:tc>
          <w:tcPr>
            <w:tcW w:w="953"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147</w:t>
            </w:r>
          </w:p>
        </w:tc>
      </w:tr>
      <w:tr w:rsidR="00644A82" w:rsidRPr="00D4456D" w:rsidTr="00310CA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644A82" w:rsidRPr="00644A82" w:rsidRDefault="00D4456D" w:rsidP="00644A82">
            <w:pPr>
              <w:spacing w:after="0" w:line="240" w:lineRule="auto"/>
              <w:rPr>
                <w:rFonts w:eastAsia="Times New Roman" w:cs="Times New Roman"/>
                <w:b w:val="0"/>
                <w:color w:val="000000"/>
                <w:sz w:val="20"/>
                <w:szCs w:val="20"/>
              </w:rPr>
            </w:pPr>
            <w:r w:rsidRPr="00D4456D">
              <w:rPr>
                <w:rFonts w:eastAsia="Times New Roman" w:cs="Times New Roman"/>
                <w:b w:val="0"/>
                <w:sz w:val="20"/>
                <w:szCs w:val="20"/>
              </w:rPr>
              <w:t xml:space="preserve">Household </w:t>
            </w:r>
            <w:r w:rsidR="00E32090">
              <w:rPr>
                <w:rFonts w:eastAsia="Times New Roman" w:cs="Times New Roman"/>
                <w:b w:val="0"/>
                <w:sz w:val="20"/>
                <w:szCs w:val="20"/>
              </w:rPr>
              <w:t>C</w:t>
            </w:r>
            <w:r w:rsidRPr="00D4456D">
              <w:rPr>
                <w:rFonts w:eastAsia="Times New Roman" w:cs="Times New Roman"/>
                <w:b w:val="0"/>
                <w:sz w:val="20"/>
                <w:szCs w:val="20"/>
              </w:rPr>
              <w:t>leaner</w:t>
            </w:r>
          </w:p>
        </w:tc>
        <w:tc>
          <w:tcPr>
            <w:tcW w:w="66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2.48</w:t>
            </w:r>
          </w:p>
        </w:tc>
        <w:tc>
          <w:tcPr>
            <w:tcW w:w="1035"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0.16</w:t>
            </w:r>
          </w:p>
        </w:tc>
        <w:tc>
          <w:tcPr>
            <w:tcW w:w="1275"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0.06</w:t>
            </w:r>
          </w:p>
        </w:tc>
        <w:tc>
          <w:tcPr>
            <w:tcW w:w="76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29.92</w:t>
            </w:r>
          </w:p>
        </w:tc>
        <w:tc>
          <w:tcPr>
            <w:tcW w:w="1035"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10.63</w:t>
            </w:r>
          </w:p>
        </w:tc>
        <w:tc>
          <w:tcPr>
            <w:tcW w:w="117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0.39</w:t>
            </w:r>
          </w:p>
        </w:tc>
        <w:tc>
          <w:tcPr>
            <w:tcW w:w="1083"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w:t>
            </w:r>
          </w:p>
        </w:tc>
        <w:tc>
          <w:tcPr>
            <w:tcW w:w="1083"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3.6%</w:t>
            </w:r>
          </w:p>
        </w:tc>
        <w:tc>
          <w:tcPr>
            <w:tcW w:w="1094"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3.0%</w:t>
            </w:r>
          </w:p>
        </w:tc>
        <w:tc>
          <w:tcPr>
            <w:tcW w:w="1239"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0.15</w:t>
            </w:r>
          </w:p>
        </w:tc>
        <w:tc>
          <w:tcPr>
            <w:tcW w:w="74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0.02</w:t>
            </w:r>
          </w:p>
        </w:tc>
        <w:tc>
          <w:tcPr>
            <w:tcW w:w="953"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18</w:t>
            </w:r>
          </w:p>
        </w:tc>
      </w:tr>
      <w:tr w:rsidR="00644A82" w:rsidRPr="00D4456D" w:rsidTr="00310CAF">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644A82" w:rsidRPr="00644A82" w:rsidRDefault="00E32090" w:rsidP="00644A82">
            <w:pPr>
              <w:spacing w:after="0" w:line="240" w:lineRule="auto"/>
              <w:rPr>
                <w:rFonts w:eastAsia="Times New Roman" w:cs="Times New Roman"/>
                <w:b w:val="0"/>
                <w:color w:val="000000"/>
                <w:sz w:val="20"/>
                <w:szCs w:val="20"/>
              </w:rPr>
            </w:pPr>
            <w:r>
              <w:rPr>
                <w:rFonts w:eastAsia="Times New Roman" w:cs="Times New Roman"/>
                <w:b w:val="0"/>
                <w:color w:val="000000"/>
                <w:sz w:val="20"/>
                <w:szCs w:val="20"/>
              </w:rPr>
              <w:t>H</w:t>
            </w:r>
            <w:r w:rsidR="00644A82" w:rsidRPr="00644A82">
              <w:rPr>
                <w:rFonts w:eastAsia="Times New Roman" w:cs="Times New Roman"/>
                <w:b w:val="0"/>
                <w:color w:val="000000"/>
                <w:sz w:val="20"/>
                <w:szCs w:val="20"/>
              </w:rPr>
              <w:t>otdog</w:t>
            </w:r>
          </w:p>
        </w:tc>
        <w:tc>
          <w:tcPr>
            <w:tcW w:w="66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3.99</w:t>
            </w:r>
          </w:p>
        </w:tc>
        <w:tc>
          <w:tcPr>
            <w:tcW w:w="1035"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0.67</w:t>
            </w:r>
          </w:p>
        </w:tc>
        <w:tc>
          <w:tcPr>
            <w:tcW w:w="1275"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0.19</w:t>
            </w:r>
          </w:p>
        </w:tc>
        <w:tc>
          <w:tcPr>
            <w:tcW w:w="76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68.63</w:t>
            </w:r>
          </w:p>
        </w:tc>
        <w:tc>
          <w:tcPr>
            <w:tcW w:w="1035"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110.50</w:t>
            </w:r>
          </w:p>
        </w:tc>
        <w:tc>
          <w:tcPr>
            <w:tcW w:w="117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1.41</w:t>
            </w:r>
          </w:p>
        </w:tc>
        <w:tc>
          <w:tcPr>
            <w:tcW w:w="1083"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13.2%</w:t>
            </w:r>
          </w:p>
        </w:tc>
        <w:tc>
          <w:tcPr>
            <w:tcW w:w="1083"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15.6%</w:t>
            </w:r>
          </w:p>
        </w:tc>
        <w:tc>
          <w:tcPr>
            <w:tcW w:w="1094"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12.3%</w:t>
            </w:r>
          </w:p>
        </w:tc>
        <w:tc>
          <w:tcPr>
            <w:tcW w:w="1239"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0.16</w:t>
            </w:r>
          </w:p>
        </w:tc>
        <w:tc>
          <w:tcPr>
            <w:tcW w:w="74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0.02</w:t>
            </w:r>
          </w:p>
        </w:tc>
        <w:tc>
          <w:tcPr>
            <w:tcW w:w="953"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35</w:t>
            </w:r>
          </w:p>
        </w:tc>
      </w:tr>
      <w:tr w:rsidR="00644A82" w:rsidRPr="00D4456D" w:rsidTr="00310CA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644A82" w:rsidRPr="00644A82" w:rsidRDefault="00D4456D" w:rsidP="00644A82">
            <w:pPr>
              <w:spacing w:after="0" w:line="240" w:lineRule="auto"/>
              <w:rPr>
                <w:rFonts w:eastAsia="Times New Roman" w:cs="Times New Roman"/>
                <w:b w:val="0"/>
                <w:color w:val="000000"/>
                <w:sz w:val="20"/>
                <w:szCs w:val="20"/>
              </w:rPr>
            </w:pPr>
            <w:r w:rsidRPr="00D4456D">
              <w:rPr>
                <w:rFonts w:eastAsia="Times New Roman" w:cs="Times New Roman"/>
                <w:b w:val="0"/>
                <w:sz w:val="20"/>
                <w:szCs w:val="20"/>
              </w:rPr>
              <w:t xml:space="preserve">Laundry </w:t>
            </w:r>
            <w:r w:rsidR="00E32090">
              <w:rPr>
                <w:rFonts w:eastAsia="Times New Roman" w:cs="Times New Roman"/>
                <w:b w:val="0"/>
                <w:sz w:val="20"/>
                <w:szCs w:val="20"/>
              </w:rPr>
              <w:t>D</w:t>
            </w:r>
            <w:r w:rsidRPr="00D4456D">
              <w:rPr>
                <w:rFonts w:eastAsia="Times New Roman" w:cs="Times New Roman"/>
                <w:b w:val="0"/>
                <w:sz w:val="20"/>
                <w:szCs w:val="20"/>
              </w:rPr>
              <w:t>etergent</w:t>
            </w:r>
          </w:p>
        </w:tc>
        <w:tc>
          <w:tcPr>
            <w:tcW w:w="66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8.78</w:t>
            </w:r>
          </w:p>
        </w:tc>
        <w:tc>
          <w:tcPr>
            <w:tcW w:w="1035"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0.85</w:t>
            </w:r>
          </w:p>
        </w:tc>
        <w:tc>
          <w:tcPr>
            <w:tcW w:w="1275"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0.11</w:t>
            </w:r>
          </w:p>
        </w:tc>
        <w:tc>
          <w:tcPr>
            <w:tcW w:w="76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28.94</w:t>
            </w:r>
          </w:p>
        </w:tc>
        <w:tc>
          <w:tcPr>
            <w:tcW w:w="1035"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52.35</w:t>
            </w:r>
          </w:p>
        </w:tc>
        <w:tc>
          <w:tcPr>
            <w:tcW w:w="117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1.34</w:t>
            </w:r>
          </w:p>
        </w:tc>
        <w:tc>
          <w:tcPr>
            <w:tcW w:w="1083"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2.3%</w:t>
            </w:r>
          </w:p>
        </w:tc>
        <w:tc>
          <w:tcPr>
            <w:tcW w:w="1083"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8.8%</w:t>
            </w:r>
          </w:p>
        </w:tc>
        <w:tc>
          <w:tcPr>
            <w:tcW w:w="1094"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10.3%</w:t>
            </w:r>
          </w:p>
        </w:tc>
        <w:tc>
          <w:tcPr>
            <w:tcW w:w="1239"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0.16</w:t>
            </w:r>
          </w:p>
        </w:tc>
        <w:tc>
          <w:tcPr>
            <w:tcW w:w="74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-0.11</w:t>
            </w:r>
          </w:p>
        </w:tc>
        <w:tc>
          <w:tcPr>
            <w:tcW w:w="953"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57</w:t>
            </w:r>
          </w:p>
        </w:tc>
      </w:tr>
      <w:tr w:rsidR="00644A82" w:rsidRPr="00D4456D" w:rsidTr="00310CAF">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644A82" w:rsidRPr="00644A82" w:rsidRDefault="00D4456D" w:rsidP="00644A82">
            <w:pPr>
              <w:spacing w:after="0" w:line="240" w:lineRule="auto"/>
              <w:rPr>
                <w:rFonts w:eastAsia="Times New Roman" w:cs="Times New Roman"/>
                <w:b w:val="0"/>
                <w:color w:val="000000"/>
                <w:sz w:val="20"/>
                <w:szCs w:val="20"/>
              </w:rPr>
            </w:pPr>
            <w:r w:rsidRPr="00D4456D">
              <w:rPr>
                <w:rFonts w:eastAsia="Times New Roman" w:cs="Times New Roman"/>
                <w:b w:val="0"/>
                <w:sz w:val="20"/>
                <w:szCs w:val="20"/>
              </w:rPr>
              <w:t>Margarine/Butter</w:t>
            </w:r>
          </w:p>
        </w:tc>
        <w:tc>
          <w:tcPr>
            <w:tcW w:w="66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1.95</w:t>
            </w:r>
          </w:p>
        </w:tc>
        <w:tc>
          <w:tcPr>
            <w:tcW w:w="1035"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0.21</w:t>
            </w:r>
          </w:p>
        </w:tc>
        <w:tc>
          <w:tcPr>
            <w:tcW w:w="1275"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0.12</w:t>
            </w:r>
          </w:p>
        </w:tc>
        <w:tc>
          <w:tcPr>
            <w:tcW w:w="76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71.36</w:t>
            </w:r>
          </w:p>
        </w:tc>
        <w:tc>
          <w:tcPr>
            <w:tcW w:w="1035"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57.56</w:t>
            </w:r>
          </w:p>
        </w:tc>
        <w:tc>
          <w:tcPr>
            <w:tcW w:w="117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0.66</w:t>
            </w:r>
          </w:p>
        </w:tc>
        <w:tc>
          <w:tcPr>
            <w:tcW w:w="1083"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w:t>
            </w:r>
          </w:p>
        </w:tc>
        <w:tc>
          <w:tcPr>
            <w:tcW w:w="1083"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6.3%</w:t>
            </w:r>
          </w:p>
        </w:tc>
        <w:tc>
          <w:tcPr>
            <w:tcW w:w="1094"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8.0%</w:t>
            </w:r>
          </w:p>
        </w:tc>
        <w:tc>
          <w:tcPr>
            <w:tcW w:w="1239"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0.18</w:t>
            </w:r>
          </w:p>
        </w:tc>
        <w:tc>
          <w:tcPr>
            <w:tcW w:w="74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-0.03</w:t>
            </w:r>
          </w:p>
        </w:tc>
        <w:tc>
          <w:tcPr>
            <w:tcW w:w="953"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36</w:t>
            </w:r>
          </w:p>
        </w:tc>
      </w:tr>
      <w:tr w:rsidR="00644A82" w:rsidRPr="00D4456D" w:rsidTr="00310CA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644A82" w:rsidRPr="00644A82" w:rsidRDefault="00D4456D" w:rsidP="00644A82">
            <w:pPr>
              <w:spacing w:after="0" w:line="240" w:lineRule="auto"/>
              <w:rPr>
                <w:rFonts w:eastAsia="Times New Roman" w:cs="Times New Roman"/>
                <w:b w:val="0"/>
                <w:color w:val="000000"/>
                <w:sz w:val="20"/>
                <w:szCs w:val="20"/>
              </w:rPr>
            </w:pPr>
            <w:r w:rsidRPr="00D4456D">
              <w:rPr>
                <w:rFonts w:eastAsia="Times New Roman" w:cs="Times New Roman"/>
                <w:b w:val="0"/>
                <w:sz w:val="20"/>
                <w:szCs w:val="20"/>
              </w:rPr>
              <w:t>Mayonnaise</w:t>
            </w:r>
          </w:p>
        </w:tc>
        <w:tc>
          <w:tcPr>
            <w:tcW w:w="66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2.97</w:t>
            </w:r>
          </w:p>
        </w:tc>
        <w:tc>
          <w:tcPr>
            <w:tcW w:w="1035"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0.21</w:t>
            </w:r>
          </w:p>
        </w:tc>
        <w:tc>
          <w:tcPr>
            <w:tcW w:w="1275"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0.07</w:t>
            </w:r>
          </w:p>
        </w:tc>
        <w:tc>
          <w:tcPr>
            <w:tcW w:w="76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79.74</w:t>
            </w:r>
          </w:p>
        </w:tc>
        <w:tc>
          <w:tcPr>
            <w:tcW w:w="1035"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29.69</w:t>
            </w:r>
          </w:p>
        </w:tc>
        <w:tc>
          <w:tcPr>
            <w:tcW w:w="117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0.41</w:t>
            </w:r>
          </w:p>
        </w:tc>
        <w:tc>
          <w:tcPr>
            <w:tcW w:w="1083"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3.0%</w:t>
            </w:r>
          </w:p>
        </w:tc>
        <w:tc>
          <w:tcPr>
            <w:tcW w:w="1083"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0.4%</w:t>
            </w:r>
          </w:p>
        </w:tc>
        <w:tc>
          <w:tcPr>
            <w:tcW w:w="1094"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2.1%</w:t>
            </w:r>
          </w:p>
        </w:tc>
        <w:tc>
          <w:tcPr>
            <w:tcW w:w="1239"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0.39</w:t>
            </w:r>
          </w:p>
        </w:tc>
        <w:tc>
          <w:tcPr>
            <w:tcW w:w="74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-0.20</w:t>
            </w:r>
          </w:p>
        </w:tc>
        <w:tc>
          <w:tcPr>
            <w:tcW w:w="953"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22</w:t>
            </w:r>
          </w:p>
        </w:tc>
      </w:tr>
      <w:tr w:rsidR="00644A82" w:rsidRPr="00D4456D" w:rsidTr="00310CAF">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644A82" w:rsidRPr="00644A82" w:rsidRDefault="00E32090" w:rsidP="00644A82">
            <w:pPr>
              <w:spacing w:after="0" w:line="240" w:lineRule="auto"/>
              <w:rPr>
                <w:rFonts w:eastAsia="Times New Roman" w:cs="Times New Roman"/>
                <w:b w:val="0"/>
                <w:color w:val="000000"/>
                <w:sz w:val="20"/>
                <w:szCs w:val="20"/>
              </w:rPr>
            </w:pPr>
            <w:r>
              <w:rPr>
                <w:rFonts w:eastAsia="Times New Roman" w:cs="Times New Roman"/>
                <w:b w:val="0"/>
                <w:color w:val="000000"/>
                <w:sz w:val="20"/>
                <w:szCs w:val="20"/>
              </w:rPr>
              <w:t>M</w:t>
            </w:r>
            <w:r w:rsidR="00644A82" w:rsidRPr="00644A82">
              <w:rPr>
                <w:rFonts w:eastAsia="Times New Roman" w:cs="Times New Roman"/>
                <w:b w:val="0"/>
                <w:color w:val="000000"/>
                <w:sz w:val="20"/>
                <w:szCs w:val="20"/>
              </w:rPr>
              <w:t>ilk</w:t>
            </w:r>
          </w:p>
        </w:tc>
        <w:tc>
          <w:tcPr>
            <w:tcW w:w="66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2.45</w:t>
            </w:r>
          </w:p>
        </w:tc>
        <w:tc>
          <w:tcPr>
            <w:tcW w:w="1035"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0.16</w:t>
            </w:r>
          </w:p>
        </w:tc>
        <w:tc>
          <w:tcPr>
            <w:tcW w:w="1275"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0.07</w:t>
            </w:r>
          </w:p>
        </w:tc>
        <w:tc>
          <w:tcPr>
            <w:tcW w:w="76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222.26</w:t>
            </w:r>
          </w:p>
        </w:tc>
        <w:tc>
          <w:tcPr>
            <w:tcW w:w="1035"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49.37</w:t>
            </w:r>
          </w:p>
        </w:tc>
        <w:tc>
          <w:tcPr>
            <w:tcW w:w="117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0.38</w:t>
            </w:r>
          </w:p>
        </w:tc>
        <w:tc>
          <w:tcPr>
            <w:tcW w:w="1083"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2.1%</w:t>
            </w:r>
          </w:p>
        </w:tc>
        <w:tc>
          <w:tcPr>
            <w:tcW w:w="1083"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1.8%</w:t>
            </w:r>
          </w:p>
        </w:tc>
        <w:tc>
          <w:tcPr>
            <w:tcW w:w="1094"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2.7%</w:t>
            </w:r>
          </w:p>
        </w:tc>
        <w:tc>
          <w:tcPr>
            <w:tcW w:w="1239"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0.35</w:t>
            </w:r>
          </w:p>
        </w:tc>
        <w:tc>
          <w:tcPr>
            <w:tcW w:w="74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0.01</w:t>
            </w:r>
          </w:p>
        </w:tc>
        <w:tc>
          <w:tcPr>
            <w:tcW w:w="953"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30</w:t>
            </w:r>
          </w:p>
        </w:tc>
      </w:tr>
      <w:tr w:rsidR="00644A82" w:rsidRPr="00D4456D" w:rsidTr="00310CA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644A82" w:rsidRPr="00644A82" w:rsidRDefault="00D4456D" w:rsidP="00644A82">
            <w:pPr>
              <w:spacing w:after="0" w:line="240" w:lineRule="auto"/>
              <w:rPr>
                <w:rFonts w:eastAsia="Times New Roman" w:cs="Times New Roman"/>
                <w:b w:val="0"/>
                <w:color w:val="000000"/>
                <w:sz w:val="20"/>
                <w:szCs w:val="20"/>
              </w:rPr>
            </w:pPr>
            <w:r w:rsidRPr="00D4456D">
              <w:rPr>
                <w:rFonts w:eastAsia="Times New Roman" w:cs="Times New Roman"/>
                <w:b w:val="0"/>
                <w:sz w:val="20"/>
                <w:szCs w:val="20"/>
              </w:rPr>
              <w:t xml:space="preserve">Mustard &amp; </w:t>
            </w:r>
            <w:r w:rsidR="00E32090">
              <w:rPr>
                <w:rFonts w:eastAsia="Times New Roman" w:cs="Times New Roman"/>
                <w:b w:val="0"/>
                <w:sz w:val="20"/>
                <w:szCs w:val="20"/>
              </w:rPr>
              <w:t>K</w:t>
            </w:r>
            <w:r w:rsidRPr="00D4456D">
              <w:rPr>
                <w:rFonts w:eastAsia="Times New Roman" w:cs="Times New Roman"/>
                <w:b w:val="0"/>
                <w:sz w:val="20"/>
                <w:szCs w:val="20"/>
              </w:rPr>
              <w:t>etchup</w:t>
            </w:r>
          </w:p>
        </w:tc>
        <w:tc>
          <w:tcPr>
            <w:tcW w:w="66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2.06</w:t>
            </w:r>
          </w:p>
        </w:tc>
        <w:tc>
          <w:tcPr>
            <w:tcW w:w="1035"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0.23</w:t>
            </w:r>
          </w:p>
        </w:tc>
        <w:tc>
          <w:tcPr>
            <w:tcW w:w="1275"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0.12</w:t>
            </w:r>
          </w:p>
        </w:tc>
        <w:tc>
          <w:tcPr>
            <w:tcW w:w="76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64.51</w:t>
            </w:r>
          </w:p>
        </w:tc>
        <w:tc>
          <w:tcPr>
            <w:tcW w:w="1035"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57.32</w:t>
            </w:r>
          </w:p>
        </w:tc>
        <w:tc>
          <w:tcPr>
            <w:tcW w:w="117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0.61</w:t>
            </w:r>
          </w:p>
        </w:tc>
        <w:tc>
          <w:tcPr>
            <w:tcW w:w="1083"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5.3%</w:t>
            </w:r>
          </w:p>
        </w:tc>
        <w:tc>
          <w:tcPr>
            <w:tcW w:w="1083"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0.9%</w:t>
            </w:r>
          </w:p>
        </w:tc>
        <w:tc>
          <w:tcPr>
            <w:tcW w:w="1094"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3.2%</w:t>
            </w:r>
          </w:p>
        </w:tc>
        <w:tc>
          <w:tcPr>
            <w:tcW w:w="1239"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0.33</w:t>
            </w:r>
          </w:p>
        </w:tc>
        <w:tc>
          <w:tcPr>
            <w:tcW w:w="74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-0.03</w:t>
            </w:r>
          </w:p>
        </w:tc>
        <w:tc>
          <w:tcPr>
            <w:tcW w:w="953"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22</w:t>
            </w:r>
          </w:p>
        </w:tc>
      </w:tr>
      <w:tr w:rsidR="00644A82" w:rsidRPr="00D4456D" w:rsidTr="00310CAF">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644A82" w:rsidRPr="00644A82" w:rsidRDefault="00644A82" w:rsidP="00644A82">
            <w:pPr>
              <w:spacing w:after="0" w:line="240" w:lineRule="auto"/>
              <w:rPr>
                <w:rFonts w:eastAsia="Times New Roman" w:cs="Times New Roman"/>
                <w:b w:val="0"/>
                <w:color w:val="000000"/>
                <w:sz w:val="20"/>
                <w:szCs w:val="20"/>
              </w:rPr>
            </w:pPr>
            <w:r w:rsidRPr="00644A82">
              <w:rPr>
                <w:rFonts w:eastAsia="Times New Roman" w:cs="Times New Roman"/>
                <w:b w:val="0"/>
                <w:color w:val="000000"/>
                <w:sz w:val="20"/>
                <w:szCs w:val="20"/>
              </w:rPr>
              <w:t>Paptowl</w:t>
            </w:r>
          </w:p>
        </w:tc>
        <w:tc>
          <w:tcPr>
            <w:tcW w:w="66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3.66</w:t>
            </w:r>
          </w:p>
        </w:tc>
        <w:tc>
          <w:tcPr>
            <w:tcW w:w="1035"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0.46</w:t>
            </w:r>
          </w:p>
        </w:tc>
        <w:tc>
          <w:tcPr>
            <w:tcW w:w="1275"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0.09</w:t>
            </w:r>
          </w:p>
        </w:tc>
        <w:tc>
          <w:tcPr>
            <w:tcW w:w="76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68.07</w:t>
            </w:r>
          </w:p>
        </w:tc>
        <w:tc>
          <w:tcPr>
            <w:tcW w:w="1035"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211.54</w:t>
            </w:r>
          </w:p>
        </w:tc>
        <w:tc>
          <w:tcPr>
            <w:tcW w:w="117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2.81</w:t>
            </w:r>
          </w:p>
        </w:tc>
        <w:tc>
          <w:tcPr>
            <w:tcW w:w="1083"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4.0%</w:t>
            </w:r>
          </w:p>
        </w:tc>
        <w:tc>
          <w:tcPr>
            <w:tcW w:w="1083"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3.6%</w:t>
            </w:r>
          </w:p>
        </w:tc>
        <w:tc>
          <w:tcPr>
            <w:tcW w:w="1094"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8.3%</w:t>
            </w:r>
          </w:p>
        </w:tc>
        <w:tc>
          <w:tcPr>
            <w:tcW w:w="1239"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0.37</w:t>
            </w:r>
          </w:p>
        </w:tc>
        <w:tc>
          <w:tcPr>
            <w:tcW w:w="74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-0.35</w:t>
            </w:r>
          </w:p>
        </w:tc>
        <w:tc>
          <w:tcPr>
            <w:tcW w:w="953"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w:t>
            </w:r>
          </w:p>
        </w:tc>
      </w:tr>
      <w:tr w:rsidR="00644A82" w:rsidRPr="00D4456D" w:rsidTr="00310CA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644A82" w:rsidRPr="00644A82" w:rsidRDefault="00D4456D" w:rsidP="00644A82">
            <w:pPr>
              <w:spacing w:after="0" w:line="240" w:lineRule="auto"/>
              <w:rPr>
                <w:rFonts w:eastAsia="Times New Roman" w:cs="Times New Roman"/>
                <w:b w:val="0"/>
                <w:color w:val="000000"/>
                <w:sz w:val="20"/>
                <w:szCs w:val="20"/>
              </w:rPr>
            </w:pPr>
            <w:r w:rsidRPr="00D4456D">
              <w:rPr>
                <w:rFonts w:eastAsia="Times New Roman" w:cs="Times New Roman"/>
                <w:b w:val="0"/>
                <w:sz w:val="20"/>
                <w:szCs w:val="20"/>
              </w:rPr>
              <w:t>Peanut butter</w:t>
            </w:r>
          </w:p>
        </w:tc>
        <w:tc>
          <w:tcPr>
            <w:tcW w:w="66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3.67</w:t>
            </w:r>
          </w:p>
        </w:tc>
        <w:tc>
          <w:tcPr>
            <w:tcW w:w="1035"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0.32</w:t>
            </w:r>
          </w:p>
        </w:tc>
        <w:tc>
          <w:tcPr>
            <w:tcW w:w="1275"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0.10</w:t>
            </w:r>
          </w:p>
        </w:tc>
        <w:tc>
          <w:tcPr>
            <w:tcW w:w="76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34.23</w:t>
            </w:r>
          </w:p>
        </w:tc>
        <w:tc>
          <w:tcPr>
            <w:tcW w:w="1035"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19.01</w:t>
            </w:r>
          </w:p>
        </w:tc>
        <w:tc>
          <w:tcPr>
            <w:tcW w:w="117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0.42</w:t>
            </w:r>
          </w:p>
        </w:tc>
        <w:tc>
          <w:tcPr>
            <w:tcW w:w="1083"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3.2%</w:t>
            </w:r>
          </w:p>
        </w:tc>
        <w:tc>
          <w:tcPr>
            <w:tcW w:w="1083"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0.6%</w:t>
            </w:r>
          </w:p>
        </w:tc>
        <w:tc>
          <w:tcPr>
            <w:tcW w:w="1094"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2.2%</w:t>
            </w:r>
          </w:p>
        </w:tc>
        <w:tc>
          <w:tcPr>
            <w:tcW w:w="1239"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0.27</w:t>
            </w:r>
          </w:p>
        </w:tc>
        <w:tc>
          <w:tcPr>
            <w:tcW w:w="74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-0.21</w:t>
            </w:r>
          </w:p>
        </w:tc>
        <w:tc>
          <w:tcPr>
            <w:tcW w:w="953"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15</w:t>
            </w:r>
          </w:p>
        </w:tc>
      </w:tr>
      <w:tr w:rsidR="00644A82" w:rsidRPr="00D4456D" w:rsidTr="00310CAF">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644A82" w:rsidRPr="00644A82" w:rsidRDefault="00E32090" w:rsidP="00644A82">
            <w:pPr>
              <w:spacing w:after="0" w:line="240" w:lineRule="auto"/>
              <w:rPr>
                <w:rFonts w:eastAsia="Times New Roman" w:cs="Times New Roman"/>
                <w:b w:val="0"/>
                <w:color w:val="000000"/>
                <w:sz w:val="20"/>
                <w:szCs w:val="20"/>
              </w:rPr>
            </w:pPr>
            <w:r>
              <w:rPr>
                <w:rFonts w:eastAsia="Times New Roman" w:cs="Times New Roman"/>
                <w:b w:val="0"/>
                <w:color w:val="000000"/>
                <w:sz w:val="20"/>
                <w:szCs w:val="20"/>
              </w:rPr>
              <w:t>P</w:t>
            </w:r>
            <w:r w:rsidR="00644A82" w:rsidRPr="00644A82">
              <w:rPr>
                <w:rFonts w:eastAsia="Times New Roman" w:cs="Times New Roman"/>
                <w:b w:val="0"/>
                <w:color w:val="000000"/>
                <w:sz w:val="20"/>
                <w:szCs w:val="20"/>
              </w:rPr>
              <w:t>hoto</w:t>
            </w:r>
          </w:p>
        </w:tc>
        <w:tc>
          <w:tcPr>
            <w:tcW w:w="66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7.18</w:t>
            </w:r>
          </w:p>
        </w:tc>
        <w:tc>
          <w:tcPr>
            <w:tcW w:w="1035"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0.97</w:t>
            </w:r>
          </w:p>
        </w:tc>
        <w:tc>
          <w:tcPr>
            <w:tcW w:w="1275"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0.12</w:t>
            </w:r>
          </w:p>
        </w:tc>
        <w:tc>
          <w:tcPr>
            <w:tcW w:w="76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9.19</w:t>
            </w:r>
          </w:p>
        </w:tc>
        <w:tc>
          <w:tcPr>
            <w:tcW w:w="1035"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6.85</w:t>
            </w:r>
          </w:p>
        </w:tc>
        <w:tc>
          <w:tcPr>
            <w:tcW w:w="117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0.71</w:t>
            </w:r>
          </w:p>
        </w:tc>
        <w:tc>
          <w:tcPr>
            <w:tcW w:w="1083"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4.6%</w:t>
            </w:r>
          </w:p>
        </w:tc>
        <w:tc>
          <w:tcPr>
            <w:tcW w:w="1083"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5.1%</w:t>
            </w:r>
          </w:p>
        </w:tc>
        <w:tc>
          <w:tcPr>
            <w:tcW w:w="1094"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4.3%</w:t>
            </w:r>
          </w:p>
        </w:tc>
        <w:tc>
          <w:tcPr>
            <w:tcW w:w="1239"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0.27</w:t>
            </w:r>
          </w:p>
        </w:tc>
        <w:tc>
          <w:tcPr>
            <w:tcW w:w="74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-0.19</w:t>
            </w:r>
          </w:p>
        </w:tc>
        <w:tc>
          <w:tcPr>
            <w:tcW w:w="953"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13</w:t>
            </w:r>
          </w:p>
        </w:tc>
      </w:tr>
      <w:tr w:rsidR="00644A82" w:rsidRPr="00D4456D" w:rsidTr="00310CA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644A82" w:rsidRPr="00644A82" w:rsidRDefault="00E32090" w:rsidP="00644A82">
            <w:pPr>
              <w:spacing w:after="0" w:line="240" w:lineRule="auto"/>
              <w:rPr>
                <w:rFonts w:eastAsia="Times New Roman" w:cs="Times New Roman"/>
                <w:b w:val="0"/>
                <w:color w:val="000000"/>
                <w:sz w:val="20"/>
                <w:szCs w:val="20"/>
              </w:rPr>
            </w:pPr>
            <w:r>
              <w:rPr>
                <w:rFonts w:eastAsia="Times New Roman" w:cs="Times New Roman"/>
                <w:b w:val="0"/>
                <w:color w:val="000000"/>
                <w:sz w:val="20"/>
                <w:szCs w:val="20"/>
              </w:rPr>
              <w:t>R</w:t>
            </w:r>
            <w:r w:rsidR="00644A82" w:rsidRPr="00644A82">
              <w:rPr>
                <w:rFonts w:eastAsia="Times New Roman" w:cs="Times New Roman"/>
                <w:b w:val="0"/>
                <w:color w:val="000000"/>
                <w:sz w:val="20"/>
                <w:szCs w:val="20"/>
              </w:rPr>
              <w:t>azors</w:t>
            </w:r>
          </w:p>
        </w:tc>
        <w:tc>
          <w:tcPr>
            <w:tcW w:w="66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5.60</w:t>
            </w:r>
          </w:p>
        </w:tc>
        <w:tc>
          <w:tcPr>
            <w:tcW w:w="1035"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0.33</w:t>
            </w:r>
          </w:p>
        </w:tc>
        <w:tc>
          <w:tcPr>
            <w:tcW w:w="1275"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0.06</w:t>
            </w:r>
          </w:p>
        </w:tc>
        <w:tc>
          <w:tcPr>
            <w:tcW w:w="76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7.99</w:t>
            </w:r>
          </w:p>
        </w:tc>
        <w:tc>
          <w:tcPr>
            <w:tcW w:w="1035"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6.07</w:t>
            </w:r>
          </w:p>
        </w:tc>
        <w:tc>
          <w:tcPr>
            <w:tcW w:w="117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0.66</w:t>
            </w:r>
          </w:p>
        </w:tc>
        <w:tc>
          <w:tcPr>
            <w:tcW w:w="1083"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22.6%</w:t>
            </w:r>
          </w:p>
        </w:tc>
        <w:tc>
          <w:tcPr>
            <w:tcW w:w="1083"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2.1%</w:t>
            </w:r>
          </w:p>
        </w:tc>
        <w:tc>
          <w:tcPr>
            <w:tcW w:w="1094"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3.6%</w:t>
            </w:r>
          </w:p>
        </w:tc>
        <w:tc>
          <w:tcPr>
            <w:tcW w:w="1239"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0.32</w:t>
            </w:r>
          </w:p>
        </w:tc>
        <w:tc>
          <w:tcPr>
            <w:tcW w:w="74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-0.24</w:t>
            </w:r>
          </w:p>
        </w:tc>
        <w:tc>
          <w:tcPr>
            <w:tcW w:w="953"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4</w:t>
            </w:r>
          </w:p>
        </w:tc>
      </w:tr>
      <w:tr w:rsidR="00644A82" w:rsidRPr="00D4456D" w:rsidTr="00310CAF">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644A82" w:rsidRPr="00644A82" w:rsidRDefault="00D4456D" w:rsidP="00644A82">
            <w:pPr>
              <w:spacing w:after="0" w:line="240" w:lineRule="auto"/>
              <w:rPr>
                <w:rFonts w:eastAsia="Times New Roman" w:cs="Times New Roman"/>
                <w:b w:val="0"/>
                <w:color w:val="000000"/>
                <w:sz w:val="20"/>
                <w:szCs w:val="20"/>
              </w:rPr>
            </w:pPr>
            <w:r w:rsidRPr="00D4456D">
              <w:rPr>
                <w:rFonts w:eastAsia="Times New Roman" w:cs="Times New Roman"/>
                <w:b w:val="0"/>
                <w:sz w:val="20"/>
                <w:szCs w:val="20"/>
              </w:rPr>
              <w:t>Salty snacks</w:t>
            </w:r>
          </w:p>
        </w:tc>
        <w:tc>
          <w:tcPr>
            <w:tcW w:w="66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2.28</w:t>
            </w:r>
          </w:p>
        </w:tc>
        <w:tc>
          <w:tcPr>
            <w:tcW w:w="1035"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0.28</w:t>
            </w:r>
          </w:p>
        </w:tc>
        <w:tc>
          <w:tcPr>
            <w:tcW w:w="1275"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0.13</w:t>
            </w:r>
          </w:p>
        </w:tc>
        <w:tc>
          <w:tcPr>
            <w:tcW w:w="76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50.89</w:t>
            </w:r>
          </w:p>
        </w:tc>
        <w:tc>
          <w:tcPr>
            <w:tcW w:w="1035"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63.88</w:t>
            </w:r>
          </w:p>
        </w:tc>
        <w:tc>
          <w:tcPr>
            <w:tcW w:w="117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1.05</w:t>
            </w:r>
          </w:p>
        </w:tc>
        <w:tc>
          <w:tcPr>
            <w:tcW w:w="1083"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6.7%</w:t>
            </w:r>
          </w:p>
        </w:tc>
        <w:tc>
          <w:tcPr>
            <w:tcW w:w="1083"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5.0%</w:t>
            </w:r>
          </w:p>
        </w:tc>
        <w:tc>
          <w:tcPr>
            <w:tcW w:w="1094"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6.8%</w:t>
            </w:r>
          </w:p>
        </w:tc>
        <w:tc>
          <w:tcPr>
            <w:tcW w:w="1239"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0.21</w:t>
            </w:r>
          </w:p>
        </w:tc>
        <w:tc>
          <w:tcPr>
            <w:tcW w:w="74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-0.18</w:t>
            </w:r>
          </w:p>
        </w:tc>
        <w:tc>
          <w:tcPr>
            <w:tcW w:w="953"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100</w:t>
            </w:r>
          </w:p>
        </w:tc>
      </w:tr>
      <w:tr w:rsidR="00644A82" w:rsidRPr="00D4456D" w:rsidTr="00310CA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644A82" w:rsidRPr="00644A82" w:rsidRDefault="00E32090" w:rsidP="00644A82">
            <w:pPr>
              <w:spacing w:after="0" w:line="240" w:lineRule="auto"/>
              <w:rPr>
                <w:rFonts w:eastAsia="Times New Roman" w:cs="Times New Roman"/>
                <w:b w:val="0"/>
                <w:color w:val="000000"/>
                <w:sz w:val="20"/>
                <w:szCs w:val="20"/>
              </w:rPr>
            </w:pPr>
            <w:r>
              <w:rPr>
                <w:rFonts w:eastAsia="Times New Roman" w:cs="Times New Roman"/>
                <w:b w:val="0"/>
                <w:color w:val="000000"/>
                <w:sz w:val="20"/>
                <w:szCs w:val="20"/>
              </w:rPr>
              <w:t>S</w:t>
            </w:r>
            <w:r w:rsidR="00644A82" w:rsidRPr="00644A82">
              <w:rPr>
                <w:rFonts w:eastAsia="Times New Roman" w:cs="Times New Roman"/>
                <w:b w:val="0"/>
                <w:color w:val="000000"/>
                <w:sz w:val="20"/>
                <w:szCs w:val="20"/>
              </w:rPr>
              <w:t>hamp</w:t>
            </w:r>
          </w:p>
        </w:tc>
        <w:tc>
          <w:tcPr>
            <w:tcW w:w="66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3.51</w:t>
            </w:r>
          </w:p>
        </w:tc>
        <w:tc>
          <w:tcPr>
            <w:tcW w:w="1035"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0.32</w:t>
            </w:r>
          </w:p>
        </w:tc>
        <w:tc>
          <w:tcPr>
            <w:tcW w:w="1275"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0.11</w:t>
            </w:r>
          </w:p>
        </w:tc>
        <w:tc>
          <w:tcPr>
            <w:tcW w:w="76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9.89</w:t>
            </w:r>
          </w:p>
        </w:tc>
        <w:tc>
          <w:tcPr>
            <w:tcW w:w="1035"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8.00</w:t>
            </w:r>
          </w:p>
        </w:tc>
        <w:tc>
          <w:tcPr>
            <w:tcW w:w="117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0.74</w:t>
            </w:r>
          </w:p>
        </w:tc>
        <w:tc>
          <w:tcPr>
            <w:tcW w:w="1083"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12.8%</w:t>
            </w:r>
          </w:p>
        </w:tc>
        <w:tc>
          <w:tcPr>
            <w:tcW w:w="1083"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7.1%</w:t>
            </w:r>
          </w:p>
        </w:tc>
        <w:tc>
          <w:tcPr>
            <w:tcW w:w="1094"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6.1%</w:t>
            </w:r>
          </w:p>
        </w:tc>
        <w:tc>
          <w:tcPr>
            <w:tcW w:w="1239"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0.11</w:t>
            </w:r>
          </w:p>
        </w:tc>
        <w:tc>
          <w:tcPr>
            <w:tcW w:w="74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-0.14</w:t>
            </w:r>
          </w:p>
        </w:tc>
        <w:tc>
          <w:tcPr>
            <w:tcW w:w="953"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70</w:t>
            </w:r>
          </w:p>
        </w:tc>
      </w:tr>
      <w:tr w:rsidR="00644A82" w:rsidRPr="00D4456D" w:rsidTr="00310CAF">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644A82" w:rsidRPr="00644A82" w:rsidRDefault="00E32090" w:rsidP="00644A82">
            <w:pPr>
              <w:spacing w:after="0" w:line="240" w:lineRule="auto"/>
              <w:rPr>
                <w:rFonts w:eastAsia="Times New Roman" w:cs="Times New Roman"/>
                <w:b w:val="0"/>
                <w:color w:val="000000"/>
                <w:sz w:val="20"/>
                <w:szCs w:val="20"/>
              </w:rPr>
            </w:pPr>
            <w:r>
              <w:rPr>
                <w:rFonts w:eastAsia="Times New Roman" w:cs="Times New Roman"/>
                <w:b w:val="0"/>
                <w:color w:val="000000"/>
                <w:sz w:val="20"/>
                <w:szCs w:val="20"/>
              </w:rPr>
              <w:t>S</w:t>
            </w:r>
            <w:r w:rsidR="00644A82" w:rsidRPr="00644A82">
              <w:rPr>
                <w:rFonts w:eastAsia="Times New Roman" w:cs="Times New Roman"/>
                <w:b w:val="0"/>
                <w:color w:val="000000"/>
                <w:sz w:val="20"/>
                <w:szCs w:val="20"/>
              </w:rPr>
              <w:t>oup</w:t>
            </w:r>
          </w:p>
        </w:tc>
        <w:tc>
          <w:tcPr>
            <w:tcW w:w="66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1.54</w:t>
            </w:r>
          </w:p>
        </w:tc>
        <w:tc>
          <w:tcPr>
            <w:tcW w:w="1035"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0.18</w:t>
            </w:r>
          </w:p>
        </w:tc>
        <w:tc>
          <w:tcPr>
            <w:tcW w:w="1275"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0.12</w:t>
            </w:r>
          </w:p>
        </w:tc>
        <w:tc>
          <w:tcPr>
            <w:tcW w:w="76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61.59</w:t>
            </w:r>
          </w:p>
        </w:tc>
        <w:tc>
          <w:tcPr>
            <w:tcW w:w="1035"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71.38</w:t>
            </w:r>
          </w:p>
        </w:tc>
        <w:tc>
          <w:tcPr>
            <w:tcW w:w="117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1.01</w:t>
            </w:r>
          </w:p>
        </w:tc>
        <w:tc>
          <w:tcPr>
            <w:tcW w:w="1083"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1.2%</w:t>
            </w:r>
          </w:p>
        </w:tc>
        <w:tc>
          <w:tcPr>
            <w:tcW w:w="1083"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9.7%</w:t>
            </w:r>
          </w:p>
        </w:tc>
        <w:tc>
          <w:tcPr>
            <w:tcW w:w="1094"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9.0%</w:t>
            </w:r>
          </w:p>
        </w:tc>
        <w:tc>
          <w:tcPr>
            <w:tcW w:w="1239"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0.20</w:t>
            </w:r>
          </w:p>
        </w:tc>
        <w:tc>
          <w:tcPr>
            <w:tcW w:w="74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-0.09</w:t>
            </w:r>
          </w:p>
        </w:tc>
        <w:tc>
          <w:tcPr>
            <w:tcW w:w="953"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139</w:t>
            </w:r>
          </w:p>
        </w:tc>
      </w:tr>
      <w:tr w:rsidR="00644A82" w:rsidRPr="00D4456D" w:rsidTr="00310CA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644A82" w:rsidRPr="00644A82" w:rsidRDefault="00E32090" w:rsidP="00644A82">
            <w:pPr>
              <w:spacing w:after="0" w:line="240" w:lineRule="auto"/>
              <w:rPr>
                <w:rFonts w:eastAsia="Times New Roman" w:cs="Times New Roman"/>
                <w:b w:val="0"/>
                <w:color w:val="000000"/>
                <w:sz w:val="20"/>
                <w:szCs w:val="20"/>
              </w:rPr>
            </w:pPr>
            <w:r>
              <w:rPr>
                <w:rFonts w:eastAsia="Times New Roman" w:cs="Times New Roman"/>
                <w:b w:val="0"/>
                <w:color w:val="000000"/>
                <w:sz w:val="20"/>
                <w:szCs w:val="20"/>
              </w:rPr>
              <w:t>S</w:t>
            </w:r>
            <w:r w:rsidR="00644A82" w:rsidRPr="00644A82">
              <w:rPr>
                <w:rFonts w:eastAsia="Times New Roman" w:cs="Times New Roman"/>
                <w:b w:val="0"/>
                <w:color w:val="000000"/>
                <w:sz w:val="20"/>
                <w:szCs w:val="20"/>
              </w:rPr>
              <w:t>pagsau</w:t>
            </w:r>
          </w:p>
        </w:tc>
        <w:tc>
          <w:tcPr>
            <w:tcW w:w="66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2.43</w:t>
            </w:r>
          </w:p>
        </w:tc>
        <w:tc>
          <w:tcPr>
            <w:tcW w:w="1035"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0.15</w:t>
            </w:r>
          </w:p>
        </w:tc>
        <w:tc>
          <w:tcPr>
            <w:tcW w:w="1275"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0.07</w:t>
            </w:r>
          </w:p>
        </w:tc>
        <w:tc>
          <w:tcPr>
            <w:tcW w:w="76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39.14</w:t>
            </w:r>
          </w:p>
        </w:tc>
        <w:tc>
          <w:tcPr>
            <w:tcW w:w="1035"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36.22</w:t>
            </w:r>
          </w:p>
        </w:tc>
        <w:tc>
          <w:tcPr>
            <w:tcW w:w="117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0.80</w:t>
            </w:r>
          </w:p>
        </w:tc>
        <w:tc>
          <w:tcPr>
            <w:tcW w:w="1083"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1.6%</w:t>
            </w:r>
          </w:p>
        </w:tc>
        <w:tc>
          <w:tcPr>
            <w:tcW w:w="1083"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6.5%</w:t>
            </w:r>
          </w:p>
        </w:tc>
        <w:tc>
          <w:tcPr>
            <w:tcW w:w="1094"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5.6%</w:t>
            </w:r>
          </w:p>
        </w:tc>
        <w:tc>
          <w:tcPr>
            <w:tcW w:w="1239"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0.24</w:t>
            </w:r>
          </w:p>
        </w:tc>
        <w:tc>
          <w:tcPr>
            <w:tcW w:w="74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0.06</w:t>
            </w:r>
          </w:p>
        </w:tc>
        <w:tc>
          <w:tcPr>
            <w:tcW w:w="953"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51</w:t>
            </w:r>
          </w:p>
        </w:tc>
      </w:tr>
      <w:tr w:rsidR="00644A82" w:rsidRPr="00D4456D" w:rsidTr="00310CAF">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644A82" w:rsidRPr="00644A82" w:rsidRDefault="00D4456D" w:rsidP="00644A82">
            <w:pPr>
              <w:spacing w:after="0" w:line="240" w:lineRule="auto"/>
              <w:rPr>
                <w:rFonts w:eastAsia="Times New Roman" w:cs="Times New Roman"/>
                <w:b w:val="0"/>
                <w:color w:val="000000"/>
                <w:sz w:val="20"/>
                <w:szCs w:val="20"/>
              </w:rPr>
            </w:pPr>
            <w:r w:rsidRPr="00D4456D">
              <w:rPr>
                <w:rFonts w:eastAsia="Times New Roman" w:cs="Times New Roman"/>
                <w:b w:val="0"/>
                <w:sz w:val="20"/>
                <w:szCs w:val="20"/>
              </w:rPr>
              <w:t>Sugar substitutes</w:t>
            </w:r>
          </w:p>
        </w:tc>
        <w:tc>
          <w:tcPr>
            <w:tcW w:w="66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2.76</w:t>
            </w:r>
          </w:p>
        </w:tc>
        <w:tc>
          <w:tcPr>
            <w:tcW w:w="1035"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0.22</w:t>
            </w:r>
          </w:p>
        </w:tc>
        <w:tc>
          <w:tcPr>
            <w:tcW w:w="1275"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0.08</w:t>
            </w:r>
          </w:p>
        </w:tc>
        <w:tc>
          <w:tcPr>
            <w:tcW w:w="76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14.49</w:t>
            </w:r>
          </w:p>
        </w:tc>
        <w:tc>
          <w:tcPr>
            <w:tcW w:w="1035"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7.44</w:t>
            </w:r>
          </w:p>
        </w:tc>
        <w:tc>
          <w:tcPr>
            <w:tcW w:w="117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0.53</w:t>
            </w:r>
          </w:p>
        </w:tc>
        <w:tc>
          <w:tcPr>
            <w:tcW w:w="1083"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w:t>
            </w:r>
          </w:p>
        </w:tc>
        <w:tc>
          <w:tcPr>
            <w:tcW w:w="1083"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1.4%</w:t>
            </w:r>
          </w:p>
        </w:tc>
        <w:tc>
          <w:tcPr>
            <w:tcW w:w="1094"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4.1%</w:t>
            </w:r>
          </w:p>
        </w:tc>
        <w:tc>
          <w:tcPr>
            <w:tcW w:w="1239"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0.15</w:t>
            </w:r>
          </w:p>
        </w:tc>
        <w:tc>
          <w:tcPr>
            <w:tcW w:w="74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-0.03</w:t>
            </w:r>
          </w:p>
        </w:tc>
        <w:tc>
          <w:tcPr>
            <w:tcW w:w="953"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20</w:t>
            </w:r>
          </w:p>
        </w:tc>
      </w:tr>
      <w:tr w:rsidR="00644A82" w:rsidRPr="00D4456D" w:rsidTr="00310CA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644A82" w:rsidRPr="00644A82" w:rsidRDefault="00D4456D" w:rsidP="00644A82">
            <w:pPr>
              <w:spacing w:after="0" w:line="240" w:lineRule="auto"/>
              <w:rPr>
                <w:rFonts w:eastAsia="Times New Roman" w:cs="Times New Roman"/>
                <w:b w:val="0"/>
                <w:color w:val="000000"/>
                <w:sz w:val="20"/>
                <w:szCs w:val="20"/>
              </w:rPr>
            </w:pPr>
            <w:r w:rsidRPr="00D4456D">
              <w:rPr>
                <w:rFonts w:eastAsia="Times New Roman" w:cs="Times New Roman"/>
                <w:b w:val="0"/>
                <w:color w:val="000000"/>
                <w:sz w:val="20"/>
                <w:szCs w:val="20"/>
              </w:rPr>
              <w:t>Toilet Tissue</w:t>
            </w:r>
          </w:p>
        </w:tc>
        <w:tc>
          <w:tcPr>
            <w:tcW w:w="66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5.42</w:t>
            </w:r>
          </w:p>
        </w:tc>
        <w:tc>
          <w:tcPr>
            <w:tcW w:w="1035"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0.65</w:t>
            </w:r>
          </w:p>
        </w:tc>
        <w:tc>
          <w:tcPr>
            <w:tcW w:w="1275"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0.12</w:t>
            </w:r>
          </w:p>
        </w:tc>
        <w:tc>
          <w:tcPr>
            <w:tcW w:w="76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89.13</w:t>
            </w:r>
          </w:p>
        </w:tc>
        <w:tc>
          <w:tcPr>
            <w:tcW w:w="1035"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164.24</w:t>
            </w:r>
          </w:p>
        </w:tc>
        <w:tc>
          <w:tcPr>
            <w:tcW w:w="117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1.57</w:t>
            </w:r>
          </w:p>
        </w:tc>
        <w:tc>
          <w:tcPr>
            <w:tcW w:w="1083"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4.3%</w:t>
            </w:r>
          </w:p>
        </w:tc>
        <w:tc>
          <w:tcPr>
            <w:tcW w:w="1083"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8.3%</w:t>
            </w:r>
          </w:p>
        </w:tc>
        <w:tc>
          <w:tcPr>
            <w:tcW w:w="1094"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9.6%</w:t>
            </w:r>
          </w:p>
        </w:tc>
        <w:tc>
          <w:tcPr>
            <w:tcW w:w="1239"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0.30</w:t>
            </w:r>
          </w:p>
        </w:tc>
        <w:tc>
          <w:tcPr>
            <w:tcW w:w="74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-0.25</w:t>
            </w:r>
          </w:p>
        </w:tc>
        <w:tc>
          <w:tcPr>
            <w:tcW w:w="953"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20</w:t>
            </w:r>
          </w:p>
        </w:tc>
      </w:tr>
      <w:tr w:rsidR="00644A82" w:rsidRPr="00D4456D" w:rsidTr="00310CAF">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644A82" w:rsidRPr="00644A82" w:rsidRDefault="00D4456D" w:rsidP="00644A82">
            <w:pPr>
              <w:spacing w:after="0" w:line="240" w:lineRule="auto"/>
              <w:rPr>
                <w:rFonts w:eastAsia="Times New Roman" w:cs="Times New Roman"/>
                <w:b w:val="0"/>
                <w:color w:val="000000"/>
                <w:sz w:val="20"/>
                <w:szCs w:val="20"/>
              </w:rPr>
            </w:pPr>
            <w:r w:rsidRPr="00D4456D">
              <w:rPr>
                <w:rFonts w:eastAsia="Times New Roman" w:cs="Times New Roman"/>
                <w:b w:val="0"/>
                <w:sz w:val="20"/>
                <w:szCs w:val="20"/>
              </w:rPr>
              <w:t>Toothbrush</w:t>
            </w:r>
          </w:p>
        </w:tc>
        <w:tc>
          <w:tcPr>
            <w:tcW w:w="66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2.56</w:t>
            </w:r>
          </w:p>
        </w:tc>
        <w:tc>
          <w:tcPr>
            <w:tcW w:w="1035"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0.28</w:t>
            </w:r>
          </w:p>
        </w:tc>
        <w:tc>
          <w:tcPr>
            <w:tcW w:w="1275"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0.11</w:t>
            </w:r>
          </w:p>
        </w:tc>
        <w:tc>
          <w:tcPr>
            <w:tcW w:w="76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8.69</w:t>
            </w:r>
          </w:p>
        </w:tc>
        <w:tc>
          <w:tcPr>
            <w:tcW w:w="1035"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5.84</w:t>
            </w:r>
          </w:p>
        </w:tc>
        <w:tc>
          <w:tcPr>
            <w:tcW w:w="117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0.71</w:t>
            </w:r>
          </w:p>
        </w:tc>
        <w:tc>
          <w:tcPr>
            <w:tcW w:w="1083"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3.1%</w:t>
            </w:r>
          </w:p>
        </w:tc>
        <w:tc>
          <w:tcPr>
            <w:tcW w:w="1083"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6.3%</w:t>
            </w:r>
          </w:p>
        </w:tc>
        <w:tc>
          <w:tcPr>
            <w:tcW w:w="1094"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5.0%</w:t>
            </w:r>
          </w:p>
        </w:tc>
        <w:tc>
          <w:tcPr>
            <w:tcW w:w="1239"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0.12</w:t>
            </w:r>
          </w:p>
        </w:tc>
        <w:tc>
          <w:tcPr>
            <w:tcW w:w="74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-0.14</w:t>
            </w:r>
          </w:p>
        </w:tc>
        <w:tc>
          <w:tcPr>
            <w:tcW w:w="953"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27</w:t>
            </w:r>
          </w:p>
        </w:tc>
      </w:tr>
      <w:tr w:rsidR="00644A82" w:rsidRPr="00D4456D" w:rsidTr="00310CA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644A82" w:rsidRPr="00644A82" w:rsidRDefault="00D4456D" w:rsidP="00644A82">
            <w:pPr>
              <w:spacing w:after="0" w:line="240" w:lineRule="auto"/>
              <w:rPr>
                <w:rFonts w:eastAsia="Times New Roman" w:cs="Times New Roman"/>
                <w:b w:val="0"/>
                <w:color w:val="000000"/>
                <w:sz w:val="20"/>
                <w:szCs w:val="20"/>
              </w:rPr>
            </w:pPr>
            <w:r w:rsidRPr="00D4456D">
              <w:rPr>
                <w:rFonts w:eastAsia="Times New Roman" w:cs="Times New Roman"/>
                <w:b w:val="0"/>
                <w:sz w:val="20"/>
                <w:szCs w:val="20"/>
              </w:rPr>
              <w:t>Toothpaste</w:t>
            </w:r>
          </w:p>
        </w:tc>
        <w:tc>
          <w:tcPr>
            <w:tcW w:w="66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2.77</w:t>
            </w:r>
          </w:p>
        </w:tc>
        <w:tc>
          <w:tcPr>
            <w:tcW w:w="1035"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0.26</w:t>
            </w:r>
          </w:p>
        </w:tc>
        <w:tc>
          <w:tcPr>
            <w:tcW w:w="1275"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0.10</w:t>
            </w:r>
          </w:p>
        </w:tc>
        <w:tc>
          <w:tcPr>
            <w:tcW w:w="76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35.49</w:t>
            </w:r>
          </w:p>
        </w:tc>
        <w:tc>
          <w:tcPr>
            <w:tcW w:w="1035"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65.65</w:t>
            </w:r>
          </w:p>
        </w:tc>
        <w:tc>
          <w:tcPr>
            <w:tcW w:w="117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1.42</w:t>
            </w:r>
          </w:p>
        </w:tc>
        <w:tc>
          <w:tcPr>
            <w:tcW w:w="1083"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11.0%</w:t>
            </w:r>
          </w:p>
        </w:tc>
        <w:tc>
          <w:tcPr>
            <w:tcW w:w="1083"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12.5%</w:t>
            </w:r>
          </w:p>
        </w:tc>
        <w:tc>
          <w:tcPr>
            <w:tcW w:w="1094"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12.4%</w:t>
            </w:r>
          </w:p>
        </w:tc>
        <w:tc>
          <w:tcPr>
            <w:tcW w:w="1239"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0.10</w:t>
            </w:r>
          </w:p>
        </w:tc>
        <w:tc>
          <w:tcPr>
            <w:tcW w:w="746"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-0.03</w:t>
            </w:r>
          </w:p>
        </w:tc>
        <w:tc>
          <w:tcPr>
            <w:tcW w:w="953" w:type="dxa"/>
            <w:shd w:val="clear" w:color="auto" w:fill="auto"/>
            <w:noWrap/>
            <w:hideMark/>
          </w:tcPr>
          <w:p w:rsidR="00644A82" w:rsidRPr="00644A82" w:rsidRDefault="00644A82" w:rsidP="00644A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25</w:t>
            </w:r>
          </w:p>
        </w:tc>
      </w:tr>
      <w:tr w:rsidR="00644A82" w:rsidRPr="00D4456D" w:rsidTr="00310CAF">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644A82" w:rsidRPr="00644A82" w:rsidRDefault="00E32090" w:rsidP="00644A82">
            <w:pPr>
              <w:spacing w:after="0" w:line="240" w:lineRule="auto"/>
              <w:rPr>
                <w:rFonts w:eastAsia="Times New Roman" w:cs="Times New Roman"/>
                <w:b w:val="0"/>
                <w:color w:val="000000"/>
                <w:sz w:val="20"/>
                <w:szCs w:val="20"/>
              </w:rPr>
            </w:pPr>
            <w:r>
              <w:rPr>
                <w:rFonts w:eastAsia="Times New Roman" w:cs="Times New Roman"/>
                <w:b w:val="0"/>
                <w:color w:val="000000"/>
                <w:sz w:val="20"/>
                <w:szCs w:val="20"/>
              </w:rPr>
              <w:t>Y</w:t>
            </w:r>
            <w:r w:rsidR="00644A82" w:rsidRPr="00644A82">
              <w:rPr>
                <w:rFonts w:eastAsia="Times New Roman" w:cs="Times New Roman"/>
                <w:b w:val="0"/>
                <w:color w:val="000000"/>
                <w:sz w:val="20"/>
                <w:szCs w:val="20"/>
              </w:rPr>
              <w:t>ogurt</w:t>
            </w:r>
          </w:p>
        </w:tc>
        <w:tc>
          <w:tcPr>
            <w:tcW w:w="66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1.13</w:t>
            </w:r>
          </w:p>
        </w:tc>
        <w:tc>
          <w:tcPr>
            <w:tcW w:w="1035"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0.07</w:t>
            </w:r>
          </w:p>
        </w:tc>
        <w:tc>
          <w:tcPr>
            <w:tcW w:w="1275"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0.07</w:t>
            </w:r>
          </w:p>
        </w:tc>
        <w:tc>
          <w:tcPr>
            <w:tcW w:w="76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115.07</w:t>
            </w:r>
          </w:p>
        </w:tc>
        <w:tc>
          <w:tcPr>
            <w:tcW w:w="1035"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48.15</w:t>
            </w:r>
          </w:p>
        </w:tc>
        <w:tc>
          <w:tcPr>
            <w:tcW w:w="117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0.43</w:t>
            </w:r>
          </w:p>
        </w:tc>
        <w:tc>
          <w:tcPr>
            <w:tcW w:w="1083"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0.7%</w:t>
            </w:r>
          </w:p>
        </w:tc>
        <w:tc>
          <w:tcPr>
            <w:tcW w:w="1083"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6.3%</w:t>
            </w:r>
          </w:p>
        </w:tc>
        <w:tc>
          <w:tcPr>
            <w:tcW w:w="1094"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3.6%</w:t>
            </w:r>
          </w:p>
        </w:tc>
        <w:tc>
          <w:tcPr>
            <w:tcW w:w="1239"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0.25</w:t>
            </w:r>
          </w:p>
        </w:tc>
        <w:tc>
          <w:tcPr>
            <w:tcW w:w="746"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0.21</w:t>
            </w:r>
          </w:p>
        </w:tc>
        <w:tc>
          <w:tcPr>
            <w:tcW w:w="953" w:type="dxa"/>
            <w:shd w:val="clear" w:color="auto" w:fill="auto"/>
            <w:noWrap/>
            <w:hideMark/>
          </w:tcPr>
          <w:p w:rsidR="00644A82" w:rsidRPr="00644A82" w:rsidRDefault="00644A82" w:rsidP="00644A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75</w:t>
            </w:r>
          </w:p>
        </w:tc>
      </w:tr>
    </w:tbl>
    <w:p w:rsidR="00234D16" w:rsidRDefault="00234D16">
      <w:pPr>
        <w:spacing w:after="160" w:line="259" w:lineRule="auto"/>
        <w:rPr>
          <w:rFonts w:cs="Times New Roman"/>
          <w:szCs w:val="24"/>
        </w:rPr>
        <w:sectPr w:rsidR="00234D16" w:rsidSect="00234D16">
          <w:pgSz w:w="16838" w:h="11906" w:orient="landscape"/>
          <w:pgMar w:top="1440" w:right="1440" w:bottom="1440" w:left="1440" w:header="708" w:footer="708" w:gutter="0"/>
          <w:cols w:space="708"/>
          <w:docGrid w:linePitch="360"/>
        </w:sectPr>
      </w:pPr>
    </w:p>
    <w:p w:rsidR="007D1F6B" w:rsidRPr="00686EF9" w:rsidRDefault="00A74291" w:rsidP="00324987">
      <w:pPr>
        <w:spacing w:after="0" w:line="360" w:lineRule="auto"/>
        <w:ind w:firstLine="720"/>
        <w:rPr>
          <w:rFonts w:cs="Times New Roman"/>
          <w:szCs w:val="24"/>
        </w:rPr>
      </w:pPr>
      <w:r w:rsidRPr="00686EF9">
        <w:rPr>
          <w:rFonts w:cs="Times New Roman"/>
          <w:szCs w:val="24"/>
        </w:rPr>
        <w:lastRenderedPageBreak/>
        <w:t xml:space="preserve">Figure </w:t>
      </w:r>
      <w:r w:rsidR="00CF5127" w:rsidRPr="00686EF9">
        <w:rPr>
          <w:rFonts w:cs="Times New Roman"/>
          <w:szCs w:val="24"/>
        </w:rPr>
        <w:t>6</w:t>
      </w:r>
      <w:r w:rsidRPr="00686EF9">
        <w:rPr>
          <w:rFonts w:cs="Times New Roman"/>
          <w:szCs w:val="24"/>
        </w:rPr>
        <w:t>.</w:t>
      </w:r>
      <w:r w:rsidRPr="00686EF9">
        <w:rPr>
          <w:rFonts w:cs="Times New Roman"/>
          <w:szCs w:val="24"/>
        </w:rPr>
        <w:tab/>
        <w:t>U</w:t>
      </w:r>
      <w:r w:rsidRPr="00686EF9">
        <w:rPr>
          <w:rFonts w:cs="Times New Roman" w:hint="eastAsia"/>
          <w:szCs w:val="24"/>
        </w:rPr>
        <w:t>nit</w:t>
      </w:r>
      <w:r w:rsidRPr="00686EF9">
        <w:rPr>
          <w:rFonts w:cs="Times New Roman"/>
          <w:szCs w:val="24"/>
        </w:rPr>
        <w:t xml:space="preserve"> </w:t>
      </w:r>
      <w:r w:rsidR="007D1F6B" w:rsidRPr="00686EF9">
        <w:rPr>
          <w:rFonts w:cs="Times New Roman"/>
          <w:szCs w:val="24"/>
        </w:rPr>
        <w:t xml:space="preserve">sales, price (in USD), and promotional </w:t>
      </w:r>
      <w:r w:rsidRPr="00686EF9">
        <w:rPr>
          <w:rFonts w:cs="Times New Roman"/>
          <w:szCs w:val="24"/>
        </w:rPr>
        <w:t>events</w:t>
      </w:r>
      <w:r w:rsidR="00227309" w:rsidRPr="00686EF9">
        <w:rPr>
          <w:rFonts w:cs="Times New Roman"/>
          <w:szCs w:val="24"/>
        </w:rPr>
        <w:t xml:space="preserve"> (feature and display)</w:t>
      </w:r>
      <w:r w:rsidR="007D1F6B" w:rsidRPr="00686EF9">
        <w:rPr>
          <w:rFonts w:cs="Times New Roman"/>
          <w:szCs w:val="24"/>
        </w:rPr>
        <w:t xml:space="preserve"> for </w:t>
      </w:r>
      <w:r w:rsidRPr="00686EF9">
        <w:rPr>
          <w:rFonts w:cs="Times New Roman"/>
          <w:szCs w:val="24"/>
        </w:rPr>
        <w:t xml:space="preserve">an </w:t>
      </w:r>
      <w:r w:rsidR="007D1F6B" w:rsidRPr="00686EF9">
        <w:rPr>
          <w:rFonts w:cs="Times New Roman"/>
          <w:szCs w:val="24"/>
        </w:rPr>
        <w:t xml:space="preserve">SKU in the </w:t>
      </w:r>
      <w:r w:rsidR="00E32445" w:rsidRPr="00686EF9">
        <w:rPr>
          <w:rFonts w:cs="Times New Roman"/>
          <w:szCs w:val="24"/>
        </w:rPr>
        <w:t>Beer</w:t>
      </w:r>
      <w:r w:rsidR="007D1F6B" w:rsidRPr="00686EF9">
        <w:rPr>
          <w:rFonts w:cs="Times New Roman"/>
          <w:szCs w:val="24"/>
        </w:rPr>
        <w:t xml:space="preserve"> category.</w:t>
      </w:r>
    </w:p>
    <w:p w:rsidR="007D1F6B" w:rsidRPr="00686EF9" w:rsidRDefault="007D1F6B" w:rsidP="00324987">
      <w:pPr>
        <w:spacing w:after="0" w:line="360" w:lineRule="auto"/>
        <w:ind w:left="-426"/>
        <w:rPr>
          <w:rFonts w:cs="Times New Roman"/>
          <w:szCs w:val="24"/>
        </w:rPr>
      </w:pPr>
      <w:r w:rsidRPr="00686EF9">
        <w:rPr>
          <w:noProof/>
        </w:rPr>
        <w:drawing>
          <wp:inline distT="0" distB="0" distL="0" distR="0" wp14:anchorId="4E1DC75D" wp14:editId="677611A0">
            <wp:extent cx="6476365" cy="328452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1044" cy="3286898"/>
                    </a:xfrm>
                    <a:prstGeom prst="rect">
                      <a:avLst/>
                    </a:prstGeom>
                    <a:noFill/>
                    <a:ln>
                      <a:noFill/>
                    </a:ln>
                  </pic:spPr>
                </pic:pic>
              </a:graphicData>
            </a:graphic>
          </wp:inline>
        </w:drawing>
      </w:r>
    </w:p>
    <w:p w:rsidR="00FE6726" w:rsidRPr="00686EF9" w:rsidRDefault="00ED00D9" w:rsidP="00324987">
      <w:pPr>
        <w:pStyle w:val="ListParagraph"/>
        <w:numPr>
          <w:ilvl w:val="0"/>
          <w:numId w:val="32"/>
        </w:numPr>
        <w:spacing w:after="0" w:line="360" w:lineRule="auto"/>
        <w:rPr>
          <w:rFonts w:cs="Times New Roman"/>
          <w:b/>
          <w:szCs w:val="24"/>
        </w:rPr>
      </w:pPr>
      <w:r w:rsidRPr="00686EF9">
        <w:rPr>
          <w:rFonts w:cs="Times New Roman"/>
          <w:b/>
          <w:szCs w:val="24"/>
        </w:rPr>
        <w:t>M</w:t>
      </w:r>
      <w:r w:rsidR="00FE6726" w:rsidRPr="00686EF9">
        <w:rPr>
          <w:rFonts w:cs="Times New Roman"/>
          <w:b/>
          <w:szCs w:val="24"/>
        </w:rPr>
        <w:t>odel</w:t>
      </w:r>
      <w:r w:rsidR="00FE6726" w:rsidRPr="00686EF9">
        <w:rPr>
          <w:rFonts w:cs="Times New Roman" w:hint="eastAsia"/>
          <w:b/>
          <w:szCs w:val="24"/>
        </w:rPr>
        <w:t>s</w:t>
      </w:r>
    </w:p>
    <w:p w:rsidR="00AD18C7" w:rsidRPr="00686EF9" w:rsidRDefault="00AD18C7" w:rsidP="00324987">
      <w:pPr>
        <w:spacing w:after="0" w:line="360" w:lineRule="auto"/>
        <w:rPr>
          <w:rFonts w:cs="Times New Roman"/>
          <w:szCs w:val="24"/>
        </w:rPr>
      </w:pPr>
    </w:p>
    <w:p w:rsidR="002B587B" w:rsidRPr="00E77EC8" w:rsidRDefault="005A7F37" w:rsidP="00324987">
      <w:pPr>
        <w:spacing w:after="0" w:line="360" w:lineRule="auto"/>
        <w:rPr>
          <w:rFonts w:cs="Times New Roman"/>
          <w:color w:val="833C0B" w:themeColor="accent2" w:themeShade="80"/>
          <w:szCs w:val="24"/>
        </w:rPr>
      </w:pPr>
      <w:r w:rsidRPr="00E77EC8">
        <w:rPr>
          <w:rFonts w:cs="Times New Roman"/>
          <w:color w:val="833C0B" w:themeColor="accent2" w:themeShade="80"/>
          <w:szCs w:val="24"/>
        </w:rPr>
        <w:t>In this study, w</w:t>
      </w:r>
      <w:r w:rsidR="006F2E5A" w:rsidRPr="00E77EC8">
        <w:rPr>
          <w:rFonts w:cs="Times New Roman"/>
          <w:color w:val="833C0B" w:themeColor="accent2" w:themeShade="80"/>
          <w:szCs w:val="24"/>
        </w:rPr>
        <w:t>e include t</w:t>
      </w:r>
      <w:r w:rsidR="009A5D14" w:rsidRPr="00E77EC8">
        <w:rPr>
          <w:rFonts w:cs="Times New Roman"/>
          <w:color w:val="833C0B" w:themeColor="accent2" w:themeShade="80"/>
          <w:szCs w:val="24"/>
        </w:rPr>
        <w:t xml:space="preserve">he </w:t>
      </w:r>
      <w:r w:rsidR="00D9545B" w:rsidRPr="00E77EC8">
        <w:rPr>
          <w:rFonts w:cs="Times New Roman"/>
          <w:color w:val="833C0B" w:themeColor="accent2" w:themeShade="80"/>
          <w:szCs w:val="24"/>
        </w:rPr>
        <w:t>base-lift</w:t>
      </w:r>
      <w:r w:rsidR="009A5D14" w:rsidRPr="00E77EC8">
        <w:rPr>
          <w:rFonts w:cs="Times New Roman"/>
          <w:color w:val="833C0B" w:themeColor="accent2" w:themeShade="80"/>
          <w:szCs w:val="24"/>
        </w:rPr>
        <w:t xml:space="preserve"> </w:t>
      </w:r>
      <w:r w:rsidR="009F59F5" w:rsidRPr="00E77EC8">
        <w:rPr>
          <w:rFonts w:cs="Times New Roman"/>
          <w:color w:val="833C0B" w:themeColor="accent2" w:themeShade="80"/>
          <w:szCs w:val="24"/>
        </w:rPr>
        <w:t xml:space="preserve">method </w:t>
      </w:r>
      <w:r w:rsidR="006F2E5A" w:rsidRPr="00E77EC8">
        <w:rPr>
          <w:rFonts w:cs="Times New Roman"/>
          <w:color w:val="833C0B" w:themeColor="accent2" w:themeShade="80"/>
          <w:szCs w:val="24"/>
        </w:rPr>
        <w:t xml:space="preserve">as </w:t>
      </w:r>
      <w:r w:rsidR="004037AA">
        <w:rPr>
          <w:rFonts w:cs="Times New Roman"/>
          <w:color w:val="833C0B" w:themeColor="accent2" w:themeShade="80"/>
          <w:szCs w:val="24"/>
        </w:rPr>
        <w:t>a</w:t>
      </w:r>
      <w:r w:rsidRPr="00E77EC8">
        <w:rPr>
          <w:rFonts w:cs="Times New Roman"/>
          <w:color w:val="833C0B" w:themeColor="accent2" w:themeShade="80"/>
          <w:szCs w:val="24"/>
        </w:rPr>
        <w:t xml:space="preserve"> benchmark model. This method </w:t>
      </w:r>
      <w:r w:rsidR="007A0AEE" w:rsidRPr="00E77EC8">
        <w:rPr>
          <w:rFonts w:cs="Times New Roman"/>
          <w:color w:val="833C0B" w:themeColor="accent2" w:themeShade="80"/>
          <w:szCs w:val="24"/>
        </w:rPr>
        <w:t xml:space="preserve">has been </w:t>
      </w:r>
      <w:r w:rsidR="006F2E5A" w:rsidRPr="00E77EC8">
        <w:rPr>
          <w:rFonts w:cs="Times New Roman"/>
          <w:color w:val="833C0B" w:themeColor="accent2" w:themeShade="80"/>
          <w:szCs w:val="24"/>
        </w:rPr>
        <w:t xml:space="preserve">widely </w:t>
      </w:r>
      <w:r w:rsidR="007A0AEE" w:rsidRPr="00E77EC8">
        <w:rPr>
          <w:rFonts w:cs="Times New Roman"/>
          <w:color w:val="833C0B" w:themeColor="accent2" w:themeShade="80"/>
          <w:szCs w:val="24"/>
        </w:rPr>
        <w:t xml:space="preserve">used by retailers </w:t>
      </w:r>
      <w:r w:rsidR="009F59F5" w:rsidRPr="00E77EC8">
        <w:rPr>
          <w:rFonts w:cs="Times New Roman"/>
          <w:color w:val="833C0B" w:themeColor="accent2" w:themeShade="80"/>
          <w:szCs w:val="24"/>
        </w:rPr>
        <w:t xml:space="preserve">to </w:t>
      </w:r>
      <w:r w:rsidR="00300C8E" w:rsidRPr="00E77EC8">
        <w:rPr>
          <w:rFonts w:cs="Times New Roman"/>
          <w:color w:val="833C0B" w:themeColor="accent2" w:themeShade="80"/>
          <w:szCs w:val="24"/>
        </w:rPr>
        <w:t xml:space="preserve">forecast </w:t>
      </w:r>
      <w:r w:rsidR="007A0AEE" w:rsidRPr="00E77EC8">
        <w:rPr>
          <w:rFonts w:cs="Times New Roman"/>
          <w:color w:val="833C0B" w:themeColor="accent2" w:themeShade="80"/>
          <w:szCs w:val="24"/>
        </w:rPr>
        <w:t>product sales at the SKU level</w:t>
      </w:r>
      <w:r w:rsidR="00BC0870" w:rsidRPr="00E77EC8">
        <w:rPr>
          <w:rFonts w:cs="Times New Roman"/>
          <w:color w:val="833C0B" w:themeColor="accent2" w:themeShade="80"/>
          <w:szCs w:val="24"/>
        </w:rPr>
        <w:t xml:space="preserve"> (Cooper et al., 1999; Huang et al., 2014)</w:t>
      </w:r>
      <w:r w:rsidR="007A0AEE" w:rsidRPr="00E77EC8">
        <w:rPr>
          <w:rFonts w:cs="Times New Roman"/>
          <w:color w:val="833C0B" w:themeColor="accent2" w:themeShade="80"/>
          <w:szCs w:val="24"/>
        </w:rPr>
        <w:t xml:space="preserve">. </w:t>
      </w:r>
      <w:r w:rsidR="009F59F5" w:rsidRPr="00E77EC8">
        <w:rPr>
          <w:rFonts w:cs="Times New Roman"/>
          <w:color w:val="833C0B" w:themeColor="accent2" w:themeShade="80"/>
          <w:szCs w:val="24"/>
        </w:rPr>
        <w:t>The method generates baseline forecast</w:t>
      </w:r>
      <w:r w:rsidR="00C74D06" w:rsidRPr="00E77EC8">
        <w:rPr>
          <w:rFonts w:cs="Times New Roman"/>
          <w:color w:val="833C0B" w:themeColor="accent2" w:themeShade="80"/>
          <w:szCs w:val="24"/>
        </w:rPr>
        <w:t xml:space="preserve">s </w:t>
      </w:r>
      <w:r w:rsidR="008538D2" w:rsidRPr="00E77EC8">
        <w:rPr>
          <w:rFonts w:cs="Times New Roman"/>
          <w:color w:val="833C0B" w:themeColor="accent2" w:themeShade="80"/>
          <w:szCs w:val="24"/>
        </w:rPr>
        <w:t>using</w:t>
      </w:r>
      <w:r w:rsidR="00740ADA" w:rsidRPr="00E77EC8">
        <w:rPr>
          <w:rFonts w:cs="Times New Roman"/>
          <w:color w:val="833C0B" w:themeColor="accent2" w:themeShade="80"/>
          <w:szCs w:val="24"/>
        </w:rPr>
        <w:t xml:space="preserve"> simple exponential smoothing</w:t>
      </w:r>
      <w:r w:rsidR="00ED4D33" w:rsidRPr="00E77EC8">
        <w:rPr>
          <w:rFonts w:cs="Times New Roman"/>
          <w:color w:val="833C0B" w:themeColor="accent2" w:themeShade="80"/>
          <w:szCs w:val="24"/>
        </w:rPr>
        <w:t xml:space="preserve"> </w:t>
      </w:r>
      <w:r w:rsidR="008538D2" w:rsidRPr="00E77EC8">
        <w:rPr>
          <w:rFonts w:cs="Times New Roman"/>
          <w:color w:val="833C0B" w:themeColor="accent2" w:themeShade="80"/>
          <w:szCs w:val="24"/>
        </w:rPr>
        <w:t>method with data when there is no promotion for the focal product.</w:t>
      </w:r>
      <w:r w:rsidR="009A5D14" w:rsidRPr="00E77EC8">
        <w:rPr>
          <w:rFonts w:cs="Times New Roman"/>
          <w:color w:val="833C0B" w:themeColor="accent2" w:themeShade="80"/>
          <w:szCs w:val="24"/>
        </w:rPr>
        <w:t xml:space="preserve"> </w:t>
      </w:r>
      <w:r w:rsidR="008538D2" w:rsidRPr="00E77EC8">
        <w:rPr>
          <w:rFonts w:cs="Times New Roman"/>
          <w:color w:val="833C0B" w:themeColor="accent2" w:themeShade="80"/>
          <w:szCs w:val="24"/>
        </w:rPr>
        <w:t>It</w:t>
      </w:r>
      <w:r w:rsidR="00ED4D33" w:rsidRPr="00E77EC8">
        <w:rPr>
          <w:rFonts w:cs="Times New Roman"/>
          <w:color w:val="833C0B" w:themeColor="accent2" w:themeShade="80"/>
          <w:szCs w:val="24"/>
        </w:rPr>
        <w:t xml:space="preserve"> then makes </w:t>
      </w:r>
      <w:r w:rsidR="00740ADA" w:rsidRPr="00E77EC8">
        <w:rPr>
          <w:rFonts w:cs="Times New Roman"/>
          <w:color w:val="833C0B" w:themeColor="accent2" w:themeShade="80"/>
          <w:szCs w:val="24"/>
        </w:rPr>
        <w:t>adjustment</w:t>
      </w:r>
      <w:r w:rsidR="00ED4D33" w:rsidRPr="00E77EC8">
        <w:rPr>
          <w:rFonts w:cs="Times New Roman"/>
          <w:color w:val="833C0B" w:themeColor="accent2" w:themeShade="80"/>
          <w:szCs w:val="24"/>
        </w:rPr>
        <w:t>s</w:t>
      </w:r>
      <w:r w:rsidR="00740ADA" w:rsidRPr="00E77EC8">
        <w:rPr>
          <w:rFonts w:cs="Times New Roman"/>
          <w:color w:val="833C0B" w:themeColor="accent2" w:themeShade="80"/>
          <w:szCs w:val="24"/>
        </w:rPr>
        <w:t xml:space="preserve"> </w:t>
      </w:r>
      <w:r w:rsidR="009A5D14" w:rsidRPr="00E77EC8">
        <w:rPr>
          <w:rFonts w:cs="Times New Roman"/>
          <w:color w:val="833C0B" w:themeColor="accent2" w:themeShade="80"/>
          <w:szCs w:val="24"/>
        </w:rPr>
        <w:t>for</w:t>
      </w:r>
      <w:r w:rsidR="008538D2" w:rsidRPr="00E77EC8">
        <w:rPr>
          <w:rFonts w:cs="Times New Roman"/>
          <w:color w:val="833C0B" w:themeColor="accent2" w:themeShade="80"/>
          <w:szCs w:val="24"/>
        </w:rPr>
        <w:t xml:space="preserve"> any incoming promotional event based on the lift effect by the most recent promotional event</w:t>
      </w:r>
      <w:r w:rsidR="00C74D06" w:rsidRPr="00E77EC8">
        <w:rPr>
          <w:rFonts w:cs="Times New Roman"/>
          <w:color w:val="833C0B" w:themeColor="accent2" w:themeShade="80"/>
          <w:szCs w:val="24"/>
        </w:rPr>
        <w:t xml:space="preserve">. </w:t>
      </w:r>
      <w:r w:rsidR="008538D2" w:rsidRPr="00E77EC8">
        <w:rPr>
          <w:rFonts w:cs="Times New Roman"/>
          <w:color w:val="833C0B" w:themeColor="accent2" w:themeShade="80"/>
          <w:szCs w:val="24"/>
        </w:rPr>
        <w:t>This can be represented as follows:</w:t>
      </w:r>
      <w:r w:rsidR="00C74D06" w:rsidRPr="00E77EC8">
        <w:rPr>
          <w:rFonts w:cs="Times New Roman"/>
          <w:color w:val="833C0B" w:themeColor="accent2" w:themeShade="80"/>
          <w:szCs w:val="24"/>
        </w:rPr>
        <w:t xml:space="preserve"> </w:t>
      </w:r>
    </w:p>
    <w:p w:rsidR="00F55089" w:rsidRPr="00E77EC8" w:rsidRDefault="00B5645F" w:rsidP="00324987">
      <w:pPr>
        <w:spacing w:after="0" w:line="360" w:lineRule="auto"/>
        <w:jc w:val="center"/>
        <w:rPr>
          <w:color w:val="833C0B" w:themeColor="accent2" w:themeShade="80"/>
          <w:szCs w:val="24"/>
        </w:rPr>
      </w:pPr>
      <m:oMathPara>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Forecast</m:t>
              </m:r>
            </m:e>
            <m:sub>
              <m:r>
                <w:rPr>
                  <w:rFonts w:ascii="Cambria Math" w:hAnsi="Cambria Math"/>
                  <w:color w:val="833C0B" w:themeColor="accent2" w:themeShade="80"/>
                  <w:szCs w:val="24"/>
                </w:rPr>
                <m:t>t</m:t>
              </m:r>
            </m:sub>
          </m:sSub>
          <m:r>
            <w:rPr>
              <w:rFonts w:ascii="Cambria Math" w:hAnsi="Cambria Math"/>
              <w:color w:val="833C0B" w:themeColor="accent2" w:themeShade="80"/>
              <w:szCs w:val="24"/>
            </w:rPr>
            <m:t>=</m:t>
          </m:r>
          <m:d>
            <m:dPr>
              <m:begChr m:val="{"/>
              <m:endChr m:val=""/>
              <m:ctrlPr>
                <w:rPr>
                  <w:rFonts w:ascii="Cambria Math" w:hAnsi="Cambria Math"/>
                  <w:i/>
                  <w:color w:val="833C0B" w:themeColor="accent2" w:themeShade="80"/>
                  <w:szCs w:val="24"/>
                </w:rPr>
              </m:ctrlPr>
            </m:dPr>
            <m:e>
              <m:eqArr>
                <m:eqArrPr>
                  <m:ctrlPr>
                    <w:rPr>
                      <w:rFonts w:ascii="Cambria Math" w:hAnsi="Cambria Math"/>
                      <w:i/>
                      <w:color w:val="833C0B" w:themeColor="accent2" w:themeShade="80"/>
                      <w:szCs w:val="24"/>
                    </w:rPr>
                  </m:ctrlPr>
                </m:eqArrPr>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M</m:t>
                      </m:r>
                    </m:e>
                    <m:sub>
                      <m:r>
                        <w:rPr>
                          <w:rFonts w:ascii="Cambria Math" w:hAnsi="Cambria Math"/>
                          <w:color w:val="833C0B" w:themeColor="accent2" w:themeShade="80"/>
                          <w:szCs w:val="24"/>
                        </w:rPr>
                        <m:t>t</m:t>
                      </m:r>
                    </m:sub>
                  </m:sSub>
                  <m:r>
                    <w:rPr>
                      <w:rFonts w:ascii="Cambria Math" w:hAnsi="Cambria Math"/>
                      <w:color w:val="833C0B" w:themeColor="accent2" w:themeShade="80"/>
                      <w:szCs w:val="24"/>
                    </w:rPr>
                    <m:t>,                                           if there is no promotion</m:t>
                  </m:r>
                </m:e>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M</m:t>
                      </m:r>
                    </m:e>
                    <m:sub>
                      <m:r>
                        <w:rPr>
                          <w:rFonts w:ascii="Cambria Math" w:hAnsi="Cambria Math"/>
                          <w:color w:val="833C0B" w:themeColor="accent2" w:themeShade="80"/>
                          <w:szCs w:val="24"/>
                        </w:rPr>
                        <m:t>t</m:t>
                      </m:r>
                    </m:sub>
                  </m:sSub>
                  <m:r>
                    <w:rPr>
                      <w:rFonts w:ascii="Cambria Math" w:hAnsi="Cambria Math"/>
                      <w:color w:val="833C0B" w:themeColor="accent2" w:themeShade="80"/>
                      <w:szCs w:val="24"/>
                    </w:rPr>
                    <m:t>+ adjustment,               if there is a promotion</m:t>
                  </m:r>
                </m:e>
              </m:eqArr>
            </m:e>
          </m:d>
        </m:oMath>
      </m:oMathPara>
    </w:p>
    <w:p w:rsidR="00F55089" w:rsidRPr="00E77EC8" w:rsidRDefault="00B5645F" w:rsidP="00324987">
      <w:pPr>
        <w:spacing w:after="0" w:line="360" w:lineRule="auto"/>
        <w:jc w:val="center"/>
        <w:rPr>
          <w:color w:val="833C0B" w:themeColor="accent2" w:themeShade="80"/>
          <w:szCs w:val="24"/>
        </w:rPr>
      </w:pPr>
      <m:oMathPara>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M</m:t>
              </m:r>
            </m:e>
            <m:sub>
              <m:r>
                <w:rPr>
                  <w:rFonts w:ascii="Cambria Math" w:hAnsi="Cambria Math"/>
                  <w:color w:val="833C0B" w:themeColor="accent2" w:themeShade="80"/>
                  <w:szCs w:val="24"/>
                </w:rPr>
                <m:t>t</m:t>
              </m:r>
            </m:sub>
          </m:sSub>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(1- a)M</m:t>
              </m:r>
            </m:e>
            <m:sub>
              <m:r>
                <w:rPr>
                  <w:rFonts w:ascii="Cambria Math" w:hAnsi="Cambria Math"/>
                  <w:color w:val="833C0B" w:themeColor="accent2" w:themeShade="80"/>
                  <w:szCs w:val="24"/>
                </w:rPr>
                <m:t>t-1</m:t>
              </m:r>
            </m:sub>
          </m:sSub>
          <m:r>
            <w:rPr>
              <w:rFonts w:ascii="Cambria Math" w:hAnsi="Cambria Math"/>
              <w:color w:val="833C0B" w:themeColor="accent2" w:themeShade="80"/>
              <w:szCs w:val="24"/>
            </w:rPr>
            <m:t>+a</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S</m:t>
              </m:r>
            </m:e>
            <m:sub>
              <m:r>
                <w:rPr>
                  <w:rFonts w:ascii="Cambria Math" w:hAnsi="Cambria Math"/>
                  <w:color w:val="833C0B" w:themeColor="accent2" w:themeShade="80"/>
                  <w:szCs w:val="24"/>
                </w:rPr>
                <m:t>t-1</m:t>
              </m:r>
            </m:sub>
          </m:sSub>
          <m:r>
            <w:rPr>
              <w:rFonts w:ascii="Cambria Math" w:hAnsi="Cambria Math"/>
              <w:color w:val="833C0B" w:themeColor="accent2" w:themeShade="80"/>
              <w:szCs w:val="24"/>
            </w:rPr>
            <m:t>,                          if there is no promotion</m:t>
          </m:r>
          <m:r>
            <m:rPr>
              <m:sty m:val="p"/>
            </m:rPr>
            <w:rPr>
              <w:rFonts w:ascii="Cambria Math" w:hAnsi="Cambria Math"/>
              <w:color w:val="833C0B" w:themeColor="accent2" w:themeShade="80"/>
              <w:szCs w:val="24"/>
            </w:rPr>
            <w:br/>
          </m:r>
        </m:oMath>
      </m:oMathPara>
    </w:p>
    <w:p w:rsidR="00F55089" w:rsidRPr="00E77EC8" w:rsidRDefault="008538D2" w:rsidP="00324987">
      <w:pPr>
        <w:spacing w:after="0" w:line="360" w:lineRule="auto"/>
        <w:rPr>
          <w:color w:val="833C0B" w:themeColor="accent2" w:themeShade="80"/>
          <w:szCs w:val="24"/>
        </w:rPr>
      </w:pPr>
      <w:r w:rsidRPr="00E77EC8">
        <w:rPr>
          <w:color w:val="833C0B" w:themeColor="accent2" w:themeShade="80"/>
          <w:szCs w:val="24"/>
        </w:rPr>
        <w:t>w</w:t>
      </w:r>
      <w:r w:rsidR="009A5D14" w:rsidRPr="00E77EC8">
        <w:rPr>
          <w:color w:val="833C0B" w:themeColor="accent2" w:themeShade="80"/>
          <w:szCs w:val="24"/>
        </w:rPr>
        <w:t>here</w:t>
      </w:r>
      <w:r w:rsidRPr="00E77EC8">
        <w:rPr>
          <w:color w:val="833C0B" w:themeColor="accent2" w:themeShade="80"/>
          <w:szCs w:val="24"/>
        </w:rPr>
        <w:t xml:space="preserve"> </w:t>
      </w: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Forecast</m:t>
            </m:r>
          </m:e>
          <m:sub>
            <m:r>
              <w:rPr>
                <w:rFonts w:ascii="Cambria Math" w:hAnsi="Cambria Math"/>
                <w:color w:val="833C0B" w:themeColor="accent2" w:themeShade="80"/>
                <w:szCs w:val="24"/>
              </w:rPr>
              <m:t>t</m:t>
            </m:r>
          </m:sub>
        </m:sSub>
      </m:oMath>
      <w:r w:rsidRPr="00E77EC8">
        <w:rPr>
          <w:color w:val="833C0B" w:themeColor="accent2" w:themeShade="80"/>
          <w:szCs w:val="24"/>
        </w:rPr>
        <w:t xml:space="preserve"> is the final forecast for week </w:t>
      </w:r>
      <w:r w:rsidRPr="00E77EC8">
        <w:rPr>
          <w:i/>
          <w:color w:val="833C0B" w:themeColor="accent2" w:themeShade="80"/>
          <w:szCs w:val="24"/>
        </w:rPr>
        <w:t>t</w:t>
      </w:r>
      <w:r w:rsidRPr="00E77EC8">
        <w:rPr>
          <w:color w:val="833C0B" w:themeColor="accent2" w:themeShade="80"/>
          <w:szCs w:val="24"/>
        </w:rPr>
        <w:t xml:space="preserve"> by the base-lift method,</w:t>
      </w:r>
      <w:r w:rsidR="00F55089" w:rsidRPr="00E77EC8">
        <w:rPr>
          <w:color w:val="833C0B" w:themeColor="accent2" w:themeShade="80"/>
          <w:szCs w:val="24"/>
        </w:rPr>
        <w:t xml:space="preserve"> </w:t>
      </w: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M</m:t>
            </m:r>
          </m:e>
          <m:sub>
            <m:r>
              <w:rPr>
                <w:rFonts w:ascii="Cambria Math" w:hAnsi="Cambria Math"/>
                <w:color w:val="833C0B" w:themeColor="accent2" w:themeShade="80"/>
                <w:szCs w:val="24"/>
              </w:rPr>
              <m:t>t</m:t>
            </m:r>
          </m:sub>
        </m:sSub>
      </m:oMath>
      <w:r w:rsidR="00F55089" w:rsidRPr="00E77EC8">
        <w:rPr>
          <w:color w:val="833C0B" w:themeColor="accent2" w:themeShade="80"/>
          <w:szCs w:val="24"/>
        </w:rPr>
        <w:t xml:space="preserve"> </w:t>
      </w:r>
      <w:r w:rsidR="005B2B5E" w:rsidRPr="00E77EC8">
        <w:rPr>
          <w:color w:val="833C0B" w:themeColor="accent2" w:themeShade="80"/>
          <w:szCs w:val="24"/>
        </w:rPr>
        <w:t>is</w:t>
      </w:r>
      <w:r w:rsidR="00F55089" w:rsidRPr="00E77EC8">
        <w:rPr>
          <w:color w:val="833C0B" w:themeColor="accent2" w:themeShade="80"/>
          <w:szCs w:val="24"/>
        </w:rPr>
        <w:t xml:space="preserve"> the baseline forecast </w:t>
      </w:r>
      <w:r w:rsidR="005B2B5E" w:rsidRPr="00E77EC8">
        <w:rPr>
          <w:color w:val="833C0B" w:themeColor="accent2" w:themeShade="80"/>
          <w:szCs w:val="24"/>
        </w:rPr>
        <w:t>for</w:t>
      </w:r>
      <w:r w:rsidR="00F55089" w:rsidRPr="00E77EC8">
        <w:rPr>
          <w:color w:val="833C0B" w:themeColor="accent2" w:themeShade="80"/>
          <w:szCs w:val="24"/>
        </w:rPr>
        <w:t xml:space="preserve"> week </w:t>
      </w:r>
      <m:oMath>
        <m:r>
          <w:rPr>
            <w:rFonts w:ascii="Cambria Math" w:hAnsi="Cambria Math"/>
            <w:color w:val="833C0B" w:themeColor="accent2" w:themeShade="80"/>
            <w:szCs w:val="24"/>
          </w:rPr>
          <m:t>t</m:t>
        </m:r>
      </m:oMath>
      <w:r w:rsidR="00812B1E" w:rsidRPr="00E77EC8">
        <w:rPr>
          <w:color w:val="833C0B" w:themeColor="accent2" w:themeShade="80"/>
          <w:szCs w:val="24"/>
        </w:rPr>
        <w:t>,</w:t>
      </w:r>
      <w:r w:rsidR="00057FD3" w:rsidRPr="00E77EC8">
        <w:rPr>
          <w:color w:val="833C0B" w:themeColor="accent2" w:themeShade="80"/>
          <w:szCs w:val="24"/>
        </w:rPr>
        <w:t xml:space="preserve"> </w:t>
      </w: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S</m:t>
            </m:r>
          </m:e>
          <m:sub>
            <m:r>
              <w:rPr>
                <w:rFonts w:ascii="Cambria Math" w:hAnsi="Cambria Math"/>
                <w:color w:val="833C0B" w:themeColor="accent2" w:themeShade="80"/>
                <w:szCs w:val="24"/>
              </w:rPr>
              <m:t>t-1</m:t>
            </m:r>
          </m:sub>
        </m:sSub>
      </m:oMath>
      <w:r w:rsidR="00F55089" w:rsidRPr="00E77EC8">
        <w:rPr>
          <w:color w:val="833C0B" w:themeColor="accent2" w:themeShade="80"/>
          <w:szCs w:val="24"/>
        </w:rPr>
        <w:t xml:space="preserve"> </w:t>
      </w:r>
      <w:r w:rsidR="005B2B5E" w:rsidRPr="00E77EC8">
        <w:rPr>
          <w:color w:val="833C0B" w:themeColor="accent2" w:themeShade="80"/>
          <w:szCs w:val="24"/>
        </w:rPr>
        <w:t>is</w:t>
      </w:r>
      <w:r w:rsidR="00F55089" w:rsidRPr="00E77EC8">
        <w:rPr>
          <w:color w:val="833C0B" w:themeColor="accent2" w:themeShade="80"/>
          <w:szCs w:val="24"/>
        </w:rPr>
        <w:t xml:space="preserve"> the actual sales </w:t>
      </w:r>
      <w:r w:rsidR="00812B1E" w:rsidRPr="00E77EC8">
        <w:rPr>
          <w:color w:val="833C0B" w:themeColor="accent2" w:themeShade="80"/>
          <w:szCs w:val="24"/>
        </w:rPr>
        <w:t>for</w:t>
      </w:r>
      <w:r w:rsidR="00057FD3" w:rsidRPr="00E77EC8">
        <w:rPr>
          <w:color w:val="833C0B" w:themeColor="accent2" w:themeShade="80"/>
          <w:szCs w:val="24"/>
        </w:rPr>
        <w:t xml:space="preserve"> the previous week </w:t>
      </w:r>
      <w:r w:rsidR="005B2B5E" w:rsidRPr="00E77EC8">
        <w:rPr>
          <w:color w:val="833C0B" w:themeColor="accent2" w:themeShade="80"/>
          <w:szCs w:val="24"/>
        </w:rPr>
        <w:t xml:space="preserve">when </w:t>
      </w:r>
      <w:r w:rsidR="00057FD3" w:rsidRPr="00E77EC8">
        <w:rPr>
          <w:color w:val="833C0B" w:themeColor="accent2" w:themeShade="80"/>
          <w:szCs w:val="24"/>
        </w:rPr>
        <w:t>the focal product is not being promoted</w:t>
      </w:r>
      <w:r w:rsidR="00812B1E" w:rsidRPr="00E77EC8">
        <w:rPr>
          <w:color w:val="833C0B" w:themeColor="accent2" w:themeShade="80"/>
          <w:szCs w:val="24"/>
        </w:rPr>
        <w:t>,</w:t>
      </w:r>
      <w:r w:rsidR="00F55089" w:rsidRPr="00E77EC8">
        <w:rPr>
          <w:color w:val="833C0B" w:themeColor="accent2" w:themeShade="80"/>
          <w:szCs w:val="24"/>
        </w:rPr>
        <w:t xml:space="preserve"> </w:t>
      </w:r>
      <m:oMath>
        <m:r>
          <w:rPr>
            <w:rFonts w:ascii="Cambria Math" w:hAnsi="Cambria Math"/>
            <w:color w:val="833C0B" w:themeColor="accent2" w:themeShade="80"/>
            <w:szCs w:val="24"/>
          </w:rPr>
          <m:t>a</m:t>
        </m:r>
      </m:oMath>
      <w:r w:rsidR="00F55089" w:rsidRPr="00E77EC8">
        <w:rPr>
          <w:color w:val="833C0B" w:themeColor="accent2" w:themeShade="80"/>
          <w:szCs w:val="24"/>
        </w:rPr>
        <w:t xml:space="preserve"> is </w:t>
      </w:r>
      <w:r w:rsidR="005B2B5E" w:rsidRPr="00E77EC8">
        <w:rPr>
          <w:color w:val="833C0B" w:themeColor="accent2" w:themeShade="80"/>
          <w:szCs w:val="24"/>
        </w:rPr>
        <w:t>the parameter for the simple exponential smoothing model</w:t>
      </w:r>
      <w:r w:rsidR="00F55089" w:rsidRPr="00E77EC8">
        <w:rPr>
          <w:color w:val="833C0B" w:themeColor="accent2" w:themeShade="80"/>
          <w:szCs w:val="24"/>
        </w:rPr>
        <w:t xml:space="preserve">. The adjustment is </w:t>
      </w:r>
      <w:r w:rsidR="005B2B5E" w:rsidRPr="00E77EC8">
        <w:rPr>
          <w:color w:val="833C0B" w:themeColor="accent2" w:themeShade="80"/>
          <w:szCs w:val="24"/>
        </w:rPr>
        <w:t>calculated</w:t>
      </w:r>
      <w:r w:rsidR="00F55089" w:rsidRPr="00E77EC8">
        <w:rPr>
          <w:color w:val="833C0B" w:themeColor="accent2" w:themeShade="80"/>
          <w:szCs w:val="24"/>
        </w:rPr>
        <w:t xml:space="preserve"> as the increased sales by the most recent pr</w:t>
      </w:r>
      <w:r w:rsidR="00B61DE3" w:rsidRPr="00E77EC8">
        <w:rPr>
          <w:color w:val="833C0B" w:themeColor="accent2" w:themeShade="80"/>
          <w:szCs w:val="24"/>
        </w:rPr>
        <w:t>omotion</w:t>
      </w:r>
      <w:r w:rsidR="005B2B5E" w:rsidRPr="00E77EC8">
        <w:rPr>
          <w:color w:val="833C0B" w:themeColor="accent2" w:themeShade="80"/>
          <w:szCs w:val="24"/>
        </w:rPr>
        <w:t>al event for</w:t>
      </w:r>
      <w:r w:rsidR="00B61DE3" w:rsidRPr="00E77EC8">
        <w:rPr>
          <w:color w:val="833C0B" w:themeColor="accent2" w:themeShade="80"/>
          <w:szCs w:val="24"/>
        </w:rPr>
        <w:t xml:space="preserve"> the focal product. </w:t>
      </w:r>
    </w:p>
    <w:p w:rsidR="00892A90" w:rsidRPr="00DD6405" w:rsidRDefault="00892A90" w:rsidP="00324987">
      <w:pPr>
        <w:spacing w:after="0" w:line="360" w:lineRule="auto"/>
        <w:rPr>
          <w:rFonts w:cs="Times New Roman"/>
          <w:color w:val="833C0B" w:themeColor="accent2" w:themeShade="80"/>
          <w:szCs w:val="24"/>
        </w:rPr>
      </w:pPr>
    </w:p>
    <w:p w:rsidR="00892A90" w:rsidRPr="00DD6405" w:rsidRDefault="004037AA" w:rsidP="00324987">
      <w:pPr>
        <w:spacing w:after="0" w:line="360" w:lineRule="auto"/>
        <w:rPr>
          <w:rFonts w:cs="Times New Roman"/>
          <w:color w:val="833C0B" w:themeColor="accent2" w:themeShade="80"/>
          <w:szCs w:val="24"/>
        </w:rPr>
      </w:pPr>
      <w:r w:rsidRPr="00DD6405">
        <w:rPr>
          <w:rFonts w:cs="Times New Roman"/>
          <w:color w:val="833C0B" w:themeColor="accent2" w:themeShade="80"/>
          <w:szCs w:val="24"/>
        </w:rPr>
        <w:lastRenderedPageBreak/>
        <w:t xml:space="preserve">We also consider two autoregressive distributed lag (ADL) models which were proposed by Huang et al. (2014). </w:t>
      </w:r>
      <w:r w:rsidR="00A30F7D" w:rsidRPr="00DD6405">
        <w:rPr>
          <w:rFonts w:cs="Times New Roman"/>
          <w:color w:val="833C0B" w:themeColor="accent2" w:themeShade="80"/>
          <w:szCs w:val="24"/>
        </w:rPr>
        <w:t>The ADL model</w:t>
      </w:r>
      <w:r w:rsidR="008A622B" w:rsidRPr="00DD6405">
        <w:rPr>
          <w:rFonts w:cs="Times New Roman"/>
          <w:color w:val="833C0B" w:themeColor="accent2" w:themeShade="80"/>
          <w:szCs w:val="24"/>
        </w:rPr>
        <w:t xml:space="preserve"> captures the dynamic effects of </w:t>
      </w:r>
      <w:r w:rsidRPr="00DD6405">
        <w:rPr>
          <w:rFonts w:cs="Times New Roman"/>
          <w:color w:val="833C0B" w:themeColor="accent2" w:themeShade="80"/>
          <w:szCs w:val="24"/>
        </w:rPr>
        <w:t>price reductions and promotional events with</w:t>
      </w:r>
      <w:r w:rsidR="008A622B" w:rsidRPr="00DD6405">
        <w:rPr>
          <w:rFonts w:cs="Times New Roman"/>
          <w:color w:val="833C0B" w:themeColor="accent2" w:themeShade="80"/>
          <w:szCs w:val="24"/>
        </w:rPr>
        <w:t xml:space="preserve"> parsimonious specification</w:t>
      </w:r>
      <w:r w:rsidRPr="00DD6405">
        <w:rPr>
          <w:rFonts w:cs="Times New Roman"/>
          <w:color w:val="833C0B" w:themeColor="accent2" w:themeShade="80"/>
          <w:szCs w:val="24"/>
        </w:rPr>
        <w:t>s</w:t>
      </w:r>
      <w:r w:rsidR="008A622B" w:rsidRPr="00DD6405">
        <w:rPr>
          <w:rFonts w:cs="Times New Roman"/>
          <w:color w:val="833C0B" w:themeColor="accent2" w:themeShade="80"/>
          <w:szCs w:val="24"/>
        </w:rPr>
        <w:t xml:space="preserve">. </w:t>
      </w:r>
      <w:r w:rsidR="004E7E4C" w:rsidRPr="00DD6405">
        <w:rPr>
          <w:rFonts w:cs="Times New Roman"/>
          <w:color w:val="833C0B" w:themeColor="accent2" w:themeShade="80"/>
          <w:szCs w:val="24"/>
        </w:rPr>
        <w:t xml:space="preserve">The first ADL model is the ADL model </w:t>
      </w:r>
      <w:r w:rsidR="00F9202F" w:rsidRPr="00DD6405">
        <w:rPr>
          <w:rFonts w:cs="Times New Roman"/>
          <w:color w:val="833C0B" w:themeColor="accent2" w:themeShade="80"/>
          <w:szCs w:val="24"/>
        </w:rPr>
        <w:t xml:space="preserve">initially constructed with </w:t>
      </w:r>
      <w:r w:rsidR="00A30F7D" w:rsidRPr="00DD6405">
        <w:rPr>
          <w:rFonts w:cs="Times New Roman"/>
          <w:color w:val="833C0B" w:themeColor="accent2" w:themeShade="80"/>
          <w:szCs w:val="24"/>
        </w:rPr>
        <w:t xml:space="preserve">the dynamic terms of </w:t>
      </w:r>
      <w:r w:rsidR="009966AB" w:rsidRPr="00DD6405">
        <w:rPr>
          <w:rFonts w:cs="Times New Roman"/>
          <w:color w:val="833C0B" w:themeColor="accent2" w:themeShade="80"/>
          <w:szCs w:val="24"/>
        </w:rPr>
        <w:t xml:space="preserve">the </w:t>
      </w:r>
      <w:r w:rsidR="00A30F7D" w:rsidRPr="00DD6405">
        <w:rPr>
          <w:rFonts w:cs="Times New Roman"/>
          <w:color w:val="833C0B" w:themeColor="accent2" w:themeShade="80"/>
          <w:szCs w:val="24"/>
        </w:rPr>
        <w:t>price and promotional information</w:t>
      </w:r>
      <w:r w:rsidR="009966AB" w:rsidRPr="00DD6405">
        <w:rPr>
          <w:rFonts w:cs="Times New Roman"/>
          <w:color w:val="833C0B" w:themeColor="accent2" w:themeShade="80"/>
          <w:szCs w:val="24"/>
        </w:rPr>
        <w:t xml:space="preserve"> of the focal product (we refer this model as the ADL-own model thereafter). The model form</w:t>
      </w:r>
      <w:r w:rsidR="00A30F7D" w:rsidRPr="00DD6405">
        <w:rPr>
          <w:rFonts w:cs="Times New Roman"/>
          <w:color w:val="833C0B" w:themeColor="accent2" w:themeShade="80"/>
          <w:szCs w:val="24"/>
        </w:rPr>
        <w:t xml:space="preserve"> can be presented as follows</w:t>
      </w:r>
      <w:r w:rsidR="00F9202F" w:rsidRPr="00DD6405">
        <w:rPr>
          <w:rFonts w:cs="Times New Roman"/>
          <w:color w:val="833C0B" w:themeColor="accent2" w:themeShade="80"/>
          <w:szCs w:val="24"/>
        </w:rPr>
        <w:t>:</w:t>
      </w:r>
    </w:p>
    <w:p w:rsidR="00892A90" w:rsidRPr="00DD6405" w:rsidRDefault="00B5645F" w:rsidP="00324987">
      <w:pPr>
        <w:spacing w:after="0" w:line="360" w:lineRule="auto"/>
        <w:rPr>
          <w:rFonts w:cs="Times New Roman"/>
          <w:color w:val="833C0B" w:themeColor="accent2" w:themeShade="80"/>
          <w:szCs w:val="24"/>
        </w:rPr>
      </w:pPr>
      <m:oMathPara>
        <m:oMath>
          <m:sSub>
            <m:sSubPr>
              <m:ctrlPr>
                <w:rPr>
                  <w:rFonts w:ascii="Cambria Math" w:hAnsi="Cambria Math"/>
                  <w:i/>
                  <w:color w:val="833C0B" w:themeColor="accent2" w:themeShade="80"/>
                  <w:szCs w:val="24"/>
                </w:rPr>
              </m:ctrlPr>
            </m:sSubPr>
            <m:e>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(y</m:t>
              </m:r>
            </m:e>
            <m:sub>
              <m:r>
                <w:rPr>
                  <w:rFonts w:ascii="Cambria Math" w:hAnsi="Cambria Math"/>
                  <w:color w:val="833C0B" w:themeColor="accent2" w:themeShade="80"/>
                  <w:szCs w:val="24"/>
                </w:rPr>
                <m:t>0,t</m:t>
              </m:r>
            </m:sub>
          </m:sSub>
          <m:r>
            <w:rPr>
              <w:rFonts w:ascii="Cambria Math" w:hAnsi="Cambria Math"/>
              <w:color w:val="833C0B" w:themeColor="accent2" w:themeShade="80"/>
              <w:szCs w:val="24"/>
            </w:rPr>
            <m:t>)=intercept+τ*time+</m:t>
          </m:r>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j=1</m:t>
              </m:r>
            </m:sub>
            <m:sup>
              <m:r>
                <w:rPr>
                  <w:rFonts w:ascii="Cambria Math" w:hAnsi="Cambria Math"/>
                  <w:color w:val="833C0B" w:themeColor="accent2" w:themeShade="80"/>
                  <w:szCs w:val="24"/>
                </w:rPr>
                <m:t>L</m:t>
              </m:r>
            </m:sup>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α</m:t>
                  </m:r>
                </m:e>
                <m:sub>
                  <m:r>
                    <w:rPr>
                      <w:rFonts w:ascii="Cambria Math" w:hAnsi="Cambria Math"/>
                      <w:color w:val="833C0B" w:themeColor="accent2" w:themeShade="80"/>
                      <w:szCs w:val="24"/>
                    </w:rPr>
                    <m:t>j</m:t>
                  </m:r>
                </m:sub>
              </m:sSub>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0, t-j</m:t>
                  </m:r>
                </m:sub>
              </m:sSub>
              <m:r>
                <w:rPr>
                  <w:rFonts w:ascii="Cambria Math" w:hAnsi="Cambria Math"/>
                  <w:color w:val="833C0B" w:themeColor="accent2" w:themeShade="80"/>
                  <w:szCs w:val="24"/>
                </w:rPr>
                <m:t>)</m:t>
              </m:r>
            </m:e>
          </m:nary>
          <m:r>
            <w:rPr>
              <w:rFonts w:ascii="Cambria Math" w:hAnsi="Cambria Math"/>
              <w:color w:val="833C0B" w:themeColor="accent2" w:themeShade="80"/>
              <w:szCs w:val="24"/>
            </w:rPr>
            <m:t>+</m:t>
          </m:r>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j=0</m:t>
              </m:r>
            </m:sub>
            <m:sup>
              <m:r>
                <w:rPr>
                  <w:rFonts w:ascii="Cambria Math" w:hAnsi="Cambria Math"/>
                  <w:color w:val="833C0B" w:themeColor="accent2" w:themeShade="80"/>
                  <w:szCs w:val="24"/>
                </w:rPr>
                <m:t>L</m:t>
              </m:r>
            </m:sup>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β</m:t>
                  </m:r>
                </m:e>
                <m:sub>
                  <m:r>
                    <w:rPr>
                      <w:rFonts w:ascii="Cambria Math" w:hAnsi="Cambria Math"/>
                      <w:color w:val="833C0B" w:themeColor="accent2" w:themeShade="80"/>
                      <w:szCs w:val="24"/>
                    </w:rPr>
                    <m:t>0,j</m:t>
                  </m:r>
                </m:sub>
              </m:sSub>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m:t>
                  </m:r>
                </m:e>
                <m:sub>
                  <m:r>
                    <w:rPr>
                      <w:rFonts w:ascii="Cambria Math" w:hAnsi="Cambria Math"/>
                      <w:color w:val="833C0B" w:themeColor="accent2" w:themeShade="80"/>
                      <w:szCs w:val="24"/>
                    </w:rPr>
                    <m:t>0,t-j</m:t>
                  </m:r>
                </m:sub>
              </m:sSub>
              <m:r>
                <w:rPr>
                  <w:rFonts w:ascii="Cambria Math" w:hAnsi="Cambria Math"/>
                  <w:color w:val="833C0B" w:themeColor="accent2" w:themeShade="80"/>
                  <w:szCs w:val="24"/>
                </w:rPr>
                <m:t>)</m:t>
              </m:r>
            </m:e>
          </m:nary>
          <m:r>
            <w:rPr>
              <w:rFonts w:ascii="Cambria Math" w:hAnsi="Cambria Math"/>
              <w:color w:val="833C0B" w:themeColor="accent2" w:themeShade="80"/>
              <w:szCs w:val="24"/>
            </w:rPr>
            <m:t>+</m:t>
          </m:r>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j=0</m:t>
              </m:r>
            </m:sub>
            <m:sup>
              <m:r>
                <w:rPr>
                  <w:rFonts w:ascii="Cambria Math" w:hAnsi="Cambria Math"/>
                  <w:color w:val="833C0B" w:themeColor="accent2" w:themeShade="80"/>
                  <w:szCs w:val="24"/>
                </w:rPr>
                <m:t>L</m:t>
              </m:r>
            </m:sup>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γ</m:t>
                  </m:r>
                </m:e>
                <m:sub>
                  <m:r>
                    <w:rPr>
                      <w:rFonts w:ascii="Cambria Math" w:hAnsi="Cambria Math"/>
                      <w:color w:val="833C0B" w:themeColor="accent2" w:themeShade="80"/>
                      <w:szCs w:val="24"/>
                    </w:rPr>
                    <m:t>0,j</m:t>
                  </m:r>
                </m:sub>
              </m:sSub>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Promotion</m:t>
                  </m:r>
                </m:e>
                <m:sub>
                  <m:r>
                    <w:rPr>
                      <w:rFonts w:ascii="Cambria Math" w:hAnsi="Cambria Math"/>
                      <w:color w:val="833C0B" w:themeColor="accent2" w:themeShade="80"/>
                      <w:szCs w:val="24"/>
                    </w:rPr>
                    <m:t>0,t-j</m:t>
                  </m:r>
                </m:sub>
              </m:sSub>
            </m:e>
          </m:nary>
          <m:r>
            <w:rPr>
              <w:rFonts w:ascii="Cambria Math" w:hAnsi="Cambria Math"/>
              <w:color w:val="833C0B" w:themeColor="accent2" w:themeShade="80"/>
              <w:szCs w:val="24"/>
            </w:rPr>
            <m:t>+</m:t>
          </m:r>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d=1</m:t>
              </m:r>
            </m:sub>
            <m:sup>
              <m:r>
                <w:rPr>
                  <w:rFonts w:ascii="Cambria Math" w:hAnsi="Cambria Math"/>
                  <w:color w:val="833C0B" w:themeColor="accent2" w:themeShade="80"/>
                  <w:szCs w:val="24"/>
                </w:rPr>
                <m:t>12</m:t>
              </m:r>
            </m:sup>
            <m:e>
              <m:sSub>
                <m:sSubPr>
                  <m:ctrlPr>
                    <w:rPr>
                      <w:rFonts w:ascii="Cambria Math" w:hAnsi="Cambria Math"/>
                      <w:i/>
                      <w:color w:val="833C0B" w:themeColor="accent2" w:themeShade="80"/>
                      <w:szCs w:val="24"/>
                    </w:rPr>
                  </m:ctrlPr>
                </m:sSubPr>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θ</m:t>
                      </m:r>
                    </m:e>
                    <m:sub>
                      <m:r>
                        <w:rPr>
                          <w:rFonts w:ascii="Cambria Math" w:hAnsi="Cambria Math"/>
                          <w:color w:val="833C0B" w:themeColor="accent2" w:themeShade="80"/>
                          <w:szCs w:val="24"/>
                        </w:rPr>
                        <m:t>d</m:t>
                      </m:r>
                    </m:sub>
                  </m:sSub>
                  <m:r>
                    <w:rPr>
                      <w:rFonts w:ascii="Cambria Math" w:hAnsi="Cambria Math"/>
                      <w:color w:val="833C0B" w:themeColor="accent2" w:themeShade="80"/>
                      <w:szCs w:val="24"/>
                    </w:rPr>
                    <m:t>Four_week_dummy</m:t>
                  </m:r>
                </m:e>
                <m:sub>
                  <m:r>
                    <w:rPr>
                      <w:rFonts w:ascii="Cambria Math" w:hAnsi="Cambria Math"/>
                      <w:color w:val="833C0B" w:themeColor="accent2" w:themeShade="80"/>
                      <w:szCs w:val="24"/>
                    </w:rPr>
                    <m:t>d</m:t>
                  </m:r>
                </m:sub>
              </m:sSub>
            </m:e>
          </m:nary>
          <m:r>
            <w:rPr>
              <w:rFonts w:ascii="Cambria Math" w:hAnsi="Cambria Math"/>
              <w:color w:val="833C0B" w:themeColor="accent2" w:themeShade="80"/>
              <w:szCs w:val="24"/>
            </w:rPr>
            <m:t>+</m:t>
          </m:r>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c=1</m:t>
              </m:r>
            </m:sub>
            <m:sup>
              <m:r>
                <w:rPr>
                  <w:rFonts w:ascii="Cambria Math" w:hAnsi="Cambria Math"/>
                  <w:color w:val="833C0B" w:themeColor="accent2" w:themeShade="80"/>
                  <w:szCs w:val="24"/>
                </w:rPr>
                <m:t>9</m:t>
              </m:r>
            </m:sup>
            <m:e>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v=0</m:t>
                  </m:r>
                </m:sub>
                <m:sup>
                  <m:r>
                    <w:rPr>
                      <w:rFonts w:ascii="Cambria Math" w:hAnsi="Cambria Math"/>
                      <w:color w:val="833C0B" w:themeColor="accent2" w:themeShade="80"/>
                      <w:szCs w:val="24"/>
                    </w:rPr>
                    <m:t>1</m:t>
                  </m:r>
                </m:sup>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δ</m:t>
                      </m:r>
                    </m:e>
                    <m:sub>
                      <m:r>
                        <w:rPr>
                          <w:rFonts w:ascii="Cambria Math" w:hAnsi="Cambria Math"/>
                          <w:color w:val="833C0B" w:themeColor="accent2" w:themeShade="80"/>
                          <w:szCs w:val="24"/>
                        </w:rPr>
                        <m:t>c,v</m:t>
                      </m:r>
                    </m:sub>
                  </m:sSub>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CalendarEvent</m:t>
                      </m:r>
                    </m:e>
                    <m:sub>
                      <m:r>
                        <w:rPr>
                          <w:rFonts w:ascii="Cambria Math" w:hAnsi="Cambria Math"/>
                          <w:color w:val="833C0B" w:themeColor="accent2" w:themeShade="80"/>
                          <w:szCs w:val="24"/>
                        </w:rPr>
                        <m:t>c,t-v</m:t>
                      </m:r>
                    </m:sub>
                  </m:sSub>
                </m:e>
              </m:nary>
            </m:e>
          </m:nary>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ε</m:t>
              </m:r>
            </m:e>
            <m:sub>
              <m:r>
                <w:rPr>
                  <w:rFonts w:ascii="Cambria Math" w:hAnsi="Cambria Math"/>
                  <w:color w:val="833C0B" w:themeColor="accent2" w:themeShade="80"/>
                  <w:szCs w:val="24"/>
                </w:rPr>
                <m:t>t</m:t>
              </m:r>
            </m:sub>
          </m:sSub>
          <m:r>
            <w:rPr>
              <w:rFonts w:ascii="Cambria Math" w:hAnsi="Cambria Math"/>
              <w:color w:val="833C0B" w:themeColor="accent2" w:themeShade="80"/>
              <w:szCs w:val="24"/>
            </w:rPr>
            <m:t xml:space="preserve">                      </m:t>
          </m:r>
        </m:oMath>
      </m:oMathPara>
    </w:p>
    <w:p w:rsidR="000050B9" w:rsidRPr="00DD6405" w:rsidRDefault="000050B9" w:rsidP="00324987">
      <w:pPr>
        <w:pStyle w:val="ListParagraph"/>
        <w:spacing w:after="0" w:line="360" w:lineRule="auto"/>
        <w:ind w:left="0"/>
        <w:rPr>
          <w:rFonts w:cs="Times New Roman"/>
          <w:color w:val="833C0B" w:themeColor="accent2" w:themeShade="80"/>
          <w:szCs w:val="24"/>
        </w:rPr>
      </w:pPr>
      <w:r w:rsidRPr="00DD6405">
        <w:rPr>
          <w:rFonts w:cs="Times New Roman"/>
          <w:color w:val="833C0B" w:themeColor="accent2" w:themeShade="80"/>
          <w:szCs w:val="24"/>
        </w:rPr>
        <w:t>where:</w:t>
      </w:r>
    </w:p>
    <w:p w:rsidR="00892A90" w:rsidRDefault="00892A90" w:rsidP="00324987">
      <w:pPr>
        <w:pStyle w:val="ListParagraph"/>
        <w:spacing w:after="0" w:line="360" w:lineRule="auto"/>
        <w:ind w:left="0"/>
        <w:rPr>
          <w:color w:val="833C0B" w:themeColor="accent2" w:themeShade="80"/>
          <w:szCs w:val="24"/>
        </w:rPr>
      </w:pPr>
      <m:oMath>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0,t</m:t>
            </m:r>
          </m:sub>
        </m:sSub>
        <m:r>
          <w:rPr>
            <w:rFonts w:ascii="Cambria Math" w:hAnsi="Cambria Math"/>
            <w:color w:val="833C0B" w:themeColor="accent2" w:themeShade="80"/>
            <w:szCs w:val="24"/>
          </w:rPr>
          <m:t>)</m:t>
        </m:r>
      </m:oMath>
      <w:r w:rsidRPr="00DD6405">
        <w:rPr>
          <w:color w:val="833C0B" w:themeColor="accent2" w:themeShade="80"/>
          <w:szCs w:val="24"/>
        </w:rPr>
        <w:t xml:space="preserve"> is the log sales of the focal product at week </w:t>
      </w:r>
      <m:oMath>
        <m:r>
          <w:rPr>
            <w:rFonts w:ascii="Cambria Math" w:hAnsi="Cambria Math"/>
            <w:color w:val="833C0B" w:themeColor="accent2" w:themeShade="80"/>
            <w:szCs w:val="24"/>
          </w:rPr>
          <m:t>t</m:t>
        </m:r>
      </m:oMath>
    </w:p>
    <w:p w:rsidR="00B16011" w:rsidRPr="00B16011" w:rsidRDefault="00B16011" w:rsidP="00324987">
      <w:pPr>
        <w:pStyle w:val="ListParagraph"/>
        <w:spacing w:after="0" w:line="360" w:lineRule="auto"/>
        <w:ind w:left="0"/>
        <w:rPr>
          <w:color w:val="833C0B" w:themeColor="accent2" w:themeShade="80"/>
          <w:szCs w:val="24"/>
        </w:rPr>
      </w:pPr>
      <m:oMath>
        <m:r>
          <w:rPr>
            <w:rFonts w:ascii="Cambria Math" w:hAnsi="Cambria Math"/>
            <w:color w:val="833C0B" w:themeColor="accent2" w:themeShade="80"/>
            <w:szCs w:val="24"/>
          </w:rPr>
          <m:t>time</m:t>
        </m:r>
      </m:oMath>
      <w:r>
        <w:rPr>
          <w:color w:val="833C0B" w:themeColor="accent2" w:themeShade="80"/>
          <w:szCs w:val="24"/>
        </w:rPr>
        <w:t xml:space="preserve"> is the week number which captures the time trend</w:t>
      </w:r>
    </w:p>
    <w:p w:rsidR="00892A90" w:rsidRPr="00DD6405" w:rsidRDefault="00892A90" w:rsidP="00324987">
      <w:pPr>
        <w:pStyle w:val="ListParagraph"/>
        <w:spacing w:after="0" w:line="360" w:lineRule="auto"/>
        <w:ind w:left="0"/>
        <w:rPr>
          <w:i/>
          <w:color w:val="833C0B" w:themeColor="accent2" w:themeShade="80"/>
          <w:szCs w:val="24"/>
        </w:rPr>
      </w:pPr>
      <m:oMath>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m:t>
            </m:r>
          </m:e>
          <m:sub>
            <m:r>
              <w:rPr>
                <w:rFonts w:ascii="Cambria Math" w:hAnsi="Cambria Math"/>
                <w:color w:val="833C0B" w:themeColor="accent2" w:themeShade="80"/>
                <w:szCs w:val="24"/>
              </w:rPr>
              <m:t>0,t-j</m:t>
            </m:r>
          </m:sub>
        </m:sSub>
        <m:r>
          <w:rPr>
            <w:rFonts w:ascii="Cambria Math" w:hAnsi="Cambria Math"/>
            <w:color w:val="833C0B" w:themeColor="accent2" w:themeShade="80"/>
            <w:szCs w:val="24"/>
          </w:rPr>
          <m:t>)</m:t>
        </m:r>
      </m:oMath>
      <w:r w:rsidRPr="00DD6405">
        <w:rPr>
          <w:color w:val="833C0B" w:themeColor="accent2" w:themeShade="80"/>
          <w:szCs w:val="24"/>
        </w:rPr>
        <w:t xml:space="preserve"> is the log price of the focal product at week </w:t>
      </w:r>
      <m:oMath>
        <m:r>
          <w:rPr>
            <w:rFonts w:ascii="Cambria Math" w:hAnsi="Cambria Math"/>
            <w:color w:val="833C0B" w:themeColor="accent2" w:themeShade="80"/>
            <w:szCs w:val="24"/>
          </w:rPr>
          <m:t>t-j</m:t>
        </m:r>
      </m:oMath>
    </w:p>
    <w:p w:rsidR="00892A90" w:rsidRPr="00DD6405" w:rsidRDefault="00B5645F" w:rsidP="00324987">
      <w:pPr>
        <w:pStyle w:val="ListParagraph"/>
        <w:spacing w:after="0" w:line="360" w:lineRule="auto"/>
        <w:ind w:left="0"/>
        <w:rPr>
          <w:color w:val="833C0B" w:themeColor="accent2" w:themeShade="80"/>
          <w:szCs w:val="24"/>
        </w:rPr>
      </w:pP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Promotion</m:t>
            </m:r>
          </m:e>
          <m:sub>
            <m:r>
              <w:rPr>
                <w:rFonts w:ascii="Cambria Math" w:hAnsi="Cambria Math"/>
                <w:color w:val="833C0B" w:themeColor="accent2" w:themeShade="80"/>
                <w:szCs w:val="24"/>
              </w:rPr>
              <m:t>0,t-j</m:t>
            </m:r>
          </m:sub>
        </m:sSub>
      </m:oMath>
      <w:r w:rsidR="00892A90" w:rsidRPr="00DD6405">
        <w:rPr>
          <w:color w:val="833C0B" w:themeColor="accent2" w:themeShade="80"/>
          <w:szCs w:val="24"/>
        </w:rPr>
        <w:t xml:space="preserve"> is the promotional index of the focal product at week </w:t>
      </w:r>
      <m:oMath>
        <m:r>
          <w:rPr>
            <w:rFonts w:ascii="Cambria Math" w:hAnsi="Cambria Math"/>
            <w:color w:val="833C0B" w:themeColor="accent2" w:themeShade="80"/>
            <w:szCs w:val="24"/>
          </w:rPr>
          <m:t>t-j</m:t>
        </m:r>
      </m:oMath>
    </w:p>
    <w:p w:rsidR="00892A90" w:rsidRPr="00DD6405" w:rsidRDefault="00B5645F" w:rsidP="00324987">
      <w:pPr>
        <w:pStyle w:val="ListParagraph"/>
        <w:spacing w:after="0" w:line="360" w:lineRule="auto"/>
        <w:ind w:left="0"/>
        <w:rPr>
          <w:color w:val="833C0B" w:themeColor="accent2" w:themeShade="80"/>
          <w:szCs w:val="24"/>
        </w:rPr>
      </w:pP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Four_week_dummy</m:t>
            </m:r>
          </m:e>
          <m:sub>
            <m:r>
              <w:rPr>
                <w:rFonts w:ascii="Cambria Math" w:hAnsi="Cambria Math"/>
                <w:color w:val="833C0B" w:themeColor="accent2" w:themeShade="80"/>
                <w:szCs w:val="24"/>
              </w:rPr>
              <m:t>d</m:t>
            </m:r>
          </m:sub>
        </m:sSub>
      </m:oMath>
      <w:r w:rsidR="00892A90" w:rsidRPr="00DD6405">
        <w:rPr>
          <w:color w:val="833C0B" w:themeColor="accent2" w:themeShade="80"/>
          <w:szCs w:val="24"/>
        </w:rPr>
        <w:t xml:space="preserve"> is the </w:t>
      </w:r>
      <m:oMath>
        <m:sSup>
          <m:sSupPr>
            <m:ctrlPr>
              <w:rPr>
                <w:rFonts w:ascii="Cambria Math" w:hAnsi="Cambria Math"/>
                <w:i/>
                <w:color w:val="833C0B" w:themeColor="accent2" w:themeShade="80"/>
                <w:szCs w:val="24"/>
              </w:rPr>
            </m:ctrlPr>
          </m:sSupPr>
          <m:e>
            <m:r>
              <w:rPr>
                <w:rFonts w:ascii="Cambria Math" w:hAnsi="Cambria Math"/>
                <w:color w:val="833C0B" w:themeColor="accent2" w:themeShade="80"/>
                <w:szCs w:val="24"/>
              </w:rPr>
              <m:t>d</m:t>
            </m:r>
          </m:e>
          <m:sup>
            <m:r>
              <w:rPr>
                <w:rFonts w:ascii="Cambria Math" w:hAnsi="Cambria Math"/>
                <w:color w:val="833C0B" w:themeColor="accent2" w:themeShade="80"/>
                <w:szCs w:val="24"/>
              </w:rPr>
              <m:t>th</m:t>
            </m:r>
          </m:sup>
        </m:sSup>
      </m:oMath>
      <w:r w:rsidR="00892A90" w:rsidRPr="00DD6405">
        <w:rPr>
          <w:color w:val="833C0B" w:themeColor="accent2" w:themeShade="80"/>
          <w:szCs w:val="24"/>
        </w:rPr>
        <w:t xml:space="preserve"> four-week-dummy variable</w:t>
      </w:r>
      <w:r w:rsidR="00892A90" w:rsidRPr="00DD6405">
        <w:rPr>
          <w:color w:val="833C0B" w:themeColor="accent2" w:themeShade="80"/>
          <w:szCs w:val="24"/>
        </w:rPr>
        <w:br/>
      </w: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CalendarEvent</m:t>
            </m:r>
          </m:e>
          <m:sub>
            <m:r>
              <w:rPr>
                <w:rFonts w:ascii="Cambria Math" w:hAnsi="Cambria Math"/>
                <w:color w:val="833C0B" w:themeColor="accent2" w:themeShade="80"/>
                <w:szCs w:val="24"/>
              </w:rPr>
              <m:t>c, t-v</m:t>
            </m:r>
          </m:sub>
        </m:sSub>
      </m:oMath>
      <w:r w:rsidR="00892A90" w:rsidRPr="00DD6405">
        <w:rPr>
          <w:color w:val="833C0B" w:themeColor="accent2" w:themeShade="80"/>
          <w:szCs w:val="24"/>
        </w:rPr>
        <w:t xml:space="preserve"> is the dummy variable for the </w:t>
      </w:r>
      <m:oMath>
        <m:sSup>
          <m:sSupPr>
            <m:ctrlPr>
              <w:rPr>
                <w:rFonts w:ascii="Cambria Math" w:hAnsi="Cambria Math"/>
                <w:i/>
                <w:color w:val="833C0B" w:themeColor="accent2" w:themeShade="80"/>
                <w:szCs w:val="24"/>
              </w:rPr>
            </m:ctrlPr>
          </m:sSupPr>
          <m:e>
            <m:r>
              <w:rPr>
                <w:rFonts w:ascii="Cambria Math" w:hAnsi="Cambria Math"/>
                <w:color w:val="833C0B" w:themeColor="accent2" w:themeShade="80"/>
                <w:szCs w:val="24"/>
              </w:rPr>
              <m:t>c</m:t>
            </m:r>
          </m:e>
          <m:sup>
            <m:r>
              <w:rPr>
                <w:rFonts w:ascii="Cambria Math" w:hAnsi="Cambria Math"/>
                <w:color w:val="833C0B" w:themeColor="accent2" w:themeShade="80"/>
                <w:szCs w:val="24"/>
              </w:rPr>
              <m:t>th</m:t>
            </m:r>
          </m:sup>
        </m:sSup>
      </m:oMath>
      <w:r w:rsidR="00892A90" w:rsidRPr="00DD6405" w:rsidDel="002F64BB">
        <w:rPr>
          <w:color w:val="833C0B" w:themeColor="accent2" w:themeShade="80"/>
          <w:szCs w:val="24"/>
        </w:rPr>
        <w:t xml:space="preserve"> </w:t>
      </w:r>
      <w:r w:rsidR="00892A90" w:rsidRPr="00DD6405">
        <w:rPr>
          <w:color w:val="833C0B" w:themeColor="accent2" w:themeShade="80"/>
          <w:szCs w:val="24"/>
        </w:rPr>
        <w:t xml:space="preserve">calendar event at week </w:t>
      </w:r>
      <m:oMath>
        <m:r>
          <w:rPr>
            <w:rFonts w:ascii="Cambria Math" w:hAnsi="Cambria Math"/>
            <w:color w:val="833C0B" w:themeColor="accent2" w:themeShade="80"/>
            <w:szCs w:val="24"/>
          </w:rPr>
          <m:t>t-v</m:t>
        </m:r>
      </m:oMath>
      <w:r w:rsidR="00892A90" w:rsidRPr="00DD6405">
        <w:rPr>
          <w:color w:val="833C0B" w:themeColor="accent2" w:themeShade="80"/>
          <w:szCs w:val="24"/>
        </w:rPr>
        <w:t xml:space="preserve">. The dummy variable represents the week of the calendar event when </w:t>
      </w:r>
      <m:oMath>
        <m:r>
          <w:rPr>
            <w:rFonts w:ascii="Cambria Math" w:hAnsi="Cambria Math"/>
            <w:color w:val="833C0B" w:themeColor="accent2" w:themeShade="80"/>
            <w:szCs w:val="24"/>
          </w:rPr>
          <m:t>v=0</m:t>
        </m:r>
      </m:oMath>
      <w:r w:rsidR="00892A90" w:rsidRPr="00DD6405">
        <w:rPr>
          <w:color w:val="833C0B" w:themeColor="accent2" w:themeShade="80"/>
          <w:szCs w:val="24"/>
        </w:rPr>
        <w:t xml:space="preserve">, , and the week before the event if </w:t>
      </w:r>
      <m:oMath>
        <m:r>
          <w:rPr>
            <w:rFonts w:ascii="Cambria Math" w:hAnsi="Cambria Math"/>
            <w:color w:val="833C0B" w:themeColor="accent2" w:themeShade="80"/>
            <w:szCs w:val="24"/>
          </w:rPr>
          <m:t>v=1</m:t>
        </m:r>
      </m:oMath>
      <w:r w:rsidR="00892A90" w:rsidRPr="00DD6405">
        <w:rPr>
          <w:color w:val="833C0B" w:themeColor="accent2" w:themeShade="80"/>
          <w:szCs w:val="24"/>
        </w:rPr>
        <w:t xml:space="preserve">. </w:t>
      </w:r>
      <m:oMath>
        <m:r>
          <w:rPr>
            <w:rFonts w:ascii="Cambria Math" w:hAnsi="Cambria Math"/>
            <w:color w:val="833C0B" w:themeColor="accent2" w:themeShade="80"/>
            <w:szCs w:val="24"/>
          </w:rPr>
          <m:t>c</m:t>
        </m:r>
      </m:oMath>
      <w:r w:rsidR="00892A90" w:rsidRPr="00DD6405">
        <w:rPr>
          <w:color w:val="833C0B" w:themeColor="accent2" w:themeShade="80"/>
          <w:szCs w:val="24"/>
        </w:rPr>
        <w:t xml:space="preserve"> takes the values from 1 to 9 representing all the calendar events </w:t>
      </w:r>
      <w:r w:rsidR="00892A90" w:rsidRPr="00DD6405">
        <w:rPr>
          <w:rStyle w:val="FootnoteReference"/>
          <w:i/>
          <w:color w:val="833C0B" w:themeColor="accent2" w:themeShade="80"/>
          <w:szCs w:val="24"/>
        </w:rPr>
        <w:footnoteReference w:id="8"/>
      </w:r>
    </w:p>
    <w:p w:rsidR="00892A90" w:rsidRPr="00DD6405" w:rsidRDefault="00B5645F" w:rsidP="00324987">
      <w:pPr>
        <w:pStyle w:val="ListParagraph"/>
        <w:spacing w:after="0" w:line="360" w:lineRule="auto"/>
        <w:ind w:left="0"/>
        <w:rPr>
          <w:color w:val="833C0B" w:themeColor="accent2" w:themeShade="80"/>
          <w:szCs w:val="24"/>
        </w:rPr>
      </w:pP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α</m:t>
            </m:r>
          </m:e>
          <m:sub>
            <m:r>
              <w:rPr>
                <w:rFonts w:ascii="Cambria Math" w:hAnsi="Cambria Math"/>
                <w:color w:val="833C0B" w:themeColor="accent2" w:themeShade="80"/>
                <w:szCs w:val="24"/>
              </w:rPr>
              <m:t>j</m:t>
            </m:r>
          </m:sub>
        </m:sSub>
        <m:r>
          <w:rPr>
            <w:rFonts w:ascii="Cambria Math" w:hAnsi="Cambria Math"/>
            <w:color w:val="833C0B" w:themeColor="accent2" w:themeShade="80"/>
            <w:szCs w:val="24"/>
          </w:rPr>
          <m:t xml:space="preserve">, </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β</m:t>
            </m:r>
          </m:e>
          <m:sub>
            <m:r>
              <w:rPr>
                <w:rFonts w:ascii="Cambria Math" w:hAnsi="Cambria Math"/>
                <w:color w:val="833C0B" w:themeColor="accent2" w:themeShade="80"/>
                <w:szCs w:val="24"/>
              </w:rPr>
              <m:t>0,j</m:t>
            </m:r>
          </m:sub>
        </m:sSub>
        <m:r>
          <w:rPr>
            <w:rFonts w:ascii="Cambria Math" w:hAnsi="Cambria Math"/>
            <w:color w:val="833C0B" w:themeColor="accent2" w:themeShade="80"/>
            <w:szCs w:val="24"/>
          </w:rPr>
          <m:t xml:space="preserve">, </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γ</m:t>
            </m:r>
          </m:e>
          <m:sub>
            <m:r>
              <w:rPr>
                <w:rFonts w:ascii="Cambria Math" w:hAnsi="Cambria Math"/>
                <w:color w:val="833C0B" w:themeColor="accent2" w:themeShade="80"/>
                <w:szCs w:val="24"/>
              </w:rPr>
              <m:t>0,j</m:t>
            </m:r>
          </m:sub>
        </m:sSub>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β</m:t>
            </m:r>
          </m:e>
          <m:sub>
            <m:r>
              <w:rPr>
                <w:rFonts w:ascii="Cambria Math" w:hAnsi="Cambria Math"/>
                <w:color w:val="833C0B" w:themeColor="accent2" w:themeShade="80"/>
                <w:szCs w:val="24"/>
              </w:rPr>
              <m:t>m,j</m:t>
            </m:r>
          </m:sub>
        </m:sSub>
        <m:r>
          <w:rPr>
            <w:rFonts w:ascii="Cambria Math" w:hAnsi="Cambria Math"/>
            <w:color w:val="833C0B" w:themeColor="accent2" w:themeShade="80"/>
            <w:szCs w:val="24"/>
          </w:rPr>
          <m:t xml:space="preserve">, </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γ</m:t>
            </m:r>
          </m:e>
          <m:sub>
            <m:r>
              <w:rPr>
                <w:rFonts w:ascii="Cambria Math" w:hAnsi="Cambria Math"/>
                <w:color w:val="833C0B" w:themeColor="accent2" w:themeShade="80"/>
                <w:szCs w:val="24"/>
              </w:rPr>
              <m:t>n,j</m:t>
            </m:r>
          </m:sub>
        </m:sSub>
        <m:r>
          <w:rPr>
            <w:rFonts w:ascii="Cambria Math" w:hAnsi="Cambria Math"/>
            <w:color w:val="833C0B" w:themeColor="accent2" w:themeShade="80"/>
            <w:szCs w:val="24"/>
          </w:rPr>
          <m:t xml:space="preserve">, </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θ</m:t>
            </m:r>
          </m:e>
          <m:sub>
            <m:r>
              <w:rPr>
                <w:rFonts w:ascii="Cambria Math" w:hAnsi="Cambria Math"/>
                <w:color w:val="833C0B" w:themeColor="accent2" w:themeShade="80"/>
                <w:szCs w:val="24"/>
              </w:rPr>
              <m:t>d</m:t>
            </m:r>
          </m:sub>
        </m:sSub>
        <m:r>
          <w:rPr>
            <w:rFonts w:ascii="Cambria Math" w:hAnsi="Cambria Math"/>
            <w:color w:val="833C0B" w:themeColor="accent2" w:themeShade="80"/>
            <w:szCs w:val="24"/>
          </w:rPr>
          <m:t xml:space="preserve">, </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δ</m:t>
            </m:r>
          </m:e>
          <m:sub>
            <m:r>
              <w:rPr>
                <w:rFonts w:ascii="Cambria Math" w:hAnsi="Cambria Math"/>
                <w:color w:val="833C0B" w:themeColor="accent2" w:themeShade="80"/>
                <w:szCs w:val="24"/>
              </w:rPr>
              <m:t>c,v</m:t>
            </m:r>
          </m:sub>
        </m:sSub>
        <m:r>
          <w:rPr>
            <w:rFonts w:ascii="Cambria Math" w:hAnsi="Cambria Math"/>
            <w:color w:val="833C0B" w:themeColor="accent2" w:themeShade="80"/>
            <w:szCs w:val="24"/>
          </w:rPr>
          <m:t>,τ</m:t>
        </m:r>
      </m:oMath>
      <w:r w:rsidR="00892A90" w:rsidRPr="00DD6405">
        <w:rPr>
          <w:color w:val="833C0B" w:themeColor="accent2" w:themeShade="80"/>
          <w:szCs w:val="24"/>
        </w:rPr>
        <w:t xml:space="preserve"> are the parameters</w:t>
      </w:r>
      <w:r w:rsidR="00892A90" w:rsidRPr="00DD6405">
        <w:rPr>
          <w:color w:val="833C0B" w:themeColor="accent2" w:themeShade="80"/>
          <w:szCs w:val="24"/>
        </w:rPr>
        <w:br/>
      </w: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ε</m:t>
            </m:r>
          </m:e>
          <m:sub>
            <m:r>
              <w:rPr>
                <w:rFonts w:ascii="Cambria Math" w:hAnsi="Cambria Math"/>
                <w:color w:val="833C0B" w:themeColor="accent2" w:themeShade="80"/>
                <w:szCs w:val="24"/>
              </w:rPr>
              <m:t>t</m:t>
            </m:r>
          </m:sub>
        </m:sSub>
      </m:oMath>
      <w:r w:rsidR="00892A90" w:rsidRPr="00DD6405">
        <w:rPr>
          <w:color w:val="833C0B" w:themeColor="accent2" w:themeShade="80"/>
          <w:szCs w:val="24"/>
        </w:rPr>
        <w:t xml:space="preserve"> is the error term and we assume </w:t>
      </w: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ε</m:t>
            </m:r>
          </m:e>
          <m:sub>
            <m:r>
              <w:rPr>
                <w:rFonts w:ascii="Cambria Math" w:hAnsi="Cambria Math"/>
                <w:color w:val="833C0B" w:themeColor="accent2" w:themeShade="80"/>
                <w:szCs w:val="24"/>
              </w:rPr>
              <m:t>t</m:t>
            </m:r>
          </m:sub>
        </m:sSub>
        <m:r>
          <w:rPr>
            <w:rFonts w:ascii="Cambria Math" w:hAnsi="Cambria Math"/>
            <w:color w:val="833C0B" w:themeColor="accent2" w:themeShade="80"/>
            <w:szCs w:val="24"/>
          </w:rPr>
          <m:t>~iid</m:t>
        </m:r>
        <m:d>
          <m:dPr>
            <m:ctrlPr>
              <w:rPr>
                <w:rFonts w:ascii="Cambria Math" w:hAnsi="Cambria Math"/>
                <w:i/>
                <w:color w:val="833C0B" w:themeColor="accent2" w:themeShade="80"/>
                <w:szCs w:val="24"/>
              </w:rPr>
            </m:ctrlPr>
          </m:dPr>
          <m:e>
            <m:r>
              <w:rPr>
                <w:rFonts w:ascii="Cambria Math" w:hAnsi="Cambria Math"/>
                <w:color w:val="833C0B" w:themeColor="accent2" w:themeShade="80"/>
                <w:szCs w:val="24"/>
              </w:rPr>
              <m:t>0,</m:t>
            </m:r>
            <m:sSup>
              <m:sSupPr>
                <m:ctrlPr>
                  <w:rPr>
                    <w:rFonts w:ascii="Cambria Math" w:hAnsi="Cambria Math"/>
                    <w:i/>
                    <w:color w:val="833C0B" w:themeColor="accent2" w:themeShade="80"/>
                    <w:szCs w:val="24"/>
                  </w:rPr>
                </m:ctrlPr>
              </m:sSupPr>
              <m:e>
                <m:r>
                  <w:rPr>
                    <w:rFonts w:ascii="Cambria Math" w:hAnsi="Cambria Math"/>
                    <w:color w:val="833C0B" w:themeColor="accent2" w:themeShade="80"/>
                    <w:szCs w:val="24"/>
                  </w:rPr>
                  <m:t>σ</m:t>
                </m:r>
              </m:e>
              <m:sup>
                <m:r>
                  <w:rPr>
                    <w:rFonts w:ascii="Cambria Math" w:hAnsi="Cambria Math"/>
                    <w:color w:val="833C0B" w:themeColor="accent2" w:themeShade="80"/>
                    <w:szCs w:val="24"/>
                  </w:rPr>
                  <m:t>2</m:t>
                </m:r>
              </m:sup>
            </m:sSup>
          </m:e>
        </m:d>
      </m:oMath>
    </w:p>
    <w:p w:rsidR="00892A90" w:rsidRPr="00DD6405" w:rsidRDefault="00892A90" w:rsidP="00324987">
      <w:pPr>
        <w:pStyle w:val="ListParagraph"/>
        <w:spacing w:after="0" w:line="360" w:lineRule="auto"/>
        <w:ind w:left="0"/>
        <w:rPr>
          <w:color w:val="833C0B" w:themeColor="accent2" w:themeShade="80"/>
          <w:szCs w:val="24"/>
        </w:rPr>
      </w:pPr>
      <m:oMath>
        <m:r>
          <w:rPr>
            <w:rFonts w:ascii="Cambria Math" w:hAnsi="Cambria Math"/>
            <w:color w:val="833C0B" w:themeColor="accent2" w:themeShade="80"/>
            <w:szCs w:val="24"/>
          </w:rPr>
          <m:t>L</m:t>
        </m:r>
      </m:oMath>
      <w:r w:rsidRPr="00DD6405">
        <w:rPr>
          <w:color w:val="833C0B" w:themeColor="accent2" w:themeShade="80"/>
          <w:szCs w:val="24"/>
        </w:rPr>
        <w:t xml:space="preserve"> is the order of the lags</w:t>
      </w:r>
      <w:r w:rsidR="000B503A" w:rsidRPr="00DD6405">
        <w:rPr>
          <w:color w:val="833C0B" w:themeColor="accent2" w:themeShade="80"/>
          <w:szCs w:val="24"/>
        </w:rPr>
        <w:t xml:space="preserve"> and is set to as 2</w:t>
      </w:r>
      <w:r w:rsidRPr="00DD6405">
        <w:rPr>
          <w:color w:val="833C0B" w:themeColor="accent2" w:themeShade="80"/>
          <w:szCs w:val="24"/>
        </w:rPr>
        <w:t>.</w:t>
      </w:r>
    </w:p>
    <w:p w:rsidR="00892A90" w:rsidRPr="00DD6405" w:rsidRDefault="00892A90" w:rsidP="00324987">
      <w:pPr>
        <w:spacing w:after="0" w:line="360" w:lineRule="auto"/>
        <w:rPr>
          <w:rFonts w:cs="Times New Roman"/>
          <w:color w:val="833C0B" w:themeColor="accent2" w:themeShade="80"/>
          <w:szCs w:val="24"/>
        </w:rPr>
      </w:pPr>
    </w:p>
    <w:p w:rsidR="00E61359" w:rsidRPr="00DD6405" w:rsidRDefault="00186657" w:rsidP="00E61359">
      <w:pPr>
        <w:spacing w:after="0" w:line="360" w:lineRule="auto"/>
        <w:rPr>
          <w:color w:val="833C0B" w:themeColor="accent2" w:themeShade="80"/>
          <w:szCs w:val="24"/>
        </w:rPr>
      </w:pPr>
      <w:r w:rsidRPr="00DD6405">
        <w:rPr>
          <w:color w:val="833C0B" w:themeColor="accent2" w:themeShade="80"/>
          <w:szCs w:val="24"/>
        </w:rPr>
        <w:t>W</w:t>
      </w:r>
      <w:r w:rsidRPr="00DD6405">
        <w:rPr>
          <w:rFonts w:hint="eastAsia"/>
          <w:color w:val="833C0B" w:themeColor="accent2" w:themeShade="80"/>
          <w:szCs w:val="24"/>
        </w:rPr>
        <w:t xml:space="preserve">e </w:t>
      </w:r>
      <w:r w:rsidR="00F833AE" w:rsidRPr="00DD6405">
        <w:rPr>
          <w:color w:val="833C0B" w:themeColor="accent2" w:themeShade="80"/>
          <w:szCs w:val="24"/>
        </w:rPr>
        <w:t xml:space="preserve">then </w:t>
      </w:r>
      <w:r w:rsidRPr="00DD6405">
        <w:rPr>
          <w:color w:val="833C0B" w:themeColor="accent2" w:themeShade="80"/>
          <w:szCs w:val="24"/>
        </w:rPr>
        <w:t xml:space="preserve">reduce the model with the </w:t>
      </w:r>
      <w:r w:rsidR="00E61359" w:rsidRPr="00DD6405">
        <w:rPr>
          <w:color w:val="833C0B" w:themeColor="accent2" w:themeShade="80"/>
          <w:szCs w:val="24"/>
        </w:rPr>
        <w:t xml:space="preserve">Least Absolute Shrinkage and Selection Operator (LASSO) </w:t>
      </w:r>
      <w:r w:rsidRPr="00DD6405">
        <w:rPr>
          <w:color w:val="833C0B" w:themeColor="accent2" w:themeShade="80"/>
          <w:szCs w:val="24"/>
        </w:rPr>
        <w:t xml:space="preserve">algorithm following Ma et al. (2016). </w:t>
      </w:r>
      <w:r w:rsidR="00E61359" w:rsidRPr="00DD6405">
        <w:rPr>
          <w:color w:val="833C0B" w:themeColor="accent2" w:themeShade="80"/>
          <w:szCs w:val="24"/>
        </w:rPr>
        <w:t xml:space="preserve">The LASSO algorithm is a regularization algorithm which </w:t>
      </w:r>
      <w:r w:rsidR="00972403" w:rsidRPr="00DD6405">
        <w:rPr>
          <w:color w:val="833C0B" w:themeColor="accent2" w:themeShade="80"/>
          <w:szCs w:val="24"/>
        </w:rPr>
        <w:t xml:space="preserve">put </w:t>
      </w:r>
      <w:r w:rsidR="00E61359" w:rsidRPr="00DD6405">
        <w:rPr>
          <w:color w:val="833C0B" w:themeColor="accent2" w:themeShade="80"/>
          <w:szCs w:val="24"/>
        </w:rPr>
        <w:t xml:space="preserve">a constraint </w:t>
      </w:r>
      <w:r w:rsidR="00972403" w:rsidRPr="00DD6405">
        <w:rPr>
          <w:color w:val="833C0B" w:themeColor="accent2" w:themeShade="80"/>
          <w:szCs w:val="24"/>
        </w:rPr>
        <w:t>to</w:t>
      </w:r>
      <w:r w:rsidR="00E61359" w:rsidRPr="00DD6405">
        <w:rPr>
          <w:color w:val="833C0B" w:themeColor="accent2" w:themeShade="80"/>
          <w:szCs w:val="24"/>
        </w:rPr>
        <w:t xml:space="preserve"> the sum of the absolute values of all the parameter coefficients</w:t>
      </w:r>
      <w:r w:rsidR="00972403" w:rsidRPr="00DD6405">
        <w:rPr>
          <w:color w:val="833C0B" w:themeColor="accent2" w:themeShade="80"/>
          <w:szCs w:val="24"/>
        </w:rPr>
        <w:t xml:space="preserve"> of the initial ADL model</w:t>
      </w:r>
      <w:r w:rsidR="00E61359" w:rsidRPr="00DD6405">
        <w:rPr>
          <w:color w:val="833C0B" w:themeColor="accent2" w:themeShade="80"/>
          <w:szCs w:val="24"/>
        </w:rPr>
        <w:t>. That is,</w:t>
      </w:r>
    </w:p>
    <w:p w:rsidR="00E61359" w:rsidRPr="00DD6405" w:rsidRDefault="00B5645F" w:rsidP="00E61359">
      <w:pPr>
        <w:spacing w:after="0" w:line="360" w:lineRule="auto"/>
        <w:jc w:val="center"/>
        <w:rPr>
          <w:color w:val="833C0B" w:themeColor="accent2" w:themeShade="80"/>
          <w:szCs w:val="24"/>
        </w:rPr>
      </w:pPr>
      <m:oMathPara>
        <m:oMath>
          <m:sSub>
            <m:sSubPr>
              <m:ctrlPr>
                <w:rPr>
                  <w:rFonts w:ascii="Cambria Math" w:hAnsi="Cambria Math"/>
                  <w:i/>
                  <w:color w:val="833C0B" w:themeColor="accent2" w:themeShade="80"/>
                  <w:szCs w:val="24"/>
                </w:rPr>
              </m:ctrlPr>
            </m:sSubPr>
            <m:e>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(y</m:t>
              </m:r>
            </m:e>
            <m:sub>
              <m:r>
                <w:rPr>
                  <w:rFonts w:ascii="Cambria Math" w:hAnsi="Cambria Math"/>
                  <w:color w:val="833C0B" w:themeColor="accent2" w:themeShade="80"/>
                  <w:szCs w:val="24"/>
                </w:rPr>
                <m:t>0,t</m:t>
              </m:r>
            </m:sub>
          </m:sSub>
          <m:r>
            <w:rPr>
              <w:rFonts w:ascii="Cambria Math" w:hAnsi="Cambria Math"/>
              <w:color w:val="833C0B" w:themeColor="accent2" w:themeShade="80"/>
              <w:szCs w:val="24"/>
            </w:rPr>
            <m:t>)</m:t>
          </m:r>
          <m:r>
            <w:rPr>
              <w:rFonts w:ascii="Cambria Math" w:hAnsi="Cambria Math"/>
              <w:noProof/>
              <w:color w:val="833C0B" w:themeColor="accent2" w:themeShade="80"/>
              <w:szCs w:val="24"/>
            </w:rPr>
            <m:t xml:space="preserve">=Xβ+u, subject to </m:t>
          </m:r>
          <m:nary>
            <m:naryPr>
              <m:chr m:val="∑"/>
              <m:limLoc m:val="undOvr"/>
              <m:ctrlPr>
                <w:rPr>
                  <w:rFonts w:ascii="Cambria Math" w:hAnsi="Cambria Math"/>
                  <w:i/>
                  <w:noProof/>
                  <w:color w:val="833C0B" w:themeColor="accent2" w:themeShade="80"/>
                  <w:szCs w:val="24"/>
                </w:rPr>
              </m:ctrlPr>
            </m:naryPr>
            <m:sub>
              <m:r>
                <w:rPr>
                  <w:rFonts w:ascii="Cambria Math" w:hAnsi="Cambria Math"/>
                  <w:noProof/>
                  <w:color w:val="833C0B" w:themeColor="accent2" w:themeShade="80"/>
                  <w:szCs w:val="24"/>
                </w:rPr>
                <m:t>j=1</m:t>
              </m:r>
            </m:sub>
            <m:sup>
              <m:r>
                <w:rPr>
                  <w:rFonts w:ascii="Cambria Math" w:hAnsi="Cambria Math"/>
                  <w:noProof/>
                  <w:color w:val="833C0B" w:themeColor="accent2" w:themeShade="80"/>
                  <w:szCs w:val="24"/>
                </w:rPr>
                <m:t>N</m:t>
              </m:r>
            </m:sup>
            <m:e>
              <m:d>
                <m:dPr>
                  <m:begChr m:val="|"/>
                  <m:endChr m:val="|"/>
                  <m:ctrlPr>
                    <w:rPr>
                      <w:rFonts w:ascii="Cambria Math" w:hAnsi="Cambria Math"/>
                      <w:i/>
                      <w:noProof/>
                      <w:color w:val="833C0B" w:themeColor="accent2" w:themeShade="80"/>
                      <w:szCs w:val="24"/>
                    </w:rPr>
                  </m:ctrlPr>
                </m:dPr>
                <m:e>
                  <m:sSub>
                    <m:sSubPr>
                      <m:ctrlPr>
                        <w:rPr>
                          <w:rFonts w:ascii="Cambria Math" w:hAnsi="Cambria Math"/>
                          <w:i/>
                          <w:noProof/>
                          <w:color w:val="833C0B" w:themeColor="accent2" w:themeShade="80"/>
                          <w:szCs w:val="24"/>
                        </w:rPr>
                      </m:ctrlPr>
                    </m:sSubPr>
                    <m:e>
                      <m:r>
                        <w:rPr>
                          <w:rFonts w:ascii="Cambria Math" w:hAnsi="Cambria Math"/>
                          <w:noProof/>
                          <w:color w:val="833C0B" w:themeColor="accent2" w:themeShade="80"/>
                          <w:szCs w:val="24"/>
                        </w:rPr>
                        <m:t>β</m:t>
                      </m:r>
                    </m:e>
                    <m:sub>
                      <m:r>
                        <w:rPr>
                          <w:rFonts w:ascii="Cambria Math" w:hAnsi="Cambria Math"/>
                          <w:noProof/>
                          <w:color w:val="833C0B" w:themeColor="accent2" w:themeShade="80"/>
                          <w:szCs w:val="24"/>
                        </w:rPr>
                        <m:t>j</m:t>
                      </m:r>
                    </m:sub>
                  </m:sSub>
                </m:e>
              </m:d>
              <m:r>
                <w:rPr>
                  <w:rFonts w:ascii="Cambria Math" w:hAnsi="Cambria Math"/>
                  <w:noProof/>
                  <w:color w:val="833C0B" w:themeColor="accent2" w:themeShade="80"/>
                  <w:szCs w:val="24"/>
                </w:rPr>
                <m:t>=η</m:t>
              </m:r>
            </m:e>
          </m:nary>
          <m:r>
            <w:rPr>
              <w:rFonts w:ascii="Cambria Math" w:hAnsi="Cambria Math"/>
              <w:color w:val="833C0B" w:themeColor="accent2" w:themeShade="80"/>
              <w:szCs w:val="24"/>
            </w:rPr>
            <m:t xml:space="preserve">, </m:t>
          </m:r>
          <m:r>
            <w:rPr>
              <w:rFonts w:ascii="Cambria Math" w:hAnsi="Cambria Math"/>
              <w:noProof/>
              <w:color w:val="833C0B" w:themeColor="accent2" w:themeShade="80"/>
              <w:szCs w:val="24"/>
            </w:rPr>
            <m:t>η≤</m:t>
          </m:r>
          <m:sSub>
            <m:sSubPr>
              <m:ctrlPr>
                <w:rPr>
                  <w:rFonts w:ascii="Cambria Math" w:hAnsi="Cambria Math"/>
                  <w:i/>
                  <w:noProof/>
                  <w:color w:val="833C0B" w:themeColor="accent2" w:themeShade="80"/>
                  <w:szCs w:val="24"/>
                </w:rPr>
              </m:ctrlPr>
            </m:sSubPr>
            <m:e>
              <m:r>
                <w:rPr>
                  <w:rFonts w:ascii="Cambria Math" w:hAnsi="Cambria Math"/>
                  <w:noProof/>
                  <w:color w:val="833C0B" w:themeColor="accent2" w:themeShade="80"/>
                  <w:szCs w:val="24"/>
                </w:rPr>
                <m:t>η</m:t>
              </m:r>
            </m:e>
            <m:sub>
              <m:r>
                <w:rPr>
                  <w:rFonts w:ascii="Cambria Math" w:hAnsi="Cambria Math"/>
                  <w:noProof/>
                  <w:color w:val="833C0B" w:themeColor="accent2" w:themeShade="80"/>
                  <w:szCs w:val="24"/>
                </w:rPr>
                <m:t>0</m:t>
              </m:r>
            </m:sub>
          </m:sSub>
        </m:oMath>
      </m:oMathPara>
    </w:p>
    <w:p w:rsidR="00E61359" w:rsidRPr="00DD6405" w:rsidRDefault="00E61359" w:rsidP="00E61359">
      <w:pPr>
        <w:spacing w:after="0" w:line="360" w:lineRule="auto"/>
        <w:rPr>
          <w:noProof/>
          <w:color w:val="833C0B" w:themeColor="accent2" w:themeShade="80"/>
          <w:szCs w:val="24"/>
        </w:rPr>
      </w:pPr>
      <w:r w:rsidRPr="00DD6405">
        <w:rPr>
          <w:noProof/>
          <w:color w:val="833C0B" w:themeColor="accent2" w:themeShade="80"/>
          <w:szCs w:val="24"/>
        </w:rPr>
        <w:t>where</w:t>
      </w:r>
    </w:p>
    <w:p w:rsidR="00E61359" w:rsidRPr="00DD6405" w:rsidRDefault="00E61359" w:rsidP="00E61359">
      <w:pPr>
        <w:spacing w:after="0" w:line="360" w:lineRule="auto"/>
        <w:rPr>
          <w:noProof/>
          <w:color w:val="833C0B" w:themeColor="accent2" w:themeShade="80"/>
          <w:szCs w:val="24"/>
        </w:rPr>
      </w:pPr>
      <w:r w:rsidRPr="00DD6405">
        <w:rPr>
          <w:noProof/>
          <w:color w:val="833C0B" w:themeColor="accent2" w:themeShade="80"/>
          <w:szCs w:val="24"/>
        </w:rPr>
        <w:t xml:space="preserve"> </w:t>
      </w:r>
      <m:oMath>
        <m:sSub>
          <m:sSubPr>
            <m:ctrlPr>
              <w:rPr>
                <w:rFonts w:ascii="Cambria Math" w:hAnsi="Cambria Math"/>
                <w:i/>
                <w:color w:val="833C0B" w:themeColor="accent2" w:themeShade="80"/>
                <w:szCs w:val="24"/>
              </w:rPr>
            </m:ctrlPr>
          </m:sSubPr>
          <m:e>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(y</m:t>
            </m:r>
          </m:e>
          <m:sub>
            <m:r>
              <w:rPr>
                <w:rFonts w:ascii="Cambria Math" w:hAnsi="Cambria Math"/>
                <w:color w:val="833C0B" w:themeColor="accent2" w:themeShade="80"/>
                <w:szCs w:val="24"/>
              </w:rPr>
              <m:t>0,t</m:t>
            </m:r>
          </m:sub>
        </m:sSub>
        <m:r>
          <w:rPr>
            <w:rFonts w:ascii="Cambria Math" w:hAnsi="Cambria Math"/>
            <w:color w:val="833C0B" w:themeColor="accent2" w:themeShade="80"/>
            <w:szCs w:val="24"/>
          </w:rPr>
          <m:t>)</m:t>
        </m:r>
      </m:oMath>
      <w:r w:rsidRPr="00DD6405">
        <w:rPr>
          <w:noProof/>
          <w:color w:val="833C0B" w:themeColor="accent2" w:themeShade="80"/>
          <w:szCs w:val="24"/>
        </w:rPr>
        <w:t xml:space="preserve"> is the vector of observations on the dependent variable</w:t>
      </w:r>
      <w:r w:rsidRPr="00DD6405">
        <w:rPr>
          <w:noProof/>
          <w:color w:val="833C0B" w:themeColor="accent2" w:themeShade="80"/>
          <w:szCs w:val="24"/>
        </w:rPr>
        <w:br/>
      </w:r>
      <m:oMath>
        <m:r>
          <w:rPr>
            <w:rFonts w:ascii="Cambria Math" w:hAnsi="Cambria Math"/>
            <w:noProof/>
            <w:color w:val="833C0B" w:themeColor="accent2" w:themeShade="80"/>
            <w:szCs w:val="24"/>
          </w:rPr>
          <m:t>X</m:t>
        </m:r>
      </m:oMath>
      <w:r w:rsidRPr="00DD6405">
        <w:rPr>
          <w:noProof/>
          <w:color w:val="833C0B" w:themeColor="accent2" w:themeShade="80"/>
          <w:szCs w:val="24"/>
        </w:rPr>
        <w:t xml:space="preserve"> </w:t>
      </w:r>
      <w:r w:rsidR="00972403" w:rsidRPr="00DD6405">
        <w:rPr>
          <w:noProof/>
          <w:color w:val="833C0B" w:themeColor="accent2" w:themeShade="80"/>
          <w:szCs w:val="24"/>
        </w:rPr>
        <w:t>represents</w:t>
      </w:r>
      <w:r w:rsidRPr="00DD6405">
        <w:rPr>
          <w:noProof/>
          <w:color w:val="833C0B" w:themeColor="accent2" w:themeShade="80"/>
          <w:szCs w:val="24"/>
        </w:rPr>
        <w:t xml:space="preserve"> explanatory variables</w:t>
      </w:r>
      <w:r w:rsidR="00972403" w:rsidRPr="00DD6405">
        <w:rPr>
          <w:noProof/>
          <w:color w:val="833C0B" w:themeColor="accent2" w:themeShade="80"/>
          <w:szCs w:val="24"/>
        </w:rPr>
        <w:t xml:space="preserve"> included in the initial ADL model</w:t>
      </w:r>
    </w:p>
    <w:p w:rsidR="00E61359" w:rsidRPr="00DD6405" w:rsidRDefault="00E61359" w:rsidP="00E61359">
      <w:pPr>
        <w:spacing w:after="0" w:line="360" w:lineRule="auto"/>
        <w:rPr>
          <w:noProof/>
          <w:color w:val="833C0B" w:themeColor="accent2" w:themeShade="80"/>
          <w:szCs w:val="24"/>
        </w:rPr>
      </w:pPr>
      <w:r w:rsidRPr="00DD6405">
        <w:rPr>
          <w:i/>
          <w:noProof/>
          <w:color w:val="833C0B" w:themeColor="accent2" w:themeShade="80"/>
          <w:szCs w:val="24"/>
        </w:rPr>
        <w:t>u</w:t>
      </w:r>
      <w:r w:rsidRPr="00DD6405">
        <w:rPr>
          <w:noProof/>
          <w:color w:val="833C0B" w:themeColor="accent2" w:themeShade="80"/>
          <w:szCs w:val="24"/>
        </w:rPr>
        <w:t xml:space="preserve"> is the identically distributed random error</w:t>
      </w:r>
    </w:p>
    <w:p w:rsidR="00E61359" w:rsidRPr="00DD6405" w:rsidRDefault="00E61359" w:rsidP="00E61359">
      <w:pPr>
        <w:spacing w:after="0" w:line="360" w:lineRule="auto"/>
        <w:rPr>
          <w:noProof/>
          <w:color w:val="833C0B" w:themeColor="accent2" w:themeShade="80"/>
          <w:szCs w:val="24"/>
        </w:rPr>
      </w:pPr>
      <m:oMath>
        <m:r>
          <w:rPr>
            <w:rFonts w:ascii="Cambria Math" w:hAnsi="Cambria Math"/>
            <w:noProof/>
            <w:color w:val="833C0B" w:themeColor="accent2" w:themeShade="80"/>
            <w:szCs w:val="24"/>
          </w:rPr>
          <m:t>β</m:t>
        </m:r>
      </m:oMath>
      <w:r w:rsidRPr="00DD6405">
        <w:rPr>
          <w:noProof/>
          <w:color w:val="833C0B" w:themeColor="accent2" w:themeShade="80"/>
          <w:szCs w:val="24"/>
        </w:rPr>
        <w:t xml:space="preserve"> is the vector of </w:t>
      </w:r>
      <w:r w:rsidR="00972403" w:rsidRPr="00DD6405">
        <w:rPr>
          <w:noProof/>
          <w:color w:val="833C0B" w:themeColor="accent2" w:themeShade="80"/>
          <w:szCs w:val="24"/>
        </w:rPr>
        <w:t>the parameter coefficients</w:t>
      </w:r>
      <w:r w:rsidRPr="00DD6405">
        <w:rPr>
          <w:noProof/>
          <w:color w:val="833C0B" w:themeColor="accent2" w:themeShade="80"/>
          <w:szCs w:val="24"/>
        </w:rPr>
        <w:br/>
      </w:r>
      <w:r w:rsidRPr="00DD6405">
        <w:rPr>
          <w:i/>
          <w:noProof/>
          <w:color w:val="833C0B" w:themeColor="accent2" w:themeShade="80"/>
          <w:szCs w:val="24"/>
        </w:rPr>
        <w:t>N</w:t>
      </w:r>
      <w:r w:rsidRPr="00DD6405">
        <w:rPr>
          <w:noProof/>
          <w:color w:val="833C0B" w:themeColor="accent2" w:themeShade="80"/>
          <w:szCs w:val="24"/>
        </w:rPr>
        <w:t xml:space="preserve"> is the number of parameters</w:t>
      </w:r>
      <w:r w:rsidRPr="00DD6405">
        <w:rPr>
          <w:noProof/>
          <w:color w:val="833C0B" w:themeColor="accent2" w:themeShade="80"/>
          <w:szCs w:val="24"/>
        </w:rPr>
        <w:br/>
      </w:r>
      <m:oMath>
        <m:sSub>
          <m:sSubPr>
            <m:ctrlPr>
              <w:rPr>
                <w:rFonts w:ascii="Cambria Math" w:hAnsi="Cambria Math"/>
                <w:i/>
                <w:noProof/>
                <w:color w:val="833C0B" w:themeColor="accent2" w:themeShade="80"/>
                <w:szCs w:val="24"/>
              </w:rPr>
            </m:ctrlPr>
          </m:sSubPr>
          <m:e>
            <m:r>
              <w:rPr>
                <w:rFonts w:ascii="Cambria Math" w:hAnsi="Cambria Math"/>
                <w:noProof/>
                <w:color w:val="833C0B" w:themeColor="accent2" w:themeShade="80"/>
                <w:szCs w:val="24"/>
              </w:rPr>
              <m:t>η</m:t>
            </m:r>
          </m:e>
          <m:sub>
            <m:r>
              <w:rPr>
                <w:rFonts w:ascii="Cambria Math" w:hAnsi="Cambria Math"/>
                <w:noProof/>
                <w:color w:val="833C0B" w:themeColor="accent2" w:themeShade="80"/>
                <w:szCs w:val="24"/>
              </w:rPr>
              <m:t>0</m:t>
            </m:r>
          </m:sub>
        </m:sSub>
      </m:oMath>
      <w:r w:rsidRPr="00DD6405">
        <w:rPr>
          <w:noProof/>
          <w:color w:val="833C0B" w:themeColor="accent2" w:themeShade="80"/>
          <w:szCs w:val="24"/>
        </w:rPr>
        <w:t xml:space="preserve"> is the shrinkage factor which equals to the sum of all the parameter coefficients.</w:t>
      </w:r>
    </w:p>
    <w:p w:rsidR="00E61359" w:rsidRPr="00DD6405" w:rsidRDefault="00E61359" w:rsidP="00E61359">
      <w:pPr>
        <w:spacing w:after="0" w:line="360" w:lineRule="auto"/>
        <w:jc w:val="both"/>
        <w:rPr>
          <w:color w:val="833C0B" w:themeColor="accent2" w:themeShade="80"/>
          <w:szCs w:val="24"/>
        </w:rPr>
      </w:pPr>
    </w:p>
    <w:p w:rsidR="00E61359" w:rsidRPr="00DD6405" w:rsidRDefault="00972403" w:rsidP="00E61359">
      <w:pPr>
        <w:spacing w:after="0" w:line="360" w:lineRule="auto"/>
        <w:rPr>
          <w:color w:val="833C0B" w:themeColor="accent2" w:themeShade="80"/>
          <w:szCs w:val="24"/>
        </w:rPr>
      </w:pPr>
      <w:r w:rsidRPr="00DD6405">
        <w:rPr>
          <w:color w:val="833C0B" w:themeColor="accent2" w:themeShade="80"/>
          <w:szCs w:val="24"/>
        </w:rPr>
        <w:t>The initial ADL</w:t>
      </w:r>
      <w:r w:rsidR="00044AD7">
        <w:rPr>
          <w:color w:val="833C0B" w:themeColor="accent2" w:themeShade="80"/>
          <w:szCs w:val="24"/>
        </w:rPr>
        <w:t>-own</w:t>
      </w:r>
      <w:r w:rsidRPr="00DD6405">
        <w:rPr>
          <w:color w:val="833C0B" w:themeColor="accent2" w:themeShade="80"/>
          <w:szCs w:val="24"/>
        </w:rPr>
        <w:t xml:space="preserve"> model will be reduced when some of the parameter coefficients are pushed to zeros by the constraint. </w:t>
      </w:r>
      <w:r w:rsidR="00720421">
        <w:rPr>
          <w:color w:val="833C0B" w:themeColor="accent2" w:themeShade="80"/>
          <w:szCs w:val="24"/>
        </w:rPr>
        <w:t>The</w:t>
      </w:r>
      <w:r w:rsidRPr="00DD6405">
        <w:rPr>
          <w:color w:val="833C0B" w:themeColor="accent2" w:themeShade="80"/>
          <w:szCs w:val="24"/>
        </w:rPr>
        <w:t xml:space="preserve"> model reduction </w:t>
      </w:r>
      <w:r w:rsidR="00720421">
        <w:rPr>
          <w:color w:val="833C0B" w:themeColor="accent2" w:themeShade="80"/>
          <w:szCs w:val="24"/>
        </w:rPr>
        <w:t xml:space="preserve">process </w:t>
      </w:r>
      <w:r w:rsidRPr="00DD6405">
        <w:rPr>
          <w:color w:val="833C0B" w:themeColor="accent2" w:themeShade="80"/>
          <w:szCs w:val="24"/>
        </w:rPr>
        <w:t xml:space="preserve">is controlled by </w:t>
      </w:r>
      <w:r w:rsidR="00720421">
        <w:rPr>
          <w:color w:val="833C0B" w:themeColor="accent2" w:themeShade="80"/>
          <w:szCs w:val="24"/>
        </w:rPr>
        <w:t>a</w:t>
      </w:r>
      <w:r w:rsidR="00E61359" w:rsidRPr="00DD6405">
        <w:rPr>
          <w:color w:val="833C0B" w:themeColor="accent2" w:themeShade="80"/>
          <w:szCs w:val="24"/>
        </w:rPr>
        <w:t xml:space="preserve"> </w:t>
      </w:r>
      <w:r w:rsidR="00E61359" w:rsidRPr="00DD6405">
        <w:rPr>
          <w:noProof/>
          <w:color w:val="833C0B" w:themeColor="accent2" w:themeShade="80"/>
          <w:szCs w:val="24"/>
        </w:rPr>
        <w:t xml:space="preserve">shrinkage </w:t>
      </w:r>
      <w:r w:rsidR="00E61359" w:rsidRPr="00DD6405">
        <w:rPr>
          <w:color w:val="833C0B" w:themeColor="accent2" w:themeShade="80"/>
          <w:szCs w:val="24"/>
        </w:rPr>
        <w:t xml:space="preserve">factor </w:t>
      </w:r>
      <w:r w:rsidRPr="00DD6405">
        <w:rPr>
          <w:color w:val="833C0B" w:themeColor="accent2" w:themeShade="80"/>
          <w:szCs w:val="24"/>
        </w:rPr>
        <w:t xml:space="preserve">which </w:t>
      </w:r>
      <w:r w:rsidR="0078374A" w:rsidRPr="00DD6405">
        <w:rPr>
          <w:color w:val="833C0B" w:themeColor="accent2" w:themeShade="80"/>
          <w:szCs w:val="24"/>
        </w:rPr>
        <w:t>is determined by using 10-fold cross-validation following Ma et al. (2016).</w:t>
      </w:r>
      <w:r w:rsidR="00720421">
        <w:rPr>
          <w:color w:val="833C0B" w:themeColor="accent2" w:themeShade="80"/>
          <w:szCs w:val="24"/>
        </w:rPr>
        <w:t xml:space="preserve"> The modelling procedure is illustrated in Figure 1a.</w:t>
      </w:r>
    </w:p>
    <w:p w:rsidR="001F0046" w:rsidRPr="00DD6405" w:rsidRDefault="004343A8" w:rsidP="00324987">
      <w:pPr>
        <w:spacing w:after="0" w:line="360" w:lineRule="auto"/>
        <w:rPr>
          <w:color w:val="833C0B" w:themeColor="accent2" w:themeShade="80"/>
          <w:szCs w:val="24"/>
        </w:rPr>
      </w:pPr>
      <w:r w:rsidRPr="00DD6405">
        <w:rPr>
          <w:color w:val="833C0B" w:themeColor="accent2" w:themeShade="80"/>
          <w:szCs w:val="24"/>
        </w:rPr>
        <w:t xml:space="preserve"> </w:t>
      </w:r>
    </w:p>
    <w:p w:rsidR="001F7F39" w:rsidRPr="00DD6405" w:rsidRDefault="001440A1" w:rsidP="001F7F39">
      <w:pPr>
        <w:spacing w:after="0" w:line="360" w:lineRule="auto"/>
        <w:rPr>
          <w:color w:val="833C0B" w:themeColor="accent2" w:themeShade="80"/>
          <w:szCs w:val="24"/>
        </w:rPr>
      </w:pPr>
      <w:r w:rsidRPr="00DD6405">
        <w:rPr>
          <w:color w:val="833C0B" w:themeColor="accent2" w:themeShade="80"/>
          <w:szCs w:val="24"/>
        </w:rPr>
        <w:t xml:space="preserve">The other ADL model is the ADL model initially specified with the price and promotional information of </w:t>
      </w:r>
      <w:r w:rsidR="00454BEB" w:rsidRPr="00DD6405">
        <w:rPr>
          <w:color w:val="833C0B" w:themeColor="accent2" w:themeShade="80"/>
          <w:szCs w:val="24"/>
        </w:rPr>
        <w:t xml:space="preserve">the focal </w:t>
      </w:r>
      <w:r w:rsidRPr="00DD6405">
        <w:rPr>
          <w:color w:val="833C0B" w:themeColor="accent2" w:themeShade="80"/>
          <w:szCs w:val="24"/>
        </w:rPr>
        <w:t>products</w:t>
      </w:r>
      <w:r w:rsidR="00454BEB" w:rsidRPr="00DD6405">
        <w:rPr>
          <w:color w:val="833C0B" w:themeColor="accent2" w:themeShade="80"/>
          <w:szCs w:val="24"/>
        </w:rPr>
        <w:t xml:space="preserve"> and all the other competitive products</w:t>
      </w:r>
      <w:r w:rsidRPr="00DD6405">
        <w:rPr>
          <w:color w:val="833C0B" w:themeColor="accent2" w:themeShade="80"/>
          <w:szCs w:val="24"/>
        </w:rPr>
        <w:t xml:space="preserve"> within the same product category</w:t>
      </w:r>
      <w:r w:rsidR="00BA78FB" w:rsidRPr="00DD6405">
        <w:rPr>
          <w:color w:val="833C0B" w:themeColor="accent2" w:themeShade="80"/>
          <w:szCs w:val="24"/>
        </w:rPr>
        <w:t xml:space="preserve"> </w:t>
      </w:r>
      <w:r w:rsidR="00BA78FB" w:rsidRPr="00DD6405">
        <w:rPr>
          <w:rFonts w:cs="Times New Roman"/>
          <w:color w:val="833C0B" w:themeColor="accent2" w:themeShade="80"/>
          <w:szCs w:val="24"/>
        </w:rPr>
        <w:t>(we refer this model as the ADL</w:t>
      </w:r>
      <w:r w:rsidR="00044AD7">
        <w:rPr>
          <w:rFonts w:cs="Times New Roman"/>
          <w:color w:val="833C0B" w:themeColor="accent2" w:themeShade="80"/>
          <w:szCs w:val="24"/>
        </w:rPr>
        <w:t>-intra</w:t>
      </w:r>
      <w:r w:rsidR="00BA78FB" w:rsidRPr="00DD6405">
        <w:rPr>
          <w:rFonts w:cs="Times New Roman"/>
          <w:color w:val="833C0B" w:themeColor="accent2" w:themeShade="80"/>
          <w:szCs w:val="24"/>
        </w:rPr>
        <w:t xml:space="preserve"> model thereafter</w:t>
      </w:r>
      <w:r w:rsidR="00454BEB" w:rsidRPr="00DD6405">
        <w:rPr>
          <w:rFonts w:cs="Times New Roman"/>
          <w:color w:val="833C0B" w:themeColor="accent2" w:themeShade="80"/>
          <w:szCs w:val="24"/>
        </w:rPr>
        <w:t>)</w:t>
      </w:r>
      <w:r w:rsidRPr="00DD6405">
        <w:rPr>
          <w:color w:val="833C0B" w:themeColor="accent2" w:themeShade="80"/>
          <w:szCs w:val="24"/>
        </w:rPr>
        <w:t>.</w:t>
      </w:r>
      <w:r w:rsidR="009966AB" w:rsidRPr="00DD6405">
        <w:rPr>
          <w:color w:val="833C0B" w:themeColor="accent2" w:themeShade="80"/>
          <w:szCs w:val="24"/>
        </w:rPr>
        <w:t xml:space="preserve"> </w:t>
      </w:r>
      <w:r w:rsidR="005A49C0" w:rsidRPr="00DD6405">
        <w:rPr>
          <w:rFonts w:cs="Times New Roman"/>
          <w:color w:val="833C0B" w:themeColor="accent2" w:themeShade="80"/>
          <w:szCs w:val="24"/>
        </w:rPr>
        <w:t>The model form can be presented as follows:</w:t>
      </w:r>
    </w:p>
    <w:p w:rsidR="001F7F39" w:rsidRPr="00DD6405" w:rsidRDefault="001F7F39" w:rsidP="001F7F39">
      <w:pPr>
        <w:spacing w:after="0" w:line="360" w:lineRule="auto"/>
        <w:rPr>
          <w:color w:val="833C0B" w:themeColor="accent2" w:themeShade="80"/>
          <w:szCs w:val="24"/>
        </w:rPr>
      </w:pPr>
      <w:r w:rsidRPr="00DD6405">
        <w:rPr>
          <w:color w:val="833C0B" w:themeColor="accent2" w:themeShade="80"/>
          <w:szCs w:val="24"/>
        </w:rPr>
        <w:t xml:space="preserve"> </w:t>
      </w:r>
    </w:p>
    <w:p w:rsidR="001F7F39" w:rsidRPr="00DD6405" w:rsidRDefault="00B5645F" w:rsidP="001F7F39">
      <w:pPr>
        <w:spacing w:after="0" w:line="360" w:lineRule="auto"/>
        <w:rPr>
          <w:color w:val="833C0B" w:themeColor="accent2" w:themeShade="80"/>
          <w:szCs w:val="24"/>
        </w:rPr>
      </w:pPr>
      <m:oMathPara>
        <m:oMath>
          <m:sSub>
            <m:sSubPr>
              <m:ctrlPr>
                <w:rPr>
                  <w:rFonts w:ascii="Cambria Math" w:hAnsi="Cambria Math"/>
                  <w:i/>
                  <w:color w:val="833C0B" w:themeColor="accent2" w:themeShade="80"/>
                  <w:szCs w:val="24"/>
                </w:rPr>
              </m:ctrlPr>
            </m:sSubPr>
            <m:e>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(y</m:t>
              </m:r>
            </m:e>
            <m:sub>
              <m:r>
                <w:rPr>
                  <w:rFonts w:ascii="Cambria Math" w:hAnsi="Cambria Math"/>
                  <w:color w:val="833C0B" w:themeColor="accent2" w:themeShade="80"/>
                  <w:szCs w:val="24"/>
                </w:rPr>
                <m:t>0,t</m:t>
              </m:r>
            </m:sub>
          </m:sSub>
          <m:r>
            <w:rPr>
              <w:rFonts w:ascii="Cambria Math" w:hAnsi="Cambria Math"/>
              <w:color w:val="833C0B" w:themeColor="accent2" w:themeShade="80"/>
              <w:szCs w:val="24"/>
            </w:rPr>
            <m:t>)=intercept+τ*time+</m:t>
          </m:r>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j=1</m:t>
              </m:r>
            </m:sub>
            <m:sup>
              <m:r>
                <w:rPr>
                  <w:rFonts w:ascii="Cambria Math" w:hAnsi="Cambria Math"/>
                  <w:color w:val="833C0B" w:themeColor="accent2" w:themeShade="80"/>
                  <w:szCs w:val="24"/>
                </w:rPr>
                <m:t>L</m:t>
              </m:r>
            </m:sup>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α</m:t>
                  </m:r>
                </m:e>
                <m:sub>
                  <m:r>
                    <w:rPr>
                      <w:rFonts w:ascii="Cambria Math" w:hAnsi="Cambria Math"/>
                      <w:color w:val="833C0B" w:themeColor="accent2" w:themeShade="80"/>
                      <w:szCs w:val="24"/>
                    </w:rPr>
                    <m:t>j</m:t>
                  </m:r>
                </m:sub>
              </m:sSub>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0, t-j</m:t>
                  </m:r>
                </m:sub>
              </m:sSub>
              <m:r>
                <w:rPr>
                  <w:rFonts w:ascii="Cambria Math" w:hAnsi="Cambria Math"/>
                  <w:color w:val="833C0B" w:themeColor="accent2" w:themeShade="80"/>
                  <w:szCs w:val="24"/>
                </w:rPr>
                <m:t>)</m:t>
              </m:r>
            </m:e>
          </m:nary>
          <m:r>
            <w:rPr>
              <w:rFonts w:ascii="Cambria Math" w:hAnsi="Cambria Math"/>
              <w:color w:val="833C0B" w:themeColor="accent2" w:themeShade="80"/>
              <w:szCs w:val="24"/>
            </w:rPr>
            <m:t>+</m:t>
          </m:r>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j=0</m:t>
              </m:r>
            </m:sub>
            <m:sup>
              <m:r>
                <w:rPr>
                  <w:rFonts w:ascii="Cambria Math" w:hAnsi="Cambria Math"/>
                  <w:color w:val="833C0B" w:themeColor="accent2" w:themeShade="80"/>
                  <w:szCs w:val="24"/>
                </w:rPr>
                <m:t>L</m:t>
              </m:r>
            </m:sup>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β</m:t>
                  </m:r>
                </m:e>
                <m:sub>
                  <m:r>
                    <w:rPr>
                      <w:rFonts w:ascii="Cambria Math" w:hAnsi="Cambria Math"/>
                      <w:color w:val="833C0B" w:themeColor="accent2" w:themeShade="80"/>
                      <w:szCs w:val="24"/>
                    </w:rPr>
                    <m:t>0,j</m:t>
                  </m:r>
                </m:sub>
              </m:sSub>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m:t>
                  </m:r>
                </m:e>
                <m:sub>
                  <m:r>
                    <w:rPr>
                      <w:rFonts w:ascii="Cambria Math" w:hAnsi="Cambria Math"/>
                      <w:color w:val="833C0B" w:themeColor="accent2" w:themeShade="80"/>
                      <w:szCs w:val="24"/>
                    </w:rPr>
                    <m:t>0,t-j</m:t>
                  </m:r>
                </m:sub>
              </m:sSub>
              <m:r>
                <w:rPr>
                  <w:rFonts w:ascii="Cambria Math" w:hAnsi="Cambria Math"/>
                  <w:color w:val="833C0B" w:themeColor="accent2" w:themeShade="80"/>
                  <w:szCs w:val="24"/>
                </w:rPr>
                <m:t>)</m:t>
              </m:r>
            </m:e>
          </m:nary>
          <m:r>
            <w:rPr>
              <w:rFonts w:ascii="Cambria Math" w:hAnsi="Cambria Math"/>
              <w:color w:val="833C0B" w:themeColor="accent2" w:themeShade="80"/>
              <w:szCs w:val="24"/>
            </w:rPr>
            <m:t>+</m:t>
          </m:r>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j=0</m:t>
              </m:r>
            </m:sub>
            <m:sup>
              <m:r>
                <w:rPr>
                  <w:rFonts w:ascii="Cambria Math" w:hAnsi="Cambria Math"/>
                  <w:color w:val="833C0B" w:themeColor="accent2" w:themeShade="80"/>
                  <w:szCs w:val="24"/>
                </w:rPr>
                <m:t>L</m:t>
              </m:r>
            </m:sup>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γ</m:t>
                  </m:r>
                </m:e>
                <m:sub>
                  <m:r>
                    <w:rPr>
                      <w:rFonts w:ascii="Cambria Math" w:hAnsi="Cambria Math"/>
                      <w:color w:val="833C0B" w:themeColor="accent2" w:themeShade="80"/>
                      <w:szCs w:val="24"/>
                    </w:rPr>
                    <m:t>0,j</m:t>
                  </m:r>
                </m:sub>
              </m:sSub>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Promotion</m:t>
                  </m:r>
                </m:e>
                <m:sub>
                  <m:r>
                    <w:rPr>
                      <w:rFonts w:ascii="Cambria Math" w:hAnsi="Cambria Math"/>
                      <w:color w:val="833C0B" w:themeColor="accent2" w:themeShade="80"/>
                      <w:szCs w:val="24"/>
                    </w:rPr>
                    <m:t>0,t-j</m:t>
                  </m:r>
                </m:sub>
              </m:sSub>
            </m:e>
          </m:nary>
          <m:r>
            <w:rPr>
              <w:rFonts w:ascii="Cambria Math" w:hAnsi="Cambria Math"/>
              <w:color w:val="833C0B" w:themeColor="accent2" w:themeShade="80"/>
              <w:szCs w:val="24"/>
            </w:rPr>
            <m:t>+</m:t>
          </m:r>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m=1</m:t>
              </m:r>
            </m:sub>
            <m:sup>
              <m:r>
                <w:rPr>
                  <w:rFonts w:ascii="Cambria Math" w:hAnsi="Cambria Math"/>
                  <w:color w:val="833C0B" w:themeColor="accent2" w:themeShade="80"/>
                  <w:szCs w:val="24"/>
                </w:rPr>
                <m:t>M</m:t>
              </m:r>
            </m:sup>
            <m:e>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j=0</m:t>
                  </m:r>
                </m:sub>
                <m:sup>
                  <m:r>
                    <w:rPr>
                      <w:rFonts w:ascii="Cambria Math" w:hAnsi="Cambria Math"/>
                      <w:color w:val="833C0B" w:themeColor="accent2" w:themeShade="80"/>
                      <w:szCs w:val="24"/>
                    </w:rPr>
                    <m:t>L</m:t>
                  </m:r>
                </m:sup>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β</m:t>
                      </m:r>
                    </m:e>
                    <m:sub>
                      <m:r>
                        <w:rPr>
                          <w:rFonts w:ascii="Cambria Math" w:hAnsi="Cambria Math"/>
                          <w:color w:val="833C0B" w:themeColor="accent2" w:themeShade="80"/>
                          <w:szCs w:val="24"/>
                        </w:rPr>
                        <m:t>m,j</m:t>
                      </m:r>
                    </m:sub>
                  </m:sSub>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m:t>
                      </m:r>
                    </m:e>
                    <m:sub>
                      <m:r>
                        <w:rPr>
                          <w:rFonts w:ascii="Cambria Math" w:hAnsi="Cambria Math"/>
                          <w:color w:val="833C0B" w:themeColor="accent2" w:themeShade="80"/>
                          <w:szCs w:val="24"/>
                        </w:rPr>
                        <m:t>m,t-j</m:t>
                      </m:r>
                    </m:sub>
                  </m:sSub>
                  <m:r>
                    <w:rPr>
                      <w:rFonts w:ascii="Cambria Math" w:hAnsi="Cambria Math"/>
                      <w:color w:val="833C0B" w:themeColor="accent2" w:themeShade="80"/>
                      <w:szCs w:val="24"/>
                    </w:rPr>
                    <m:t>)</m:t>
                  </m:r>
                </m:e>
              </m:nary>
            </m:e>
          </m:nary>
          <m:r>
            <w:rPr>
              <w:rFonts w:ascii="Cambria Math" w:hAnsi="Cambria Math"/>
              <w:color w:val="833C0B" w:themeColor="accent2" w:themeShade="80"/>
              <w:szCs w:val="24"/>
            </w:rPr>
            <m:t>+</m:t>
          </m:r>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n=1</m:t>
              </m:r>
            </m:sub>
            <m:sup>
              <m:r>
                <w:rPr>
                  <w:rFonts w:ascii="Cambria Math" w:hAnsi="Cambria Math"/>
                  <w:color w:val="833C0B" w:themeColor="accent2" w:themeShade="80"/>
                  <w:szCs w:val="24"/>
                </w:rPr>
                <m:t>N</m:t>
              </m:r>
            </m:sup>
            <m:e>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j=0</m:t>
                  </m:r>
                </m:sub>
                <m:sup>
                  <m:r>
                    <w:rPr>
                      <w:rFonts w:ascii="Cambria Math" w:hAnsi="Cambria Math"/>
                      <w:color w:val="833C0B" w:themeColor="accent2" w:themeShade="80"/>
                      <w:szCs w:val="24"/>
                    </w:rPr>
                    <m:t>L</m:t>
                  </m:r>
                </m:sup>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γ</m:t>
                      </m:r>
                    </m:e>
                    <m:sub>
                      <m:r>
                        <w:rPr>
                          <w:rFonts w:ascii="Cambria Math" w:hAnsi="Cambria Math"/>
                          <w:color w:val="833C0B" w:themeColor="accent2" w:themeShade="80"/>
                          <w:szCs w:val="24"/>
                        </w:rPr>
                        <m:t>n,j</m:t>
                      </m:r>
                    </m:sub>
                  </m:sSub>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Promotion</m:t>
                      </m:r>
                    </m:e>
                    <m:sub>
                      <m:r>
                        <w:rPr>
                          <w:rFonts w:ascii="Cambria Math" w:hAnsi="Cambria Math"/>
                          <w:color w:val="833C0B" w:themeColor="accent2" w:themeShade="80"/>
                          <w:szCs w:val="24"/>
                        </w:rPr>
                        <m:t>n,t-j</m:t>
                      </m:r>
                    </m:sub>
                  </m:sSub>
                </m:e>
              </m:nary>
            </m:e>
          </m:nary>
          <m:r>
            <w:rPr>
              <w:rFonts w:ascii="Cambria Math" w:hAnsi="Cambria Math"/>
              <w:color w:val="833C0B" w:themeColor="accent2" w:themeShade="80"/>
              <w:szCs w:val="24"/>
            </w:rPr>
            <m:t>+</m:t>
          </m:r>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d=1</m:t>
              </m:r>
            </m:sub>
            <m:sup>
              <m:r>
                <w:rPr>
                  <w:rFonts w:ascii="Cambria Math" w:hAnsi="Cambria Math"/>
                  <w:color w:val="833C0B" w:themeColor="accent2" w:themeShade="80"/>
                  <w:szCs w:val="24"/>
                </w:rPr>
                <m:t>12</m:t>
              </m:r>
            </m:sup>
            <m:e>
              <m:sSub>
                <m:sSubPr>
                  <m:ctrlPr>
                    <w:rPr>
                      <w:rFonts w:ascii="Cambria Math" w:hAnsi="Cambria Math"/>
                      <w:i/>
                      <w:color w:val="833C0B" w:themeColor="accent2" w:themeShade="80"/>
                      <w:szCs w:val="24"/>
                    </w:rPr>
                  </m:ctrlPr>
                </m:sSubPr>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θ</m:t>
                      </m:r>
                    </m:e>
                    <m:sub>
                      <m:r>
                        <w:rPr>
                          <w:rFonts w:ascii="Cambria Math" w:hAnsi="Cambria Math"/>
                          <w:color w:val="833C0B" w:themeColor="accent2" w:themeShade="80"/>
                          <w:szCs w:val="24"/>
                        </w:rPr>
                        <m:t>d</m:t>
                      </m:r>
                    </m:sub>
                  </m:sSub>
                  <m:r>
                    <w:rPr>
                      <w:rFonts w:ascii="Cambria Math" w:hAnsi="Cambria Math"/>
                      <w:color w:val="833C0B" w:themeColor="accent2" w:themeShade="80"/>
                      <w:szCs w:val="24"/>
                    </w:rPr>
                    <m:t>Four_week_dummy</m:t>
                  </m:r>
                </m:e>
                <m:sub>
                  <m:r>
                    <w:rPr>
                      <w:rFonts w:ascii="Cambria Math" w:hAnsi="Cambria Math"/>
                      <w:color w:val="833C0B" w:themeColor="accent2" w:themeShade="80"/>
                      <w:szCs w:val="24"/>
                    </w:rPr>
                    <m:t>d</m:t>
                  </m:r>
                </m:sub>
              </m:sSub>
            </m:e>
          </m:nary>
          <m:r>
            <w:rPr>
              <w:rFonts w:ascii="Cambria Math" w:hAnsi="Cambria Math"/>
              <w:color w:val="833C0B" w:themeColor="accent2" w:themeShade="80"/>
              <w:szCs w:val="24"/>
            </w:rPr>
            <m:t>+</m:t>
          </m:r>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c=1</m:t>
              </m:r>
            </m:sub>
            <m:sup>
              <m:r>
                <w:rPr>
                  <w:rFonts w:ascii="Cambria Math" w:hAnsi="Cambria Math"/>
                  <w:color w:val="833C0B" w:themeColor="accent2" w:themeShade="80"/>
                  <w:szCs w:val="24"/>
                </w:rPr>
                <m:t>9</m:t>
              </m:r>
            </m:sup>
            <m:e>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v=0</m:t>
                  </m:r>
                </m:sub>
                <m:sup>
                  <m:r>
                    <w:rPr>
                      <w:rFonts w:ascii="Cambria Math" w:hAnsi="Cambria Math"/>
                      <w:color w:val="833C0B" w:themeColor="accent2" w:themeShade="80"/>
                      <w:szCs w:val="24"/>
                    </w:rPr>
                    <m:t>1</m:t>
                  </m:r>
                </m:sup>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δ</m:t>
                      </m:r>
                    </m:e>
                    <m:sub>
                      <m:r>
                        <w:rPr>
                          <w:rFonts w:ascii="Cambria Math" w:hAnsi="Cambria Math"/>
                          <w:color w:val="833C0B" w:themeColor="accent2" w:themeShade="80"/>
                          <w:szCs w:val="24"/>
                        </w:rPr>
                        <m:t>c,v</m:t>
                      </m:r>
                    </m:sub>
                  </m:sSub>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CalendarEvent</m:t>
                      </m:r>
                    </m:e>
                    <m:sub>
                      <m:r>
                        <w:rPr>
                          <w:rFonts w:ascii="Cambria Math" w:hAnsi="Cambria Math"/>
                          <w:color w:val="833C0B" w:themeColor="accent2" w:themeShade="80"/>
                          <w:szCs w:val="24"/>
                        </w:rPr>
                        <m:t>c,t-v</m:t>
                      </m:r>
                    </m:sub>
                  </m:sSub>
                </m:e>
              </m:nary>
            </m:e>
          </m:nary>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ε</m:t>
              </m:r>
            </m:e>
            <m:sub>
              <m:r>
                <w:rPr>
                  <w:rFonts w:ascii="Cambria Math" w:hAnsi="Cambria Math"/>
                  <w:color w:val="833C0B" w:themeColor="accent2" w:themeShade="80"/>
                  <w:szCs w:val="24"/>
                </w:rPr>
                <m:t>t</m:t>
              </m:r>
            </m:sub>
          </m:sSub>
          <m:r>
            <w:rPr>
              <w:rFonts w:ascii="Cambria Math" w:hAnsi="Cambria Math"/>
              <w:color w:val="833C0B" w:themeColor="accent2" w:themeShade="80"/>
              <w:szCs w:val="24"/>
            </w:rPr>
            <m:t xml:space="preserve">                      </m:t>
          </m:r>
        </m:oMath>
      </m:oMathPara>
    </w:p>
    <w:p w:rsidR="001F7F39" w:rsidRPr="00DD6405" w:rsidRDefault="001F7F39" w:rsidP="001F7F39">
      <w:pPr>
        <w:pStyle w:val="ListParagraph"/>
        <w:spacing w:after="0" w:line="360" w:lineRule="auto"/>
        <w:ind w:left="0"/>
        <w:rPr>
          <w:color w:val="833C0B" w:themeColor="accent2" w:themeShade="80"/>
          <w:szCs w:val="24"/>
        </w:rPr>
      </w:pPr>
      <w:r w:rsidRPr="00DD6405">
        <w:rPr>
          <w:color w:val="833C0B" w:themeColor="accent2" w:themeShade="80"/>
          <w:szCs w:val="24"/>
        </w:rPr>
        <w:t xml:space="preserve">where </w:t>
      </w:r>
    </w:p>
    <w:p w:rsidR="001F7F39" w:rsidRPr="00DD6405" w:rsidRDefault="001F7F39" w:rsidP="001F7F39">
      <w:pPr>
        <w:pStyle w:val="ListParagraph"/>
        <w:spacing w:after="0" w:line="360" w:lineRule="auto"/>
        <w:ind w:left="0"/>
        <w:rPr>
          <w:color w:val="833C0B" w:themeColor="accent2" w:themeShade="80"/>
          <w:szCs w:val="24"/>
        </w:rPr>
      </w:pPr>
      <m:oMath>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m:t>
            </m:r>
          </m:e>
          <m:sub>
            <m:r>
              <w:rPr>
                <w:rFonts w:ascii="Cambria Math" w:hAnsi="Cambria Math"/>
                <w:color w:val="833C0B" w:themeColor="accent2" w:themeShade="80"/>
                <w:szCs w:val="24"/>
              </w:rPr>
              <m:t>m,t-j</m:t>
            </m:r>
          </m:sub>
        </m:sSub>
        <m:r>
          <w:rPr>
            <w:rFonts w:ascii="Cambria Math" w:hAnsi="Cambria Math"/>
            <w:color w:val="833C0B" w:themeColor="accent2" w:themeShade="80"/>
            <w:szCs w:val="24"/>
          </w:rPr>
          <m:t>)</m:t>
        </m:r>
      </m:oMath>
      <w:r w:rsidRPr="00DD6405">
        <w:rPr>
          <w:color w:val="833C0B" w:themeColor="accent2" w:themeShade="80"/>
          <w:szCs w:val="24"/>
        </w:rPr>
        <w:t xml:space="preserve"> is the log price of competitive product </w:t>
      </w:r>
      <m:oMath>
        <m:r>
          <w:rPr>
            <w:rFonts w:ascii="Cambria Math" w:hAnsi="Cambria Math"/>
            <w:color w:val="833C0B" w:themeColor="accent2" w:themeShade="80"/>
            <w:szCs w:val="24"/>
          </w:rPr>
          <m:t>m</m:t>
        </m:r>
      </m:oMath>
      <w:r w:rsidRPr="00DD6405">
        <w:rPr>
          <w:color w:val="833C0B" w:themeColor="accent2" w:themeShade="80"/>
          <w:szCs w:val="24"/>
        </w:rPr>
        <w:t xml:space="preserve"> at week </w:t>
      </w:r>
      <m:oMath>
        <m:r>
          <w:rPr>
            <w:rFonts w:ascii="Cambria Math" w:hAnsi="Cambria Math"/>
            <w:color w:val="833C0B" w:themeColor="accent2" w:themeShade="80"/>
            <w:szCs w:val="24"/>
          </w:rPr>
          <m:t>t-j</m:t>
        </m:r>
      </m:oMath>
      <w:r w:rsidR="00403D42" w:rsidRPr="00DD6405">
        <w:rPr>
          <w:color w:val="833C0B" w:themeColor="accent2" w:themeShade="80"/>
          <w:szCs w:val="24"/>
        </w:rPr>
        <w:t>.</w:t>
      </w:r>
    </w:p>
    <w:p w:rsidR="001F7F39" w:rsidRPr="00DD6405" w:rsidRDefault="00B5645F" w:rsidP="001F7F39">
      <w:pPr>
        <w:pStyle w:val="ListParagraph"/>
        <w:spacing w:after="0" w:line="360" w:lineRule="auto"/>
        <w:ind w:left="0"/>
        <w:rPr>
          <w:i/>
          <w:color w:val="833C0B" w:themeColor="accent2" w:themeShade="80"/>
          <w:szCs w:val="24"/>
        </w:rPr>
      </w:pP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Promotion</m:t>
            </m:r>
          </m:e>
          <m:sub>
            <m:r>
              <w:rPr>
                <w:rFonts w:ascii="Cambria Math" w:hAnsi="Cambria Math"/>
                <w:color w:val="833C0B" w:themeColor="accent2" w:themeShade="80"/>
                <w:szCs w:val="24"/>
              </w:rPr>
              <m:t>n</m:t>
            </m:r>
            <m:r>
              <m:rPr>
                <m:sty m:val="p"/>
              </m:rPr>
              <w:rPr>
                <w:rFonts w:ascii="Cambria Math" w:hAnsi="Cambria Math"/>
                <w:color w:val="833C0B" w:themeColor="accent2" w:themeShade="80"/>
                <w:szCs w:val="24"/>
              </w:rPr>
              <m:t xml:space="preserve">, </m:t>
            </m:r>
            <m:r>
              <w:rPr>
                <w:rFonts w:ascii="Cambria Math" w:hAnsi="Cambria Math"/>
                <w:color w:val="833C0B" w:themeColor="accent2" w:themeShade="80"/>
                <w:szCs w:val="24"/>
              </w:rPr>
              <m:t>t-j</m:t>
            </m:r>
          </m:sub>
        </m:sSub>
      </m:oMath>
      <w:r w:rsidR="001F7F39" w:rsidRPr="00DD6405">
        <w:rPr>
          <w:color w:val="833C0B" w:themeColor="accent2" w:themeShade="80"/>
          <w:szCs w:val="24"/>
        </w:rPr>
        <w:t xml:space="preserve"> is the promotional index of competitive product </w:t>
      </w:r>
      <m:oMath>
        <m:r>
          <w:rPr>
            <w:rFonts w:ascii="Cambria Math" w:hAnsi="Cambria Math"/>
            <w:color w:val="833C0B" w:themeColor="accent2" w:themeShade="80"/>
            <w:szCs w:val="24"/>
          </w:rPr>
          <m:t>n</m:t>
        </m:r>
      </m:oMath>
      <w:r w:rsidR="001F7F39" w:rsidRPr="00DD6405">
        <w:rPr>
          <w:color w:val="833C0B" w:themeColor="accent2" w:themeShade="80"/>
          <w:szCs w:val="24"/>
        </w:rPr>
        <w:t xml:space="preserve"> at week </w:t>
      </w:r>
      <m:oMath>
        <m:r>
          <w:rPr>
            <w:rFonts w:ascii="Cambria Math" w:hAnsi="Cambria Math"/>
            <w:color w:val="833C0B" w:themeColor="accent2" w:themeShade="80"/>
            <w:szCs w:val="24"/>
          </w:rPr>
          <m:t>t-j</m:t>
        </m:r>
      </m:oMath>
      <w:r w:rsidR="00403D42" w:rsidRPr="00DD6405">
        <w:rPr>
          <w:color w:val="833C0B" w:themeColor="accent2" w:themeShade="80"/>
          <w:szCs w:val="24"/>
        </w:rPr>
        <w:t>.</w:t>
      </w:r>
    </w:p>
    <w:p w:rsidR="001F7F39" w:rsidRPr="00DD6405" w:rsidRDefault="001F7F39" w:rsidP="001F7F39">
      <w:pPr>
        <w:pStyle w:val="ListParagraph"/>
        <w:spacing w:after="0" w:line="360" w:lineRule="auto"/>
        <w:ind w:left="0"/>
        <w:rPr>
          <w:color w:val="833C0B" w:themeColor="accent2" w:themeShade="80"/>
          <w:szCs w:val="24"/>
        </w:rPr>
      </w:pPr>
      <m:oMath>
        <m:r>
          <w:rPr>
            <w:rFonts w:ascii="Cambria Math" w:hAnsi="Cambria Math"/>
            <w:color w:val="833C0B" w:themeColor="accent2" w:themeShade="80"/>
            <w:szCs w:val="24"/>
          </w:rPr>
          <w:lastRenderedPageBreak/>
          <m:t>M</m:t>
        </m:r>
      </m:oMath>
      <w:r w:rsidRPr="00DD6405">
        <w:rPr>
          <w:i/>
          <w:color w:val="833C0B" w:themeColor="accent2" w:themeShade="80"/>
          <w:szCs w:val="24"/>
        </w:rPr>
        <w:t xml:space="preserve"> </w:t>
      </w:r>
      <w:r w:rsidRPr="00DD6405">
        <w:rPr>
          <w:color w:val="833C0B" w:themeColor="accent2" w:themeShade="80"/>
          <w:szCs w:val="24"/>
        </w:rPr>
        <w:t>is the number of competitive price variables</w:t>
      </w:r>
      <w:r w:rsidR="00403D42" w:rsidRPr="00DD6405">
        <w:rPr>
          <w:color w:val="833C0B" w:themeColor="accent2" w:themeShade="80"/>
          <w:szCs w:val="24"/>
        </w:rPr>
        <w:t xml:space="preserve"> in the product category.</w:t>
      </w:r>
    </w:p>
    <w:p w:rsidR="001F7F39" w:rsidRPr="00DD6405" w:rsidRDefault="001F7F39" w:rsidP="001F7F39">
      <w:pPr>
        <w:pStyle w:val="ListParagraph"/>
        <w:spacing w:after="0" w:line="360" w:lineRule="auto"/>
        <w:ind w:left="0"/>
        <w:rPr>
          <w:color w:val="833C0B" w:themeColor="accent2" w:themeShade="80"/>
          <w:szCs w:val="24"/>
        </w:rPr>
      </w:pPr>
      <m:oMath>
        <m:r>
          <w:rPr>
            <w:rFonts w:ascii="Cambria Math" w:hAnsi="Cambria Math"/>
            <w:color w:val="833C0B" w:themeColor="accent2" w:themeShade="80"/>
            <w:szCs w:val="24"/>
          </w:rPr>
          <m:t>N</m:t>
        </m:r>
      </m:oMath>
      <w:r w:rsidRPr="00DD6405">
        <w:rPr>
          <w:i/>
          <w:color w:val="833C0B" w:themeColor="accent2" w:themeShade="80"/>
          <w:szCs w:val="24"/>
        </w:rPr>
        <w:t xml:space="preserve"> </w:t>
      </w:r>
      <w:r w:rsidRPr="00DD6405">
        <w:rPr>
          <w:color w:val="833C0B" w:themeColor="accent2" w:themeShade="80"/>
          <w:szCs w:val="24"/>
        </w:rPr>
        <w:t xml:space="preserve">is the number of competitive promotional variables </w:t>
      </w:r>
      <w:r w:rsidR="008F4F6F" w:rsidRPr="00DD6405">
        <w:rPr>
          <w:color w:val="833C0B" w:themeColor="accent2" w:themeShade="80"/>
          <w:szCs w:val="24"/>
        </w:rPr>
        <w:t>in the product category</w:t>
      </w:r>
      <w:r w:rsidR="00403D42" w:rsidRPr="00DD6405">
        <w:rPr>
          <w:color w:val="833C0B" w:themeColor="accent2" w:themeShade="80"/>
          <w:szCs w:val="24"/>
        </w:rPr>
        <w:t>.</w:t>
      </w:r>
    </w:p>
    <w:p w:rsidR="0045560F" w:rsidRPr="00DD6405" w:rsidRDefault="0045560F" w:rsidP="0045560F">
      <w:pPr>
        <w:pStyle w:val="ListParagraph"/>
        <w:spacing w:after="0" w:line="360" w:lineRule="auto"/>
        <w:ind w:left="0"/>
        <w:rPr>
          <w:color w:val="833C0B" w:themeColor="accent2" w:themeShade="80"/>
          <w:szCs w:val="24"/>
        </w:rPr>
      </w:pPr>
    </w:p>
    <w:p w:rsidR="008E067F" w:rsidRPr="00720421" w:rsidRDefault="00200345" w:rsidP="00720421">
      <w:pPr>
        <w:pStyle w:val="ListParagraph"/>
        <w:spacing w:after="0" w:line="360" w:lineRule="auto"/>
        <w:ind w:left="0"/>
        <w:rPr>
          <w:color w:val="833C0B" w:themeColor="accent2" w:themeShade="80"/>
          <w:szCs w:val="24"/>
        </w:rPr>
        <w:sectPr w:rsidR="008E067F" w:rsidRPr="00720421" w:rsidSect="00234D16">
          <w:pgSz w:w="11906" w:h="16838"/>
          <w:pgMar w:top="1440" w:right="1440" w:bottom="1440" w:left="1440" w:header="708" w:footer="708" w:gutter="0"/>
          <w:cols w:space="708"/>
          <w:docGrid w:linePitch="360"/>
        </w:sectPr>
      </w:pPr>
      <w:r w:rsidRPr="00DD6405">
        <w:rPr>
          <w:color w:val="833C0B" w:themeColor="accent2" w:themeShade="80"/>
          <w:szCs w:val="24"/>
        </w:rPr>
        <w:t xml:space="preserve">We reduce the model with the LASSO procedure and </w:t>
      </w:r>
      <w:r w:rsidR="00645209" w:rsidRPr="00DD6405">
        <w:rPr>
          <w:color w:val="833C0B" w:themeColor="accent2" w:themeShade="80"/>
          <w:szCs w:val="24"/>
        </w:rPr>
        <w:t>then</w:t>
      </w:r>
      <w:r w:rsidRPr="00DD6405">
        <w:rPr>
          <w:color w:val="833C0B" w:themeColor="accent2" w:themeShade="80"/>
          <w:szCs w:val="24"/>
        </w:rPr>
        <w:t xml:space="preserve"> combine the retained explanatory variables with the variable</w:t>
      </w:r>
      <w:r w:rsidR="00720421">
        <w:rPr>
          <w:color w:val="833C0B" w:themeColor="accent2" w:themeShade="80"/>
          <w:szCs w:val="24"/>
        </w:rPr>
        <w:t>s retained in the ADL-own model. The mode</w:t>
      </w:r>
      <w:r w:rsidR="003B5746">
        <w:rPr>
          <w:color w:val="833C0B" w:themeColor="accent2" w:themeShade="80"/>
          <w:szCs w:val="24"/>
        </w:rPr>
        <w:t xml:space="preserve">lling procedure is illustrated </w:t>
      </w:r>
      <w:r w:rsidR="00720421">
        <w:rPr>
          <w:color w:val="833C0B" w:themeColor="accent2" w:themeShade="80"/>
          <w:szCs w:val="24"/>
        </w:rPr>
        <w:t>in Figure 1b.</w:t>
      </w:r>
    </w:p>
    <w:p w:rsidR="0078374A" w:rsidRDefault="0078374A" w:rsidP="00324987">
      <w:pPr>
        <w:spacing w:after="0" w:line="360" w:lineRule="auto"/>
        <w:rPr>
          <w:szCs w:val="24"/>
        </w:rPr>
      </w:pPr>
    </w:p>
    <w:p w:rsidR="00607D0C" w:rsidRDefault="00607D0C">
      <w:pPr>
        <w:spacing w:after="160" w:line="259" w:lineRule="auto"/>
        <w:rPr>
          <w:szCs w:val="24"/>
        </w:rPr>
      </w:pPr>
    </w:p>
    <w:p w:rsidR="0078374A" w:rsidRDefault="008E067F" w:rsidP="00324987">
      <w:pPr>
        <w:spacing w:after="0" w:line="360" w:lineRule="auto"/>
        <w:rPr>
          <w:szCs w:val="24"/>
        </w:rPr>
      </w:pPr>
      <w:r>
        <w:rPr>
          <w:szCs w:val="24"/>
        </w:rPr>
        <w:t>Figure x.</w:t>
      </w:r>
      <w:r>
        <w:rPr>
          <w:szCs w:val="24"/>
        </w:rPr>
        <w:tab/>
        <w:t>The model</w:t>
      </w:r>
    </w:p>
    <w:p w:rsidR="0078374A" w:rsidRDefault="0078374A" w:rsidP="00324987">
      <w:pPr>
        <w:spacing w:after="0" w:line="360" w:lineRule="auto"/>
        <w:rPr>
          <w:szCs w:val="24"/>
        </w:rPr>
      </w:pPr>
    </w:p>
    <w:p w:rsidR="0078374A" w:rsidRDefault="0078374A" w:rsidP="00324987">
      <w:pPr>
        <w:spacing w:after="0" w:line="360" w:lineRule="auto"/>
        <w:rPr>
          <w:szCs w:val="24"/>
        </w:rPr>
      </w:pPr>
    </w:p>
    <w:p w:rsidR="001F0046" w:rsidRDefault="00607D0C" w:rsidP="00324987">
      <w:pPr>
        <w:spacing w:after="0" w:line="360" w:lineRule="auto"/>
        <w:rPr>
          <w:szCs w:val="24"/>
        </w:rPr>
      </w:pPr>
      <w:r>
        <w:rPr>
          <w:noProof/>
          <w:szCs w:val="24"/>
        </w:rPr>
        <w:drawing>
          <wp:inline distT="0" distB="0" distL="0" distR="0" wp14:anchorId="088E55A8">
            <wp:extent cx="5057775" cy="13785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92905" cy="1415333"/>
                    </a:xfrm>
                    <a:prstGeom prst="rect">
                      <a:avLst/>
                    </a:prstGeom>
                    <a:noFill/>
                  </pic:spPr>
                </pic:pic>
              </a:graphicData>
            </a:graphic>
          </wp:inline>
        </w:drawing>
      </w:r>
    </w:p>
    <w:p w:rsidR="00607D0C" w:rsidRDefault="008E067F" w:rsidP="00324987">
      <w:pPr>
        <w:spacing w:after="0" w:line="360" w:lineRule="auto"/>
        <w:rPr>
          <w:szCs w:val="24"/>
        </w:rPr>
      </w:pPr>
      <w:r>
        <w:rPr>
          <w:noProof/>
          <w:szCs w:val="24"/>
        </w:rPr>
        <w:drawing>
          <wp:inline distT="0" distB="0" distL="0" distR="0" wp14:anchorId="697C71AB">
            <wp:extent cx="5219700" cy="228221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3662" cy="2297066"/>
                    </a:xfrm>
                    <a:prstGeom prst="rect">
                      <a:avLst/>
                    </a:prstGeom>
                    <a:noFill/>
                  </pic:spPr>
                </pic:pic>
              </a:graphicData>
            </a:graphic>
          </wp:inline>
        </w:drawing>
      </w:r>
    </w:p>
    <w:p w:rsidR="00607D0C" w:rsidRDefault="00607D0C" w:rsidP="00324987">
      <w:pPr>
        <w:spacing w:after="0" w:line="360" w:lineRule="auto"/>
        <w:rPr>
          <w:szCs w:val="24"/>
        </w:rPr>
      </w:pPr>
    </w:p>
    <w:p w:rsidR="00607D0C" w:rsidRDefault="008E067F" w:rsidP="00324987">
      <w:pPr>
        <w:spacing w:after="0" w:line="360" w:lineRule="auto"/>
        <w:rPr>
          <w:szCs w:val="24"/>
        </w:rPr>
      </w:pPr>
      <w:r>
        <w:rPr>
          <w:noProof/>
          <w:szCs w:val="24"/>
        </w:rPr>
        <w:lastRenderedPageBreak/>
        <w:drawing>
          <wp:inline distT="0" distB="0" distL="0" distR="0" wp14:anchorId="25B98231">
            <wp:extent cx="7642470" cy="2533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76668" cy="2544987"/>
                    </a:xfrm>
                    <a:prstGeom prst="rect">
                      <a:avLst/>
                    </a:prstGeom>
                    <a:noFill/>
                  </pic:spPr>
                </pic:pic>
              </a:graphicData>
            </a:graphic>
          </wp:inline>
        </w:drawing>
      </w:r>
    </w:p>
    <w:p w:rsidR="00607D0C" w:rsidRDefault="008E067F" w:rsidP="00324987">
      <w:pPr>
        <w:spacing w:after="0" w:line="360" w:lineRule="auto"/>
        <w:rPr>
          <w:szCs w:val="24"/>
        </w:rPr>
      </w:pPr>
      <w:r>
        <w:rPr>
          <w:noProof/>
          <w:szCs w:val="24"/>
        </w:rPr>
        <w:drawing>
          <wp:inline distT="0" distB="0" distL="0" distR="0" wp14:anchorId="173E1C2B">
            <wp:extent cx="8119801" cy="2876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151630" cy="2887826"/>
                    </a:xfrm>
                    <a:prstGeom prst="rect">
                      <a:avLst/>
                    </a:prstGeom>
                    <a:noFill/>
                  </pic:spPr>
                </pic:pic>
              </a:graphicData>
            </a:graphic>
          </wp:inline>
        </w:drawing>
      </w:r>
    </w:p>
    <w:p w:rsidR="008E067F" w:rsidRDefault="008E067F" w:rsidP="00324987">
      <w:pPr>
        <w:spacing w:after="0" w:line="360" w:lineRule="auto"/>
        <w:rPr>
          <w:szCs w:val="24"/>
        </w:rPr>
        <w:sectPr w:rsidR="008E067F" w:rsidSect="008E067F">
          <w:pgSz w:w="16838" w:h="11906" w:orient="landscape"/>
          <w:pgMar w:top="1440" w:right="1440" w:bottom="1440" w:left="1440" w:header="708" w:footer="708" w:gutter="0"/>
          <w:cols w:space="708"/>
          <w:docGrid w:linePitch="360"/>
        </w:sectPr>
      </w:pPr>
    </w:p>
    <w:p w:rsidR="00607D0C" w:rsidRDefault="00596103" w:rsidP="00596103">
      <w:pPr>
        <w:spacing w:after="0" w:line="360" w:lineRule="auto"/>
        <w:rPr>
          <w:szCs w:val="24"/>
        </w:rPr>
      </w:pPr>
      <w:r>
        <w:rPr>
          <w:szCs w:val="24"/>
        </w:rPr>
        <w:lastRenderedPageBreak/>
        <w:t xml:space="preserve">  </w:t>
      </w:r>
    </w:p>
    <w:p w:rsidR="001F0046" w:rsidRDefault="001F0046" w:rsidP="00324987">
      <w:pPr>
        <w:spacing w:after="0" w:line="360" w:lineRule="auto"/>
        <w:rPr>
          <w:szCs w:val="24"/>
        </w:rPr>
      </w:pPr>
    </w:p>
    <w:p w:rsidR="001F0046" w:rsidRDefault="001F0046" w:rsidP="00324987">
      <w:pPr>
        <w:spacing w:after="0" w:line="360" w:lineRule="auto"/>
        <w:rPr>
          <w:szCs w:val="24"/>
        </w:rPr>
      </w:pPr>
    </w:p>
    <w:p w:rsidR="00892A90" w:rsidRPr="009B7F61" w:rsidRDefault="00C1563B" w:rsidP="00324987">
      <w:pPr>
        <w:spacing w:after="0" w:line="360" w:lineRule="auto"/>
        <w:rPr>
          <w:rFonts w:cs="Times New Roman"/>
          <w:color w:val="833C0B" w:themeColor="accent2" w:themeShade="80"/>
          <w:szCs w:val="24"/>
        </w:rPr>
      </w:pPr>
      <w:r w:rsidRPr="009B7F61">
        <w:rPr>
          <w:color w:val="833C0B" w:themeColor="accent2" w:themeShade="80"/>
          <w:szCs w:val="24"/>
        </w:rPr>
        <w:t>T</w:t>
      </w:r>
      <w:r w:rsidR="00D72970" w:rsidRPr="009B7F61">
        <w:rPr>
          <w:rFonts w:cs="Times New Roman"/>
          <w:color w:val="833C0B" w:themeColor="accent2" w:themeShade="80"/>
          <w:szCs w:val="24"/>
        </w:rPr>
        <w:t>he</w:t>
      </w:r>
      <w:r w:rsidR="00892A90" w:rsidRPr="009B7F61">
        <w:rPr>
          <w:rFonts w:cs="Times New Roman"/>
          <w:color w:val="833C0B" w:themeColor="accent2" w:themeShade="80"/>
          <w:szCs w:val="24"/>
        </w:rPr>
        <w:t xml:space="preserve"> </w:t>
      </w:r>
      <w:r w:rsidR="00B65740" w:rsidRPr="009B7F61">
        <w:rPr>
          <w:rFonts w:cs="Times New Roman"/>
          <w:color w:val="833C0B" w:themeColor="accent2" w:themeShade="80"/>
          <w:szCs w:val="24"/>
        </w:rPr>
        <w:t xml:space="preserve">ADL-own </w:t>
      </w:r>
      <w:r w:rsidR="00892A90" w:rsidRPr="009B7F61">
        <w:rPr>
          <w:rFonts w:cs="Times New Roman"/>
          <w:color w:val="833C0B" w:themeColor="accent2" w:themeShade="80"/>
          <w:szCs w:val="24"/>
        </w:rPr>
        <w:t>model</w:t>
      </w:r>
      <w:r w:rsidR="00004879" w:rsidRPr="009B7F61">
        <w:rPr>
          <w:rFonts w:cs="Times New Roman"/>
          <w:color w:val="833C0B" w:themeColor="accent2" w:themeShade="80"/>
          <w:szCs w:val="24"/>
        </w:rPr>
        <w:t xml:space="preserve"> and the ADL</w:t>
      </w:r>
      <w:r w:rsidR="0037207E" w:rsidRPr="009B7F61">
        <w:rPr>
          <w:rFonts w:cs="Times New Roman"/>
          <w:color w:val="833C0B" w:themeColor="accent2" w:themeShade="80"/>
          <w:szCs w:val="24"/>
        </w:rPr>
        <w:t>-intra</w:t>
      </w:r>
      <w:r w:rsidR="00004879" w:rsidRPr="009B7F61">
        <w:rPr>
          <w:rFonts w:cs="Times New Roman"/>
          <w:color w:val="833C0B" w:themeColor="accent2" w:themeShade="80"/>
          <w:szCs w:val="24"/>
        </w:rPr>
        <w:t xml:space="preserve"> model</w:t>
      </w:r>
      <w:r w:rsidR="00D668C7" w:rsidRPr="009B7F61">
        <w:rPr>
          <w:rFonts w:cs="Times New Roman"/>
          <w:color w:val="833C0B" w:themeColor="accent2" w:themeShade="80"/>
          <w:szCs w:val="24"/>
        </w:rPr>
        <w:t xml:space="preserve"> implicitly assume</w:t>
      </w:r>
      <w:r w:rsidR="00892A90" w:rsidRPr="009B7F61">
        <w:rPr>
          <w:rFonts w:cs="Times New Roman"/>
          <w:color w:val="833C0B" w:themeColor="accent2" w:themeShade="80"/>
          <w:szCs w:val="24"/>
        </w:rPr>
        <w:t xml:space="preserve"> that the effect of the price and promotional </w:t>
      </w:r>
      <w:r w:rsidR="00004879" w:rsidRPr="009B7F61">
        <w:rPr>
          <w:rFonts w:cs="Times New Roman"/>
          <w:color w:val="833C0B" w:themeColor="accent2" w:themeShade="80"/>
          <w:szCs w:val="24"/>
        </w:rPr>
        <w:t>events</w:t>
      </w:r>
      <w:r w:rsidR="00892A90" w:rsidRPr="009B7F61">
        <w:rPr>
          <w:rFonts w:cs="Times New Roman"/>
          <w:color w:val="833C0B" w:themeColor="accent2" w:themeShade="80"/>
          <w:szCs w:val="24"/>
        </w:rPr>
        <w:t xml:space="preserve"> of the focal p</w:t>
      </w:r>
      <w:r w:rsidR="00B65740" w:rsidRPr="009B7F61">
        <w:rPr>
          <w:rFonts w:cs="Times New Roman"/>
          <w:color w:val="833C0B" w:themeColor="accent2" w:themeShade="80"/>
          <w:szCs w:val="24"/>
        </w:rPr>
        <w:t xml:space="preserve">roduct to be constant over time and may be </w:t>
      </w:r>
      <w:r w:rsidR="00E75121" w:rsidRPr="009B7F61">
        <w:rPr>
          <w:rFonts w:cs="Times New Roman"/>
          <w:color w:val="833C0B" w:themeColor="accent2" w:themeShade="80"/>
          <w:szCs w:val="24"/>
        </w:rPr>
        <w:t xml:space="preserve">potentially </w:t>
      </w:r>
      <w:r w:rsidR="00B65740" w:rsidRPr="009B7F61">
        <w:rPr>
          <w:rFonts w:cs="Times New Roman"/>
          <w:color w:val="833C0B" w:themeColor="accent2" w:themeShade="80"/>
          <w:szCs w:val="24"/>
        </w:rPr>
        <w:t xml:space="preserve">subject to structural break. </w:t>
      </w:r>
      <w:r w:rsidR="009604BF" w:rsidRPr="009B7F61">
        <w:rPr>
          <w:rFonts w:cs="Times New Roman"/>
          <w:color w:val="833C0B" w:themeColor="accent2" w:themeShade="80"/>
          <w:szCs w:val="24"/>
        </w:rPr>
        <w:t xml:space="preserve">In this study, we </w:t>
      </w:r>
      <w:r w:rsidR="00B65740" w:rsidRPr="009B7F61">
        <w:rPr>
          <w:rFonts w:cs="Times New Roman"/>
          <w:color w:val="833C0B" w:themeColor="accent2" w:themeShade="80"/>
          <w:szCs w:val="24"/>
        </w:rPr>
        <w:t>implement the intercept correction method and the estimation window com</w:t>
      </w:r>
      <w:r w:rsidR="00004879" w:rsidRPr="009B7F61">
        <w:rPr>
          <w:rFonts w:cs="Times New Roman"/>
          <w:color w:val="833C0B" w:themeColor="accent2" w:themeShade="80"/>
          <w:szCs w:val="24"/>
        </w:rPr>
        <w:t xml:space="preserve">bining method </w:t>
      </w:r>
      <w:r w:rsidR="00E75121" w:rsidRPr="009B7F61">
        <w:rPr>
          <w:rFonts w:cs="Times New Roman"/>
          <w:color w:val="833C0B" w:themeColor="accent2" w:themeShade="80"/>
          <w:szCs w:val="24"/>
        </w:rPr>
        <w:t xml:space="preserve">respectively </w:t>
      </w:r>
      <w:r w:rsidR="00004879" w:rsidRPr="009B7F61">
        <w:rPr>
          <w:rFonts w:cs="Times New Roman"/>
          <w:color w:val="833C0B" w:themeColor="accent2" w:themeShade="80"/>
          <w:szCs w:val="24"/>
        </w:rPr>
        <w:t>on the two ADL</w:t>
      </w:r>
      <w:r w:rsidR="00B65740" w:rsidRPr="009B7F61">
        <w:rPr>
          <w:rFonts w:cs="Times New Roman"/>
          <w:color w:val="833C0B" w:themeColor="accent2" w:themeShade="80"/>
          <w:szCs w:val="24"/>
        </w:rPr>
        <w:t xml:space="preserve"> model</w:t>
      </w:r>
      <w:r w:rsidR="00004879" w:rsidRPr="009B7F61">
        <w:rPr>
          <w:rFonts w:cs="Times New Roman"/>
          <w:color w:val="833C0B" w:themeColor="accent2" w:themeShade="80"/>
          <w:szCs w:val="24"/>
        </w:rPr>
        <w:t>s</w:t>
      </w:r>
      <w:r w:rsidR="00E75121" w:rsidRPr="009B7F61">
        <w:rPr>
          <w:rFonts w:cs="Times New Roman"/>
          <w:color w:val="833C0B" w:themeColor="accent2" w:themeShade="80"/>
          <w:szCs w:val="24"/>
        </w:rPr>
        <w:t>. The benchmark model and the candidate models are introduced in Table 1.</w:t>
      </w:r>
    </w:p>
    <w:p w:rsidR="003E2ACC" w:rsidRPr="009B7F61" w:rsidRDefault="003E2ACC" w:rsidP="00324987">
      <w:pPr>
        <w:spacing w:after="0" w:line="360" w:lineRule="auto"/>
        <w:rPr>
          <w:rFonts w:cs="Times New Roman"/>
          <w:color w:val="833C0B" w:themeColor="accent2" w:themeShade="80"/>
          <w:szCs w:val="24"/>
        </w:rPr>
      </w:pPr>
    </w:p>
    <w:p w:rsidR="00E75121" w:rsidRPr="009B7F61" w:rsidRDefault="001F7F39" w:rsidP="00D668C7">
      <w:pPr>
        <w:spacing w:after="0" w:line="360" w:lineRule="auto"/>
        <w:rPr>
          <w:rFonts w:cs="Times New Roman"/>
          <w:color w:val="833C0B" w:themeColor="accent2" w:themeShade="80"/>
          <w:szCs w:val="24"/>
        </w:rPr>
      </w:pPr>
      <w:r w:rsidRPr="009B7F61">
        <w:rPr>
          <w:rFonts w:cs="Times New Roman"/>
          <w:color w:val="833C0B" w:themeColor="accent2" w:themeShade="80"/>
          <w:szCs w:val="24"/>
        </w:rPr>
        <w:t xml:space="preserve"> </w:t>
      </w:r>
      <w:r w:rsidR="00D668C7" w:rsidRPr="009B7F61">
        <w:rPr>
          <w:color w:val="833C0B" w:themeColor="accent2" w:themeShade="80"/>
          <w:szCs w:val="24"/>
        </w:rPr>
        <w:t xml:space="preserve">  </w:t>
      </w:r>
    </w:p>
    <w:tbl>
      <w:tblPr>
        <w:tblW w:w="8931" w:type="dxa"/>
        <w:tblLook w:val="04A0" w:firstRow="1" w:lastRow="0" w:firstColumn="1" w:lastColumn="0" w:noHBand="0" w:noVBand="1"/>
      </w:tblPr>
      <w:tblGrid>
        <w:gridCol w:w="2268"/>
        <w:gridCol w:w="6663"/>
      </w:tblGrid>
      <w:tr w:rsidR="009B7F61" w:rsidRPr="00E75121" w:rsidTr="00E75121">
        <w:trPr>
          <w:trHeight w:val="20"/>
        </w:trPr>
        <w:tc>
          <w:tcPr>
            <w:tcW w:w="2268" w:type="dxa"/>
            <w:tcBorders>
              <w:top w:val="nil"/>
              <w:left w:val="nil"/>
              <w:bottom w:val="single" w:sz="8" w:space="0" w:color="666666"/>
              <w:right w:val="nil"/>
            </w:tcBorders>
            <w:shd w:val="clear" w:color="auto" w:fill="auto"/>
            <w:noWrap/>
            <w:vAlign w:val="center"/>
            <w:hideMark/>
          </w:tcPr>
          <w:p w:rsidR="00E75121" w:rsidRPr="00E75121" w:rsidRDefault="00E75121" w:rsidP="00E75121">
            <w:pPr>
              <w:spacing w:after="0" w:line="360" w:lineRule="auto"/>
              <w:rPr>
                <w:rFonts w:eastAsia="Times New Roman" w:cs="Times New Roman"/>
                <w:color w:val="833C0B" w:themeColor="accent2" w:themeShade="80"/>
                <w:sz w:val="22"/>
              </w:rPr>
            </w:pPr>
            <w:r w:rsidRPr="00E75121">
              <w:rPr>
                <w:rFonts w:eastAsia="Times New Roman" w:cs="Times New Roman"/>
                <w:color w:val="833C0B" w:themeColor="accent2" w:themeShade="80"/>
                <w:sz w:val="22"/>
              </w:rPr>
              <w:t>Model</w:t>
            </w:r>
          </w:p>
        </w:tc>
        <w:tc>
          <w:tcPr>
            <w:tcW w:w="6663" w:type="dxa"/>
            <w:tcBorders>
              <w:top w:val="nil"/>
              <w:left w:val="nil"/>
              <w:bottom w:val="single" w:sz="8" w:space="0" w:color="666666"/>
              <w:right w:val="nil"/>
            </w:tcBorders>
            <w:shd w:val="clear" w:color="auto" w:fill="auto"/>
            <w:noWrap/>
            <w:vAlign w:val="center"/>
            <w:hideMark/>
          </w:tcPr>
          <w:p w:rsidR="00E75121" w:rsidRPr="00E75121" w:rsidRDefault="00E75121" w:rsidP="00E75121">
            <w:pPr>
              <w:spacing w:after="0" w:line="360" w:lineRule="auto"/>
              <w:rPr>
                <w:rFonts w:eastAsia="Times New Roman" w:cs="Times New Roman"/>
                <w:color w:val="833C0B" w:themeColor="accent2" w:themeShade="80"/>
                <w:sz w:val="22"/>
              </w:rPr>
            </w:pPr>
            <w:r w:rsidRPr="00E75121">
              <w:rPr>
                <w:rFonts w:eastAsia="Times New Roman" w:cs="Times New Roman"/>
                <w:color w:val="833C0B" w:themeColor="accent2" w:themeShade="80"/>
                <w:sz w:val="22"/>
              </w:rPr>
              <w:t>Description</w:t>
            </w:r>
          </w:p>
        </w:tc>
      </w:tr>
      <w:tr w:rsidR="009B7F61" w:rsidRPr="00E75121" w:rsidTr="00E75121">
        <w:trPr>
          <w:trHeight w:val="20"/>
        </w:trPr>
        <w:tc>
          <w:tcPr>
            <w:tcW w:w="2268" w:type="dxa"/>
            <w:tcBorders>
              <w:top w:val="nil"/>
              <w:left w:val="nil"/>
              <w:bottom w:val="nil"/>
              <w:right w:val="nil"/>
            </w:tcBorders>
            <w:shd w:val="clear" w:color="auto" w:fill="auto"/>
            <w:noWrap/>
            <w:vAlign w:val="center"/>
            <w:hideMark/>
          </w:tcPr>
          <w:p w:rsidR="00E75121" w:rsidRPr="00E75121" w:rsidRDefault="00E75121" w:rsidP="00E75121">
            <w:pPr>
              <w:spacing w:after="0" w:line="360" w:lineRule="auto"/>
              <w:rPr>
                <w:rFonts w:eastAsia="Times New Roman" w:cs="Times New Roman"/>
                <w:color w:val="833C0B" w:themeColor="accent2" w:themeShade="80"/>
                <w:sz w:val="22"/>
              </w:rPr>
            </w:pPr>
            <w:r w:rsidRPr="00E75121">
              <w:rPr>
                <w:rFonts w:eastAsia="Times New Roman" w:cs="Times New Roman"/>
                <w:color w:val="833C0B" w:themeColor="accent2" w:themeShade="80"/>
                <w:sz w:val="22"/>
              </w:rPr>
              <w:t>Base-lift</w:t>
            </w:r>
          </w:p>
        </w:tc>
        <w:tc>
          <w:tcPr>
            <w:tcW w:w="6663" w:type="dxa"/>
            <w:tcBorders>
              <w:top w:val="nil"/>
              <w:left w:val="nil"/>
              <w:bottom w:val="nil"/>
              <w:right w:val="nil"/>
            </w:tcBorders>
            <w:shd w:val="clear" w:color="auto" w:fill="auto"/>
            <w:noWrap/>
            <w:vAlign w:val="center"/>
            <w:hideMark/>
          </w:tcPr>
          <w:p w:rsidR="00E75121" w:rsidRPr="00E75121" w:rsidRDefault="00E75121" w:rsidP="00E75121">
            <w:pPr>
              <w:spacing w:after="0" w:line="360" w:lineRule="auto"/>
              <w:rPr>
                <w:rFonts w:eastAsia="Times New Roman" w:cs="Times New Roman"/>
                <w:color w:val="833C0B" w:themeColor="accent2" w:themeShade="80"/>
                <w:sz w:val="22"/>
              </w:rPr>
            </w:pPr>
            <w:r w:rsidRPr="00E75121">
              <w:rPr>
                <w:rFonts w:eastAsia="Times New Roman" w:cs="Times New Roman"/>
                <w:color w:val="833C0B" w:themeColor="accent2" w:themeShade="80"/>
                <w:sz w:val="22"/>
              </w:rPr>
              <w:t>A two-stage met</w:t>
            </w:r>
            <w:r w:rsidRPr="009B7F61">
              <w:rPr>
                <w:rFonts w:eastAsia="Times New Roman" w:cs="Times New Roman"/>
                <w:color w:val="833C0B" w:themeColor="accent2" w:themeShade="80"/>
                <w:sz w:val="22"/>
              </w:rPr>
              <w:t>hod widely used in the industry</w:t>
            </w:r>
          </w:p>
        </w:tc>
      </w:tr>
      <w:tr w:rsidR="009B7F61" w:rsidRPr="00E75121" w:rsidTr="00E75121">
        <w:trPr>
          <w:trHeight w:val="20"/>
        </w:trPr>
        <w:tc>
          <w:tcPr>
            <w:tcW w:w="2268" w:type="dxa"/>
            <w:tcBorders>
              <w:top w:val="nil"/>
              <w:left w:val="nil"/>
              <w:bottom w:val="nil"/>
              <w:right w:val="nil"/>
            </w:tcBorders>
            <w:shd w:val="clear" w:color="auto" w:fill="auto"/>
            <w:noWrap/>
            <w:vAlign w:val="center"/>
            <w:hideMark/>
          </w:tcPr>
          <w:p w:rsidR="00E75121" w:rsidRPr="00E75121" w:rsidRDefault="00E75121" w:rsidP="00E75121">
            <w:pPr>
              <w:spacing w:after="0" w:line="360" w:lineRule="auto"/>
              <w:rPr>
                <w:rFonts w:eastAsia="Times New Roman" w:cs="Times New Roman"/>
                <w:color w:val="833C0B" w:themeColor="accent2" w:themeShade="80"/>
                <w:sz w:val="22"/>
              </w:rPr>
            </w:pPr>
            <w:r w:rsidRPr="00E75121">
              <w:rPr>
                <w:rFonts w:eastAsia="Times New Roman" w:cs="Times New Roman"/>
                <w:color w:val="833C0B" w:themeColor="accent2" w:themeShade="80"/>
                <w:sz w:val="22"/>
              </w:rPr>
              <w:t>ADL-own</w:t>
            </w:r>
          </w:p>
        </w:tc>
        <w:tc>
          <w:tcPr>
            <w:tcW w:w="6663" w:type="dxa"/>
            <w:tcBorders>
              <w:top w:val="nil"/>
              <w:left w:val="nil"/>
              <w:bottom w:val="nil"/>
              <w:right w:val="nil"/>
            </w:tcBorders>
            <w:shd w:val="clear" w:color="auto" w:fill="auto"/>
            <w:noWrap/>
            <w:vAlign w:val="center"/>
            <w:hideMark/>
          </w:tcPr>
          <w:p w:rsidR="00E75121" w:rsidRPr="00E75121" w:rsidRDefault="00E75121" w:rsidP="00E75121">
            <w:pPr>
              <w:spacing w:after="0" w:line="360" w:lineRule="auto"/>
              <w:rPr>
                <w:rFonts w:eastAsia="Times New Roman" w:cs="Times New Roman"/>
                <w:color w:val="833C0B" w:themeColor="accent2" w:themeShade="80"/>
                <w:sz w:val="22"/>
              </w:rPr>
            </w:pPr>
            <w:r w:rsidRPr="00E75121">
              <w:rPr>
                <w:rFonts w:eastAsia="Times New Roman" w:cs="Times New Roman"/>
                <w:color w:val="833C0B" w:themeColor="accent2" w:themeShade="80"/>
                <w:sz w:val="22"/>
              </w:rPr>
              <w:t>The ADL model with the promotional variables of the focal product only and then simplified by the LASSO algorithm.</w:t>
            </w:r>
          </w:p>
        </w:tc>
      </w:tr>
      <w:tr w:rsidR="009B7F61" w:rsidRPr="00E75121" w:rsidTr="00E75121">
        <w:trPr>
          <w:trHeight w:val="20"/>
        </w:trPr>
        <w:tc>
          <w:tcPr>
            <w:tcW w:w="2268" w:type="dxa"/>
            <w:tcBorders>
              <w:top w:val="nil"/>
              <w:left w:val="nil"/>
              <w:bottom w:val="nil"/>
              <w:right w:val="nil"/>
            </w:tcBorders>
            <w:shd w:val="clear" w:color="auto" w:fill="auto"/>
            <w:noWrap/>
            <w:vAlign w:val="center"/>
            <w:hideMark/>
          </w:tcPr>
          <w:p w:rsidR="00E75121" w:rsidRPr="00E75121" w:rsidRDefault="00E75121" w:rsidP="00E75121">
            <w:pPr>
              <w:spacing w:after="0" w:line="360" w:lineRule="auto"/>
              <w:rPr>
                <w:rFonts w:eastAsia="Times New Roman" w:cs="Times New Roman"/>
                <w:color w:val="833C0B" w:themeColor="accent2" w:themeShade="80"/>
                <w:sz w:val="22"/>
              </w:rPr>
            </w:pPr>
            <w:r w:rsidRPr="00E75121">
              <w:rPr>
                <w:rFonts w:eastAsia="Times New Roman" w:cs="Times New Roman"/>
                <w:color w:val="833C0B" w:themeColor="accent2" w:themeShade="80"/>
                <w:sz w:val="22"/>
              </w:rPr>
              <w:t>ADL</w:t>
            </w:r>
            <w:r w:rsidRPr="009B7F61">
              <w:rPr>
                <w:rFonts w:eastAsia="Times New Roman" w:cs="Times New Roman"/>
                <w:color w:val="833C0B" w:themeColor="accent2" w:themeShade="80"/>
                <w:sz w:val="22"/>
              </w:rPr>
              <w:t>-intra</w:t>
            </w:r>
          </w:p>
        </w:tc>
        <w:tc>
          <w:tcPr>
            <w:tcW w:w="6663" w:type="dxa"/>
            <w:tcBorders>
              <w:top w:val="nil"/>
              <w:left w:val="nil"/>
              <w:bottom w:val="nil"/>
              <w:right w:val="nil"/>
            </w:tcBorders>
            <w:shd w:val="clear" w:color="auto" w:fill="auto"/>
            <w:noWrap/>
            <w:vAlign w:val="center"/>
            <w:hideMark/>
          </w:tcPr>
          <w:p w:rsidR="00E75121" w:rsidRPr="00E75121" w:rsidRDefault="00E75121" w:rsidP="00E75121">
            <w:pPr>
              <w:spacing w:after="0" w:line="360" w:lineRule="auto"/>
              <w:rPr>
                <w:rFonts w:eastAsia="Times New Roman" w:cs="Times New Roman"/>
                <w:color w:val="833C0B" w:themeColor="accent2" w:themeShade="80"/>
                <w:sz w:val="22"/>
              </w:rPr>
            </w:pPr>
            <w:r w:rsidRPr="00E75121">
              <w:rPr>
                <w:rFonts w:eastAsia="Times New Roman" w:cs="Times New Roman"/>
                <w:color w:val="833C0B" w:themeColor="accent2" w:themeShade="80"/>
                <w:sz w:val="22"/>
              </w:rPr>
              <w:t>The ADL model with the promotional variables of the focal product only and all the competitive products within the same product category. The model is then simplified by the LASSO algorithm. and then the model will include the variables retained by the ADL-own model.</w:t>
            </w:r>
          </w:p>
        </w:tc>
      </w:tr>
      <w:tr w:rsidR="009B7F61" w:rsidRPr="00E75121" w:rsidTr="00E75121">
        <w:trPr>
          <w:trHeight w:val="20"/>
        </w:trPr>
        <w:tc>
          <w:tcPr>
            <w:tcW w:w="2268" w:type="dxa"/>
            <w:tcBorders>
              <w:top w:val="nil"/>
              <w:left w:val="nil"/>
              <w:bottom w:val="nil"/>
              <w:right w:val="nil"/>
            </w:tcBorders>
            <w:shd w:val="clear" w:color="auto" w:fill="auto"/>
            <w:noWrap/>
            <w:vAlign w:val="center"/>
            <w:hideMark/>
          </w:tcPr>
          <w:p w:rsidR="00E75121" w:rsidRPr="00E75121" w:rsidRDefault="00E75121" w:rsidP="00E75121">
            <w:pPr>
              <w:spacing w:after="0" w:line="360" w:lineRule="auto"/>
              <w:rPr>
                <w:rFonts w:eastAsia="Times New Roman" w:cs="Times New Roman"/>
                <w:color w:val="833C0B" w:themeColor="accent2" w:themeShade="80"/>
                <w:sz w:val="22"/>
              </w:rPr>
            </w:pPr>
            <w:r w:rsidRPr="00E75121">
              <w:rPr>
                <w:rFonts w:eastAsia="Times New Roman" w:cs="Times New Roman"/>
                <w:color w:val="833C0B" w:themeColor="accent2" w:themeShade="80"/>
                <w:sz w:val="22"/>
              </w:rPr>
              <w:t>ADL-own-EWC</w:t>
            </w:r>
          </w:p>
        </w:tc>
        <w:tc>
          <w:tcPr>
            <w:tcW w:w="6663" w:type="dxa"/>
            <w:tcBorders>
              <w:top w:val="nil"/>
              <w:left w:val="nil"/>
              <w:bottom w:val="nil"/>
              <w:right w:val="nil"/>
            </w:tcBorders>
            <w:shd w:val="clear" w:color="auto" w:fill="auto"/>
            <w:noWrap/>
            <w:vAlign w:val="center"/>
            <w:hideMark/>
          </w:tcPr>
          <w:p w:rsidR="00E75121" w:rsidRPr="00E75121" w:rsidRDefault="00E75121" w:rsidP="00E75121">
            <w:pPr>
              <w:spacing w:after="0" w:line="360" w:lineRule="auto"/>
              <w:rPr>
                <w:rFonts w:eastAsia="Times New Roman" w:cs="Times New Roman"/>
                <w:color w:val="833C0B" w:themeColor="accent2" w:themeShade="80"/>
                <w:sz w:val="22"/>
              </w:rPr>
            </w:pPr>
            <w:r w:rsidRPr="009B7F61">
              <w:rPr>
                <w:rFonts w:eastAsia="Times New Roman" w:cs="Times New Roman"/>
                <w:color w:val="833C0B" w:themeColor="accent2" w:themeShade="80"/>
                <w:sz w:val="22"/>
              </w:rPr>
              <w:t xml:space="preserve">ADL-own model implemented </w:t>
            </w:r>
            <w:r w:rsidRPr="00E75121">
              <w:rPr>
                <w:rFonts w:eastAsia="Times New Roman" w:cs="Times New Roman"/>
                <w:color w:val="833C0B" w:themeColor="accent2" w:themeShade="80"/>
                <w:sz w:val="22"/>
              </w:rPr>
              <w:t xml:space="preserve">with </w:t>
            </w:r>
            <w:r w:rsidRPr="009B7F61">
              <w:rPr>
                <w:rFonts w:eastAsia="Times New Roman" w:cs="Times New Roman"/>
                <w:color w:val="833C0B" w:themeColor="accent2" w:themeShade="80"/>
                <w:sz w:val="22"/>
              </w:rPr>
              <w:t>Estimation Window Combining</w:t>
            </w:r>
          </w:p>
        </w:tc>
      </w:tr>
      <w:tr w:rsidR="009B7F61" w:rsidRPr="00E75121" w:rsidTr="00E75121">
        <w:trPr>
          <w:trHeight w:val="20"/>
        </w:trPr>
        <w:tc>
          <w:tcPr>
            <w:tcW w:w="2268" w:type="dxa"/>
            <w:tcBorders>
              <w:top w:val="nil"/>
              <w:left w:val="nil"/>
              <w:bottom w:val="nil"/>
              <w:right w:val="nil"/>
            </w:tcBorders>
            <w:shd w:val="clear" w:color="auto" w:fill="auto"/>
            <w:noWrap/>
            <w:vAlign w:val="center"/>
            <w:hideMark/>
          </w:tcPr>
          <w:p w:rsidR="00E75121" w:rsidRPr="00E75121" w:rsidRDefault="00E75121" w:rsidP="00E75121">
            <w:pPr>
              <w:spacing w:after="0" w:line="360" w:lineRule="auto"/>
              <w:rPr>
                <w:rFonts w:eastAsia="Times New Roman" w:cs="Times New Roman"/>
                <w:color w:val="833C0B" w:themeColor="accent2" w:themeShade="80"/>
                <w:sz w:val="22"/>
              </w:rPr>
            </w:pPr>
            <w:r w:rsidRPr="00E75121">
              <w:rPr>
                <w:rFonts w:eastAsia="Times New Roman" w:cs="Times New Roman"/>
                <w:color w:val="833C0B" w:themeColor="accent2" w:themeShade="80"/>
                <w:sz w:val="22"/>
              </w:rPr>
              <w:t>ADL-own-IC</w:t>
            </w:r>
          </w:p>
        </w:tc>
        <w:tc>
          <w:tcPr>
            <w:tcW w:w="6663" w:type="dxa"/>
            <w:tcBorders>
              <w:top w:val="nil"/>
              <w:left w:val="nil"/>
              <w:bottom w:val="nil"/>
              <w:right w:val="nil"/>
            </w:tcBorders>
            <w:shd w:val="clear" w:color="auto" w:fill="auto"/>
            <w:noWrap/>
            <w:vAlign w:val="center"/>
            <w:hideMark/>
          </w:tcPr>
          <w:p w:rsidR="00E75121" w:rsidRPr="00E75121" w:rsidRDefault="00E75121" w:rsidP="00E75121">
            <w:pPr>
              <w:spacing w:after="0" w:line="360" w:lineRule="auto"/>
              <w:rPr>
                <w:rFonts w:eastAsia="Times New Roman" w:cs="Times New Roman"/>
                <w:color w:val="833C0B" w:themeColor="accent2" w:themeShade="80"/>
                <w:sz w:val="22"/>
              </w:rPr>
            </w:pPr>
            <w:r w:rsidRPr="00E75121">
              <w:rPr>
                <w:rFonts w:eastAsia="Times New Roman" w:cs="Times New Roman"/>
                <w:color w:val="833C0B" w:themeColor="accent2" w:themeShade="80"/>
                <w:sz w:val="22"/>
              </w:rPr>
              <w:t>ADL-own model</w:t>
            </w:r>
            <w:r w:rsidRPr="009B7F61">
              <w:rPr>
                <w:rFonts w:eastAsia="Times New Roman" w:cs="Times New Roman"/>
                <w:color w:val="833C0B" w:themeColor="accent2" w:themeShade="80"/>
                <w:sz w:val="22"/>
              </w:rPr>
              <w:t xml:space="preserve"> implemented</w:t>
            </w:r>
            <w:r w:rsidRPr="00E75121">
              <w:rPr>
                <w:rFonts w:eastAsia="Times New Roman" w:cs="Times New Roman"/>
                <w:color w:val="833C0B" w:themeColor="accent2" w:themeShade="80"/>
                <w:sz w:val="22"/>
              </w:rPr>
              <w:t xml:space="preserve"> with </w:t>
            </w:r>
            <w:r w:rsidRPr="009B7F61">
              <w:rPr>
                <w:rFonts w:eastAsia="Times New Roman" w:cs="Times New Roman"/>
                <w:color w:val="833C0B" w:themeColor="accent2" w:themeShade="80"/>
                <w:sz w:val="22"/>
              </w:rPr>
              <w:t>Intercept Correction</w:t>
            </w:r>
          </w:p>
        </w:tc>
      </w:tr>
      <w:tr w:rsidR="009B7F61" w:rsidRPr="00E75121" w:rsidTr="00E75121">
        <w:trPr>
          <w:trHeight w:val="20"/>
        </w:trPr>
        <w:tc>
          <w:tcPr>
            <w:tcW w:w="2268" w:type="dxa"/>
            <w:tcBorders>
              <w:top w:val="nil"/>
              <w:left w:val="nil"/>
              <w:bottom w:val="nil"/>
              <w:right w:val="nil"/>
            </w:tcBorders>
            <w:shd w:val="clear" w:color="auto" w:fill="auto"/>
            <w:noWrap/>
            <w:vAlign w:val="center"/>
            <w:hideMark/>
          </w:tcPr>
          <w:p w:rsidR="00E75121" w:rsidRPr="00E75121" w:rsidRDefault="00E75121" w:rsidP="00E75121">
            <w:pPr>
              <w:spacing w:after="0" w:line="360" w:lineRule="auto"/>
              <w:rPr>
                <w:rFonts w:eastAsia="Times New Roman" w:cs="Times New Roman"/>
                <w:color w:val="833C0B" w:themeColor="accent2" w:themeShade="80"/>
                <w:sz w:val="22"/>
              </w:rPr>
            </w:pPr>
            <w:r w:rsidRPr="00E75121">
              <w:rPr>
                <w:rFonts w:eastAsia="Times New Roman" w:cs="Times New Roman"/>
                <w:color w:val="833C0B" w:themeColor="accent2" w:themeShade="80"/>
                <w:sz w:val="22"/>
              </w:rPr>
              <w:t>ADL-</w:t>
            </w:r>
            <w:r w:rsidRPr="009B7F61">
              <w:rPr>
                <w:rFonts w:eastAsia="Times New Roman" w:cs="Times New Roman"/>
                <w:color w:val="833C0B" w:themeColor="accent2" w:themeShade="80"/>
                <w:sz w:val="22"/>
              </w:rPr>
              <w:t>intra-</w:t>
            </w:r>
            <w:r w:rsidRPr="00E75121">
              <w:rPr>
                <w:rFonts w:eastAsia="Times New Roman" w:cs="Times New Roman"/>
                <w:color w:val="833C0B" w:themeColor="accent2" w:themeShade="80"/>
                <w:sz w:val="22"/>
              </w:rPr>
              <w:t>IC</w:t>
            </w:r>
          </w:p>
        </w:tc>
        <w:tc>
          <w:tcPr>
            <w:tcW w:w="6663" w:type="dxa"/>
            <w:tcBorders>
              <w:top w:val="nil"/>
              <w:left w:val="nil"/>
              <w:bottom w:val="nil"/>
              <w:right w:val="nil"/>
            </w:tcBorders>
            <w:shd w:val="clear" w:color="auto" w:fill="auto"/>
            <w:noWrap/>
            <w:vAlign w:val="center"/>
            <w:hideMark/>
          </w:tcPr>
          <w:p w:rsidR="00E75121" w:rsidRPr="00E75121" w:rsidRDefault="00E75121" w:rsidP="00E75121">
            <w:pPr>
              <w:spacing w:after="0" w:line="360" w:lineRule="auto"/>
              <w:rPr>
                <w:rFonts w:eastAsia="Times New Roman" w:cs="Times New Roman"/>
                <w:color w:val="833C0B" w:themeColor="accent2" w:themeShade="80"/>
                <w:sz w:val="22"/>
              </w:rPr>
            </w:pPr>
            <w:r w:rsidRPr="00E75121">
              <w:rPr>
                <w:rFonts w:eastAsia="Times New Roman" w:cs="Times New Roman"/>
                <w:color w:val="833C0B" w:themeColor="accent2" w:themeShade="80"/>
                <w:sz w:val="22"/>
              </w:rPr>
              <w:t xml:space="preserve">ADL model </w:t>
            </w:r>
            <w:r w:rsidRPr="009B7F61">
              <w:rPr>
                <w:rFonts w:eastAsia="Times New Roman" w:cs="Times New Roman"/>
                <w:color w:val="833C0B" w:themeColor="accent2" w:themeShade="80"/>
                <w:sz w:val="22"/>
              </w:rPr>
              <w:t xml:space="preserve">implemented </w:t>
            </w:r>
            <w:r w:rsidRPr="00E75121">
              <w:rPr>
                <w:rFonts w:eastAsia="Times New Roman" w:cs="Times New Roman"/>
                <w:color w:val="833C0B" w:themeColor="accent2" w:themeShade="80"/>
                <w:sz w:val="22"/>
              </w:rPr>
              <w:t xml:space="preserve">with </w:t>
            </w:r>
            <w:r w:rsidRPr="009B7F61">
              <w:rPr>
                <w:rFonts w:eastAsia="Times New Roman" w:cs="Times New Roman"/>
                <w:color w:val="833C0B" w:themeColor="accent2" w:themeShade="80"/>
                <w:sz w:val="22"/>
              </w:rPr>
              <w:t>Intercept Correction</w:t>
            </w:r>
          </w:p>
        </w:tc>
      </w:tr>
      <w:tr w:rsidR="009B7F61" w:rsidRPr="00E75121" w:rsidTr="00E75121">
        <w:trPr>
          <w:trHeight w:val="20"/>
        </w:trPr>
        <w:tc>
          <w:tcPr>
            <w:tcW w:w="2268" w:type="dxa"/>
            <w:tcBorders>
              <w:top w:val="nil"/>
              <w:left w:val="nil"/>
              <w:bottom w:val="nil"/>
              <w:right w:val="nil"/>
            </w:tcBorders>
            <w:shd w:val="clear" w:color="auto" w:fill="auto"/>
            <w:noWrap/>
            <w:vAlign w:val="center"/>
            <w:hideMark/>
          </w:tcPr>
          <w:p w:rsidR="00E75121" w:rsidRPr="00E75121" w:rsidRDefault="00E75121" w:rsidP="00E75121">
            <w:pPr>
              <w:spacing w:after="0" w:line="360" w:lineRule="auto"/>
              <w:rPr>
                <w:rFonts w:eastAsia="Times New Roman" w:cs="Times New Roman"/>
                <w:color w:val="833C0B" w:themeColor="accent2" w:themeShade="80"/>
                <w:sz w:val="22"/>
              </w:rPr>
            </w:pPr>
            <w:r w:rsidRPr="00E75121">
              <w:rPr>
                <w:rFonts w:eastAsia="Times New Roman" w:cs="Times New Roman"/>
                <w:color w:val="833C0B" w:themeColor="accent2" w:themeShade="80"/>
                <w:sz w:val="22"/>
              </w:rPr>
              <w:t>ADL-</w:t>
            </w:r>
            <w:r w:rsidRPr="009B7F61">
              <w:rPr>
                <w:rFonts w:eastAsia="Times New Roman" w:cs="Times New Roman"/>
                <w:color w:val="833C0B" w:themeColor="accent2" w:themeShade="80"/>
                <w:sz w:val="22"/>
              </w:rPr>
              <w:t>intra-</w:t>
            </w:r>
            <w:r w:rsidRPr="00E75121">
              <w:rPr>
                <w:rFonts w:eastAsia="Times New Roman" w:cs="Times New Roman"/>
                <w:color w:val="833C0B" w:themeColor="accent2" w:themeShade="80"/>
                <w:sz w:val="22"/>
              </w:rPr>
              <w:t>EWC</w:t>
            </w:r>
          </w:p>
        </w:tc>
        <w:tc>
          <w:tcPr>
            <w:tcW w:w="6663" w:type="dxa"/>
            <w:tcBorders>
              <w:top w:val="nil"/>
              <w:left w:val="nil"/>
              <w:bottom w:val="nil"/>
              <w:right w:val="nil"/>
            </w:tcBorders>
            <w:shd w:val="clear" w:color="auto" w:fill="auto"/>
            <w:noWrap/>
            <w:vAlign w:val="center"/>
            <w:hideMark/>
          </w:tcPr>
          <w:p w:rsidR="00E75121" w:rsidRPr="00E75121" w:rsidRDefault="00E75121" w:rsidP="00E75121">
            <w:pPr>
              <w:spacing w:after="0" w:line="360" w:lineRule="auto"/>
              <w:rPr>
                <w:rFonts w:eastAsia="Times New Roman" w:cs="Times New Roman"/>
                <w:color w:val="833C0B" w:themeColor="accent2" w:themeShade="80"/>
                <w:sz w:val="22"/>
              </w:rPr>
            </w:pPr>
            <w:r w:rsidRPr="00E75121">
              <w:rPr>
                <w:rFonts w:eastAsia="Times New Roman" w:cs="Times New Roman"/>
                <w:color w:val="833C0B" w:themeColor="accent2" w:themeShade="80"/>
                <w:sz w:val="22"/>
              </w:rPr>
              <w:t xml:space="preserve">ADL model </w:t>
            </w:r>
            <w:r w:rsidRPr="009B7F61">
              <w:rPr>
                <w:rFonts w:eastAsia="Times New Roman" w:cs="Times New Roman"/>
                <w:color w:val="833C0B" w:themeColor="accent2" w:themeShade="80"/>
                <w:sz w:val="22"/>
              </w:rPr>
              <w:t xml:space="preserve">implemented </w:t>
            </w:r>
            <w:r w:rsidRPr="00E75121">
              <w:rPr>
                <w:rFonts w:eastAsia="Times New Roman" w:cs="Times New Roman"/>
                <w:color w:val="833C0B" w:themeColor="accent2" w:themeShade="80"/>
                <w:sz w:val="22"/>
              </w:rPr>
              <w:t xml:space="preserve">with </w:t>
            </w:r>
            <w:r w:rsidRPr="009B7F61">
              <w:rPr>
                <w:rFonts w:eastAsia="Times New Roman" w:cs="Times New Roman"/>
                <w:color w:val="833C0B" w:themeColor="accent2" w:themeShade="80"/>
                <w:sz w:val="22"/>
              </w:rPr>
              <w:t>Estimation Window Combining</w:t>
            </w:r>
          </w:p>
        </w:tc>
      </w:tr>
    </w:tbl>
    <w:p w:rsidR="003F6ABD" w:rsidRPr="00686EF9" w:rsidRDefault="003F6ABD" w:rsidP="00324987">
      <w:pPr>
        <w:spacing w:after="0" w:line="360" w:lineRule="auto"/>
        <w:rPr>
          <w:szCs w:val="24"/>
        </w:rPr>
      </w:pPr>
    </w:p>
    <w:p w:rsidR="00FE6726" w:rsidRPr="007C0FD4" w:rsidRDefault="00BD4324" w:rsidP="00324987">
      <w:pPr>
        <w:spacing w:after="0" w:line="360" w:lineRule="auto"/>
        <w:rPr>
          <w:rFonts w:cs="Times New Roman"/>
          <w:color w:val="833C0B" w:themeColor="accent2" w:themeShade="80"/>
          <w:szCs w:val="24"/>
        </w:rPr>
      </w:pPr>
      <w:r w:rsidRPr="007C0FD4">
        <w:rPr>
          <w:color w:val="833C0B" w:themeColor="accent2" w:themeShade="80"/>
          <w:szCs w:val="24"/>
        </w:rPr>
        <w:t xml:space="preserve">In this study, </w:t>
      </w:r>
      <w:r w:rsidR="00FB30DA" w:rsidRPr="007C0FD4">
        <w:rPr>
          <w:color w:val="833C0B" w:themeColor="accent2" w:themeShade="80"/>
          <w:szCs w:val="24"/>
        </w:rPr>
        <w:t xml:space="preserve">we implement </w:t>
      </w:r>
      <w:r w:rsidRPr="007C0FD4">
        <w:rPr>
          <w:color w:val="833C0B" w:themeColor="accent2" w:themeShade="80"/>
          <w:szCs w:val="24"/>
        </w:rPr>
        <w:t xml:space="preserve">the </w:t>
      </w:r>
      <w:r w:rsidR="00A46EC2" w:rsidRPr="007C0FD4">
        <w:rPr>
          <w:color w:val="833C0B" w:themeColor="accent2" w:themeShade="80"/>
          <w:szCs w:val="24"/>
        </w:rPr>
        <w:t>intercept correction</w:t>
      </w:r>
      <w:r w:rsidRPr="007C0FD4">
        <w:rPr>
          <w:color w:val="833C0B" w:themeColor="accent2" w:themeShade="80"/>
          <w:szCs w:val="24"/>
        </w:rPr>
        <w:t xml:space="preserve"> method and the </w:t>
      </w:r>
      <w:r w:rsidR="00A46EC2" w:rsidRPr="007C0FD4">
        <w:rPr>
          <w:rFonts w:cs="Times New Roman"/>
          <w:color w:val="833C0B" w:themeColor="accent2" w:themeShade="80"/>
          <w:szCs w:val="24"/>
        </w:rPr>
        <w:t xml:space="preserve">estimation window combining </w:t>
      </w:r>
      <w:r w:rsidRPr="007C0FD4">
        <w:rPr>
          <w:color w:val="833C0B" w:themeColor="accent2" w:themeShade="80"/>
          <w:szCs w:val="24"/>
        </w:rPr>
        <w:t xml:space="preserve">method </w:t>
      </w:r>
      <w:r w:rsidR="00387DE1" w:rsidRPr="007C0FD4">
        <w:rPr>
          <w:rFonts w:hint="eastAsia"/>
          <w:color w:val="833C0B" w:themeColor="accent2" w:themeShade="80"/>
          <w:szCs w:val="24"/>
        </w:rPr>
        <w:t>discrimi</w:t>
      </w:r>
      <w:r w:rsidR="00387DE1" w:rsidRPr="007C0FD4">
        <w:rPr>
          <w:color w:val="833C0B" w:themeColor="accent2" w:themeShade="80"/>
          <w:szCs w:val="24"/>
        </w:rPr>
        <w:t xml:space="preserve">nately based </w:t>
      </w:r>
      <w:r w:rsidRPr="007C0FD4">
        <w:rPr>
          <w:rFonts w:cs="Times New Roman"/>
          <w:color w:val="833C0B" w:themeColor="accent2" w:themeShade="80"/>
          <w:szCs w:val="24"/>
        </w:rPr>
        <w:t>on</w:t>
      </w:r>
      <w:r w:rsidR="000D2E90" w:rsidRPr="007C0FD4">
        <w:rPr>
          <w:rFonts w:cs="Times New Roman"/>
          <w:color w:val="833C0B" w:themeColor="accent2" w:themeShade="80"/>
          <w:szCs w:val="24"/>
        </w:rPr>
        <w:t xml:space="preserve"> </w:t>
      </w:r>
      <w:r w:rsidR="004D32E9" w:rsidRPr="007C0FD4">
        <w:rPr>
          <w:rFonts w:cs="Times New Roman"/>
          <w:color w:val="833C0B" w:themeColor="accent2" w:themeShade="80"/>
          <w:szCs w:val="24"/>
        </w:rPr>
        <w:t>the result</w:t>
      </w:r>
      <w:r w:rsidR="00387DE1" w:rsidRPr="007C0FD4">
        <w:rPr>
          <w:rFonts w:cs="Times New Roman"/>
          <w:color w:val="833C0B" w:themeColor="accent2" w:themeShade="80"/>
          <w:szCs w:val="24"/>
        </w:rPr>
        <w:t>s</w:t>
      </w:r>
      <w:r w:rsidR="009702C1" w:rsidRPr="007C0FD4">
        <w:rPr>
          <w:rFonts w:cs="Times New Roman"/>
          <w:color w:val="833C0B" w:themeColor="accent2" w:themeShade="80"/>
          <w:szCs w:val="24"/>
        </w:rPr>
        <w:t xml:space="preserve"> of </w:t>
      </w:r>
      <w:r w:rsidR="00FB30DA" w:rsidRPr="007C0FD4">
        <w:rPr>
          <w:rFonts w:cs="Times New Roman"/>
          <w:color w:val="833C0B" w:themeColor="accent2" w:themeShade="80"/>
          <w:szCs w:val="24"/>
        </w:rPr>
        <w:t>a</w:t>
      </w:r>
      <w:r w:rsidR="004D32E9" w:rsidRPr="007C0FD4">
        <w:rPr>
          <w:rFonts w:cs="Times New Roman"/>
          <w:color w:val="833C0B" w:themeColor="accent2" w:themeShade="80"/>
          <w:szCs w:val="24"/>
        </w:rPr>
        <w:t xml:space="preserve"> </w:t>
      </w:r>
      <w:r w:rsidR="009702C1" w:rsidRPr="007C0FD4">
        <w:rPr>
          <w:rFonts w:cs="Times New Roman"/>
          <w:color w:val="833C0B" w:themeColor="accent2" w:themeShade="80"/>
          <w:szCs w:val="24"/>
        </w:rPr>
        <w:t xml:space="preserve">sequential Chow test </w:t>
      </w:r>
      <w:r w:rsidR="004D32E9" w:rsidRPr="007C0FD4">
        <w:rPr>
          <w:rFonts w:cs="Times New Roman"/>
          <w:color w:val="833C0B" w:themeColor="accent2" w:themeShade="80"/>
          <w:szCs w:val="24"/>
        </w:rPr>
        <w:t xml:space="preserve">for </w:t>
      </w:r>
      <w:r w:rsidR="000D2E90" w:rsidRPr="007C0FD4">
        <w:rPr>
          <w:rFonts w:cs="Times New Roman"/>
          <w:color w:val="833C0B" w:themeColor="accent2" w:themeShade="80"/>
          <w:szCs w:val="24"/>
        </w:rPr>
        <w:t xml:space="preserve">the </w:t>
      </w:r>
      <w:r w:rsidR="00FB30DA" w:rsidRPr="007C0FD4">
        <w:rPr>
          <w:rFonts w:cs="Times New Roman"/>
          <w:color w:val="833C0B" w:themeColor="accent2" w:themeShade="80"/>
          <w:szCs w:val="24"/>
        </w:rPr>
        <w:t>identification</w:t>
      </w:r>
      <w:r w:rsidR="000D2E90" w:rsidRPr="007C0FD4">
        <w:rPr>
          <w:rFonts w:cs="Times New Roman"/>
          <w:color w:val="833C0B" w:themeColor="accent2" w:themeShade="80"/>
          <w:szCs w:val="24"/>
        </w:rPr>
        <w:t xml:space="preserve"> </w:t>
      </w:r>
      <w:r w:rsidR="009702C1" w:rsidRPr="007C0FD4">
        <w:rPr>
          <w:rFonts w:cs="Times New Roman"/>
          <w:color w:val="833C0B" w:themeColor="accent2" w:themeShade="80"/>
          <w:szCs w:val="24"/>
        </w:rPr>
        <w:t>of structural break</w:t>
      </w:r>
      <w:r w:rsidR="009702C1" w:rsidRPr="007C0FD4">
        <w:rPr>
          <w:rStyle w:val="FootnoteReference"/>
          <w:rFonts w:cs="Times New Roman"/>
          <w:color w:val="833C0B" w:themeColor="accent2" w:themeShade="80"/>
          <w:szCs w:val="24"/>
        </w:rPr>
        <w:footnoteReference w:id="9"/>
      </w:r>
      <w:r w:rsidR="009702C1" w:rsidRPr="007C0FD4">
        <w:rPr>
          <w:rFonts w:cs="Times New Roman" w:hint="eastAsia"/>
          <w:color w:val="833C0B" w:themeColor="accent2" w:themeShade="80"/>
          <w:szCs w:val="24"/>
        </w:rPr>
        <w:t xml:space="preserve">, </w:t>
      </w:r>
      <w:r w:rsidR="009702C1" w:rsidRPr="007C0FD4">
        <w:rPr>
          <w:rFonts w:cs="Times New Roman"/>
          <w:color w:val="833C0B" w:themeColor="accent2" w:themeShade="80"/>
          <w:szCs w:val="24"/>
        </w:rPr>
        <w:t>as described in section 3.</w:t>
      </w:r>
      <w:r w:rsidR="000D2E90" w:rsidRPr="007C0FD4">
        <w:rPr>
          <w:rFonts w:cs="Times New Roman"/>
          <w:color w:val="833C0B" w:themeColor="accent2" w:themeShade="80"/>
          <w:szCs w:val="24"/>
        </w:rPr>
        <w:t xml:space="preserve"> </w:t>
      </w:r>
      <w:r w:rsidR="001469DD" w:rsidRPr="007C0FD4">
        <w:rPr>
          <w:rFonts w:cs="Times New Roman"/>
          <w:color w:val="833C0B" w:themeColor="accent2" w:themeShade="80"/>
          <w:szCs w:val="24"/>
        </w:rPr>
        <w:t xml:space="preserve">For the </w:t>
      </w:r>
      <w:r w:rsidR="00A33368" w:rsidRPr="007C0FD4">
        <w:rPr>
          <w:rFonts w:cs="Times New Roman"/>
          <w:color w:val="833C0B" w:themeColor="accent2" w:themeShade="80"/>
          <w:szCs w:val="24"/>
        </w:rPr>
        <w:t>intercept correction</w:t>
      </w:r>
      <w:r w:rsidR="001469DD" w:rsidRPr="007C0FD4">
        <w:rPr>
          <w:rFonts w:cs="Times New Roman"/>
          <w:color w:val="833C0B" w:themeColor="accent2" w:themeShade="80"/>
          <w:szCs w:val="24"/>
        </w:rPr>
        <w:t xml:space="preserve"> method, </w:t>
      </w:r>
      <w:r w:rsidR="00E2392A" w:rsidRPr="007C0FD4">
        <w:rPr>
          <w:color w:val="833C0B" w:themeColor="accent2" w:themeShade="80"/>
        </w:rPr>
        <w:t>w</w:t>
      </w:r>
      <w:r w:rsidR="00E2392A" w:rsidRPr="007C0FD4">
        <w:rPr>
          <w:rFonts w:cs="Times New Roman"/>
          <w:color w:val="833C0B" w:themeColor="accent2" w:themeShade="80"/>
          <w:szCs w:val="24"/>
        </w:rPr>
        <w:t>e e</w:t>
      </w:r>
      <w:r w:rsidR="00F132EF" w:rsidRPr="007C0FD4">
        <w:rPr>
          <w:rFonts w:cs="Times New Roman"/>
          <w:color w:val="833C0B" w:themeColor="accent2" w:themeShade="80"/>
          <w:szCs w:val="24"/>
        </w:rPr>
        <w:t xml:space="preserve">stimate the forecast bias based on </w:t>
      </w:r>
      <w:r w:rsidR="00C70E39" w:rsidRPr="007C0FD4">
        <w:rPr>
          <w:rFonts w:cs="Times New Roman"/>
          <w:color w:val="833C0B" w:themeColor="accent2" w:themeShade="80"/>
          <w:szCs w:val="24"/>
        </w:rPr>
        <w:t xml:space="preserve">an </w:t>
      </w:r>
      <w:r w:rsidR="00E2392A" w:rsidRPr="007C0FD4">
        <w:rPr>
          <w:rFonts w:cs="Times New Roman"/>
          <w:color w:val="833C0B" w:themeColor="accent2" w:themeShade="80"/>
          <w:szCs w:val="24"/>
        </w:rPr>
        <w:t>equally weighted average of four predictive errors before the forecast origin</w:t>
      </w:r>
      <w:r w:rsidR="001A27F5" w:rsidRPr="007C0FD4">
        <w:rPr>
          <w:rFonts w:cs="Times New Roman"/>
          <w:color w:val="833C0B" w:themeColor="accent2" w:themeShade="80"/>
          <w:szCs w:val="24"/>
        </w:rPr>
        <w:t>. Also, t</w:t>
      </w:r>
      <w:r w:rsidR="00C0503D" w:rsidRPr="007C0FD4">
        <w:rPr>
          <w:color w:val="833C0B" w:themeColor="accent2" w:themeShade="80"/>
        </w:rPr>
        <w:t xml:space="preserve">here </w:t>
      </w:r>
      <w:r w:rsidR="001A27F5" w:rsidRPr="007C0FD4">
        <w:rPr>
          <w:color w:val="833C0B" w:themeColor="accent2" w:themeShade="80"/>
        </w:rPr>
        <w:t>are</w:t>
      </w:r>
      <w:r w:rsidR="00C0503D" w:rsidRPr="007C0FD4">
        <w:rPr>
          <w:color w:val="833C0B" w:themeColor="accent2" w:themeShade="80"/>
        </w:rPr>
        <w:t xml:space="preserve"> different correction schemes for the forecast bias when the model </w:t>
      </w:r>
      <w:r w:rsidR="001A27F5" w:rsidRPr="007C0FD4">
        <w:rPr>
          <w:rFonts w:cs="Times New Roman"/>
          <w:color w:val="833C0B" w:themeColor="accent2" w:themeShade="80"/>
          <w:szCs w:val="24"/>
        </w:rPr>
        <w:t>contains</w:t>
      </w:r>
      <w:r w:rsidR="00C0503D" w:rsidRPr="007C0FD4">
        <w:rPr>
          <w:rFonts w:cs="Times New Roman"/>
          <w:color w:val="833C0B" w:themeColor="accent2" w:themeShade="80"/>
          <w:szCs w:val="24"/>
        </w:rPr>
        <w:t xml:space="preserve"> lagged product sales as explanatory variables. Different correction schemes lead to slightly different characteristics regarding bias reduction and forecast error variance inflation </w:t>
      </w:r>
      <w:r w:rsidR="00C0503D" w:rsidRPr="007C0FD4">
        <w:rPr>
          <w:color w:val="833C0B" w:themeColor="accent2" w:themeShade="80"/>
        </w:rPr>
        <w:fldChar w:fldCharType="begin"/>
      </w:r>
      <w:r w:rsidR="00C0503D" w:rsidRPr="007C0FD4">
        <w:rPr>
          <w:color w:val="833C0B" w:themeColor="accent2" w:themeShade="80"/>
        </w:rPr>
        <w:instrText xml:space="preserve"> ADDIN EN.CITE &lt;EndNote&gt;&lt;Cite&gt;&lt;Author&gt;Clements&lt;/Author&gt;&lt;Year&gt;1999&lt;/Year&gt;&lt;RecNum&gt;199&lt;/RecNum&gt;&lt;DisplayText&gt;(Clements and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C0503D" w:rsidRPr="007C0FD4">
        <w:rPr>
          <w:color w:val="833C0B" w:themeColor="accent2" w:themeShade="80"/>
        </w:rPr>
        <w:fldChar w:fldCharType="separate"/>
      </w:r>
      <w:r w:rsidR="00C0503D" w:rsidRPr="007C0FD4">
        <w:rPr>
          <w:noProof/>
          <w:color w:val="833C0B" w:themeColor="accent2" w:themeShade="80"/>
        </w:rPr>
        <w:t>(</w:t>
      </w:r>
      <w:hyperlink w:anchor="_ENREF_15" w:tooltip="Clements, 1999 #199" w:history="1">
        <w:r w:rsidR="00C1563B" w:rsidRPr="007C0FD4">
          <w:rPr>
            <w:noProof/>
            <w:color w:val="833C0B" w:themeColor="accent2" w:themeShade="80"/>
          </w:rPr>
          <w:t>Clements and Hendry 1999</w:t>
        </w:r>
      </w:hyperlink>
      <w:r w:rsidR="00C0503D" w:rsidRPr="007C0FD4">
        <w:rPr>
          <w:noProof/>
          <w:color w:val="833C0B" w:themeColor="accent2" w:themeShade="80"/>
        </w:rPr>
        <w:t>)</w:t>
      </w:r>
      <w:r w:rsidR="00C0503D" w:rsidRPr="007C0FD4">
        <w:rPr>
          <w:color w:val="833C0B" w:themeColor="accent2" w:themeShade="80"/>
        </w:rPr>
        <w:fldChar w:fldCharType="end"/>
      </w:r>
      <w:r w:rsidR="00C0503D" w:rsidRPr="007C0FD4">
        <w:rPr>
          <w:rFonts w:cs="Times New Roman"/>
          <w:color w:val="833C0B" w:themeColor="accent2" w:themeShade="80"/>
          <w:szCs w:val="24"/>
        </w:rPr>
        <w:t xml:space="preserve">. </w:t>
      </w:r>
      <w:r w:rsidR="00E72C75" w:rsidRPr="007C0FD4">
        <w:rPr>
          <w:color w:val="833C0B" w:themeColor="accent2" w:themeShade="80"/>
        </w:rPr>
        <w:t xml:space="preserve">For the </w:t>
      </w:r>
      <w:r w:rsidR="009E1BC2" w:rsidRPr="007C0FD4">
        <w:rPr>
          <w:rFonts w:cs="Times New Roman"/>
          <w:color w:val="833C0B" w:themeColor="accent2" w:themeShade="80"/>
          <w:szCs w:val="24"/>
        </w:rPr>
        <w:t xml:space="preserve">estimation window combining </w:t>
      </w:r>
      <w:r w:rsidR="00E72C75" w:rsidRPr="007C0FD4">
        <w:rPr>
          <w:color w:val="833C0B" w:themeColor="accent2" w:themeShade="80"/>
        </w:rPr>
        <w:t xml:space="preserve">method, we </w:t>
      </w:r>
      <w:r w:rsidR="00A421DD" w:rsidRPr="007C0FD4">
        <w:rPr>
          <w:color w:val="833C0B" w:themeColor="accent2" w:themeShade="80"/>
        </w:rPr>
        <w:t>adopt a combining scheme of equal weights</w:t>
      </w:r>
      <w:r w:rsidR="00784BE0" w:rsidRPr="007C0FD4">
        <w:rPr>
          <w:color w:val="833C0B" w:themeColor="accent2" w:themeShade="80"/>
        </w:rPr>
        <w:t xml:space="preserve"> as equal weighting </w:t>
      </w:r>
      <w:r w:rsidR="00784BE0" w:rsidRPr="007C0FD4">
        <w:rPr>
          <w:color w:val="833C0B" w:themeColor="accent2" w:themeShade="80"/>
        </w:rPr>
        <w:lastRenderedPageBreak/>
        <w:t>scheme has been proved to be effective and easy to implement</w:t>
      </w:r>
      <w:r w:rsidR="006B23E3" w:rsidRPr="007C0FD4">
        <w:rPr>
          <w:color w:val="833C0B" w:themeColor="accent2" w:themeShade="80"/>
        </w:rPr>
        <w:t xml:space="preserve"> (Pesaran and Timmerman, 2005)</w:t>
      </w:r>
      <w:r w:rsidR="00E72C75" w:rsidRPr="007C0FD4">
        <w:rPr>
          <w:color w:val="833C0B" w:themeColor="accent2" w:themeShade="80"/>
        </w:rPr>
        <w:t>.</w:t>
      </w:r>
      <w:r w:rsidR="003520A2" w:rsidRPr="007C0FD4">
        <w:rPr>
          <w:color w:val="833C0B" w:themeColor="accent2" w:themeShade="80"/>
        </w:rPr>
        <w:t xml:space="preserve"> </w:t>
      </w:r>
      <w:r w:rsidR="006B23E3" w:rsidRPr="007C0FD4">
        <w:rPr>
          <w:color w:val="833C0B" w:themeColor="accent2" w:themeShade="80"/>
        </w:rPr>
        <w:t xml:space="preserve"> </w:t>
      </w:r>
    </w:p>
    <w:p w:rsidR="00562597" w:rsidRPr="00686EF9" w:rsidRDefault="006B23E3" w:rsidP="00324987">
      <w:pPr>
        <w:spacing w:after="0" w:line="360" w:lineRule="auto"/>
        <w:rPr>
          <w:rFonts w:cs="Times New Roman"/>
          <w:szCs w:val="24"/>
        </w:rPr>
      </w:pPr>
      <w:r>
        <w:rPr>
          <w:rFonts w:cs="Times New Roman"/>
          <w:szCs w:val="24"/>
        </w:rPr>
        <w:t xml:space="preserve"> </w:t>
      </w:r>
    </w:p>
    <w:p w:rsidR="002C2C7F" w:rsidRPr="00686EF9" w:rsidRDefault="0062170A" w:rsidP="00324987">
      <w:pPr>
        <w:spacing w:after="0" w:line="360" w:lineRule="auto"/>
        <w:rPr>
          <w:rFonts w:asciiTheme="minorHAnsi" w:hAnsiTheme="minorHAnsi"/>
          <w:sz w:val="22"/>
        </w:rPr>
      </w:pPr>
      <w:r w:rsidRPr="00686EF9">
        <w:rPr>
          <w:szCs w:val="24"/>
        </w:rPr>
        <w:t xml:space="preserve">  </w:t>
      </w:r>
      <w:r w:rsidR="002C2C7F" w:rsidRPr="00686EF9">
        <w:rPr>
          <w:szCs w:val="24"/>
        </w:rPr>
        <w:fldChar w:fldCharType="begin"/>
      </w:r>
      <w:r w:rsidR="002C2C7F" w:rsidRPr="00686EF9">
        <w:rPr>
          <w:szCs w:val="24"/>
        </w:rPr>
        <w:instrText xml:space="preserve"> LINK Excel.Sheet.12 "Book1" "Sheet1!R12C9:R22C10" \a \f 4 \h  \* MERGEFORMAT </w:instrText>
      </w:r>
      <w:r w:rsidR="002C2C7F" w:rsidRPr="00686EF9">
        <w:rPr>
          <w:szCs w:val="24"/>
        </w:rPr>
        <w:fldChar w:fldCharType="separate"/>
      </w:r>
    </w:p>
    <w:p w:rsidR="00FF0001" w:rsidRPr="00686EF9" w:rsidRDefault="002C2C7F" w:rsidP="00324987">
      <w:pPr>
        <w:spacing w:after="0" w:line="360" w:lineRule="auto"/>
        <w:rPr>
          <w:szCs w:val="24"/>
        </w:rPr>
      </w:pPr>
      <w:r w:rsidRPr="00686EF9">
        <w:rPr>
          <w:szCs w:val="24"/>
        </w:rPr>
        <w:fldChar w:fldCharType="end"/>
      </w:r>
    </w:p>
    <w:p w:rsidR="00FF0001" w:rsidRPr="00686EF9" w:rsidRDefault="00FF0001" w:rsidP="00324987">
      <w:pPr>
        <w:spacing w:after="0" w:line="360" w:lineRule="auto"/>
        <w:rPr>
          <w:szCs w:val="24"/>
        </w:rPr>
      </w:pPr>
    </w:p>
    <w:p w:rsidR="00FE6726" w:rsidRPr="00686EF9" w:rsidRDefault="00FE6726" w:rsidP="00324987">
      <w:pPr>
        <w:pStyle w:val="ListParagraph"/>
        <w:numPr>
          <w:ilvl w:val="0"/>
          <w:numId w:val="32"/>
        </w:numPr>
        <w:spacing w:after="0" w:line="360" w:lineRule="auto"/>
        <w:rPr>
          <w:rFonts w:cs="Times New Roman"/>
          <w:b/>
          <w:szCs w:val="24"/>
        </w:rPr>
      </w:pPr>
      <w:r w:rsidRPr="00686EF9">
        <w:rPr>
          <w:rFonts w:cs="Times New Roman"/>
          <w:b/>
          <w:szCs w:val="24"/>
        </w:rPr>
        <w:t>The experimental design</w:t>
      </w:r>
    </w:p>
    <w:p w:rsidR="000B1BA2" w:rsidRDefault="000B1BA2" w:rsidP="00324987">
      <w:pPr>
        <w:spacing w:after="0" w:line="360" w:lineRule="auto"/>
        <w:rPr>
          <w:rFonts w:cs="Times New Roman"/>
          <w:szCs w:val="24"/>
        </w:rPr>
      </w:pPr>
    </w:p>
    <w:p w:rsidR="00986BA6" w:rsidRDefault="00986BA6" w:rsidP="00324987">
      <w:pPr>
        <w:spacing w:after="0" w:line="360" w:lineRule="auto"/>
        <w:rPr>
          <w:rFonts w:cs="Times New Roman"/>
          <w:szCs w:val="24"/>
        </w:rPr>
      </w:pPr>
    </w:p>
    <w:p w:rsidR="00986BA6" w:rsidRDefault="00986BA6" w:rsidP="00324987">
      <w:pPr>
        <w:spacing w:after="0" w:line="360" w:lineRule="auto"/>
        <w:rPr>
          <w:rFonts w:cs="Times New Roman"/>
          <w:szCs w:val="24"/>
        </w:rPr>
      </w:pPr>
      <w:r w:rsidRPr="00986BA6">
        <w:rPr>
          <w:rFonts w:cs="Times New Roman"/>
          <w:szCs w:val="24"/>
          <w:highlight w:val="yellow"/>
        </w:rPr>
        <w:t>Some categories have small numbers of SKUs so will be merged together. E.g., paptow and razor</w:t>
      </w:r>
    </w:p>
    <w:p w:rsidR="00986BA6" w:rsidRPr="00686EF9" w:rsidRDefault="00986BA6" w:rsidP="00324987">
      <w:pPr>
        <w:spacing w:after="0" w:line="360" w:lineRule="auto"/>
        <w:rPr>
          <w:rFonts w:cs="Times New Roman"/>
          <w:szCs w:val="24"/>
        </w:rPr>
      </w:pPr>
    </w:p>
    <w:p w:rsidR="00F55089" w:rsidRPr="00686EF9" w:rsidRDefault="00625B72" w:rsidP="00324987">
      <w:pPr>
        <w:spacing w:after="0" w:line="360" w:lineRule="auto"/>
        <w:rPr>
          <w:szCs w:val="24"/>
        </w:rPr>
      </w:pPr>
      <w:r w:rsidRPr="008C0C84">
        <w:rPr>
          <w:rFonts w:cs="Times New Roman"/>
          <w:color w:val="833C0B" w:themeColor="accent2" w:themeShade="80"/>
          <w:szCs w:val="24"/>
        </w:rPr>
        <w:t>In this study</w:t>
      </w:r>
      <w:r w:rsidRPr="008C0C84">
        <w:rPr>
          <w:color w:val="833C0B" w:themeColor="accent2" w:themeShade="80"/>
          <w:szCs w:val="24"/>
        </w:rPr>
        <w:t>, w</w:t>
      </w:r>
      <w:r w:rsidR="00360E9F" w:rsidRPr="008C0C84">
        <w:rPr>
          <w:color w:val="833C0B" w:themeColor="accent2" w:themeShade="80"/>
          <w:szCs w:val="24"/>
        </w:rPr>
        <w:t xml:space="preserve">e </w:t>
      </w:r>
      <w:r w:rsidR="00F55089" w:rsidRPr="008C0C84">
        <w:rPr>
          <w:color w:val="833C0B" w:themeColor="accent2" w:themeShade="80"/>
          <w:szCs w:val="24"/>
        </w:rPr>
        <w:t xml:space="preserve">evaluate the </w:t>
      </w:r>
      <w:r w:rsidR="00B02B99" w:rsidRPr="008C0C84">
        <w:rPr>
          <w:color w:val="833C0B" w:themeColor="accent2" w:themeShade="80"/>
          <w:szCs w:val="24"/>
        </w:rPr>
        <w:t xml:space="preserve">forecasting performance of the </w:t>
      </w:r>
      <w:r w:rsidR="00F55089" w:rsidRPr="008C0C84">
        <w:rPr>
          <w:color w:val="833C0B" w:themeColor="accent2" w:themeShade="80"/>
          <w:szCs w:val="24"/>
        </w:rPr>
        <w:t>models with</w:t>
      </w:r>
      <w:r w:rsidR="00B02B99" w:rsidRPr="008C0C84">
        <w:rPr>
          <w:color w:val="833C0B" w:themeColor="accent2" w:themeShade="80"/>
          <w:szCs w:val="24"/>
        </w:rPr>
        <w:t xml:space="preserve"> </w:t>
      </w:r>
      <w:r w:rsidR="003B5746" w:rsidRPr="008C0C84">
        <w:rPr>
          <w:color w:val="833C0B" w:themeColor="accent2" w:themeShade="80"/>
          <w:szCs w:val="24"/>
        </w:rPr>
        <w:t xml:space="preserve">five </w:t>
      </w:r>
      <w:r w:rsidR="00B02B99" w:rsidRPr="008C0C84">
        <w:rPr>
          <w:color w:val="833C0B" w:themeColor="accent2" w:themeShade="80"/>
          <w:szCs w:val="24"/>
        </w:rPr>
        <w:t>rolling origins</w:t>
      </w:r>
      <w:r w:rsidR="00B65AD1" w:rsidRPr="008C0C84">
        <w:rPr>
          <w:color w:val="833C0B" w:themeColor="accent2" w:themeShade="80"/>
          <w:szCs w:val="24"/>
        </w:rPr>
        <w:t xml:space="preserve"> </w:t>
      </w:r>
      <w:r w:rsidR="00B65AD1" w:rsidRPr="008C0C84">
        <w:rPr>
          <w:color w:val="833C0B" w:themeColor="accent2" w:themeShade="80"/>
          <w:szCs w:val="24"/>
        </w:rPr>
        <w:fldChar w:fldCharType="begin"/>
      </w:r>
      <w:r w:rsidR="001B40D2" w:rsidRPr="008C0C84">
        <w:rPr>
          <w:color w:val="833C0B" w:themeColor="accent2" w:themeShade="80"/>
          <w:szCs w:val="24"/>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Forecasting&lt;/full-title&gt;&lt;/periodical&gt;&lt;volume&gt;16&lt;/volume&gt;&lt;number&gt;4&lt;/number&gt;&lt;dates&gt;&lt;year&gt;2000&lt;/year&gt;&lt;/dates&gt;&lt;urls&gt;&lt;/urls&gt;&lt;/record&gt;&lt;/Cite&gt;&lt;/EndNote&gt;</w:instrText>
      </w:r>
      <w:r w:rsidR="00B65AD1" w:rsidRPr="008C0C84">
        <w:rPr>
          <w:color w:val="833C0B" w:themeColor="accent2" w:themeShade="80"/>
          <w:szCs w:val="24"/>
        </w:rPr>
        <w:fldChar w:fldCharType="separate"/>
      </w:r>
      <w:r w:rsidR="00B65AD1" w:rsidRPr="008C0C84">
        <w:rPr>
          <w:noProof/>
          <w:color w:val="833C0B" w:themeColor="accent2" w:themeShade="80"/>
          <w:szCs w:val="24"/>
        </w:rPr>
        <w:t>(</w:t>
      </w:r>
      <w:hyperlink w:anchor="_ENREF_65" w:tooltip="Tashman, 2000 #207" w:history="1">
        <w:r w:rsidR="00C1563B" w:rsidRPr="008C0C84">
          <w:rPr>
            <w:noProof/>
            <w:color w:val="833C0B" w:themeColor="accent2" w:themeShade="80"/>
            <w:szCs w:val="24"/>
          </w:rPr>
          <w:t>Tashman 2000</w:t>
        </w:r>
      </w:hyperlink>
      <w:r w:rsidR="00B65AD1" w:rsidRPr="008C0C84">
        <w:rPr>
          <w:noProof/>
          <w:color w:val="833C0B" w:themeColor="accent2" w:themeShade="80"/>
          <w:szCs w:val="24"/>
        </w:rPr>
        <w:t>)</w:t>
      </w:r>
      <w:r w:rsidR="00B65AD1" w:rsidRPr="008C0C84">
        <w:rPr>
          <w:color w:val="833C0B" w:themeColor="accent2" w:themeShade="80"/>
          <w:szCs w:val="24"/>
        </w:rPr>
        <w:fldChar w:fldCharType="end"/>
      </w:r>
      <w:r w:rsidR="00B65AD1" w:rsidRPr="008C0C84">
        <w:rPr>
          <w:color w:val="833C0B" w:themeColor="accent2" w:themeShade="80"/>
          <w:szCs w:val="24"/>
        </w:rPr>
        <w:t>.</w:t>
      </w:r>
      <w:r w:rsidR="00D6593E" w:rsidRPr="008C0C84">
        <w:rPr>
          <w:color w:val="833C0B" w:themeColor="accent2" w:themeShade="80"/>
          <w:szCs w:val="24"/>
        </w:rPr>
        <w:t xml:space="preserve"> </w:t>
      </w:r>
      <w:r w:rsidR="00F00F1E">
        <w:rPr>
          <w:color w:val="833C0B" w:themeColor="accent2" w:themeShade="80"/>
          <w:szCs w:val="24"/>
        </w:rPr>
        <w:t xml:space="preserve">In </w:t>
      </w:r>
      <w:r w:rsidR="00F00F1E">
        <w:rPr>
          <w:szCs w:val="24"/>
        </w:rPr>
        <w:t xml:space="preserve">Huang et al. (2016), the model estimation was updated in a rolling manner but the model specification was done with </w:t>
      </w:r>
      <w:r w:rsidR="00E86E82">
        <w:rPr>
          <w:szCs w:val="24"/>
        </w:rPr>
        <w:t xml:space="preserve">all the available data </w:t>
      </w:r>
      <w:r w:rsidR="004A59A3">
        <w:rPr>
          <w:szCs w:val="24"/>
        </w:rPr>
        <w:t xml:space="preserve">with a limitation of </w:t>
      </w:r>
      <w:r w:rsidR="00F00F1E">
        <w:rPr>
          <w:szCs w:val="24"/>
        </w:rPr>
        <w:t>presum</w:t>
      </w:r>
      <w:r w:rsidR="00E86E82">
        <w:rPr>
          <w:szCs w:val="24"/>
        </w:rPr>
        <w:t>ing prior knowledge of the data</w:t>
      </w:r>
      <w:r w:rsidR="004A59A3">
        <w:rPr>
          <w:szCs w:val="24"/>
        </w:rPr>
        <w:t xml:space="preserve"> </w:t>
      </w:r>
      <w:r w:rsidR="004A59A3" w:rsidRPr="00686EF9">
        <w:rPr>
          <w:noProof/>
          <w:szCs w:val="24"/>
        </w:rPr>
        <w:t>(</w:t>
      </w:r>
      <w:hyperlink w:anchor="_ENREF_27" w:tooltip="Fildes, 2011 #736" w:history="1">
        <w:r w:rsidR="004A59A3" w:rsidRPr="00686EF9">
          <w:rPr>
            <w:noProof/>
            <w:szCs w:val="24"/>
          </w:rPr>
          <w:t>Fildes, Wei et al. 2011</w:t>
        </w:r>
      </w:hyperlink>
      <w:r w:rsidR="004A59A3">
        <w:rPr>
          <w:noProof/>
          <w:szCs w:val="24"/>
        </w:rPr>
        <w:t>)</w:t>
      </w:r>
      <w:r w:rsidR="00E86E82">
        <w:rPr>
          <w:szCs w:val="24"/>
        </w:rPr>
        <w:t>.</w:t>
      </w:r>
      <w:r w:rsidR="00F00F1E">
        <w:rPr>
          <w:szCs w:val="24"/>
        </w:rPr>
        <w:t xml:space="preserve"> In this study, we follow </w:t>
      </w:r>
      <w:r w:rsidR="00F00F1E">
        <w:rPr>
          <w:color w:val="833C0B" w:themeColor="accent2" w:themeShade="80"/>
          <w:szCs w:val="24"/>
        </w:rPr>
        <w:t xml:space="preserve">Ma and Fildes (2016) and re-specify the model for each rolling event. </w:t>
      </w:r>
      <w:r w:rsidR="003B5746" w:rsidRPr="008C0C84">
        <w:rPr>
          <w:color w:val="833C0B" w:themeColor="accent2" w:themeShade="80"/>
          <w:szCs w:val="24"/>
        </w:rPr>
        <w:t>For example, w</w:t>
      </w:r>
      <w:r w:rsidR="00934D08" w:rsidRPr="008C0C84">
        <w:rPr>
          <w:color w:val="833C0B" w:themeColor="accent2" w:themeShade="80"/>
          <w:szCs w:val="24"/>
        </w:rPr>
        <w:t xml:space="preserve">e </w:t>
      </w:r>
      <w:r w:rsidR="003B5746" w:rsidRPr="008C0C84">
        <w:rPr>
          <w:color w:val="833C0B" w:themeColor="accent2" w:themeShade="80"/>
          <w:szCs w:val="24"/>
        </w:rPr>
        <w:t>initially specify</w:t>
      </w:r>
      <w:r w:rsidR="00934D08" w:rsidRPr="008C0C84">
        <w:rPr>
          <w:color w:val="833C0B" w:themeColor="accent2" w:themeShade="80"/>
          <w:szCs w:val="24"/>
        </w:rPr>
        <w:t xml:space="preserve"> the models </w:t>
      </w:r>
      <w:r w:rsidR="00D66102" w:rsidRPr="008C0C84">
        <w:rPr>
          <w:color w:val="833C0B" w:themeColor="accent2" w:themeShade="80"/>
          <w:szCs w:val="24"/>
        </w:rPr>
        <w:t xml:space="preserve">with </w:t>
      </w:r>
      <w:r w:rsidR="00934D08" w:rsidRPr="008C0C84">
        <w:rPr>
          <w:color w:val="833C0B" w:themeColor="accent2" w:themeShade="80"/>
          <w:szCs w:val="24"/>
        </w:rPr>
        <w:t>t</w:t>
      </w:r>
      <w:r w:rsidR="00D66102" w:rsidRPr="008C0C84">
        <w:rPr>
          <w:color w:val="833C0B" w:themeColor="accent2" w:themeShade="80"/>
          <w:szCs w:val="24"/>
        </w:rPr>
        <w:t>he data from week 1 to week 1</w:t>
      </w:r>
      <w:r w:rsidR="003B5746" w:rsidRPr="008C0C84">
        <w:rPr>
          <w:color w:val="833C0B" w:themeColor="accent2" w:themeShade="80"/>
          <w:szCs w:val="24"/>
        </w:rPr>
        <w:t>2</w:t>
      </w:r>
      <w:r w:rsidR="008C0C84" w:rsidRPr="008C0C84">
        <w:rPr>
          <w:color w:val="833C0B" w:themeColor="accent2" w:themeShade="80"/>
          <w:szCs w:val="24"/>
        </w:rPr>
        <w:t>0. w</w:t>
      </w:r>
      <w:r w:rsidR="00A554F6" w:rsidRPr="008C0C84">
        <w:rPr>
          <w:color w:val="833C0B" w:themeColor="accent2" w:themeShade="80"/>
          <w:szCs w:val="24"/>
        </w:rPr>
        <w:t xml:space="preserve">e </w:t>
      </w:r>
      <w:r w:rsidR="008E69CD" w:rsidRPr="008C0C84">
        <w:rPr>
          <w:color w:val="833C0B" w:themeColor="accent2" w:themeShade="80"/>
          <w:szCs w:val="24"/>
        </w:rPr>
        <w:t xml:space="preserve">then </w:t>
      </w:r>
      <w:r w:rsidR="00F55089" w:rsidRPr="008C0C84">
        <w:rPr>
          <w:color w:val="833C0B" w:themeColor="accent2" w:themeShade="80"/>
          <w:szCs w:val="24"/>
        </w:rPr>
        <w:t>re-</w:t>
      </w:r>
      <w:r w:rsidR="003B5746" w:rsidRPr="008C0C84">
        <w:rPr>
          <w:color w:val="833C0B" w:themeColor="accent2" w:themeShade="80"/>
          <w:szCs w:val="24"/>
        </w:rPr>
        <w:t>specify</w:t>
      </w:r>
      <w:r w:rsidR="00F55089" w:rsidRPr="008C0C84">
        <w:rPr>
          <w:color w:val="833C0B" w:themeColor="accent2" w:themeShade="80"/>
          <w:szCs w:val="24"/>
        </w:rPr>
        <w:t xml:space="preserve"> the model </w:t>
      </w:r>
      <w:r w:rsidR="008C0C84" w:rsidRPr="008C0C84">
        <w:rPr>
          <w:color w:val="833C0B" w:themeColor="accent2" w:themeShade="80"/>
          <w:szCs w:val="24"/>
        </w:rPr>
        <w:t xml:space="preserve">respectively </w:t>
      </w:r>
      <w:r w:rsidR="00F55089" w:rsidRPr="008C0C84">
        <w:rPr>
          <w:color w:val="833C0B" w:themeColor="accent2" w:themeShade="80"/>
          <w:szCs w:val="24"/>
        </w:rPr>
        <w:t>with updated data</w:t>
      </w:r>
      <w:r w:rsidR="008E69CD" w:rsidRPr="008C0C84">
        <w:rPr>
          <w:color w:val="833C0B" w:themeColor="accent2" w:themeShade="80"/>
          <w:szCs w:val="24"/>
        </w:rPr>
        <w:t xml:space="preserve"> from week </w:t>
      </w:r>
      <w:r w:rsidR="003B5746" w:rsidRPr="008C0C84">
        <w:rPr>
          <w:color w:val="833C0B" w:themeColor="accent2" w:themeShade="80"/>
          <w:szCs w:val="24"/>
        </w:rPr>
        <w:t>9</w:t>
      </w:r>
      <w:r w:rsidR="008E69CD" w:rsidRPr="008C0C84">
        <w:rPr>
          <w:color w:val="833C0B" w:themeColor="accent2" w:themeShade="80"/>
          <w:szCs w:val="24"/>
        </w:rPr>
        <w:t xml:space="preserve"> to week 1</w:t>
      </w:r>
      <w:r w:rsidR="003B5746" w:rsidRPr="008C0C84">
        <w:rPr>
          <w:color w:val="833C0B" w:themeColor="accent2" w:themeShade="80"/>
          <w:szCs w:val="24"/>
        </w:rPr>
        <w:t>30</w:t>
      </w:r>
      <w:r w:rsidR="008C0C84" w:rsidRPr="008C0C84">
        <w:rPr>
          <w:color w:val="833C0B" w:themeColor="accent2" w:themeShade="80"/>
          <w:szCs w:val="24"/>
        </w:rPr>
        <w:t xml:space="preserve">, from week 17 to week 138, from week 25 to week 145, and from week 33 to week 153. For each rolling event, we generate the forecasts of one to </w:t>
      </w:r>
      <m:oMath>
        <m:r>
          <w:rPr>
            <w:rFonts w:ascii="Cambria Math" w:hAnsi="Cambria Math"/>
            <w:color w:val="833C0B" w:themeColor="accent2" w:themeShade="80"/>
            <w:szCs w:val="24"/>
          </w:rPr>
          <m:t>H</m:t>
        </m:r>
      </m:oMath>
      <w:r w:rsidR="008C0C84" w:rsidRPr="008C0C84">
        <w:rPr>
          <w:color w:val="833C0B" w:themeColor="accent2" w:themeShade="80"/>
          <w:szCs w:val="24"/>
        </w:rPr>
        <w:t xml:space="preserve"> weeks ahead, where </w:t>
      </w:r>
      <m:oMath>
        <m:r>
          <w:rPr>
            <w:rFonts w:ascii="Cambria Math" w:hAnsi="Cambria Math"/>
            <w:color w:val="833C0B" w:themeColor="accent2" w:themeShade="80"/>
            <w:szCs w:val="24"/>
          </w:rPr>
          <m:t>H</m:t>
        </m:r>
      </m:oMath>
      <w:r w:rsidR="008C0C84" w:rsidRPr="008C0C84">
        <w:rPr>
          <w:color w:val="833C0B" w:themeColor="accent2" w:themeShade="80"/>
          <w:szCs w:val="24"/>
        </w:rPr>
        <w:t xml:space="preserve"> is 1, 4, and 12.</w:t>
      </w:r>
      <w:r w:rsidR="00903ED3">
        <w:rPr>
          <w:color w:val="833C0B" w:themeColor="accent2" w:themeShade="80"/>
          <w:szCs w:val="24"/>
        </w:rPr>
        <w:t xml:space="preserve"> Therefore, our evaluation truly represent</w:t>
      </w:r>
      <w:r w:rsidR="00E86E82">
        <w:rPr>
          <w:color w:val="833C0B" w:themeColor="accent2" w:themeShade="80"/>
          <w:szCs w:val="24"/>
        </w:rPr>
        <w:t>s</w:t>
      </w:r>
      <w:r w:rsidR="00903ED3">
        <w:rPr>
          <w:color w:val="833C0B" w:themeColor="accent2" w:themeShade="80"/>
          <w:szCs w:val="24"/>
        </w:rPr>
        <w:t xml:space="preserve"> the situation retailers face in practice.</w:t>
      </w:r>
      <w:r w:rsidR="00981F0E">
        <w:rPr>
          <w:color w:val="833C0B" w:themeColor="accent2" w:themeShade="80"/>
          <w:szCs w:val="24"/>
        </w:rPr>
        <w:t xml:space="preserve"> </w:t>
      </w:r>
      <w:r w:rsidR="00426B81" w:rsidRPr="00686EF9">
        <w:rPr>
          <w:szCs w:val="24"/>
        </w:rPr>
        <w:t>W</w:t>
      </w:r>
      <w:r w:rsidR="00522800" w:rsidRPr="00686EF9">
        <w:rPr>
          <w:szCs w:val="24"/>
        </w:rPr>
        <w:t xml:space="preserve">e use </w:t>
      </w:r>
      <w:r w:rsidR="00F55089" w:rsidRPr="00686EF9">
        <w:rPr>
          <w:szCs w:val="24"/>
        </w:rPr>
        <w:t>the actual value</w:t>
      </w:r>
      <w:r w:rsidR="003B67AB" w:rsidRPr="00686EF9">
        <w:rPr>
          <w:szCs w:val="24"/>
        </w:rPr>
        <w:t>s</w:t>
      </w:r>
      <w:r w:rsidR="00F55089" w:rsidRPr="00686EF9">
        <w:rPr>
          <w:szCs w:val="24"/>
        </w:rPr>
        <w:t xml:space="preserve"> of the </w:t>
      </w:r>
      <w:r w:rsidR="003B67AB" w:rsidRPr="00686EF9">
        <w:rPr>
          <w:szCs w:val="24"/>
        </w:rPr>
        <w:t>exogenous</w:t>
      </w:r>
      <w:r w:rsidR="00F55089" w:rsidRPr="00686EF9">
        <w:rPr>
          <w:szCs w:val="24"/>
        </w:rPr>
        <w:t xml:space="preserve"> variables </w:t>
      </w:r>
      <w:r w:rsidR="003B67AB" w:rsidRPr="00686EF9">
        <w:rPr>
          <w:szCs w:val="24"/>
        </w:rPr>
        <w:t xml:space="preserve">(e.g., price, </w:t>
      </w:r>
      <w:r w:rsidR="00522800" w:rsidRPr="00686EF9">
        <w:rPr>
          <w:szCs w:val="24"/>
        </w:rPr>
        <w:t>promotion</w:t>
      </w:r>
      <w:r w:rsidR="003B67AB" w:rsidRPr="00686EF9">
        <w:rPr>
          <w:szCs w:val="24"/>
        </w:rPr>
        <w:t xml:space="preserve">, or calendar events etc.) </w:t>
      </w:r>
      <w:r w:rsidR="00426B81" w:rsidRPr="00686EF9">
        <w:rPr>
          <w:szCs w:val="24"/>
        </w:rPr>
        <w:t xml:space="preserve">and </w:t>
      </w:r>
      <w:r w:rsidR="00F55089" w:rsidRPr="00686EF9">
        <w:rPr>
          <w:szCs w:val="24"/>
        </w:rPr>
        <w:t xml:space="preserve">the </w:t>
      </w:r>
      <w:r w:rsidR="003B67AB" w:rsidRPr="00686EF9">
        <w:rPr>
          <w:szCs w:val="24"/>
        </w:rPr>
        <w:t xml:space="preserve">forecasts of </w:t>
      </w:r>
      <w:r w:rsidR="00F55089" w:rsidRPr="00686EF9">
        <w:rPr>
          <w:szCs w:val="24"/>
        </w:rPr>
        <w:t>the lagged dependent variables</w:t>
      </w:r>
      <w:r w:rsidR="003B67AB" w:rsidRPr="00686EF9">
        <w:rPr>
          <w:szCs w:val="24"/>
        </w:rPr>
        <w:t xml:space="preserve"> when the fore</w:t>
      </w:r>
      <w:r w:rsidR="00EC4CCA" w:rsidRPr="00686EF9">
        <w:rPr>
          <w:szCs w:val="24"/>
        </w:rPr>
        <w:t xml:space="preserve">cast horizon is beyond one week. </w:t>
      </w:r>
      <w:r w:rsidR="00981F0E">
        <w:rPr>
          <w:szCs w:val="24"/>
        </w:rPr>
        <w:t xml:space="preserve"> </w:t>
      </w:r>
    </w:p>
    <w:p w:rsidR="006324F2" w:rsidRPr="00686EF9" w:rsidRDefault="00F562B5" w:rsidP="00324987">
      <w:pPr>
        <w:spacing w:after="0" w:line="360" w:lineRule="auto"/>
        <w:rPr>
          <w:rFonts w:cs="Times New Roman"/>
          <w:szCs w:val="24"/>
        </w:rPr>
      </w:pPr>
      <w:r w:rsidRPr="00686EF9">
        <w:rPr>
          <w:rFonts w:cs="Times New Roman"/>
          <w:szCs w:val="24"/>
        </w:rPr>
        <w:t xml:space="preserve"> </w:t>
      </w:r>
    </w:p>
    <w:p w:rsidR="00002E07" w:rsidRPr="00BE375D" w:rsidRDefault="006324F2" w:rsidP="00324987">
      <w:pPr>
        <w:spacing w:after="0" w:line="360" w:lineRule="auto"/>
        <w:rPr>
          <w:color w:val="833C0B" w:themeColor="accent2" w:themeShade="80"/>
          <w:szCs w:val="24"/>
        </w:rPr>
      </w:pPr>
      <w:r w:rsidRPr="00BE375D">
        <w:rPr>
          <w:color w:val="833C0B" w:themeColor="accent2" w:themeShade="80"/>
          <w:szCs w:val="24"/>
        </w:rPr>
        <w:t xml:space="preserve">We evaluate the models’ forecasting performance using four error measures: the Mean Absolute Percentage Error (MAPE), the symmetric Mean Absolute Percentage Error (sMAPE), the Mean Absolute Scaled Error (MASE) </w:t>
      </w:r>
      <w:r w:rsidR="00C57E6A" w:rsidRPr="00BE375D">
        <w:rPr>
          <w:color w:val="833C0B" w:themeColor="accent2" w:themeShade="80"/>
          <w:szCs w:val="24"/>
        </w:rPr>
        <w:fldChar w:fldCharType="begin"/>
      </w:r>
      <w:r w:rsidR="00C57E6A" w:rsidRPr="00BE375D">
        <w:rPr>
          <w:color w:val="833C0B" w:themeColor="accent2" w:themeShade="80"/>
          <w:szCs w:val="24"/>
        </w:rPr>
        <w:instrText xml:space="preserve"> ADDIN EN.CITE &lt;EndNote&gt;&lt;Cite&gt;&lt;Author&gt;Hyndman&lt;/Author&gt;&lt;Year&gt;2006&lt;/Year&gt;&lt;RecNum&gt;187&lt;/RecNum&gt;&lt;DisplayText&gt;(Hyndman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C57E6A" w:rsidRPr="00BE375D">
        <w:rPr>
          <w:color w:val="833C0B" w:themeColor="accent2" w:themeShade="80"/>
          <w:szCs w:val="24"/>
        </w:rPr>
        <w:fldChar w:fldCharType="separate"/>
      </w:r>
      <w:r w:rsidR="00C57E6A" w:rsidRPr="00BE375D">
        <w:rPr>
          <w:noProof/>
          <w:color w:val="833C0B" w:themeColor="accent2" w:themeShade="80"/>
          <w:szCs w:val="24"/>
        </w:rPr>
        <w:t>(</w:t>
      </w:r>
      <w:hyperlink w:anchor="_ENREF_35" w:tooltip="Hyndman, 2006 #187" w:history="1">
        <w:r w:rsidR="00C1563B" w:rsidRPr="00BE375D">
          <w:rPr>
            <w:noProof/>
            <w:color w:val="833C0B" w:themeColor="accent2" w:themeShade="80"/>
            <w:szCs w:val="24"/>
          </w:rPr>
          <w:t>Hyndman and Koehler 2006</w:t>
        </w:r>
      </w:hyperlink>
      <w:r w:rsidR="00C57E6A" w:rsidRPr="00BE375D">
        <w:rPr>
          <w:noProof/>
          <w:color w:val="833C0B" w:themeColor="accent2" w:themeShade="80"/>
          <w:szCs w:val="24"/>
        </w:rPr>
        <w:t>)</w:t>
      </w:r>
      <w:r w:rsidR="00C57E6A" w:rsidRPr="00BE375D">
        <w:rPr>
          <w:color w:val="833C0B" w:themeColor="accent2" w:themeShade="80"/>
          <w:szCs w:val="24"/>
        </w:rPr>
        <w:fldChar w:fldCharType="end"/>
      </w:r>
      <w:r w:rsidRPr="00BE375D">
        <w:rPr>
          <w:color w:val="833C0B" w:themeColor="accent2" w:themeShade="80"/>
          <w:szCs w:val="24"/>
        </w:rPr>
        <w:t xml:space="preserve">, and the Relative Average Mean Absolute Error (RelAvgMAE) </w:t>
      </w:r>
      <w:r w:rsidR="00C57E6A" w:rsidRPr="00BE375D">
        <w:rPr>
          <w:color w:val="833C0B" w:themeColor="accent2" w:themeShade="80"/>
          <w:szCs w:val="24"/>
        </w:rPr>
        <w:fldChar w:fldCharType="begin"/>
      </w:r>
      <w:r w:rsidR="00C57E6A" w:rsidRPr="00BE375D">
        <w:rPr>
          <w:color w:val="833C0B" w:themeColor="accent2" w:themeShade="80"/>
          <w:szCs w:val="24"/>
        </w:rPr>
        <w:instrText xml:space="preserve"> ADDIN EN.CITE &lt;EndNote&gt;&lt;Cite&gt;&lt;Author&gt;Davydenko&lt;/Author&gt;&lt;Year&gt;2013&lt;/Year&gt;&lt;RecNum&gt;744&lt;/RecNum&gt;&lt;DisplayText&gt;(Davydenko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Forecasting&lt;/full-title&gt;&lt;/periodical&gt;&lt;volume&gt;29&lt;/volume&gt;&lt;number&gt;3&lt;/number&gt;&lt;dates&gt;&lt;year&gt;2013&lt;/year&gt;&lt;/dates&gt;&lt;urls&gt;&lt;/urls&gt;&lt;/record&gt;&lt;/Cite&gt;&lt;/EndNote&gt;</w:instrText>
      </w:r>
      <w:r w:rsidR="00C57E6A" w:rsidRPr="00BE375D">
        <w:rPr>
          <w:color w:val="833C0B" w:themeColor="accent2" w:themeShade="80"/>
          <w:szCs w:val="24"/>
        </w:rPr>
        <w:fldChar w:fldCharType="separate"/>
      </w:r>
      <w:r w:rsidR="00C57E6A" w:rsidRPr="00BE375D">
        <w:rPr>
          <w:noProof/>
          <w:color w:val="833C0B" w:themeColor="accent2" w:themeShade="80"/>
          <w:szCs w:val="24"/>
        </w:rPr>
        <w:t>(</w:t>
      </w:r>
      <w:hyperlink w:anchor="_ENREF_20" w:tooltip="Davydenko, 2013 #744" w:history="1">
        <w:r w:rsidR="00C1563B" w:rsidRPr="00BE375D">
          <w:rPr>
            <w:noProof/>
            <w:color w:val="833C0B" w:themeColor="accent2" w:themeShade="80"/>
            <w:szCs w:val="24"/>
          </w:rPr>
          <w:t>Davydenko and Fildes 2013</w:t>
        </w:r>
      </w:hyperlink>
      <w:r w:rsidR="00C57E6A" w:rsidRPr="00BE375D">
        <w:rPr>
          <w:noProof/>
          <w:color w:val="833C0B" w:themeColor="accent2" w:themeShade="80"/>
          <w:szCs w:val="24"/>
        </w:rPr>
        <w:t>)</w:t>
      </w:r>
      <w:r w:rsidR="00C57E6A" w:rsidRPr="00BE375D">
        <w:rPr>
          <w:color w:val="833C0B" w:themeColor="accent2" w:themeShade="80"/>
          <w:szCs w:val="24"/>
        </w:rPr>
        <w:fldChar w:fldCharType="end"/>
      </w:r>
      <w:r w:rsidR="00054AA0" w:rsidRPr="00BE375D">
        <w:rPr>
          <w:color w:val="833C0B" w:themeColor="accent2" w:themeShade="80"/>
          <w:szCs w:val="24"/>
        </w:rPr>
        <w:t xml:space="preserve">. </w:t>
      </w:r>
      <w:r w:rsidR="007B7457" w:rsidRPr="00BE375D">
        <w:rPr>
          <w:color w:val="833C0B" w:themeColor="accent2" w:themeShade="80"/>
          <w:szCs w:val="24"/>
        </w:rPr>
        <w:t xml:space="preserve">These error measures approximate the </w:t>
      </w:r>
      <w:r w:rsidR="00BC7C40" w:rsidRPr="00BE375D">
        <w:rPr>
          <w:color w:val="833C0B" w:themeColor="accent2" w:themeShade="80"/>
          <w:szCs w:val="24"/>
        </w:rPr>
        <w:t>loss function</w:t>
      </w:r>
      <w:r w:rsidR="007B7457" w:rsidRPr="00BE375D">
        <w:rPr>
          <w:color w:val="833C0B" w:themeColor="accent2" w:themeShade="80"/>
          <w:szCs w:val="24"/>
        </w:rPr>
        <w:t xml:space="preserve"> of the retailer from different aspects.</w:t>
      </w:r>
      <w:r w:rsidR="00002E07" w:rsidRPr="00BE375D">
        <w:rPr>
          <w:color w:val="833C0B" w:themeColor="accent2" w:themeShade="80"/>
          <w:szCs w:val="24"/>
        </w:rPr>
        <w:t xml:space="preserve"> The error measures </w:t>
      </w:r>
      <w:r w:rsidR="00644A08" w:rsidRPr="00BE375D">
        <w:rPr>
          <w:color w:val="833C0B" w:themeColor="accent2" w:themeShade="80"/>
          <w:szCs w:val="24"/>
        </w:rPr>
        <w:t xml:space="preserve">for </w:t>
      </w:r>
      <m:oMath>
        <m:r>
          <w:rPr>
            <w:rFonts w:ascii="Cambria Math" w:hAnsi="Cambria Math"/>
            <w:color w:val="833C0B" w:themeColor="accent2" w:themeShade="80"/>
            <w:szCs w:val="24"/>
          </w:rPr>
          <m:t>S</m:t>
        </m:r>
      </m:oMath>
      <w:r w:rsidR="00002E07" w:rsidRPr="00BE375D">
        <w:rPr>
          <w:color w:val="833C0B" w:themeColor="accent2" w:themeShade="80"/>
          <w:szCs w:val="24"/>
        </w:rPr>
        <w:t xml:space="preserve"> </w:t>
      </w:r>
      <w:r w:rsidR="00644A08" w:rsidRPr="00BE375D">
        <w:rPr>
          <w:color w:val="833C0B" w:themeColor="accent2" w:themeShade="80"/>
          <w:szCs w:val="24"/>
        </w:rPr>
        <w:t>SKUs</w:t>
      </w:r>
      <w:r w:rsidR="00002E07" w:rsidRPr="00BE375D">
        <w:rPr>
          <w:color w:val="833C0B" w:themeColor="accent2" w:themeShade="80"/>
          <w:szCs w:val="24"/>
        </w:rPr>
        <w:t xml:space="preserve"> and </w:t>
      </w:r>
      <m:oMath>
        <m:r>
          <w:rPr>
            <w:rFonts w:ascii="Cambria Math" w:hAnsi="Cambria Math"/>
            <w:color w:val="833C0B" w:themeColor="accent2" w:themeShade="80"/>
            <w:szCs w:val="24"/>
          </w:rPr>
          <m:t>K</m:t>
        </m:r>
      </m:oMath>
      <w:r w:rsidR="00002E07" w:rsidRPr="00BE375D">
        <w:rPr>
          <w:color w:val="833C0B" w:themeColor="accent2" w:themeShade="80"/>
          <w:szCs w:val="24"/>
        </w:rPr>
        <w:t xml:space="preserve"> rolling events based on forecast horizon </w:t>
      </w:r>
      <w:r w:rsidR="00644A08" w:rsidRPr="00BE375D">
        <w:rPr>
          <w:color w:val="833C0B" w:themeColor="accent2" w:themeShade="80"/>
          <w:szCs w:val="24"/>
        </w:rPr>
        <w:t xml:space="preserve">of 1 to </w:t>
      </w:r>
      <m:oMath>
        <m:r>
          <w:rPr>
            <w:rFonts w:ascii="Cambria Math" w:hAnsi="Cambria Math"/>
            <w:color w:val="833C0B" w:themeColor="accent2" w:themeShade="80"/>
            <w:szCs w:val="24"/>
          </w:rPr>
          <m:t>H</m:t>
        </m:r>
      </m:oMath>
      <w:r w:rsidR="00002E07" w:rsidRPr="00BE375D">
        <w:rPr>
          <w:color w:val="833C0B" w:themeColor="accent2" w:themeShade="80"/>
          <w:szCs w:val="24"/>
        </w:rPr>
        <w:t xml:space="preserve"> (i.e. </w:t>
      </w:r>
      <m:oMath>
        <m:r>
          <w:rPr>
            <w:rFonts w:ascii="Cambria Math" w:hAnsi="Cambria Math"/>
            <w:color w:val="833C0B" w:themeColor="accent2" w:themeShade="80"/>
            <w:szCs w:val="24"/>
          </w:rPr>
          <m:t>S=1834</m:t>
        </m:r>
      </m:oMath>
      <w:r w:rsidR="00002E07" w:rsidRPr="00BE375D">
        <w:rPr>
          <w:color w:val="833C0B" w:themeColor="accent2" w:themeShade="80"/>
          <w:szCs w:val="24"/>
        </w:rPr>
        <w:t xml:space="preserve">, </w:t>
      </w:r>
      <m:oMath>
        <m:r>
          <w:rPr>
            <w:rFonts w:ascii="Cambria Math" w:hAnsi="Cambria Math"/>
            <w:color w:val="833C0B" w:themeColor="accent2" w:themeShade="80"/>
            <w:szCs w:val="24"/>
          </w:rPr>
          <m:t>K=5</m:t>
        </m:r>
      </m:oMath>
      <w:r w:rsidR="00002E07" w:rsidRPr="00BE375D">
        <w:rPr>
          <w:color w:val="833C0B" w:themeColor="accent2" w:themeShade="80"/>
          <w:szCs w:val="24"/>
        </w:rPr>
        <w:t xml:space="preserve">, and </w:t>
      </w:r>
      <m:oMath>
        <m:r>
          <w:rPr>
            <w:rFonts w:ascii="Cambria Math" w:hAnsi="Cambria Math"/>
            <w:color w:val="833C0B" w:themeColor="accent2" w:themeShade="80"/>
            <w:szCs w:val="24"/>
          </w:rPr>
          <m:t>H</m:t>
        </m:r>
      </m:oMath>
      <w:r w:rsidR="00002E07" w:rsidRPr="00BE375D">
        <w:rPr>
          <w:color w:val="833C0B" w:themeColor="accent2" w:themeShade="80"/>
          <w:szCs w:val="24"/>
        </w:rPr>
        <w:t>=1, 4 and 12) are as follows:</w:t>
      </w:r>
    </w:p>
    <w:p w:rsidR="00002E07" w:rsidRPr="00BE375D" w:rsidRDefault="00002E07" w:rsidP="00324987">
      <w:pPr>
        <w:spacing w:after="0" w:line="360" w:lineRule="auto"/>
        <w:jc w:val="center"/>
        <w:rPr>
          <w:color w:val="833C0B" w:themeColor="accent2" w:themeShade="80"/>
          <w:szCs w:val="24"/>
        </w:rPr>
      </w:pPr>
      <m:oMathPara>
        <m:oMath>
          <m:r>
            <w:rPr>
              <w:rFonts w:ascii="Cambria Math" w:hAnsi="Cambria Math"/>
              <w:color w:val="833C0B" w:themeColor="accent2" w:themeShade="80"/>
              <w:szCs w:val="24"/>
            </w:rPr>
            <w:lastRenderedPageBreak/>
            <m:t>MAPE(H)=</m:t>
          </m:r>
          <m:f>
            <m:fPr>
              <m:ctrlPr>
                <w:rPr>
                  <w:rFonts w:ascii="Cambria Math" w:hAnsi="Cambria Math"/>
                  <w:i/>
                  <w:color w:val="833C0B" w:themeColor="accent2" w:themeShade="80"/>
                  <w:szCs w:val="24"/>
                </w:rPr>
              </m:ctrlPr>
            </m:fPr>
            <m:num>
              <m:r>
                <w:rPr>
                  <w:rFonts w:ascii="Cambria Math" w:hAnsi="Cambria Math"/>
                  <w:color w:val="833C0B" w:themeColor="accent2" w:themeShade="80"/>
                  <w:szCs w:val="24"/>
                </w:rPr>
                <m:t>1</m:t>
              </m:r>
            </m:num>
            <m:den>
              <m:r>
                <w:rPr>
                  <w:rFonts w:ascii="Cambria Math" w:hAnsi="Cambria Math"/>
                  <w:color w:val="833C0B" w:themeColor="accent2" w:themeShade="80"/>
                  <w:szCs w:val="24"/>
                </w:rPr>
                <m:t>S</m:t>
              </m:r>
            </m:den>
          </m:f>
          <m:f>
            <m:fPr>
              <m:ctrlPr>
                <w:rPr>
                  <w:rFonts w:ascii="Cambria Math" w:hAnsi="Cambria Math"/>
                  <w:i/>
                  <w:color w:val="833C0B" w:themeColor="accent2" w:themeShade="80"/>
                  <w:szCs w:val="24"/>
                </w:rPr>
              </m:ctrlPr>
            </m:fPr>
            <m:num>
              <m:r>
                <w:rPr>
                  <w:rFonts w:ascii="Cambria Math" w:hAnsi="Cambria Math"/>
                  <w:color w:val="833C0B" w:themeColor="accent2" w:themeShade="80"/>
                  <w:szCs w:val="24"/>
                </w:rPr>
                <m:t>1</m:t>
              </m:r>
            </m:num>
            <m:den>
              <m:r>
                <w:rPr>
                  <w:rFonts w:ascii="Cambria Math" w:hAnsi="Cambria Math"/>
                  <w:color w:val="833C0B" w:themeColor="accent2" w:themeShade="80"/>
                  <w:szCs w:val="24"/>
                </w:rPr>
                <m:t>K</m:t>
              </m:r>
            </m:den>
          </m:f>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s=1</m:t>
              </m:r>
            </m:sub>
            <m:sup>
              <m:r>
                <w:rPr>
                  <w:rFonts w:ascii="Cambria Math" w:hAnsi="Cambria Math"/>
                  <w:color w:val="833C0B" w:themeColor="accent2" w:themeShade="80"/>
                  <w:szCs w:val="24"/>
                </w:rPr>
                <m:t>S</m:t>
              </m:r>
            </m:sup>
            <m:e>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k=1</m:t>
                  </m:r>
                </m:sub>
                <m:sup>
                  <m:r>
                    <w:rPr>
                      <w:rFonts w:ascii="Cambria Math" w:hAnsi="Cambria Math"/>
                      <w:color w:val="833C0B" w:themeColor="accent2" w:themeShade="80"/>
                      <w:szCs w:val="24"/>
                    </w:rPr>
                    <m:t>K</m:t>
                  </m:r>
                </m:sup>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MAPE</m:t>
                      </m:r>
                    </m:e>
                    <m:sub>
                      <m:r>
                        <w:rPr>
                          <w:rFonts w:ascii="Cambria Math" w:hAnsi="Cambria Math"/>
                          <w:color w:val="833C0B" w:themeColor="accent2" w:themeShade="80"/>
                          <w:szCs w:val="24"/>
                        </w:rPr>
                        <m:t>s,H,k</m:t>
                      </m:r>
                    </m:sub>
                  </m:sSub>
                </m:e>
              </m:nary>
            </m:e>
          </m:nary>
        </m:oMath>
      </m:oMathPara>
    </w:p>
    <w:p w:rsidR="00C15916" w:rsidRPr="00BE375D" w:rsidRDefault="00C15916" w:rsidP="00324987">
      <w:pPr>
        <w:spacing w:after="0" w:line="360" w:lineRule="auto"/>
        <w:ind w:left="720" w:firstLine="720"/>
        <w:jc w:val="center"/>
        <w:rPr>
          <w:color w:val="833C0B" w:themeColor="accent2" w:themeShade="80"/>
          <w:szCs w:val="24"/>
        </w:rPr>
      </w:pPr>
      <m:oMathPara>
        <m:oMathParaPr>
          <m:jc m:val="center"/>
        </m:oMathParaPr>
        <m:oMath>
          <m:r>
            <w:rPr>
              <w:rFonts w:ascii="Cambria Math" w:hAnsi="Cambria Math"/>
              <w:color w:val="833C0B" w:themeColor="accent2" w:themeShade="80"/>
              <w:szCs w:val="24"/>
            </w:rPr>
            <m:t>sMAPE(H)=</m:t>
          </m:r>
          <m:f>
            <m:fPr>
              <m:ctrlPr>
                <w:rPr>
                  <w:rFonts w:ascii="Cambria Math" w:hAnsi="Cambria Math"/>
                  <w:i/>
                  <w:color w:val="833C0B" w:themeColor="accent2" w:themeShade="80"/>
                  <w:szCs w:val="24"/>
                </w:rPr>
              </m:ctrlPr>
            </m:fPr>
            <m:num>
              <m:r>
                <w:rPr>
                  <w:rFonts w:ascii="Cambria Math" w:hAnsi="Cambria Math"/>
                  <w:color w:val="833C0B" w:themeColor="accent2" w:themeShade="80"/>
                  <w:szCs w:val="24"/>
                </w:rPr>
                <m:t>1</m:t>
              </m:r>
            </m:num>
            <m:den>
              <m:r>
                <w:rPr>
                  <w:rFonts w:ascii="Cambria Math" w:hAnsi="Cambria Math"/>
                  <w:color w:val="833C0B" w:themeColor="accent2" w:themeShade="80"/>
                  <w:szCs w:val="24"/>
                </w:rPr>
                <m:t>S</m:t>
              </m:r>
            </m:den>
          </m:f>
          <m:f>
            <m:fPr>
              <m:ctrlPr>
                <w:rPr>
                  <w:rFonts w:ascii="Cambria Math" w:hAnsi="Cambria Math"/>
                  <w:i/>
                  <w:color w:val="833C0B" w:themeColor="accent2" w:themeShade="80"/>
                  <w:szCs w:val="24"/>
                </w:rPr>
              </m:ctrlPr>
            </m:fPr>
            <m:num>
              <m:r>
                <w:rPr>
                  <w:rFonts w:ascii="Cambria Math" w:hAnsi="Cambria Math"/>
                  <w:color w:val="833C0B" w:themeColor="accent2" w:themeShade="80"/>
                  <w:szCs w:val="24"/>
                </w:rPr>
                <m:t>1</m:t>
              </m:r>
            </m:num>
            <m:den>
              <m:r>
                <w:rPr>
                  <w:rFonts w:ascii="Cambria Math" w:hAnsi="Cambria Math"/>
                  <w:color w:val="833C0B" w:themeColor="accent2" w:themeShade="80"/>
                  <w:szCs w:val="24"/>
                </w:rPr>
                <m:t>K</m:t>
              </m:r>
            </m:den>
          </m:f>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s=1</m:t>
              </m:r>
            </m:sub>
            <m:sup>
              <m:r>
                <w:rPr>
                  <w:rFonts w:ascii="Cambria Math" w:hAnsi="Cambria Math"/>
                  <w:color w:val="833C0B" w:themeColor="accent2" w:themeShade="80"/>
                  <w:szCs w:val="24"/>
                </w:rPr>
                <m:t>S</m:t>
              </m:r>
            </m:sup>
            <m:e>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k=1</m:t>
                  </m:r>
                </m:sub>
                <m:sup>
                  <m:r>
                    <w:rPr>
                      <w:rFonts w:ascii="Cambria Math" w:hAnsi="Cambria Math"/>
                      <w:color w:val="833C0B" w:themeColor="accent2" w:themeShade="80"/>
                      <w:szCs w:val="24"/>
                    </w:rPr>
                    <m:t>K</m:t>
                  </m:r>
                </m:sup>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sMAPE</m:t>
                      </m:r>
                    </m:e>
                    <m:sub>
                      <m:r>
                        <w:rPr>
                          <w:rFonts w:ascii="Cambria Math" w:hAnsi="Cambria Math"/>
                          <w:color w:val="833C0B" w:themeColor="accent2" w:themeShade="80"/>
                          <w:szCs w:val="24"/>
                        </w:rPr>
                        <m:t>s,H,k</m:t>
                      </m:r>
                    </m:sub>
                  </m:sSub>
                </m:e>
              </m:nary>
            </m:e>
          </m:nary>
        </m:oMath>
      </m:oMathPara>
    </w:p>
    <w:p w:rsidR="00C15916" w:rsidRPr="00BE375D" w:rsidRDefault="00C15916" w:rsidP="00324987">
      <w:pPr>
        <w:spacing w:after="0" w:line="360" w:lineRule="auto"/>
        <w:jc w:val="center"/>
        <w:rPr>
          <w:color w:val="833C0B" w:themeColor="accent2" w:themeShade="80"/>
          <w:szCs w:val="24"/>
        </w:rPr>
      </w:pPr>
      <m:oMathPara>
        <m:oMath>
          <m:r>
            <w:rPr>
              <w:rFonts w:ascii="Cambria Math" w:hAnsi="Cambria Math"/>
              <w:color w:val="833C0B" w:themeColor="accent2" w:themeShade="80"/>
              <w:szCs w:val="24"/>
            </w:rPr>
            <m:t>MASE(H)=</m:t>
          </m:r>
          <m:f>
            <m:fPr>
              <m:ctrlPr>
                <w:rPr>
                  <w:rFonts w:ascii="Cambria Math" w:hAnsi="Cambria Math"/>
                  <w:i/>
                  <w:color w:val="833C0B" w:themeColor="accent2" w:themeShade="80"/>
                  <w:szCs w:val="24"/>
                </w:rPr>
              </m:ctrlPr>
            </m:fPr>
            <m:num>
              <m:r>
                <w:rPr>
                  <w:rFonts w:ascii="Cambria Math" w:hAnsi="Cambria Math"/>
                  <w:color w:val="833C0B" w:themeColor="accent2" w:themeShade="80"/>
                  <w:szCs w:val="24"/>
                </w:rPr>
                <m:t>1</m:t>
              </m:r>
            </m:num>
            <m:den>
              <m:r>
                <w:rPr>
                  <w:rFonts w:ascii="Cambria Math" w:hAnsi="Cambria Math"/>
                  <w:color w:val="833C0B" w:themeColor="accent2" w:themeShade="80"/>
                  <w:szCs w:val="24"/>
                </w:rPr>
                <m:t>K</m:t>
              </m:r>
            </m:den>
          </m:f>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k=1</m:t>
              </m:r>
            </m:sub>
            <m:sup>
              <m:r>
                <w:rPr>
                  <w:rFonts w:ascii="Cambria Math" w:hAnsi="Cambria Math"/>
                  <w:color w:val="833C0B" w:themeColor="accent2" w:themeShade="80"/>
                  <w:szCs w:val="24"/>
                </w:rPr>
                <m:t>K</m:t>
              </m:r>
            </m:sup>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MASE(H)</m:t>
                  </m:r>
                </m:e>
                <m:sub>
                  <m:r>
                    <w:rPr>
                      <w:rFonts w:ascii="Cambria Math" w:hAnsi="Cambria Math"/>
                      <w:color w:val="833C0B" w:themeColor="accent2" w:themeShade="80"/>
                      <w:szCs w:val="24"/>
                    </w:rPr>
                    <m:t>k</m:t>
                  </m:r>
                </m:sub>
              </m:sSub>
            </m:e>
          </m:nary>
        </m:oMath>
      </m:oMathPara>
    </w:p>
    <w:p w:rsidR="00002E07" w:rsidRPr="00BE375D" w:rsidRDefault="00002E07" w:rsidP="00324987">
      <w:pPr>
        <w:spacing w:after="0" w:line="360" w:lineRule="auto"/>
        <w:rPr>
          <w:color w:val="833C0B" w:themeColor="accent2" w:themeShade="80"/>
          <w:szCs w:val="24"/>
        </w:rPr>
      </w:pPr>
      <m:oMathPara>
        <m:oMath>
          <m:r>
            <m:rPr>
              <m:sty m:val="p"/>
            </m:rPr>
            <w:rPr>
              <w:rFonts w:ascii="Cambria Math" w:hAnsi="Cambria Math"/>
              <w:color w:val="833C0B" w:themeColor="accent2" w:themeShade="80"/>
              <w:szCs w:val="24"/>
            </w:rPr>
            <w:br/>
          </m:r>
        </m:oMath>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MAPE</m:t>
              </m:r>
            </m:e>
            <m:sub>
              <m:r>
                <w:rPr>
                  <w:rFonts w:ascii="Cambria Math" w:hAnsi="Cambria Math"/>
                  <w:color w:val="833C0B" w:themeColor="accent2" w:themeShade="80"/>
                  <w:szCs w:val="24"/>
                </w:rPr>
                <m:t>s,H,k</m:t>
              </m:r>
            </m:sub>
          </m:sSub>
          <m:r>
            <w:rPr>
              <w:rFonts w:ascii="Cambria Math" w:hAnsi="Cambria Math"/>
              <w:color w:val="833C0B" w:themeColor="accent2" w:themeShade="80"/>
              <w:szCs w:val="24"/>
            </w:rPr>
            <m:t>=</m:t>
          </m:r>
          <m:f>
            <m:fPr>
              <m:ctrlPr>
                <w:rPr>
                  <w:rFonts w:ascii="Cambria Math" w:hAnsi="Cambria Math"/>
                  <w:i/>
                  <w:color w:val="833C0B" w:themeColor="accent2" w:themeShade="80"/>
                  <w:szCs w:val="24"/>
                </w:rPr>
              </m:ctrlPr>
            </m:fPr>
            <m:num>
              <m:r>
                <w:rPr>
                  <w:rFonts w:ascii="Cambria Math" w:hAnsi="Cambria Math"/>
                  <w:color w:val="833C0B" w:themeColor="accent2" w:themeShade="80"/>
                  <w:szCs w:val="24"/>
                </w:rPr>
                <m:t>1</m:t>
              </m:r>
            </m:num>
            <m:den>
              <m:r>
                <w:rPr>
                  <w:rFonts w:ascii="Cambria Math" w:hAnsi="Cambria Math"/>
                  <w:color w:val="833C0B" w:themeColor="accent2" w:themeShade="80"/>
                  <w:szCs w:val="24"/>
                </w:rPr>
                <m:t>H</m:t>
              </m:r>
            </m:den>
          </m:f>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h=1</m:t>
              </m:r>
            </m:sub>
            <m:sup>
              <m:r>
                <w:rPr>
                  <w:rFonts w:ascii="Cambria Math" w:hAnsi="Cambria Math"/>
                  <w:color w:val="833C0B" w:themeColor="accent2" w:themeShade="80"/>
                  <w:szCs w:val="24"/>
                </w:rPr>
                <m:t>H</m:t>
              </m:r>
            </m:sup>
            <m:e>
              <m:d>
                <m:dPr>
                  <m:begChr m:val="|"/>
                  <m:endChr m:val="|"/>
                  <m:ctrlPr>
                    <w:rPr>
                      <w:rFonts w:ascii="Cambria Math" w:hAnsi="Cambria Math"/>
                      <w:i/>
                      <w:color w:val="833C0B" w:themeColor="accent2" w:themeShade="80"/>
                      <w:szCs w:val="24"/>
                    </w:rPr>
                  </m:ctrlPr>
                </m:dPr>
                <m:e>
                  <m:f>
                    <m:fPr>
                      <m:ctrlPr>
                        <w:rPr>
                          <w:rFonts w:ascii="Cambria Math" w:hAnsi="Cambria Math"/>
                          <w:i/>
                          <w:color w:val="833C0B" w:themeColor="accent2" w:themeShade="80"/>
                          <w:szCs w:val="24"/>
                        </w:rPr>
                      </m:ctrlPr>
                    </m:fPr>
                    <m:num>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s,h,k</m:t>
                          </m:r>
                        </m:sub>
                      </m:sSub>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acc>
                            <m:accPr>
                              <m:ctrlPr>
                                <w:rPr>
                                  <w:rFonts w:ascii="Cambria Math" w:hAnsi="Cambria Math"/>
                                  <w:i/>
                                  <w:color w:val="833C0B" w:themeColor="accent2" w:themeShade="80"/>
                                  <w:szCs w:val="24"/>
                                </w:rPr>
                              </m:ctrlPr>
                            </m:accPr>
                            <m:e>
                              <m:r>
                                <w:rPr>
                                  <w:rFonts w:ascii="Cambria Math" w:hAnsi="Cambria Math"/>
                                  <w:color w:val="833C0B" w:themeColor="accent2" w:themeShade="80"/>
                                  <w:szCs w:val="24"/>
                                </w:rPr>
                                <m:t>y</m:t>
                              </m:r>
                            </m:e>
                          </m:acc>
                        </m:e>
                        <m:sub>
                          <m:r>
                            <w:rPr>
                              <w:rFonts w:ascii="Cambria Math" w:hAnsi="Cambria Math"/>
                              <w:color w:val="833C0B" w:themeColor="accent2" w:themeShade="80"/>
                              <w:szCs w:val="24"/>
                            </w:rPr>
                            <m:t>s,h,k</m:t>
                          </m:r>
                        </m:sub>
                      </m:sSub>
                    </m:num>
                    <m:den>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s,h,k</m:t>
                          </m:r>
                        </m:sub>
                      </m:sSub>
                    </m:den>
                  </m:f>
                </m:e>
              </m:d>
            </m:e>
          </m:nary>
        </m:oMath>
      </m:oMathPara>
    </w:p>
    <w:p w:rsidR="00002E07" w:rsidRPr="00BE375D" w:rsidRDefault="00002E07" w:rsidP="00324987">
      <w:pPr>
        <w:spacing w:after="0" w:line="360" w:lineRule="auto"/>
        <w:jc w:val="center"/>
        <w:rPr>
          <w:color w:val="833C0B" w:themeColor="accent2" w:themeShade="80"/>
          <w:szCs w:val="24"/>
        </w:rPr>
      </w:pPr>
      <m:oMathPara>
        <m:oMath>
          <m:r>
            <w:rPr>
              <w:rFonts w:ascii="Cambria Math" w:hAnsi="Cambria Math"/>
              <w:color w:val="833C0B" w:themeColor="accent2" w:themeShade="80"/>
              <w:szCs w:val="24"/>
            </w:rPr>
            <m:t>s</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MAPE</m:t>
              </m:r>
            </m:e>
            <m:sub>
              <m:r>
                <w:rPr>
                  <w:rFonts w:ascii="Cambria Math" w:hAnsi="Cambria Math"/>
                  <w:color w:val="833C0B" w:themeColor="accent2" w:themeShade="80"/>
                  <w:szCs w:val="24"/>
                </w:rPr>
                <m:t>s,H,k</m:t>
              </m:r>
            </m:sub>
          </m:sSub>
          <m:r>
            <w:rPr>
              <w:rFonts w:ascii="Cambria Math" w:hAnsi="Cambria Math"/>
              <w:color w:val="833C0B" w:themeColor="accent2" w:themeShade="80"/>
              <w:szCs w:val="24"/>
            </w:rPr>
            <m:t>=</m:t>
          </m:r>
          <m:f>
            <m:fPr>
              <m:ctrlPr>
                <w:rPr>
                  <w:rFonts w:ascii="Cambria Math" w:hAnsi="Cambria Math"/>
                  <w:i/>
                  <w:color w:val="833C0B" w:themeColor="accent2" w:themeShade="80"/>
                  <w:szCs w:val="24"/>
                </w:rPr>
              </m:ctrlPr>
            </m:fPr>
            <m:num>
              <m:r>
                <w:rPr>
                  <w:rFonts w:ascii="Cambria Math" w:hAnsi="Cambria Math"/>
                  <w:color w:val="833C0B" w:themeColor="accent2" w:themeShade="80"/>
                  <w:szCs w:val="24"/>
                </w:rPr>
                <m:t>1</m:t>
              </m:r>
            </m:num>
            <m:den>
              <m:r>
                <w:rPr>
                  <w:rFonts w:ascii="Cambria Math" w:hAnsi="Cambria Math"/>
                  <w:color w:val="833C0B" w:themeColor="accent2" w:themeShade="80"/>
                  <w:szCs w:val="24"/>
                </w:rPr>
                <m:t>H</m:t>
              </m:r>
            </m:den>
          </m:f>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h=1</m:t>
              </m:r>
            </m:sub>
            <m:sup>
              <m:r>
                <w:rPr>
                  <w:rFonts w:ascii="Cambria Math" w:hAnsi="Cambria Math"/>
                  <w:color w:val="833C0B" w:themeColor="accent2" w:themeShade="80"/>
                  <w:szCs w:val="24"/>
                </w:rPr>
                <m:t>H</m:t>
              </m:r>
            </m:sup>
            <m:e>
              <m:d>
                <m:dPr>
                  <m:begChr m:val="|"/>
                  <m:endChr m:val="|"/>
                  <m:ctrlPr>
                    <w:rPr>
                      <w:rFonts w:ascii="Cambria Math" w:hAnsi="Cambria Math"/>
                      <w:i/>
                      <w:color w:val="833C0B" w:themeColor="accent2" w:themeShade="80"/>
                      <w:szCs w:val="24"/>
                    </w:rPr>
                  </m:ctrlPr>
                </m:dPr>
                <m:e>
                  <m:f>
                    <m:fPr>
                      <m:ctrlPr>
                        <w:rPr>
                          <w:rFonts w:ascii="Cambria Math" w:hAnsi="Cambria Math"/>
                          <w:i/>
                          <w:color w:val="833C0B" w:themeColor="accent2" w:themeShade="80"/>
                          <w:szCs w:val="24"/>
                        </w:rPr>
                      </m:ctrlPr>
                    </m:fPr>
                    <m:num>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s,h,k</m:t>
                          </m:r>
                        </m:sub>
                      </m:sSub>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acc>
                            <m:accPr>
                              <m:ctrlPr>
                                <w:rPr>
                                  <w:rFonts w:ascii="Cambria Math" w:hAnsi="Cambria Math"/>
                                  <w:i/>
                                  <w:color w:val="833C0B" w:themeColor="accent2" w:themeShade="80"/>
                                  <w:szCs w:val="24"/>
                                </w:rPr>
                              </m:ctrlPr>
                            </m:accPr>
                            <m:e>
                              <m:r>
                                <w:rPr>
                                  <w:rFonts w:ascii="Cambria Math" w:hAnsi="Cambria Math"/>
                                  <w:color w:val="833C0B" w:themeColor="accent2" w:themeShade="80"/>
                                  <w:szCs w:val="24"/>
                                </w:rPr>
                                <m:t>y</m:t>
                              </m:r>
                            </m:e>
                          </m:acc>
                        </m:e>
                        <m:sub>
                          <m:r>
                            <w:rPr>
                              <w:rFonts w:ascii="Cambria Math" w:hAnsi="Cambria Math"/>
                              <w:color w:val="833C0B" w:themeColor="accent2" w:themeShade="80"/>
                              <w:szCs w:val="24"/>
                            </w:rPr>
                            <m:t>s,h,k</m:t>
                          </m:r>
                        </m:sub>
                      </m:sSub>
                    </m:num>
                    <m:den>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s,h,k</m:t>
                          </m:r>
                        </m:sub>
                      </m:sSub>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acc>
                            <m:accPr>
                              <m:ctrlPr>
                                <w:rPr>
                                  <w:rFonts w:ascii="Cambria Math" w:hAnsi="Cambria Math"/>
                                  <w:i/>
                                  <w:color w:val="833C0B" w:themeColor="accent2" w:themeShade="80"/>
                                  <w:szCs w:val="24"/>
                                </w:rPr>
                              </m:ctrlPr>
                            </m:accPr>
                            <m:e>
                              <m:r>
                                <w:rPr>
                                  <w:rFonts w:ascii="Cambria Math" w:hAnsi="Cambria Math"/>
                                  <w:color w:val="833C0B" w:themeColor="accent2" w:themeShade="80"/>
                                  <w:szCs w:val="24"/>
                                </w:rPr>
                                <m:t>y</m:t>
                              </m:r>
                            </m:e>
                          </m:acc>
                        </m:e>
                        <m:sub>
                          <m:r>
                            <w:rPr>
                              <w:rFonts w:ascii="Cambria Math" w:hAnsi="Cambria Math"/>
                              <w:color w:val="833C0B" w:themeColor="accent2" w:themeShade="80"/>
                              <w:szCs w:val="24"/>
                            </w:rPr>
                            <m:t>s,h,k</m:t>
                          </m:r>
                        </m:sub>
                      </m:sSub>
                      <m:r>
                        <w:rPr>
                          <w:rFonts w:ascii="Cambria Math" w:hAnsi="Cambria Math"/>
                          <w:color w:val="833C0B" w:themeColor="accent2" w:themeShade="80"/>
                          <w:szCs w:val="24"/>
                        </w:rPr>
                        <m:t>)/2</m:t>
                      </m:r>
                    </m:den>
                  </m:f>
                </m:e>
              </m:d>
            </m:e>
          </m:nary>
        </m:oMath>
      </m:oMathPara>
    </w:p>
    <w:p w:rsidR="00002E07" w:rsidRPr="00BE375D" w:rsidRDefault="00B5645F" w:rsidP="00324987">
      <w:pPr>
        <w:pStyle w:val="ListParagraph"/>
        <w:spacing w:after="0" w:line="360" w:lineRule="auto"/>
        <w:ind w:left="0"/>
        <w:jc w:val="center"/>
        <w:rPr>
          <w:color w:val="833C0B" w:themeColor="accent2" w:themeShade="80"/>
          <w:szCs w:val="24"/>
        </w:rPr>
      </w:pPr>
      <m:oMathPara>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MASE(H)</m:t>
              </m:r>
            </m:e>
            <m:sub>
              <m:r>
                <w:rPr>
                  <w:rFonts w:ascii="Cambria Math" w:hAnsi="Cambria Math"/>
                  <w:color w:val="833C0B" w:themeColor="accent2" w:themeShade="80"/>
                  <w:szCs w:val="24"/>
                </w:rPr>
                <m:t>k</m:t>
              </m:r>
            </m:sub>
          </m:sSub>
          <m:r>
            <w:rPr>
              <w:rFonts w:ascii="Cambria Math" w:hAnsi="Cambria Math"/>
              <w:color w:val="833C0B" w:themeColor="accent2" w:themeShade="80"/>
              <w:szCs w:val="24"/>
            </w:rPr>
            <m:t>=</m:t>
          </m:r>
          <m:f>
            <m:fPr>
              <m:ctrlPr>
                <w:rPr>
                  <w:rFonts w:ascii="Cambria Math" w:hAnsi="Cambria Math"/>
                  <w:i/>
                  <w:color w:val="833C0B" w:themeColor="accent2" w:themeShade="80"/>
                  <w:szCs w:val="24"/>
                </w:rPr>
              </m:ctrlPr>
            </m:fPr>
            <m:num>
              <m:r>
                <w:rPr>
                  <w:rFonts w:ascii="Cambria Math" w:hAnsi="Cambria Math"/>
                  <w:color w:val="833C0B" w:themeColor="accent2" w:themeShade="80"/>
                  <w:szCs w:val="24"/>
                </w:rPr>
                <m:t>1</m:t>
              </m:r>
            </m:num>
            <m:den>
              <m:r>
                <w:rPr>
                  <w:rFonts w:ascii="Cambria Math" w:hAnsi="Cambria Math"/>
                  <w:color w:val="833C0B" w:themeColor="accent2" w:themeShade="80"/>
                  <w:szCs w:val="24"/>
                </w:rPr>
                <m:t>S</m:t>
              </m:r>
            </m:den>
          </m:f>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s=1</m:t>
              </m:r>
            </m:sub>
            <m:sup>
              <m:r>
                <w:rPr>
                  <w:rFonts w:ascii="Cambria Math" w:hAnsi="Cambria Math"/>
                  <w:color w:val="833C0B" w:themeColor="accent2" w:themeShade="80"/>
                  <w:szCs w:val="24"/>
                </w:rPr>
                <m:t>S</m:t>
              </m:r>
            </m:sup>
            <m:e>
              <m:d>
                <m:dPr>
                  <m:ctrlPr>
                    <w:rPr>
                      <w:rFonts w:ascii="Cambria Math" w:hAnsi="Cambria Math"/>
                      <w:i/>
                      <w:color w:val="833C0B" w:themeColor="accent2" w:themeShade="80"/>
                      <w:szCs w:val="24"/>
                    </w:rPr>
                  </m:ctrlPr>
                </m:dPr>
                <m:e>
                  <m:d>
                    <m:dPr>
                      <m:begChr m:val="|"/>
                      <m:endChr m:val="|"/>
                      <m:ctrlPr>
                        <w:rPr>
                          <w:rFonts w:ascii="Cambria Math" w:hAnsi="Cambria Math"/>
                          <w:i/>
                          <w:color w:val="833C0B" w:themeColor="accent2" w:themeShade="80"/>
                          <w:szCs w:val="24"/>
                        </w:rPr>
                      </m:ctrlPr>
                    </m:dPr>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q</m:t>
                          </m:r>
                        </m:e>
                        <m:sub>
                          <m:r>
                            <w:rPr>
                              <w:rFonts w:ascii="Cambria Math" w:hAnsi="Cambria Math"/>
                              <w:color w:val="833C0B" w:themeColor="accent2" w:themeShade="80"/>
                              <w:szCs w:val="24"/>
                            </w:rPr>
                            <m:t>s,H,k</m:t>
                          </m:r>
                        </m:sub>
                      </m:sSub>
                    </m:e>
                  </m:d>
                </m:e>
              </m:d>
            </m:e>
          </m:nary>
          <m:r>
            <w:rPr>
              <w:rFonts w:ascii="Cambria Math" w:hAnsi="Cambria Math"/>
              <w:color w:val="833C0B" w:themeColor="accent2" w:themeShade="80"/>
              <w:szCs w:val="24"/>
            </w:rPr>
            <m:t xml:space="preserve"> </m:t>
          </m:r>
        </m:oMath>
      </m:oMathPara>
    </w:p>
    <w:p w:rsidR="00002E07" w:rsidRPr="00BE375D" w:rsidRDefault="00B5645F" w:rsidP="00324987">
      <w:pPr>
        <w:pStyle w:val="ListParagraph"/>
        <w:spacing w:after="0" w:line="360" w:lineRule="auto"/>
        <w:ind w:left="0"/>
        <w:jc w:val="center"/>
        <w:rPr>
          <w:color w:val="833C0B" w:themeColor="accent2" w:themeShade="80"/>
          <w:szCs w:val="24"/>
        </w:rPr>
      </w:pPr>
      <m:oMathPara>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q</m:t>
              </m:r>
            </m:e>
            <m:sub>
              <m:r>
                <w:rPr>
                  <w:rFonts w:ascii="Cambria Math" w:hAnsi="Cambria Math"/>
                  <w:color w:val="833C0B" w:themeColor="accent2" w:themeShade="80"/>
                  <w:szCs w:val="24"/>
                </w:rPr>
                <m:t>s,H,k</m:t>
              </m:r>
            </m:sub>
          </m:sSub>
          <m:r>
            <w:rPr>
              <w:rFonts w:ascii="Cambria Math" w:hAnsi="Cambria Math"/>
              <w:color w:val="833C0B" w:themeColor="accent2" w:themeShade="80"/>
              <w:szCs w:val="24"/>
            </w:rPr>
            <m:t>=</m:t>
          </m:r>
          <m:f>
            <m:fPr>
              <m:ctrlPr>
                <w:rPr>
                  <w:rFonts w:ascii="Cambria Math" w:hAnsi="Cambria Math"/>
                  <w:i/>
                  <w:color w:val="833C0B" w:themeColor="accent2" w:themeShade="80"/>
                  <w:szCs w:val="24"/>
                </w:rPr>
              </m:ctrlPr>
            </m:fPr>
            <m:num>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MAE</m:t>
                  </m:r>
                </m:e>
                <m:sub>
                  <m:r>
                    <w:rPr>
                      <w:rFonts w:ascii="Cambria Math" w:hAnsi="Cambria Math"/>
                      <w:color w:val="833C0B" w:themeColor="accent2" w:themeShade="80"/>
                      <w:szCs w:val="24"/>
                    </w:rPr>
                    <m:t>s,H,k</m:t>
                  </m:r>
                </m:sub>
              </m:sSub>
            </m:num>
            <m:den>
              <m:f>
                <m:fPr>
                  <m:ctrlPr>
                    <w:rPr>
                      <w:rFonts w:ascii="Cambria Math" w:hAnsi="Cambria Math"/>
                      <w:i/>
                      <w:color w:val="833C0B" w:themeColor="accent2" w:themeShade="80"/>
                      <w:szCs w:val="24"/>
                    </w:rPr>
                  </m:ctrlPr>
                </m:fPr>
                <m:num>
                  <m:r>
                    <w:rPr>
                      <w:rFonts w:ascii="Cambria Math" w:hAnsi="Cambria Math"/>
                      <w:color w:val="833C0B" w:themeColor="accent2" w:themeShade="80"/>
                      <w:szCs w:val="24"/>
                    </w:rPr>
                    <m:t>1</m:t>
                  </m:r>
                </m:num>
                <m:den>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T</m:t>
                      </m:r>
                    </m:e>
                    <m:sub>
                      <m:r>
                        <w:rPr>
                          <w:rFonts w:ascii="Cambria Math" w:hAnsi="Cambria Math"/>
                          <w:color w:val="833C0B" w:themeColor="accent2" w:themeShade="80"/>
                          <w:szCs w:val="24"/>
                        </w:rPr>
                        <m:t>0</m:t>
                      </m:r>
                    </m:sub>
                  </m:sSub>
                  <m:r>
                    <w:rPr>
                      <w:rFonts w:ascii="Cambria Math" w:hAnsi="Cambria Math"/>
                      <w:color w:val="833C0B" w:themeColor="accent2" w:themeShade="80"/>
                      <w:szCs w:val="24"/>
                    </w:rPr>
                    <m:t>-1</m:t>
                  </m:r>
                </m:den>
              </m:f>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t=2</m:t>
                  </m:r>
                </m:sub>
                <m:sup>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T</m:t>
                      </m:r>
                    </m:e>
                    <m:sub>
                      <m:r>
                        <w:rPr>
                          <w:rFonts w:ascii="Cambria Math" w:hAnsi="Cambria Math"/>
                          <w:color w:val="833C0B" w:themeColor="accent2" w:themeShade="80"/>
                          <w:szCs w:val="24"/>
                        </w:rPr>
                        <m:t>0</m:t>
                      </m:r>
                    </m:sub>
                  </m:sSub>
                </m:sup>
                <m:e>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s,t,k</m:t>
                      </m:r>
                    </m:sub>
                  </m:sSub>
                </m:e>
              </m:nary>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s,t-1,k</m:t>
                  </m:r>
                </m:sub>
              </m:sSub>
              <m:r>
                <w:rPr>
                  <w:rFonts w:ascii="Cambria Math" w:hAnsi="Cambria Math"/>
                  <w:color w:val="833C0B" w:themeColor="accent2" w:themeShade="80"/>
                  <w:szCs w:val="24"/>
                </w:rPr>
                <m:t>|</m:t>
              </m:r>
            </m:den>
          </m:f>
        </m:oMath>
      </m:oMathPara>
    </w:p>
    <w:p w:rsidR="00E8170D" w:rsidRPr="00BE375D" w:rsidRDefault="00E8170D" w:rsidP="00324987">
      <w:pPr>
        <w:pStyle w:val="ListParagraph"/>
        <w:spacing w:after="0" w:line="360" w:lineRule="auto"/>
        <w:ind w:left="0"/>
        <w:jc w:val="both"/>
        <w:rPr>
          <w:color w:val="833C0B" w:themeColor="accent2" w:themeShade="80"/>
          <w:szCs w:val="24"/>
        </w:rPr>
      </w:pPr>
      <w:r w:rsidRPr="00BE375D">
        <w:rPr>
          <w:color w:val="833C0B" w:themeColor="accent2" w:themeShade="80"/>
          <w:szCs w:val="24"/>
        </w:rPr>
        <w:t xml:space="preserve">where </w:t>
      </w: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s,h,k</m:t>
            </m:r>
          </m:sub>
        </m:sSub>
      </m:oMath>
      <w:r w:rsidRPr="00BE375D">
        <w:rPr>
          <w:color w:val="833C0B" w:themeColor="accent2" w:themeShade="80"/>
          <w:szCs w:val="24"/>
        </w:rPr>
        <w:t xml:space="preserve"> is the </w:t>
      </w:r>
      <m:oMath>
        <m:sSup>
          <m:sSupPr>
            <m:ctrlPr>
              <w:rPr>
                <w:rFonts w:ascii="Cambria Math" w:hAnsi="Cambria Math"/>
                <w:i/>
                <w:color w:val="833C0B" w:themeColor="accent2" w:themeShade="80"/>
                <w:szCs w:val="24"/>
              </w:rPr>
            </m:ctrlPr>
          </m:sSupPr>
          <m:e>
            <m:r>
              <w:rPr>
                <w:rFonts w:ascii="Cambria Math" w:hAnsi="Cambria Math"/>
                <w:color w:val="833C0B" w:themeColor="accent2" w:themeShade="80"/>
                <w:szCs w:val="24"/>
              </w:rPr>
              <m:t>h</m:t>
            </m:r>
          </m:e>
          <m:sup>
            <m:r>
              <w:rPr>
                <w:rFonts w:ascii="Cambria Math" w:hAnsi="Cambria Math"/>
                <w:color w:val="833C0B" w:themeColor="accent2" w:themeShade="80"/>
                <w:szCs w:val="24"/>
              </w:rPr>
              <m:t>th</m:t>
            </m:r>
          </m:sup>
        </m:sSup>
      </m:oMath>
      <w:r w:rsidRPr="00BE375D">
        <w:rPr>
          <w:color w:val="833C0B" w:themeColor="accent2" w:themeShade="80"/>
          <w:szCs w:val="24"/>
        </w:rPr>
        <w:t xml:space="preserve"> actual value in the forecast period for data series </w:t>
      </w:r>
      <m:oMath>
        <m:r>
          <w:rPr>
            <w:rFonts w:ascii="Cambria Math" w:hAnsi="Cambria Math"/>
            <w:color w:val="833C0B" w:themeColor="accent2" w:themeShade="80"/>
            <w:szCs w:val="24"/>
          </w:rPr>
          <m:t>s</m:t>
        </m:r>
      </m:oMath>
      <w:r w:rsidRPr="00BE375D">
        <w:rPr>
          <w:color w:val="833C0B" w:themeColor="accent2" w:themeShade="80"/>
          <w:szCs w:val="24"/>
        </w:rPr>
        <w:t xml:space="preserve"> based on the </w:t>
      </w:r>
      <m:oMath>
        <m:sSup>
          <m:sSupPr>
            <m:ctrlPr>
              <w:rPr>
                <w:rFonts w:ascii="Cambria Math" w:hAnsi="Cambria Math"/>
                <w:i/>
                <w:color w:val="833C0B" w:themeColor="accent2" w:themeShade="80"/>
                <w:szCs w:val="24"/>
              </w:rPr>
            </m:ctrlPr>
          </m:sSupPr>
          <m:e>
            <m:r>
              <w:rPr>
                <w:rFonts w:ascii="Cambria Math" w:hAnsi="Cambria Math"/>
                <w:color w:val="833C0B" w:themeColor="accent2" w:themeShade="80"/>
                <w:szCs w:val="24"/>
              </w:rPr>
              <m:t>k</m:t>
            </m:r>
          </m:e>
          <m:sup>
            <m:r>
              <w:rPr>
                <w:rFonts w:ascii="Cambria Math" w:hAnsi="Cambria Math"/>
                <w:color w:val="833C0B" w:themeColor="accent2" w:themeShade="80"/>
                <w:szCs w:val="24"/>
              </w:rPr>
              <m:t>th</m:t>
            </m:r>
          </m:sup>
        </m:sSup>
      </m:oMath>
      <w:r w:rsidR="008051D7" w:rsidRPr="00BE375D">
        <w:rPr>
          <w:color w:val="833C0B" w:themeColor="accent2" w:themeShade="80"/>
          <w:szCs w:val="24"/>
        </w:rPr>
        <w:t xml:space="preserve"> rolling event. </w:t>
      </w:r>
      <m:oMath>
        <m:sSub>
          <m:sSubPr>
            <m:ctrlPr>
              <w:rPr>
                <w:rFonts w:ascii="Cambria Math" w:hAnsi="Cambria Math"/>
                <w:i/>
                <w:color w:val="833C0B" w:themeColor="accent2" w:themeShade="80"/>
                <w:szCs w:val="24"/>
              </w:rPr>
            </m:ctrlPr>
          </m:sSubPr>
          <m:e>
            <m:acc>
              <m:accPr>
                <m:ctrlPr>
                  <w:rPr>
                    <w:rFonts w:ascii="Cambria Math" w:hAnsi="Cambria Math"/>
                    <w:i/>
                    <w:color w:val="833C0B" w:themeColor="accent2" w:themeShade="80"/>
                    <w:szCs w:val="24"/>
                  </w:rPr>
                </m:ctrlPr>
              </m:accPr>
              <m:e>
                <m:r>
                  <w:rPr>
                    <w:rFonts w:ascii="Cambria Math" w:hAnsi="Cambria Math"/>
                    <w:color w:val="833C0B" w:themeColor="accent2" w:themeShade="80"/>
                    <w:szCs w:val="24"/>
                  </w:rPr>
                  <m:t>y</m:t>
                </m:r>
              </m:e>
            </m:acc>
          </m:e>
          <m:sub>
            <m:r>
              <w:rPr>
                <w:rFonts w:ascii="Cambria Math" w:hAnsi="Cambria Math"/>
                <w:color w:val="833C0B" w:themeColor="accent2" w:themeShade="80"/>
                <w:szCs w:val="24"/>
              </w:rPr>
              <m:t>s,h,k</m:t>
            </m:r>
          </m:sub>
        </m:sSub>
      </m:oMath>
      <w:r w:rsidRPr="00BE375D">
        <w:rPr>
          <w:color w:val="833C0B" w:themeColor="accent2" w:themeShade="80"/>
          <w:szCs w:val="24"/>
        </w:rPr>
        <w:t xml:space="preserve"> is the </w:t>
      </w:r>
      <m:oMath>
        <m:sSup>
          <m:sSupPr>
            <m:ctrlPr>
              <w:rPr>
                <w:rFonts w:ascii="Cambria Math" w:hAnsi="Cambria Math"/>
                <w:i/>
                <w:color w:val="833C0B" w:themeColor="accent2" w:themeShade="80"/>
                <w:szCs w:val="24"/>
              </w:rPr>
            </m:ctrlPr>
          </m:sSupPr>
          <m:e>
            <m:r>
              <w:rPr>
                <w:rFonts w:ascii="Cambria Math" w:hAnsi="Cambria Math"/>
                <w:color w:val="833C0B" w:themeColor="accent2" w:themeShade="80"/>
                <w:szCs w:val="24"/>
              </w:rPr>
              <m:t>h</m:t>
            </m:r>
          </m:e>
          <m:sup>
            <m:r>
              <w:rPr>
                <w:rFonts w:ascii="Cambria Math" w:hAnsi="Cambria Math"/>
                <w:color w:val="833C0B" w:themeColor="accent2" w:themeShade="80"/>
                <w:szCs w:val="24"/>
              </w:rPr>
              <m:t>th</m:t>
            </m:r>
          </m:sup>
        </m:sSup>
      </m:oMath>
      <w:r w:rsidRPr="00BE375D">
        <w:rPr>
          <w:color w:val="833C0B" w:themeColor="accent2" w:themeShade="80"/>
          <w:szCs w:val="24"/>
        </w:rPr>
        <w:t xml:space="preserve"> forecast value for data series </w:t>
      </w:r>
      <m:oMath>
        <m:r>
          <w:rPr>
            <w:rFonts w:ascii="Cambria Math" w:hAnsi="Cambria Math"/>
            <w:color w:val="833C0B" w:themeColor="accent2" w:themeShade="80"/>
            <w:szCs w:val="24"/>
          </w:rPr>
          <m:t>s</m:t>
        </m:r>
      </m:oMath>
      <w:r w:rsidRPr="00BE375D">
        <w:rPr>
          <w:color w:val="833C0B" w:themeColor="accent2" w:themeShade="80"/>
          <w:szCs w:val="24"/>
        </w:rPr>
        <w:t xml:space="preserve"> based on the </w:t>
      </w:r>
      <m:oMath>
        <m:sSup>
          <m:sSupPr>
            <m:ctrlPr>
              <w:rPr>
                <w:rFonts w:ascii="Cambria Math" w:hAnsi="Cambria Math"/>
                <w:i/>
                <w:color w:val="833C0B" w:themeColor="accent2" w:themeShade="80"/>
                <w:szCs w:val="24"/>
              </w:rPr>
            </m:ctrlPr>
          </m:sSupPr>
          <m:e>
            <m:r>
              <w:rPr>
                <w:rFonts w:ascii="Cambria Math" w:hAnsi="Cambria Math"/>
                <w:color w:val="833C0B" w:themeColor="accent2" w:themeShade="80"/>
                <w:szCs w:val="24"/>
              </w:rPr>
              <m:t>k</m:t>
            </m:r>
          </m:e>
          <m:sup>
            <m:r>
              <w:rPr>
                <w:rFonts w:ascii="Cambria Math" w:hAnsi="Cambria Math"/>
                <w:color w:val="833C0B" w:themeColor="accent2" w:themeShade="80"/>
                <w:szCs w:val="24"/>
              </w:rPr>
              <m:t>th</m:t>
            </m:r>
          </m:sup>
        </m:sSup>
      </m:oMath>
      <w:r w:rsidRPr="00BE375D">
        <w:rPr>
          <w:color w:val="833C0B" w:themeColor="accent2" w:themeShade="80"/>
          <w:szCs w:val="24"/>
        </w:rPr>
        <w:t xml:space="preserve"> rolling event</w:t>
      </w:r>
      <w:r w:rsidRPr="00BE375D">
        <w:rPr>
          <w:rStyle w:val="FootnoteReference"/>
          <w:color w:val="833C0B" w:themeColor="accent2" w:themeShade="80"/>
          <w:szCs w:val="24"/>
        </w:rPr>
        <w:footnoteReference w:id="10"/>
      </w:r>
      <w:r w:rsidR="00DF5EEF" w:rsidRPr="00BE375D">
        <w:rPr>
          <w:color w:val="833C0B" w:themeColor="accent2" w:themeShade="80"/>
          <w:szCs w:val="24"/>
        </w:rPr>
        <w:t xml:space="preserve">. </w:t>
      </w: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T</m:t>
            </m:r>
          </m:e>
          <m:sub>
            <m:r>
              <w:rPr>
                <w:rFonts w:ascii="Cambria Math" w:hAnsi="Cambria Math"/>
                <w:color w:val="833C0B" w:themeColor="accent2" w:themeShade="80"/>
                <w:szCs w:val="24"/>
              </w:rPr>
              <m:t>0</m:t>
            </m:r>
          </m:sub>
        </m:sSub>
      </m:oMath>
      <w:r w:rsidR="00DF5EEF" w:rsidRPr="00BE375D">
        <w:rPr>
          <w:color w:val="833C0B" w:themeColor="accent2" w:themeShade="80"/>
          <w:szCs w:val="24"/>
        </w:rPr>
        <w:t xml:space="preserve"> is the total number of observations in the </w:t>
      </w:r>
      <w:r w:rsidR="00CC719D" w:rsidRPr="00BE375D">
        <w:rPr>
          <w:color w:val="833C0B" w:themeColor="accent2" w:themeShade="80"/>
          <w:szCs w:val="24"/>
        </w:rPr>
        <w:t xml:space="preserve">full </w:t>
      </w:r>
      <w:r w:rsidR="00DF5EEF" w:rsidRPr="00BE375D">
        <w:rPr>
          <w:color w:val="833C0B" w:themeColor="accent2" w:themeShade="80"/>
          <w:szCs w:val="24"/>
        </w:rPr>
        <w:t xml:space="preserve">estimation </w:t>
      </w:r>
      <w:r w:rsidR="00CC719D" w:rsidRPr="00BE375D">
        <w:rPr>
          <w:color w:val="833C0B" w:themeColor="accent2" w:themeShade="80"/>
          <w:szCs w:val="24"/>
        </w:rPr>
        <w:t>window</w:t>
      </w:r>
      <w:r w:rsidR="00DF5EEF" w:rsidRPr="00BE375D">
        <w:rPr>
          <w:color w:val="833C0B" w:themeColor="accent2" w:themeShade="80"/>
          <w:szCs w:val="24"/>
        </w:rPr>
        <w:t xml:space="preserve">.  </w:t>
      </w:r>
    </w:p>
    <w:p w:rsidR="00F55089" w:rsidRPr="00686EF9" w:rsidRDefault="00DB2076" w:rsidP="00324987">
      <w:pPr>
        <w:spacing w:after="0" w:line="360" w:lineRule="auto"/>
        <w:rPr>
          <w:rFonts w:cs="Times New Roman"/>
          <w:szCs w:val="24"/>
        </w:rPr>
      </w:pPr>
      <w:r w:rsidRPr="00686EF9">
        <w:rPr>
          <w:szCs w:val="24"/>
        </w:rPr>
        <w:t xml:space="preserve"> </w:t>
      </w:r>
      <w:r w:rsidR="00275230" w:rsidRPr="00686EF9">
        <w:rPr>
          <w:szCs w:val="24"/>
        </w:rPr>
        <w:t xml:space="preserve"> </w:t>
      </w:r>
      <w:r w:rsidR="002E41A2" w:rsidRPr="00686EF9">
        <w:rPr>
          <w:szCs w:val="24"/>
        </w:rPr>
        <w:t xml:space="preserve"> </w:t>
      </w:r>
    </w:p>
    <w:p w:rsidR="003A1752" w:rsidRPr="00686EF9" w:rsidRDefault="00F55089" w:rsidP="003A1752">
      <w:pPr>
        <w:pStyle w:val="ListParagraph"/>
        <w:numPr>
          <w:ilvl w:val="0"/>
          <w:numId w:val="32"/>
        </w:numPr>
        <w:spacing w:after="0" w:line="360" w:lineRule="auto"/>
        <w:rPr>
          <w:rFonts w:cs="Times New Roman"/>
          <w:b/>
          <w:szCs w:val="24"/>
        </w:rPr>
      </w:pPr>
      <w:r w:rsidRPr="00686EF9">
        <w:rPr>
          <w:rFonts w:cs="Times New Roman"/>
          <w:b/>
          <w:szCs w:val="24"/>
        </w:rPr>
        <w:t>Results</w:t>
      </w:r>
      <w:r w:rsidR="00C13665" w:rsidRPr="00686EF9">
        <w:rPr>
          <w:rFonts w:cs="Times New Roman"/>
          <w:b/>
          <w:szCs w:val="24"/>
        </w:rPr>
        <w:t xml:space="preserve"> and discussion</w:t>
      </w:r>
    </w:p>
    <w:p w:rsidR="00170671" w:rsidRDefault="00170671" w:rsidP="00113A5E">
      <w:pPr>
        <w:spacing w:after="0" w:line="360" w:lineRule="auto"/>
        <w:rPr>
          <w:rFonts w:cs="Times New Roman"/>
          <w:szCs w:val="24"/>
        </w:rPr>
      </w:pPr>
    </w:p>
    <w:p w:rsidR="00113A5E" w:rsidRPr="00686EF9" w:rsidRDefault="00D5304F" w:rsidP="00113A5E">
      <w:pPr>
        <w:spacing w:after="0" w:line="360" w:lineRule="auto"/>
        <w:rPr>
          <w:rFonts w:cs="Times New Roman"/>
          <w:szCs w:val="24"/>
        </w:rPr>
      </w:pPr>
      <w:r>
        <w:rPr>
          <w:rFonts w:cs="Times New Roman"/>
          <w:szCs w:val="24"/>
        </w:rPr>
        <w:t>8.1 results for all the forecast period</w:t>
      </w:r>
      <w:r w:rsidR="00AD0443">
        <w:rPr>
          <w:rFonts w:cs="Times New Roman"/>
          <w:szCs w:val="24"/>
        </w:rPr>
        <w:t xml:space="preserve"> across categories</w:t>
      </w:r>
    </w:p>
    <w:p w:rsidR="00AD3768" w:rsidRDefault="00AD3768" w:rsidP="00324987">
      <w:pPr>
        <w:spacing w:after="0" w:line="360" w:lineRule="auto"/>
        <w:rPr>
          <w:rFonts w:cs="Times New Roman"/>
          <w:szCs w:val="24"/>
        </w:rPr>
      </w:pPr>
    </w:p>
    <w:p w:rsidR="00494879" w:rsidRPr="00302CC0" w:rsidRDefault="003F10F3" w:rsidP="00324987">
      <w:pPr>
        <w:spacing w:after="0" w:line="360" w:lineRule="auto"/>
        <w:rPr>
          <w:rFonts w:cs="Times New Roman" w:hint="eastAsia"/>
          <w:color w:val="833C0B" w:themeColor="accent2" w:themeShade="80"/>
          <w:szCs w:val="24"/>
        </w:rPr>
      </w:pPr>
      <w:r w:rsidRPr="00302CC0">
        <w:rPr>
          <w:rFonts w:cs="Times New Roman"/>
          <w:color w:val="833C0B" w:themeColor="accent2" w:themeShade="80"/>
          <w:szCs w:val="24"/>
        </w:rPr>
        <w:t xml:space="preserve">Table </w:t>
      </w:r>
      <w:r w:rsidR="00801BA2" w:rsidRPr="00302CC0">
        <w:rPr>
          <w:rFonts w:cs="Times New Roman"/>
          <w:color w:val="833C0B" w:themeColor="accent2" w:themeShade="80"/>
          <w:szCs w:val="24"/>
        </w:rPr>
        <w:t>4</w:t>
      </w:r>
      <w:r w:rsidR="00E9735F" w:rsidRPr="00302CC0">
        <w:rPr>
          <w:rFonts w:cs="Times New Roman"/>
          <w:color w:val="833C0B" w:themeColor="accent2" w:themeShade="80"/>
          <w:szCs w:val="24"/>
        </w:rPr>
        <w:t>a</w:t>
      </w:r>
      <w:r w:rsidRPr="00302CC0">
        <w:rPr>
          <w:rFonts w:cs="Times New Roman"/>
          <w:color w:val="833C0B" w:themeColor="accent2" w:themeShade="80"/>
          <w:szCs w:val="24"/>
        </w:rPr>
        <w:t xml:space="preserve"> </w:t>
      </w:r>
      <w:r w:rsidR="00276583" w:rsidRPr="00302CC0">
        <w:rPr>
          <w:rFonts w:cs="Times New Roman"/>
          <w:color w:val="833C0B" w:themeColor="accent2" w:themeShade="80"/>
          <w:szCs w:val="24"/>
        </w:rPr>
        <w:t xml:space="preserve">shows the </w:t>
      </w:r>
      <w:r w:rsidR="00A244B6" w:rsidRPr="00302CC0">
        <w:rPr>
          <w:rFonts w:cs="Times New Roman"/>
          <w:color w:val="833C0B" w:themeColor="accent2" w:themeShade="80"/>
          <w:szCs w:val="24"/>
        </w:rPr>
        <w:t xml:space="preserve">forecasting performance of the </w:t>
      </w:r>
      <w:r w:rsidR="00D5304F" w:rsidRPr="00302CC0">
        <w:rPr>
          <w:rFonts w:cs="Times New Roman"/>
          <w:color w:val="833C0B" w:themeColor="accent2" w:themeShade="80"/>
          <w:szCs w:val="24"/>
        </w:rPr>
        <w:t>candidate</w:t>
      </w:r>
      <w:r w:rsidR="00A244B6" w:rsidRPr="00302CC0">
        <w:rPr>
          <w:rFonts w:cs="Times New Roman"/>
          <w:color w:val="833C0B" w:themeColor="accent2" w:themeShade="80"/>
          <w:szCs w:val="24"/>
        </w:rPr>
        <w:t xml:space="preserve"> models</w:t>
      </w:r>
      <w:r w:rsidR="00D5304F" w:rsidRPr="00302CC0">
        <w:rPr>
          <w:rFonts w:cs="Times New Roman"/>
          <w:color w:val="833C0B" w:themeColor="accent2" w:themeShade="80"/>
          <w:szCs w:val="24"/>
        </w:rPr>
        <w:t xml:space="preserve"> for all the forecast period</w:t>
      </w:r>
      <w:r w:rsidR="00514B3C" w:rsidRPr="00302CC0">
        <w:rPr>
          <w:rFonts w:cs="Times New Roman"/>
          <w:color w:val="833C0B" w:themeColor="accent2" w:themeShade="80"/>
          <w:szCs w:val="24"/>
        </w:rPr>
        <w:t xml:space="preserve">. </w:t>
      </w:r>
      <w:r w:rsidR="00A244B6" w:rsidRPr="00302CC0">
        <w:rPr>
          <w:rFonts w:cs="Times New Roman"/>
          <w:color w:val="833C0B" w:themeColor="accent2" w:themeShade="80"/>
          <w:szCs w:val="24"/>
        </w:rPr>
        <w:t>T</w:t>
      </w:r>
      <w:r w:rsidR="00514B3C" w:rsidRPr="00302CC0">
        <w:rPr>
          <w:rFonts w:cs="Times New Roman"/>
          <w:color w:val="833C0B" w:themeColor="accent2" w:themeShade="80"/>
          <w:szCs w:val="24"/>
        </w:rPr>
        <w:t xml:space="preserve">he </w:t>
      </w:r>
      <w:r w:rsidR="00D9545B" w:rsidRPr="00302CC0">
        <w:rPr>
          <w:rFonts w:cs="Times New Roman"/>
          <w:color w:val="833C0B" w:themeColor="accent2" w:themeShade="80"/>
          <w:szCs w:val="24"/>
        </w:rPr>
        <w:t>Base-lift</w:t>
      </w:r>
      <w:r w:rsidR="00514B3C" w:rsidRPr="00302CC0">
        <w:rPr>
          <w:rFonts w:cs="Times New Roman"/>
          <w:color w:val="833C0B" w:themeColor="accent2" w:themeShade="80"/>
          <w:szCs w:val="24"/>
        </w:rPr>
        <w:t xml:space="preserve"> </w:t>
      </w:r>
      <w:r w:rsidR="001C12D0" w:rsidRPr="00302CC0">
        <w:rPr>
          <w:rFonts w:cs="Times New Roman"/>
          <w:color w:val="833C0B" w:themeColor="accent2" w:themeShade="80"/>
          <w:szCs w:val="24"/>
        </w:rPr>
        <w:t>model</w:t>
      </w:r>
      <w:r w:rsidR="00514B3C" w:rsidRPr="00302CC0">
        <w:rPr>
          <w:rFonts w:cs="Times New Roman"/>
          <w:color w:val="833C0B" w:themeColor="accent2" w:themeShade="80"/>
          <w:szCs w:val="24"/>
        </w:rPr>
        <w:t xml:space="preserve"> </w:t>
      </w:r>
      <w:r w:rsidR="00D5304F" w:rsidRPr="00302CC0">
        <w:rPr>
          <w:rFonts w:cs="Times New Roman"/>
          <w:color w:val="833C0B" w:themeColor="accent2" w:themeShade="80"/>
          <w:szCs w:val="24"/>
        </w:rPr>
        <w:t>generate the least accurate forecasts</w:t>
      </w:r>
      <w:r w:rsidR="00363652" w:rsidRPr="00302CC0">
        <w:rPr>
          <w:rFonts w:cs="Times New Roman"/>
          <w:color w:val="833C0B" w:themeColor="accent2" w:themeShade="80"/>
          <w:szCs w:val="24"/>
        </w:rPr>
        <w:t xml:space="preserve"> </w:t>
      </w:r>
      <w:r w:rsidR="008E59A6" w:rsidRPr="00302CC0">
        <w:rPr>
          <w:rFonts w:cs="Times New Roman"/>
          <w:color w:val="833C0B" w:themeColor="accent2" w:themeShade="80"/>
          <w:szCs w:val="24"/>
        </w:rPr>
        <w:t xml:space="preserve">for </w:t>
      </w:r>
      <w:r w:rsidR="00D5304F" w:rsidRPr="00302CC0">
        <w:rPr>
          <w:rFonts w:cs="Times New Roman"/>
          <w:color w:val="833C0B" w:themeColor="accent2" w:themeShade="80"/>
          <w:szCs w:val="24"/>
        </w:rPr>
        <w:t>almost all</w:t>
      </w:r>
      <w:r w:rsidR="00D60BD8" w:rsidRPr="00302CC0">
        <w:rPr>
          <w:rFonts w:cs="Times New Roman"/>
          <w:color w:val="833C0B" w:themeColor="accent2" w:themeShade="80"/>
          <w:szCs w:val="24"/>
        </w:rPr>
        <w:t xml:space="preserve"> </w:t>
      </w:r>
      <w:r w:rsidR="00A244B6" w:rsidRPr="00302CC0">
        <w:rPr>
          <w:rFonts w:cs="Times New Roman"/>
          <w:color w:val="833C0B" w:themeColor="accent2" w:themeShade="80"/>
          <w:szCs w:val="24"/>
        </w:rPr>
        <w:t xml:space="preserve">the </w:t>
      </w:r>
      <w:r w:rsidR="00363652" w:rsidRPr="00302CC0">
        <w:rPr>
          <w:rFonts w:cs="Times New Roman"/>
          <w:color w:val="833C0B" w:themeColor="accent2" w:themeShade="80"/>
          <w:szCs w:val="24"/>
        </w:rPr>
        <w:t>scenarios</w:t>
      </w:r>
      <w:r w:rsidR="001C12D0" w:rsidRPr="00302CC0">
        <w:rPr>
          <w:rFonts w:cs="Times New Roman"/>
          <w:color w:val="833C0B" w:themeColor="accent2" w:themeShade="80"/>
          <w:szCs w:val="24"/>
        </w:rPr>
        <w:t>.</w:t>
      </w:r>
      <w:r w:rsidR="00047030" w:rsidRPr="00302CC0">
        <w:rPr>
          <w:rFonts w:cs="Times New Roman"/>
          <w:color w:val="833C0B" w:themeColor="accent2" w:themeShade="80"/>
          <w:szCs w:val="24"/>
        </w:rPr>
        <w:t xml:space="preserve"> </w:t>
      </w:r>
      <w:r w:rsidR="00A244B6" w:rsidRPr="00302CC0">
        <w:rPr>
          <w:rFonts w:cs="Times New Roman"/>
          <w:color w:val="833C0B" w:themeColor="accent2" w:themeShade="80"/>
          <w:szCs w:val="24"/>
        </w:rPr>
        <w:t xml:space="preserve">The ADL-own model </w:t>
      </w:r>
      <w:r w:rsidR="00D5304F" w:rsidRPr="00302CC0">
        <w:rPr>
          <w:rFonts w:cs="Times New Roman"/>
          <w:color w:val="833C0B" w:themeColor="accent2" w:themeShade="80"/>
          <w:szCs w:val="24"/>
        </w:rPr>
        <w:t>also gets</w:t>
      </w:r>
      <w:r w:rsidR="00A244B6" w:rsidRPr="00302CC0">
        <w:rPr>
          <w:rFonts w:cs="Times New Roman"/>
          <w:color w:val="833C0B" w:themeColor="accent2" w:themeShade="80"/>
          <w:szCs w:val="24"/>
        </w:rPr>
        <w:t xml:space="preserve"> outperformed by the </w:t>
      </w:r>
      <w:r w:rsidR="00363652" w:rsidRPr="00302CC0">
        <w:rPr>
          <w:rFonts w:cs="Times New Roman"/>
          <w:color w:val="833C0B" w:themeColor="accent2" w:themeShade="80"/>
          <w:szCs w:val="24"/>
        </w:rPr>
        <w:t>ADL</w:t>
      </w:r>
      <w:r w:rsidR="00D5304F" w:rsidRPr="00302CC0">
        <w:rPr>
          <w:rFonts w:cs="Times New Roman"/>
          <w:color w:val="833C0B" w:themeColor="accent2" w:themeShade="80"/>
          <w:szCs w:val="24"/>
        </w:rPr>
        <w:t>-intra</w:t>
      </w:r>
      <w:r w:rsidR="00363652" w:rsidRPr="00302CC0">
        <w:rPr>
          <w:rFonts w:cs="Times New Roman"/>
          <w:color w:val="833C0B" w:themeColor="accent2" w:themeShade="80"/>
          <w:szCs w:val="24"/>
        </w:rPr>
        <w:t xml:space="preserve"> </w:t>
      </w:r>
      <w:r w:rsidR="00D5304F" w:rsidRPr="00302CC0">
        <w:rPr>
          <w:rFonts w:cs="Times New Roman"/>
          <w:color w:val="833C0B" w:themeColor="accent2" w:themeShade="80"/>
          <w:szCs w:val="24"/>
        </w:rPr>
        <w:t>model for all the scenarios, which highlights the value of competitive promotional information as suggested by Huang et al. (2014)</w:t>
      </w:r>
      <w:r w:rsidR="00A66A2D" w:rsidRPr="00302CC0">
        <w:rPr>
          <w:rFonts w:cs="Times New Roman"/>
          <w:color w:val="833C0B" w:themeColor="accent2" w:themeShade="80"/>
          <w:szCs w:val="24"/>
        </w:rPr>
        <w:t>.</w:t>
      </w:r>
      <w:r w:rsidR="00047030" w:rsidRPr="00302CC0">
        <w:rPr>
          <w:rFonts w:cs="Times New Roman"/>
          <w:color w:val="833C0B" w:themeColor="accent2" w:themeShade="80"/>
          <w:szCs w:val="24"/>
        </w:rPr>
        <w:t xml:space="preserve"> </w:t>
      </w:r>
      <w:r w:rsidR="00494879" w:rsidRPr="00302CC0">
        <w:rPr>
          <w:rFonts w:cs="Times New Roman"/>
          <w:color w:val="833C0B" w:themeColor="accent2" w:themeShade="80"/>
          <w:szCs w:val="24"/>
        </w:rPr>
        <w:t>In practice, competitive promotional information may not available</w:t>
      </w:r>
      <w:r w:rsidR="00075039" w:rsidRPr="00302CC0">
        <w:rPr>
          <w:rFonts w:cs="Times New Roman"/>
          <w:color w:val="833C0B" w:themeColor="accent2" w:themeShade="80"/>
          <w:szCs w:val="24"/>
        </w:rPr>
        <w:t xml:space="preserve"> for some manufacturers</w:t>
      </w:r>
      <w:r w:rsidR="00494879" w:rsidRPr="00302CC0">
        <w:rPr>
          <w:rFonts w:cs="Times New Roman"/>
          <w:color w:val="833C0B" w:themeColor="accent2" w:themeShade="80"/>
          <w:szCs w:val="24"/>
        </w:rPr>
        <w:t xml:space="preserve">, and we may implement the EWC method and the IC method based on the </w:t>
      </w:r>
      <w:r w:rsidR="00494879" w:rsidRPr="00302CC0">
        <w:rPr>
          <w:rFonts w:cs="Times New Roman"/>
          <w:color w:val="833C0B" w:themeColor="accent2" w:themeShade="80"/>
          <w:szCs w:val="24"/>
        </w:rPr>
        <w:lastRenderedPageBreak/>
        <w:t xml:space="preserve">ADL-own model. The ADL-own-EWC model outperforms the ADL-own model for all the scenarios. The ADL-own-IC model has mixed forecasting performance compared </w:t>
      </w:r>
      <w:r w:rsidR="006C4B41" w:rsidRPr="00302CC0">
        <w:rPr>
          <w:rFonts w:cs="Times New Roman"/>
          <w:color w:val="833C0B" w:themeColor="accent2" w:themeShade="80"/>
          <w:szCs w:val="24"/>
        </w:rPr>
        <w:t>to the ADL-own model</w:t>
      </w:r>
      <w:r w:rsidR="00C514D5" w:rsidRPr="00302CC0">
        <w:rPr>
          <w:rFonts w:cs="Times New Roman"/>
          <w:color w:val="833C0B" w:themeColor="accent2" w:themeShade="80"/>
          <w:szCs w:val="24"/>
        </w:rPr>
        <w:t xml:space="preserve">: </w:t>
      </w:r>
      <w:r w:rsidR="00494879" w:rsidRPr="00302CC0">
        <w:rPr>
          <w:rFonts w:cs="Times New Roman"/>
          <w:color w:val="833C0B" w:themeColor="accent2" w:themeShade="80"/>
          <w:szCs w:val="24"/>
        </w:rPr>
        <w:t>it</w:t>
      </w:r>
      <w:r w:rsidR="00C514D5" w:rsidRPr="00302CC0">
        <w:rPr>
          <w:rFonts w:cs="Times New Roman"/>
          <w:color w:val="833C0B" w:themeColor="accent2" w:themeShade="80"/>
          <w:szCs w:val="24"/>
        </w:rPr>
        <w:t xml:space="preserve"> has superior forecasting performance for short forecast horizons (e.g., when </w:t>
      </w:r>
      <w:r w:rsidR="00C514D5" w:rsidRPr="00302CC0">
        <w:rPr>
          <w:rFonts w:cs="Times New Roman"/>
          <w:i/>
          <w:color w:val="833C0B" w:themeColor="accent2" w:themeShade="80"/>
          <w:szCs w:val="24"/>
        </w:rPr>
        <w:t>h</w:t>
      </w:r>
      <w:r w:rsidR="00C514D5" w:rsidRPr="00302CC0">
        <w:rPr>
          <w:rFonts w:cs="Times New Roman"/>
          <w:color w:val="833C0B" w:themeColor="accent2" w:themeShade="80"/>
          <w:szCs w:val="24"/>
        </w:rPr>
        <w:t xml:space="preserve">=1 and </w:t>
      </w:r>
      <w:r w:rsidR="00C514D5" w:rsidRPr="00302CC0">
        <w:rPr>
          <w:rFonts w:cs="Times New Roman"/>
          <w:i/>
          <w:color w:val="833C0B" w:themeColor="accent2" w:themeShade="80"/>
          <w:szCs w:val="24"/>
        </w:rPr>
        <w:t>h</w:t>
      </w:r>
      <w:r w:rsidR="00C514D5" w:rsidRPr="00302CC0">
        <w:rPr>
          <w:rFonts w:cs="Times New Roman"/>
          <w:color w:val="833C0B" w:themeColor="accent2" w:themeShade="80"/>
          <w:szCs w:val="24"/>
        </w:rPr>
        <w:t xml:space="preserve">=4) but </w:t>
      </w:r>
      <w:r w:rsidR="00494879" w:rsidRPr="00302CC0">
        <w:rPr>
          <w:rFonts w:cs="Times New Roman"/>
          <w:color w:val="833C0B" w:themeColor="accent2" w:themeShade="80"/>
          <w:szCs w:val="24"/>
        </w:rPr>
        <w:t>was losing advantages when forecast horizons get longer</w:t>
      </w:r>
      <w:r w:rsidR="00C514D5" w:rsidRPr="00302CC0">
        <w:rPr>
          <w:rFonts w:cs="Times New Roman"/>
          <w:color w:val="833C0B" w:themeColor="accent2" w:themeShade="80"/>
          <w:szCs w:val="24"/>
        </w:rPr>
        <w:t xml:space="preserve"> </w:t>
      </w:r>
      <w:r w:rsidR="00494879" w:rsidRPr="00302CC0">
        <w:rPr>
          <w:rFonts w:cs="Times New Roman"/>
          <w:color w:val="833C0B" w:themeColor="accent2" w:themeShade="80"/>
          <w:szCs w:val="24"/>
        </w:rPr>
        <w:t xml:space="preserve">(e.g., when </w:t>
      </w:r>
      <w:r w:rsidR="00494879" w:rsidRPr="00302CC0">
        <w:rPr>
          <w:rFonts w:cs="Times New Roman"/>
          <w:i/>
          <w:color w:val="833C0B" w:themeColor="accent2" w:themeShade="80"/>
          <w:szCs w:val="24"/>
        </w:rPr>
        <w:t>h</w:t>
      </w:r>
      <w:r w:rsidR="00494879" w:rsidRPr="00302CC0">
        <w:rPr>
          <w:rFonts w:cs="Times New Roman"/>
          <w:color w:val="833C0B" w:themeColor="accent2" w:themeShade="80"/>
          <w:szCs w:val="24"/>
        </w:rPr>
        <w:t>=12).</w:t>
      </w:r>
      <w:r w:rsidR="00075039" w:rsidRPr="00302CC0">
        <w:rPr>
          <w:rFonts w:cs="Times New Roman"/>
          <w:color w:val="833C0B" w:themeColor="accent2" w:themeShade="80"/>
          <w:szCs w:val="24"/>
        </w:rPr>
        <w:t xml:space="preserve"> When competitive promotional information </w:t>
      </w:r>
      <w:r w:rsidR="00C514D5" w:rsidRPr="00302CC0">
        <w:rPr>
          <w:rFonts w:cs="Times New Roman"/>
          <w:color w:val="833C0B" w:themeColor="accent2" w:themeShade="80"/>
          <w:szCs w:val="24"/>
        </w:rPr>
        <w:t>become</w:t>
      </w:r>
      <w:r w:rsidR="00075039" w:rsidRPr="00302CC0">
        <w:rPr>
          <w:rFonts w:cs="Times New Roman"/>
          <w:color w:val="833C0B" w:themeColor="accent2" w:themeShade="80"/>
          <w:szCs w:val="24"/>
        </w:rPr>
        <w:t xml:space="preserve"> available, we implement the EWC method and the IC method based on the ADL-intra model. The ADL-intra-EWC model outperforms the ADL-intra model for all the scenarios</w:t>
      </w:r>
      <w:r w:rsidR="00BA7376" w:rsidRPr="00302CC0">
        <w:rPr>
          <w:rFonts w:cs="Times New Roman"/>
          <w:color w:val="833C0B" w:themeColor="accent2" w:themeShade="80"/>
          <w:szCs w:val="24"/>
        </w:rPr>
        <w:t>. The ADL-intra-IC model has mixed forecasting performance compared the ADL-intra model.</w:t>
      </w:r>
      <w:r w:rsidR="00C514D5" w:rsidRPr="00302CC0">
        <w:rPr>
          <w:rFonts w:cs="Times New Roman"/>
          <w:color w:val="833C0B" w:themeColor="accent2" w:themeShade="80"/>
          <w:szCs w:val="24"/>
        </w:rPr>
        <w:t xml:space="preserve"> The ADL-intra-IC model has superior forecasting performance for 1-week-ahead and 4-week-ahead forecast horizons but gets outperformed for 12-week-ahead forecast horizon.</w:t>
      </w:r>
      <w:r w:rsidR="00FD0F28" w:rsidRPr="00302CC0">
        <w:rPr>
          <w:rFonts w:cs="Times New Roman"/>
          <w:color w:val="833C0B" w:themeColor="accent2" w:themeShade="80"/>
          <w:szCs w:val="24"/>
        </w:rPr>
        <w:t xml:space="preserve"> The forecasting performance are consistent across different error measures. </w:t>
      </w:r>
      <w:r w:rsidR="005A5A2D" w:rsidRPr="00302CC0">
        <w:rPr>
          <w:rFonts w:cs="Times New Roman"/>
          <w:color w:val="833C0B" w:themeColor="accent2" w:themeShade="80"/>
          <w:szCs w:val="24"/>
        </w:rPr>
        <w:t>Overall</w:t>
      </w:r>
      <w:r w:rsidR="00FD0F28" w:rsidRPr="00302CC0">
        <w:rPr>
          <w:rFonts w:cs="Times New Roman"/>
          <w:color w:val="833C0B" w:themeColor="accent2" w:themeShade="80"/>
          <w:szCs w:val="24"/>
        </w:rPr>
        <w:t xml:space="preserve">, the ADL-intra-EWC model </w:t>
      </w:r>
      <w:r w:rsidR="005A5A2D" w:rsidRPr="00302CC0">
        <w:rPr>
          <w:rFonts w:cs="Times New Roman"/>
          <w:color w:val="833C0B" w:themeColor="accent2" w:themeShade="80"/>
          <w:szCs w:val="24"/>
        </w:rPr>
        <w:t>and the ADL-intra-IC model are the most accurate models. The ADL-intra-EWC model has the best forecasting performance for 12-week-ahead forecast horizon, while the ADL-intra-IC model has the best forecasting performance for 1-week-ahead forecast horizon. They have comparable forecasting performance for 4-week-ahead forecast horizon.</w:t>
      </w:r>
    </w:p>
    <w:p w:rsidR="00494879" w:rsidRDefault="00494879" w:rsidP="00324987">
      <w:pPr>
        <w:spacing w:after="0" w:line="360" w:lineRule="auto"/>
        <w:rPr>
          <w:rFonts w:cs="Times New Roman"/>
          <w:szCs w:val="24"/>
        </w:rPr>
      </w:pPr>
    </w:p>
    <w:p w:rsidR="00164F61" w:rsidRPr="00686EF9" w:rsidRDefault="00075039" w:rsidP="00324987">
      <w:pPr>
        <w:spacing w:after="0" w:line="360" w:lineRule="auto"/>
        <w:rPr>
          <w:rFonts w:cs="Times New Roman"/>
          <w:szCs w:val="24"/>
        </w:rPr>
      </w:pPr>
      <w:r>
        <w:rPr>
          <w:rFonts w:cs="Times New Roman"/>
          <w:szCs w:val="24"/>
        </w:rPr>
        <w:t xml:space="preserve"> </w:t>
      </w:r>
    </w:p>
    <w:p w:rsidR="005E34F6" w:rsidRPr="00686EF9" w:rsidRDefault="00164F61" w:rsidP="00324987">
      <w:pPr>
        <w:spacing w:after="0" w:line="360" w:lineRule="auto"/>
        <w:rPr>
          <w:rFonts w:cs="Times New Roman"/>
          <w:szCs w:val="24"/>
        </w:rPr>
      </w:pPr>
      <w:r w:rsidRPr="00686EF9">
        <w:rPr>
          <w:rFonts w:cs="Times New Roman"/>
          <w:szCs w:val="24"/>
        </w:rPr>
        <w:t xml:space="preserve"> </w:t>
      </w:r>
      <w:r w:rsidR="00390E15" w:rsidRPr="00686EF9">
        <w:rPr>
          <w:rFonts w:cs="Times New Roman"/>
          <w:szCs w:val="24"/>
        </w:rPr>
        <w:t xml:space="preserve">  </w:t>
      </w:r>
    </w:p>
    <w:p w:rsidR="00E9735F" w:rsidRPr="002B4130" w:rsidRDefault="00E9735F" w:rsidP="00324987">
      <w:pPr>
        <w:spacing w:after="0" w:line="360" w:lineRule="auto"/>
        <w:rPr>
          <w:rFonts w:eastAsia="DengXian" w:cs="Times New Roman"/>
          <w:color w:val="833C0B" w:themeColor="accent2" w:themeShade="80"/>
          <w:szCs w:val="24"/>
        </w:rPr>
      </w:pPr>
      <w:r w:rsidRPr="002B4130">
        <w:rPr>
          <w:rFonts w:eastAsia="DengXian" w:cs="Times New Roman"/>
          <w:color w:val="833C0B" w:themeColor="accent2" w:themeShade="80"/>
          <w:szCs w:val="24"/>
        </w:rPr>
        <w:t xml:space="preserve">Table </w:t>
      </w:r>
      <w:r w:rsidR="00301929" w:rsidRPr="002B4130">
        <w:rPr>
          <w:rFonts w:eastAsia="DengXian" w:cs="Times New Roman"/>
          <w:color w:val="833C0B" w:themeColor="accent2" w:themeShade="80"/>
          <w:szCs w:val="24"/>
        </w:rPr>
        <w:t>4a</w:t>
      </w:r>
      <w:r w:rsidRPr="002B4130">
        <w:rPr>
          <w:rFonts w:eastAsia="DengXian" w:cs="Times New Roman"/>
          <w:color w:val="833C0B" w:themeColor="accent2" w:themeShade="80"/>
          <w:szCs w:val="24"/>
        </w:rPr>
        <w:t>.</w:t>
      </w:r>
      <w:r w:rsidRPr="002B4130">
        <w:rPr>
          <w:rFonts w:eastAsia="DengXian" w:cs="Times New Roman"/>
          <w:color w:val="833C0B" w:themeColor="accent2" w:themeShade="80"/>
          <w:szCs w:val="24"/>
        </w:rPr>
        <w:tab/>
        <w:t xml:space="preserve">The forecasting performance of candidate models </w:t>
      </w:r>
      <w:r w:rsidR="002B4130" w:rsidRPr="002B4130">
        <w:rPr>
          <w:rFonts w:eastAsia="DengXian" w:cs="Times New Roman"/>
          <w:color w:val="833C0B" w:themeColor="accent2" w:themeShade="80"/>
          <w:szCs w:val="24"/>
        </w:rPr>
        <w:t>for all forecast period for different forecast horizons</w:t>
      </w:r>
    </w:p>
    <w:p w:rsidR="00A720E3" w:rsidRPr="00100691" w:rsidRDefault="00A720E3" w:rsidP="00324987">
      <w:pPr>
        <w:spacing w:after="0" w:line="360" w:lineRule="auto"/>
        <w:rPr>
          <w:rFonts w:eastAsia="DengXian" w:cs="Times New Roman"/>
          <w:color w:val="833C0B" w:themeColor="accent2" w:themeShade="80"/>
          <w:szCs w:val="24"/>
        </w:rPr>
      </w:pPr>
    </w:p>
    <w:tbl>
      <w:tblPr>
        <w:tblStyle w:val="ListTable1Light1"/>
        <w:tblW w:w="8162" w:type="dxa"/>
        <w:jc w:val="center"/>
        <w:tblLook w:val="04A0" w:firstRow="1" w:lastRow="0" w:firstColumn="1" w:lastColumn="0" w:noHBand="0" w:noVBand="1"/>
      </w:tblPr>
      <w:tblGrid>
        <w:gridCol w:w="1609"/>
        <w:gridCol w:w="840"/>
        <w:gridCol w:w="699"/>
        <w:gridCol w:w="883"/>
        <w:gridCol w:w="694"/>
        <w:gridCol w:w="825"/>
        <w:gridCol w:w="684"/>
        <w:gridCol w:w="1283"/>
        <w:gridCol w:w="645"/>
      </w:tblGrid>
      <w:tr w:rsidR="00871736" w:rsidRPr="008E59A6" w:rsidTr="00A62BBC">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8162" w:type="dxa"/>
            <w:gridSpan w:val="9"/>
            <w:shd w:val="clear" w:color="auto" w:fill="auto"/>
            <w:noWrap/>
            <w:hideMark/>
          </w:tcPr>
          <w:p w:rsidR="00871736" w:rsidRPr="008E59A6" w:rsidRDefault="00871736" w:rsidP="00871736">
            <w:pPr>
              <w:spacing w:after="0" w:line="240" w:lineRule="auto"/>
              <w:jc w:val="center"/>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All forecast period, Forecast horizon= 12</w:t>
            </w:r>
          </w:p>
        </w:tc>
      </w:tr>
      <w:tr w:rsidR="00871736" w:rsidRPr="008E59A6"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Model/measure</w:t>
            </w:r>
          </w:p>
        </w:tc>
        <w:tc>
          <w:tcPr>
            <w:tcW w:w="840"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MAPE</w:t>
            </w:r>
          </w:p>
        </w:tc>
        <w:tc>
          <w:tcPr>
            <w:tcW w:w="699"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Rank</w:t>
            </w:r>
          </w:p>
        </w:tc>
        <w:tc>
          <w:tcPr>
            <w:tcW w:w="883"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SMAPE</w:t>
            </w:r>
          </w:p>
        </w:tc>
        <w:tc>
          <w:tcPr>
            <w:tcW w:w="69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Rank</w:t>
            </w:r>
          </w:p>
        </w:tc>
        <w:tc>
          <w:tcPr>
            <w:tcW w:w="825"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MASE</w:t>
            </w:r>
          </w:p>
        </w:tc>
        <w:tc>
          <w:tcPr>
            <w:tcW w:w="68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Rank</w:t>
            </w:r>
          </w:p>
        </w:tc>
        <w:tc>
          <w:tcPr>
            <w:tcW w:w="1283" w:type="dxa"/>
            <w:shd w:val="clear" w:color="auto" w:fill="auto"/>
            <w:noWrap/>
            <w:hideMark/>
          </w:tcPr>
          <w:p w:rsidR="00871736" w:rsidRPr="008E59A6" w:rsidRDefault="00871736" w:rsidP="0087173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AvgRelMAE</w:t>
            </w:r>
          </w:p>
        </w:tc>
        <w:tc>
          <w:tcPr>
            <w:tcW w:w="645" w:type="dxa"/>
            <w:shd w:val="clear" w:color="auto" w:fill="auto"/>
            <w:noWrap/>
            <w:hideMark/>
          </w:tcPr>
          <w:p w:rsidR="00871736" w:rsidRPr="008E59A6" w:rsidRDefault="00871736" w:rsidP="0087173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Rank</w:t>
            </w:r>
          </w:p>
        </w:tc>
      </w:tr>
      <w:tr w:rsidR="00871736" w:rsidRPr="008E59A6"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Base-lift</w:t>
            </w:r>
          </w:p>
        </w:tc>
        <w:tc>
          <w:tcPr>
            <w:tcW w:w="840"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71.17%</w:t>
            </w:r>
          </w:p>
        </w:tc>
        <w:tc>
          <w:tcPr>
            <w:tcW w:w="699"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7</w:t>
            </w:r>
          </w:p>
        </w:tc>
        <w:tc>
          <w:tcPr>
            <w:tcW w:w="883"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47.55%</w:t>
            </w:r>
          </w:p>
        </w:tc>
        <w:tc>
          <w:tcPr>
            <w:tcW w:w="69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7</w:t>
            </w:r>
          </w:p>
        </w:tc>
        <w:tc>
          <w:tcPr>
            <w:tcW w:w="825"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0.783</w:t>
            </w:r>
          </w:p>
        </w:tc>
        <w:tc>
          <w:tcPr>
            <w:tcW w:w="68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7</w:t>
            </w:r>
          </w:p>
        </w:tc>
        <w:tc>
          <w:tcPr>
            <w:tcW w:w="1283"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1.1458</w:t>
            </w:r>
          </w:p>
        </w:tc>
        <w:tc>
          <w:tcPr>
            <w:tcW w:w="645"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7</w:t>
            </w:r>
          </w:p>
        </w:tc>
      </w:tr>
      <w:tr w:rsidR="00871736" w:rsidRPr="008E59A6"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ADL-own</w:t>
            </w:r>
          </w:p>
        </w:tc>
        <w:tc>
          <w:tcPr>
            <w:tcW w:w="840"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67.99%</w:t>
            </w:r>
          </w:p>
        </w:tc>
        <w:tc>
          <w:tcPr>
            <w:tcW w:w="699"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5</w:t>
            </w:r>
          </w:p>
        </w:tc>
        <w:tc>
          <w:tcPr>
            <w:tcW w:w="883"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41.16%</w:t>
            </w:r>
          </w:p>
        </w:tc>
        <w:tc>
          <w:tcPr>
            <w:tcW w:w="69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5</w:t>
            </w:r>
          </w:p>
        </w:tc>
        <w:tc>
          <w:tcPr>
            <w:tcW w:w="825"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0.700</w:t>
            </w:r>
          </w:p>
        </w:tc>
        <w:tc>
          <w:tcPr>
            <w:tcW w:w="68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5</w:t>
            </w:r>
          </w:p>
        </w:tc>
        <w:tc>
          <w:tcPr>
            <w:tcW w:w="1283"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1.0000</w:t>
            </w:r>
          </w:p>
        </w:tc>
        <w:tc>
          <w:tcPr>
            <w:tcW w:w="645"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5</w:t>
            </w:r>
          </w:p>
        </w:tc>
      </w:tr>
      <w:tr w:rsidR="00871736" w:rsidRPr="008E59A6"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ADL-intra</w:t>
            </w:r>
          </w:p>
        </w:tc>
        <w:tc>
          <w:tcPr>
            <w:tcW w:w="840"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67.00%</w:t>
            </w:r>
          </w:p>
        </w:tc>
        <w:tc>
          <w:tcPr>
            <w:tcW w:w="699"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2</w:t>
            </w:r>
          </w:p>
        </w:tc>
        <w:tc>
          <w:tcPr>
            <w:tcW w:w="883"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40.84%</w:t>
            </w:r>
          </w:p>
        </w:tc>
        <w:tc>
          <w:tcPr>
            <w:tcW w:w="69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2</w:t>
            </w:r>
          </w:p>
        </w:tc>
        <w:tc>
          <w:tcPr>
            <w:tcW w:w="825"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0.696</w:t>
            </w:r>
          </w:p>
        </w:tc>
        <w:tc>
          <w:tcPr>
            <w:tcW w:w="68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w:t>
            </w:r>
          </w:p>
        </w:tc>
        <w:tc>
          <w:tcPr>
            <w:tcW w:w="1283"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0.9925</w:t>
            </w:r>
          </w:p>
        </w:tc>
        <w:tc>
          <w:tcPr>
            <w:tcW w:w="645"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2</w:t>
            </w:r>
          </w:p>
        </w:tc>
      </w:tr>
      <w:tr w:rsidR="00871736" w:rsidRPr="008E59A6"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ADL-own-EWC</w:t>
            </w:r>
          </w:p>
        </w:tc>
        <w:tc>
          <w:tcPr>
            <w:tcW w:w="840"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67.86%</w:t>
            </w:r>
          </w:p>
        </w:tc>
        <w:tc>
          <w:tcPr>
            <w:tcW w:w="699"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w:t>
            </w:r>
          </w:p>
        </w:tc>
        <w:tc>
          <w:tcPr>
            <w:tcW w:w="883"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40.95%</w:t>
            </w:r>
          </w:p>
        </w:tc>
        <w:tc>
          <w:tcPr>
            <w:tcW w:w="69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w:t>
            </w:r>
          </w:p>
        </w:tc>
        <w:tc>
          <w:tcPr>
            <w:tcW w:w="825"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0.696</w:t>
            </w:r>
          </w:p>
        </w:tc>
        <w:tc>
          <w:tcPr>
            <w:tcW w:w="68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2</w:t>
            </w:r>
          </w:p>
        </w:tc>
        <w:tc>
          <w:tcPr>
            <w:tcW w:w="1283"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0.9932</w:t>
            </w:r>
          </w:p>
        </w:tc>
        <w:tc>
          <w:tcPr>
            <w:tcW w:w="645"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w:t>
            </w:r>
          </w:p>
        </w:tc>
      </w:tr>
      <w:tr w:rsidR="00871736" w:rsidRPr="008E59A6"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ADL-intra-EWC</w:t>
            </w:r>
          </w:p>
        </w:tc>
        <w:tc>
          <w:tcPr>
            <w:tcW w:w="840"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66.87%</w:t>
            </w:r>
          </w:p>
        </w:tc>
        <w:tc>
          <w:tcPr>
            <w:tcW w:w="699"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w:t>
            </w:r>
          </w:p>
        </w:tc>
        <w:tc>
          <w:tcPr>
            <w:tcW w:w="883"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40.64%</w:t>
            </w:r>
          </w:p>
        </w:tc>
        <w:tc>
          <w:tcPr>
            <w:tcW w:w="69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w:t>
            </w:r>
          </w:p>
        </w:tc>
        <w:tc>
          <w:tcPr>
            <w:tcW w:w="825"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0.691</w:t>
            </w:r>
          </w:p>
        </w:tc>
        <w:tc>
          <w:tcPr>
            <w:tcW w:w="68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w:t>
            </w:r>
          </w:p>
        </w:tc>
        <w:tc>
          <w:tcPr>
            <w:tcW w:w="1283"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0.9856</w:t>
            </w:r>
          </w:p>
        </w:tc>
        <w:tc>
          <w:tcPr>
            <w:tcW w:w="645"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w:t>
            </w:r>
          </w:p>
        </w:tc>
      </w:tr>
      <w:tr w:rsidR="00871736" w:rsidRPr="008E59A6"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ADL-own-IC</w:t>
            </w:r>
          </w:p>
        </w:tc>
        <w:tc>
          <w:tcPr>
            <w:tcW w:w="840"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68.34%</w:t>
            </w:r>
          </w:p>
        </w:tc>
        <w:tc>
          <w:tcPr>
            <w:tcW w:w="699"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w:t>
            </w:r>
          </w:p>
        </w:tc>
        <w:tc>
          <w:tcPr>
            <w:tcW w:w="883"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41.39%</w:t>
            </w:r>
          </w:p>
        </w:tc>
        <w:tc>
          <w:tcPr>
            <w:tcW w:w="69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w:t>
            </w:r>
          </w:p>
        </w:tc>
        <w:tc>
          <w:tcPr>
            <w:tcW w:w="825"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0.704</w:t>
            </w:r>
          </w:p>
        </w:tc>
        <w:tc>
          <w:tcPr>
            <w:tcW w:w="68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w:t>
            </w:r>
          </w:p>
        </w:tc>
        <w:tc>
          <w:tcPr>
            <w:tcW w:w="1283"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1.0031</w:t>
            </w:r>
          </w:p>
        </w:tc>
        <w:tc>
          <w:tcPr>
            <w:tcW w:w="645"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w:t>
            </w:r>
          </w:p>
        </w:tc>
      </w:tr>
      <w:tr w:rsidR="00871736" w:rsidRPr="008E59A6"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ADL-intra-IC</w:t>
            </w:r>
          </w:p>
        </w:tc>
        <w:tc>
          <w:tcPr>
            <w:tcW w:w="840"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67.27%</w:t>
            </w:r>
          </w:p>
        </w:tc>
        <w:tc>
          <w:tcPr>
            <w:tcW w:w="699"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w:t>
            </w:r>
          </w:p>
        </w:tc>
        <w:tc>
          <w:tcPr>
            <w:tcW w:w="883"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41.05%</w:t>
            </w:r>
          </w:p>
        </w:tc>
        <w:tc>
          <w:tcPr>
            <w:tcW w:w="69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w:t>
            </w:r>
          </w:p>
        </w:tc>
        <w:tc>
          <w:tcPr>
            <w:tcW w:w="825"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0.700</w:t>
            </w:r>
          </w:p>
        </w:tc>
        <w:tc>
          <w:tcPr>
            <w:tcW w:w="68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w:t>
            </w:r>
          </w:p>
        </w:tc>
        <w:tc>
          <w:tcPr>
            <w:tcW w:w="1283"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0.9958</w:t>
            </w:r>
          </w:p>
        </w:tc>
        <w:tc>
          <w:tcPr>
            <w:tcW w:w="645"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w:t>
            </w:r>
          </w:p>
        </w:tc>
      </w:tr>
      <w:tr w:rsidR="00871736" w:rsidRPr="008E59A6"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8162" w:type="dxa"/>
            <w:gridSpan w:val="9"/>
            <w:shd w:val="clear" w:color="auto" w:fill="auto"/>
            <w:noWrap/>
            <w:hideMark/>
          </w:tcPr>
          <w:p w:rsidR="00871736" w:rsidRPr="008E59A6" w:rsidRDefault="00871736" w:rsidP="00871736">
            <w:pPr>
              <w:spacing w:after="0" w:line="240" w:lineRule="auto"/>
              <w:jc w:val="center"/>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All forecast period, Forecast horizon= 4</w:t>
            </w:r>
          </w:p>
        </w:tc>
      </w:tr>
      <w:tr w:rsidR="00871736" w:rsidRPr="008E59A6"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Model/measure</w:t>
            </w:r>
          </w:p>
        </w:tc>
        <w:tc>
          <w:tcPr>
            <w:tcW w:w="840"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MAPE</w:t>
            </w:r>
          </w:p>
        </w:tc>
        <w:tc>
          <w:tcPr>
            <w:tcW w:w="699"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Rank</w:t>
            </w:r>
          </w:p>
        </w:tc>
        <w:tc>
          <w:tcPr>
            <w:tcW w:w="883"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SMAPE</w:t>
            </w:r>
          </w:p>
        </w:tc>
        <w:tc>
          <w:tcPr>
            <w:tcW w:w="69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Rank</w:t>
            </w:r>
          </w:p>
        </w:tc>
        <w:tc>
          <w:tcPr>
            <w:tcW w:w="825"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MASE</w:t>
            </w:r>
          </w:p>
        </w:tc>
        <w:tc>
          <w:tcPr>
            <w:tcW w:w="68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Rank</w:t>
            </w:r>
          </w:p>
        </w:tc>
        <w:tc>
          <w:tcPr>
            <w:tcW w:w="1283"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AvgRelMAE</w:t>
            </w:r>
          </w:p>
        </w:tc>
        <w:tc>
          <w:tcPr>
            <w:tcW w:w="645"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Rank</w:t>
            </w:r>
          </w:p>
        </w:tc>
      </w:tr>
      <w:tr w:rsidR="00871736" w:rsidRPr="008E59A6"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Base-lift</w:t>
            </w:r>
          </w:p>
        </w:tc>
        <w:tc>
          <w:tcPr>
            <w:tcW w:w="840"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66.41%</w:t>
            </w:r>
          </w:p>
        </w:tc>
        <w:tc>
          <w:tcPr>
            <w:tcW w:w="699"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7</w:t>
            </w:r>
          </w:p>
        </w:tc>
        <w:tc>
          <w:tcPr>
            <w:tcW w:w="883"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45.94%</w:t>
            </w:r>
          </w:p>
        </w:tc>
        <w:tc>
          <w:tcPr>
            <w:tcW w:w="69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7</w:t>
            </w:r>
          </w:p>
        </w:tc>
        <w:tc>
          <w:tcPr>
            <w:tcW w:w="825"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0.751</w:t>
            </w:r>
          </w:p>
        </w:tc>
        <w:tc>
          <w:tcPr>
            <w:tcW w:w="68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7</w:t>
            </w:r>
          </w:p>
        </w:tc>
        <w:tc>
          <w:tcPr>
            <w:tcW w:w="1283"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1.0944</w:t>
            </w:r>
          </w:p>
        </w:tc>
        <w:tc>
          <w:tcPr>
            <w:tcW w:w="645"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7</w:t>
            </w:r>
          </w:p>
        </w:tc>
      </w:tr>
      <w:tr w:rsidR="00871736" w:rsidRPr="008E59A6"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ADL-own</w:t>
            </w:r>
          </w:p>
        </w:tc>
        <w:tc>
          <w:tcPr>
            <w:tcW w:w="840"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65.73%</w:t>
            </w:r>
          </w:p>
        </w:tc>
        <w:tc>
          <w:tcPr>
            <w:tcW w:w="699"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w:t>
            </w:r>
          </w:p>
        </w:tc>
        <w:tc>
          <w:tcPr>
            <w:tcW w:w="883"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40.53%</w:t>
            </w:r>
          </w:p>
        </w:tc>
        <w:tc>
          <w:tcPr>
            <w:tcW w:w="69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w:t>
            </w:r>
          </w:p>
        </w:tc>
        <w:tc>
          <w:tcPr>
            <w:tcW w:w="825"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0.688</w:t>
            </w:r>
          </w:p>
        </w:tc>
        <w:tc>
          <w:tcPr>
            <w:tcW w:w="68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w:t>
            </w:r>
          </w:p>
        </w:tc>
        <w:tc>
          <w:tcPr>
            <w:tcW w:w="1283"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1.0000</w:t>
            </w:r>
          </w:p>
        </w:tc>
        <w:tc>
          <w:tcPr>
            <w:tcW w:w="645"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w:t>
            </w:r>
          </w:p>
        </w:tc>
      </w:tr>
      <w:tr w:rsidR="00871736" w:rsidRPr="008E59A6"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ADL-intra</w:t>
            </w:r>
          </w:p>
        </w:tc>
        <w:tc>
          <w:tcPr>
            <w:tcW w:w="840"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64.88%</w:t>
            </w:r>
          </w:p>
        </w:tc>
        <w:tc>
          <w:tcPr>
            <w:tcW w:w="699"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w:t>
            </w:r>
          </w:p>
        </w:tc>
        <w:tc>
          <w:tcPr>
            <w:tcW w:w="883"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40.18%</w:t>
            </w:r>
          </w:p>
        </w:tc>
        <w:tc>
          <w:tcPr>
            <w:tcW w:w="69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w:t>
            </w:r>
          </w:p>
        </w:tc>
        <w:tc>
          <w:tcPr>
            <w:tcW w:w="825"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0.680</w:t>
            </w:r>
          </w:p>
        </w:tc>
        <w:tc>
          <w:tcPr>
            <w:tcW w:w="68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w:t>
            </w:r>
          </w:p>
        </w:tc>
        <w:tc>
          <w:tcPr>
            <w:tcW w:w="1283"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0.9907</w:t>
            </w:r>
          </w:p>
        </w:tc>
        <w:tc>
          <w:tcPr>
            <w:tcW w:w="645"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w:t>
            </w:r>
          </w:p>
        </w:tc>
      </w:tr>
      <w:tr w:rsidR="00871736" w:rsidRPr="008E59A6"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ADL-own-EWC</w:t>
            </w:r>
          </w:p>
        </w:tc>
        <w:tc>
          <w:tcPr>
            <w:tcW w:w="840"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65.54%</w:t>
            </w:r>
          </w:p>
        </w:tc>
        <w:tc>
          <w:tcPr>
            <w:tcW w:w="699"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5</w:t>
            </w:r>
          </w:p>
        </w:tc>
        <w:tc>
          <w:tcPr>
            <w:tcW w:w="883"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40.31%</w:t>
            </w:r>
          </w:p>
        </w:tc>
        <w:tc>
          <w:tcPr>
            <w:tcW w:w="69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w:t>
            </w:r>
          </w:p>
        </w:tc>
        <w:tc>
          <w:tcPr>
            <w:tcW w:w="825"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0.683</w:t>
            </w:r>
          </w:p>
        </w:tc>
        <w:tc>
          <w:tcPr>
            <w:tcW w:w="68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5</w:t>
            </w:r>
          </w:p>
        </w:tc>
        <w:tc>
          <w:tcPr>
            <w:tcW w:w="1283"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0.9925</w:t>
            </w:r>
          </w:p>
        </w:tc>
        <w:tc>
          <w:tcPr>
            <w:tcW w:w="645"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w:t>
            </w:r>
          </w:p>
        </w:tc>
      </w:tr>
      <w:tr w:rsidR="00871736" w:rsidRPr="008E59A6"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ADL-intra-EWC</w:t>
            </w:r>
          </w:p>
        </w:tc>
        <w:tc>
          <w:tcPr>
            <w:tcW w:w="840"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64.70%</w:t>
            </w:r>
          </w:p>
        </w:tc>
        <w:tc>
          <w:tcPr>
            <w:tcW w:w="699"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2</w:t>
            </w:r>
          </w:p>
        </w:tc>
        <w:tc>
          <w:tcPr>
            <w:tcW w:w="883"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39.96%</w:t>
            </w:r>
          </w:p>
        </w:tc>
        <w:tc>
          <w:tcPr>
            <w:tcW w:w="69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w:t>
            </w:r>
          </w:p>
        </w:tc>
        <w:tc>
          <w:tcPr>
            <w:tcW w:w="825"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0.676</w:t>
            </w:r>
          </w:p>
        </w:tc>
        <w:tc>
          <w:tcPr>
            <w:tcW w:w="68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w:t>
            </w:r>
          </w:p>
        </w:tc>
        <w:tc>
          <w:tcPr>
            <w:tcW w:w="1283"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0.9834</w:t>
            </w:r>
          </w:p>
        </w:tc>
        <w:tc>
          <w:tcPr>
            <w:tcW w:w="645"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w:t>
            </w:r>
          </w:p>
        </w:tc>
      </w:tr>
      <w:tr w:rsidR="00871736" w:rsidRPr="008E59A6"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ADL-own-IC</w:t>
            </w:r>
          </w:p>
        </w:tc>
        <w:tc>
          <w:tcPr>
            <w:tcW w:w="840"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65.15%</w:t>
            </w:r>
          </w:p>
        </w:tc>
        <w:tc>
          <w:tcPr>
            <w:tcW w:w="699"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w:t>
            </w:r>
          </w:p>
        </w:tc>
        <w:tc>
          <w:tcPr>
            <w:tcW w:w="883"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40.47%</w:t>
            </w:r>
          </w:p>
        </w:tc>
        <w:tc>
          <w:tcPr>
            <w:tcW w:w="69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5</w:t>
            </w:r>
          </w:p>
        </w:tc>
        <w:tc>
          <w:tcPr>
            <w:tcW w:w="825"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0.682</w:t>
            </w:r>
          </w:p>
        </w:tc>
        <w:tc>
          <w:tcPr>
            <w:tcW w:w="68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w:t>
            </w:r>
          </w:p>
        </w:tc>
        <w:tc>
          <w:tcPr>
            <w:tcW w:w="1283"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0.9955</w:t>
            </w:r>
          </w:p>
        </w:tc>
        <w:tc>
          <w:tcPr>
            <w:tcW w:w="645"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5</w:t>
            </w:r>
          </w:p>
        </w:tc>
      </w:tr>
      <w:tr w:rsidR="00871736" w:rsidRPr="008E59A6"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ADL-intra-IC</w:t>
            </w:r>
          </w:p>
        </w:tc>
        <w:tc>
          <w:tcPr>
            <w:tcW w:w="840"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64.46%</w:t>
            </w:r>
          </w:p>
        </w:tc>
        <w:tc>
          <w:tcPr>
            <w:tcW w:w="699"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w:t>
            </w:r>
          </w:p>
        </w:tc>
        <w:tc>
          <w:tcPr>
            <w:tcW w:w="883"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40.12%</w:t>
            </w:r>
          </w:p>
        </w:tc>
        <w:tc>
          <w:tcPr>
            <w:tcW w:w="69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2</w:t>
            </w:r>
          </w:p>
        </w:tc>
        <w:tc>
          <w:tcPr>
            <w:tcW w:w="825"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0.677</w:t>
            </w:r>
          </w:p>
        </w:tc>
        <w:tc>
          <w:tcPr>
            <w:tcW w:w="68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2</w:t>
            </w:r>
          </w:p>
        </w:tc>
        <w:tc>
          <w:tcPr>
            <w:tcW w:w="1283"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0.9866</w:t>
            </w:r>
          </w:p>
        </w:tc>
        <w:tc>
          <w:tcPr>
            <w:tcW w:w="645"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2</w:t>
            </w:r>
          </w:p>
        </w:tc>
      </w:tr>
      <w:tr w:rsidR="00871736" w:rsidRPr="008E59A6"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8162" w:type="dxa"/>
            <w:gridSpan w:val="9"/>
            <w:shd w:val="clear" w:color="auto" w:fill="auto"/>
            <w:noWrap/>
            <w:hideMark/>
          </w:tcPr>
          <w:p w:rsidR="00871736" w:rsidRPr="008E59A6" w:rsidRDefault="00871736" w:rsidP="00871736">
            <w:pPr>
              <w:spacing w:after="0" w:line="240" w:lineRule="auto"/>
              <w:jc w:val="center"/>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All forecast period, Forecast horizon= 1</w:t>
            </w:r>
          </w:p>
        </w:tc>
      </w:tr>
      <w:tr w:rsidR="00871736" w:rsidRPr="008E59A6"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Model/measure</w:t>
            </w:r>
          </w:p>
        </w:tc>
        <w:tc>
          <w:tcPr>
            <w:tcW w:w="840"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MAPE</w:t>
            </w:r>
          </w:p>
        </w:tc>
        <w:tc>
          <w:tcPr>
            <w:tcW w:w="699"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Rank</w:t>
            </w:r>
          </w:p>
        </w:tc>
        <w:tc>
          <w:tcPr>
            <w:tcW w:w="883"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SMAPE</w:t>
            </w:r>
          </w:p>
        </w:tc>
        <w:tc>
          <w:tcPr>
            <w:tcW w:w="69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Rank</w:t>
            </w:r>
          </w:p>
        </w:tc>
        <w:tc>
          <w:tcPr>
            <w:tcW w:w="825"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MASE</w:t>
            </w:r>
          </w:p>
        </w:tc>
        <w:tc>
          <w:tcPr>
            <w:tcW w:w="68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Rank</w:t>
            </w:r>
          </w:p>
        </w:tc>
        <w:tc>
          <w:tcPr>
            <w:tcW w:w="1283"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AvgRelMAE</w:t>
            </w:r>
          </w:p>
        </w:tc>
        <w:tc>
          <w:tcPr>
            <w:tcW w:w="645"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Rank</w:t>
            </w:r>
          </w:p>
        </w:tc>
      </w:tr>
      <w:tr w:rsidR="00871736" w:rsidRPr="008E59A6"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Base-lift</w:t>
            </w:r>
          </w:p>
        </w:tc>
        <w:tc>
          <w:tcPr>
            <w:tcW w:w="840"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61.82%</w:t>
            </w:r>
          </w:p>
        </w:tc>
        <w:tc>
          <w:tcPr>
            <w:tcW w:w="699"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w:t>
            </w:r>
          </w:p>
        </w:tc>
        <w:tc>
          <w:tcPr>
            <w:tcW w:w="883"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44.06%</w:t>
            </w:r>
          </w:p>
        </w:tc>
        <w:tc>
          <w:tcPr>
            <w:tcW w:w="69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7</w:t>
            </w:r>
          </w:p>
        </w:tc>
        <w:tc>
          <w:tcPr>
            <w:tcW w:w="825"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0.726</w:t>
            </w:r>
          </w:p>
        </w:tc>
        <w:tc>
          <w:tcPr>
            <w:tcW w:w="68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7</w:t>
            </w:r>
          </w:p>
        </w:tc>
        <w:tc>
          <w:tcPr>
            <w:tcW w:w="1283"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1.0062</w:t>
            </w:r>
          </w:p>
        </w:tc>
        <w:tc>
          <w:tcPr>
            <w:tcW w:w="645"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7</w:t>
            </w:r>
          </w:p>
        </w:tc>
      </w:tr>
      <w:tr w:rsidR="00871736" w:rsidRPr="008E59A6"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ADL-own</w:t>
            </w:r>
          </w:p>
        </w:tc>
        <w:tc>
          <w:tcPr>
            <w:tcW w:w="840"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62.04%</w:t>
            </w:r>
          </w:p>
        </w:tc>
        <w:tc>
          <w:tcPr>
            <w:tcW w:w="699"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7</w:t>
            </w:r>
          </w:p>
        </w:tc>
        <w:tc>
          <w:tcPr>
            <w:tcW w:w="883"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39.53%</w:t>
            </w:r>
          </w:p>
        </w:tc>
        <w:tc>
          <w:tcPr>
            <w:tcW w:w="69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w:t>
            </w:r>
          </w:p>
        </w:tc>
        <w:tc>
          <w:tcPr>
            <w:tcW w:w="825"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0.666</w:t>
            </w:r>
          </w:p>
        </w:tc>
        <w:tc>
          <w:tcPr>
            <w:tcW w:w="68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w:t>
            </w:r>
          </w:p>
        </w:tc>
        <w:tc>
          <w:tcPr>
            <w:tcW w:w="1283"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1.0000</w:t>
            </w:r>
          </w:p>
        </w:tc>
        <w:tc>
          <w:tcPr>
            <w:tcW w:w="645"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w:t>
            </w:r>
          </w:p>
        </w:tc>
      </w:tr>
      <w:tr w:rsidR="00871736" w:rsidRPr="008E59A6"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lastRenderedPageBreak/>
              <w:t>ADL-intra</w:t>
            </w:r>
          </w:p>
        </w:tc>
        <w:tc>
          <w:tcPr>
            <w:tcW w:w="840"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61.44%</w:t>
            </w:r>
          </w:p>
        </w:tc>
        <w:tc>
          <w:tcPr>
            <w:tcW w:w="699"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w:t>
            </w:r>
          </w:p>
        </w:tc>
        <w:tc>
          <w:tcPr>
            <w:tcW w:w="883"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39.22%</w:t>
            </w:r>
          </w:p>
        </w:tc>
        <w:tc>
          <w:tcPr>
            <w:tcW w:w="69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w:t>
            </w:r>
          </w:p>
        </w:tc>
        <w:tc>
          <w:tcPr>
            <w:tcW w:w="825"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0.657</w:t>
            </w:r>
          </w:p>
        </w:tc>
        <w:tc>
          <w:tcPr>
            <w:tcW w:w="68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w:t>
            </w:r>
          </w:p>
        </w:tc>
        <w:tc>
          <w:tcPr>
            <w:tcW w:w="1283"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0.9974</w:t>
            </w:r>
          </w:p>
        </w:tc>
        <w:tc>
          <w:tcPr>
            <w:tcW w:w="645"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5</w:t>
            </w:r>
          </w:p>
        </w:tc>
      </w:tr>
      <w:tr w:rsidR="00871736" w:rsidRPr="008E59A6"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ADL-own-EWC</w:t>
            </w:r>
          </w:p>
        </w:tc>
        <w:tc>
          <w:tcPr>
            <w:tcW w:w="840"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61.71%</w:t>
            </w:r>
          </w:p>
        </w:tc>
        <w:tc>
          <w:tcPr>
            <w:tcW w:w="699"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5</w:t>
            </w:r>
          </w:p>
        </w:tc>
        <w:tc>
          <w:tcPr>
            <w:tcW w:w="883"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39.33%</w:t>
            </w:r>
          </w:p>
        </w:tc>
        <w:tc>
          <w:tcPr>
            <w:tcW w:w="69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5</w:t>
            </w:r>
          </w:p>
        </w:tc>
        <w:tc>
          <w:tcPr>
            <w:tcW w:w="825"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0.663</w:t>
            </w:r>
          </w:p>
        </w:tc>
        <w:tc>
          <w:tcPr>
            <w:tcW w:w="68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5</w:t>
            </w:r>
          </w:p>
        </w:tc>
        <w:tc>
          <w:tcPr>
            <w:tcW w:w="1283"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0.9954</w:t>
            </w:r>
          </w:p>
        </w:tc>
        <w:tc>
          <w:tcPr>
            <w:tcW w:w="645"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w:t>
            </w:r>
          </w:p>
        </w:tc>
      </w:tr>
      <w:tr w:rsidR="00871736" w:rsidRPr="008E59A6"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ADL-intra-EWC</w:t>
            </w:r>
          </w:p>
        </w:tc>
        <w:tc>
          <w:tcPr>
            <w:tcW w:w="840"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60.93%</w:t>
            </w:r>
          </w:p>
        </w:tc>
        <w:tc>
          <w:tcPr>
            <w:tcW w:w="699"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w:t>
            </w:r>
          </w:p>
        </w:tc>
        <w:tc>
          <w:tcPr>
            <w:tcW w:w="883"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39.02%</w:t>
            </w:r>
          </w:p>
        </w:tc>
        <w:tc>
          <w:tcPr>
            <w:tcW w:w="69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2</w:t>
            </w:r>
          </w:p>
        </w:tc>
        <w:tc>
          <w:tcPr>
            <w:tcW w:w="825"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0.654</w:t>
            </w:r>
          </w:p>
        </w:tc>
        <w:tc>
          <w:tcPr>
            <w:tcW w:w="68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2</w:t>
            </w:r>
          </w:p>
        </w:tc>
        <w:tc>
          <w:tcPr>
            <w:tcW w:w="1283"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0.9836</w:t>
            </w:r>
          </w:p>
        </w:tc>
        <w:tc>
          <w:tcPr>
            <w:tcW w:w="645"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w:t>
            </w:r>
          </w:p>
        </w:tc>
      </w:tr>
      <w:tr w:rsidR="00871736" w:rsidRPr="008E59A6"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ADL-own-IC</w:t>
            </w:r>
          </w:p>
        </w:tc>
        <w:tc>
          <w:tcPr>
            <w:tcW w:w="840"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60.46%</w:t>
            </w:r>
          </w:p>
        </w:tc>
        <w:tc>
          <w:tcPr>
            <w:tcW w:w="699"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2</w:t>
            </w:r>
          </w:p>
        </w:tc>
        <w:tc>
          <w:tcPr>
            <w:tcW w:w="883"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39.09%</w:t>
            </w:r>
          </w:p>
        </w:tc>
        <w:tc>
          <w:tcPr>
            <w:tcW w:w="69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w:t>
            </w:r>
          </w:p>
        </w:tc>
        <w:tc>
          <w:tcPr>
            <w:tcW w:w="825"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0.656</w:t>
            </w:r>
          </w:p>
        </w:tc>
        <w:tc>
          <w:tcPr>
            <w:tcW w:w="68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w:t>
            </w:r>
          </w:p>
        </w:tc>
        <w:tc>
          <w:tcPr>
            <w:tcW w:w="1283"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0.9707</w:t>
            </w:r>
          </w:p>
        </w:tc>
        <w:tc>
          <w:tcPr>
            <w:tcW w:w="645"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2</w:t>
            </w:r>
          </w:p>
        </w:tc>
      </w:tr>
      <w:tr w:rsidR="00871736" w:rsidRPr="008E59A6"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ADL-intra-IC</w:t>
            </w:r>
          </w:p>
        </w:tc>
        <w:tc>
          <w:tcPr>
            <w:tcW w:w="840"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60.15%</w:t>
            </w:r>
          </w:p>
        </w:tc>
        <w:tc>
          <w:tcPr>
            <w:tcW w:w="699"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w:t>
            </w:r>
          </w:p>
        </w:tc>
        <w:tc>
          <w:tcPr>
            <w:tcW w:w="883"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38.82%</w:t>
            </w:r>
          </w:p>
        </w:tc>
        <w:tc>
          <w:tcPr>
            <w:tcW w:w="69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w:t>
            </w:r>
          </w:p>
        </w:tc>
        <w:tc>
          <w:tcPr>
            <w:tcW w:w="825"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0.650</w:t>
            </w:r>
          </w:p>
        </w:tc>
        <w:tc>
          <w:tcPr>
            <w:tcW w:w="68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w:t>
            </w:r>
          </w:p>
        </w:tc>
        <w:tc>
          <w:tcPr>
            <w:tcW w:w="1283"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0.9677</w:t>
            </w:r>
          </w:p>
        </w:tc>
        <w:tc>
          <w:tcPr>
            <w:tcW w:w="645"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w:t>
            </w:r>
          </w:p>
        </w:tc>
      </w:tr>
    </w:tbl>
    <w:p w:rsidR="00A720E3" w:rsidRPr="00100691" w:rsidRDefault="00A720E3" w:rsidP="00324987">
      <w:pPr>
        <w:spacing w:after="0" w:line="360" w:lineRule="auto"/>
        <w:rPr>
          <w:rFonts w:eastAsia="DengXian" w:cs="Times New Roman"/>
          <w:color w:val="833C0B" w:themeColor="accent2" w:themeShade="80"/>
          <w:szCs w:val="24"/>
        </w:rPr>
      </w:pPr>
    </w:p>
    <w:p w:rsidR="00A720E3" w:rsidRDefault="00A720E3" w:rsidP="00324987">
      <w:pPr>
        <w:spacing w:after="0" w:line="360" w:lineRule="auto"/>
        <w:rPr>
          <w:rFonts w:eastAsia="DengXian" w:cs="Times New Roman"/>
          <w:color w:val="833C0B" w:themeColor="accent2" w:themeShade="80"/>
          <w:szCs w:val="24"/>
        </w:rPr>
      </w:pPr>
    </w:p>
    <w:p w:rsidR="00047335" w:rsidRPr="00686EF9" w:rsidRDefault="00047335" w:rsidP="00047335">
      <w:pPr>
        <w:spacing w:after="0" w:line="360" w:lineRule="auto"/>
        <w:rPr>
          <w:rFonts w:cs="Times New Roman"/>
          <w:szCs w:val="24"/>
        </w:rPr>
      </w:pPr>
      <w:r>
        <w:rPr>
          <w:rFonts w:cs="Times New Roman"/>
          <w:szCs w:val="24"/>
        </w:rPr>
        <w:t>8.2 results for promoted forecast period</w:t>
      </w:r>
      <w:r w:rsidR="003144A3">
        <w:rPr>
          <w:rFonts w:cs="Times New Roman"/>
          <w:szCs w:val="24"/>
        </w:rPr>
        <w:t xml:space="preserve"> and non-promoted forecast period</w:t>
      </w:r>
      <w:r w:rsidR="00AD0443" w:rsidRPr="00AD0443">
        <w:rPr>
          <w:rFonts w:cs="Times New Roman"/>
          <w:szCs w:val="24"/>
        </w:rPr>
        <w:t xml:space="preserve"> </w:t>
      </w:r>
      <w:r w:rsidR="00AD0443">
        <w:rPr>
          <w:rFonts w:cs="Times New Roman"/>
          <w:szCs w:val="24"/>
        </w:rPr>
        <w:t>across categories</w:t>
      </w:r>
    </w:p>
    <w:p w:rsidR="00047335" w:rsidRDefault="00047335" w:rsidP="00324987">
      <w:pPr>
        <w:spacing w:after="0" w:line="360" w:lineRule="auto"/>
        <w:rPr>
          <w:rFonts w:eastAsia="DengXian" w:cs="Times New Roman"/>
          <w:color w:val="833C0B" w:themeColor="accent2" w:themeShade="80"/>
          <w:szCs w:val="24"/>
        </w:rPr>
      </w:pPr>
    </w:p>
    <w:p w:rsidR="00047335" w:rsidRDefault="00047335" w:rsidP="00047335">
      <w:pPr>
        <w:spacing w:after="0" w:line="360" w:lineRule="auto"/>
        <w:rPr>
          <w:rFonts w:cs="Times New Roman"/>
          <w:color w:val="833C0B" w:themeColor="accent2" w:themeShade="80"/>
          <w:szCs w:val="24"/>
        </w:rPr>
      </w:pPr>
      <w:r w:rsidRPr="00302CC0">
        <w:rPr>
          <w:rFonts w:cs="Times New Roman"/>
          <w:color w:val="833C0B" w:themeColor="accent2" w:themeShade="80"/>
          <w:szCs w:val="24"/>
        </w:rPr>
        <w:t>Table 4</w:t>
      </w:r>
      <w:r w:rsidR="00892E56">
        <w:rPr>
          <w:rFonts w:cs="Times New Roman"/>
          <w:color w:val="833C0B" w:themeColor="accent2" w:themeShade="80"/>
          <w:szCs w:val="24"/>
        </w:rPr>
        <w:t>b</w:t>
      </w:r>
      <w:r w:rsidRPr="00302CC0">
        <w:rPr>
          <w:rFonts w:cs="Times New Roman"/>
          <w:color w:val="833C0B" w:themeColor="accent2" w:themeShade="80"/>
          <w:szCs w:val="24"/>
        </w:rPr>
        <w:t xml:space="preserve"> </w:t>
      </w:r>
      <w:r w:rsidR="006F2749">
        <w:rPr>
          <w:rFonts w:cs="Times New Roman"/>
          <w:color w:val="833C0B" w:themeColor="accent2" w:themeShade="80"/>
          <w:szCs w:val="24"/>
        </w:rPr>
        <w:t xml:space="preserve">and Table 4c respectively </w:t>
      </w:r>
      <w:r w:rsidRPr="00302CC0">
        <w:rPr>
          <w:rFonts w:cs="Times New Roman"/>
          <w:color w:val="833C0B" w:themeColor="accent2" w:themeShade="80"/>
          <w:szCs w:val="24"/>
        </w:rPr>
        <w:t>shows the forecasting performance of the candidate models</w:t>
      </w:r>
      <w:r w:rsidR="00892E56">
        <w:rPr>
          <w:rFonts w:cs="Times New Roman"/>
          <w:color w:val="833C0B" w:themeColor="accent2" w:themeShade="80"/>
          <w:szCs w:val="24"/>
        </w:rPr>
        <w:t xml:space="preserve"> for the </w:t>
      </w:r>
      <w:r w:rsidRPr="00302CC0">
        <w:rPr>
          <w:rFonts w:cs="Times New Roman"/>
          <w:color w:val="833C0B" w:themeColor="accent2" w:themeShade="80"/>
          <w:szCs w:val="24"/>
        </w:rPr>
        <w:t>forecast period</w:t>
      </w:r>
      <w:r w:rsidR="00892E56">
        <w:rPr>
          <w:rFonts w:cs="Times New Roman"/>
          <w:color w:val="833C0B" w:themeColor="accent2" w:themeShade="80"/>
          <w:szCs w:val="24"/>
        </w:rPr>
        <w:t xml:space="preserve"> when the focal product is being promoted</w:t>
      </w:r>
      <w:r w:rsidR="006F2749">
        <w:rPr>
          <w:rFonts w:cs="Times New Roman"/>
          <w:color w:val="833C0B" w:themeColor="accent2" w:themeShade="80"/>
          <w:szCs w:val="24"/>
        </w:rPr>
        <w:t xml:space="preserve"> with either feature or display and when the focal product is not being promoted</w:t>
      </w:r>
      <w:r w:rsidRPr="00302CC0">
        <w:rPr>
          <w:rFonts w:cs="Times New Roman"/>
          <w:color w:val="833C0B" w:themeColor="accent2" w:themeShade="80"/>
          <w:szCs w:val="24"/>
        </w:rPr>
        <w:t xml:space="preserve">. </w:t>
      </w:r>
      <w:r w:rsidR="008E0FC4">
        <w:rPr>
          <w:rFonts w:cs="Times New Roman"/>
          <w:color w:val="833C0B" w:themeColor="accent2" w:themeShade="80"/>
          <w:szCs w:val="24"/>
        </w:rPr>
        <w:t xml:space="preserve">The results are </w:t>
      </w:r>
      <w:r w:rsidR="008B58DB">
        <w:rPr>
          <w:rFonts w:cs="Times New Roman"/>
          <w:color w:val="833C0B" w:themeColor="accent2" w:themeShade="80"/>
          <w:szCs w:val="24"/>
        </w:rPr>
        <w:t xml:space="preserve">overall </w:t>
      </w:r>
      <w:r w:rsidR="008E0FC4">
        <w:rPr>
          <w:rFonts w:cs="Times New Roman"/>
          <w:color w:val="833C0B" w:themeColor="accent2" w:themeShade="80"/>
          <w:szCs w:val="24"/>
        </w:rPr>
        <w:t xml:space="preserve">in consistent with the results for all the forecast period described in section 8.1. </w:t>
      </w:r>
      <w:r w:rsidR="006F2749">
        <w:rPr>
          <w:rFonts w:cs="Times New Roman"/>
          <w:color w:val="833C0B" w:themeColor="accent2" w:themeShade="80"/>
          <w:szCs w:val="24"/>
        </w:rPr>
        <w:t>For the promoted period, t</w:t>
      </w:r>
      <w:r w:rsidRPr="00302CC0">
        <w:rPr>
          <w:rFonts w:cs="Times New Roman"/>
          <w:color w:val="833C0B" w:themeColor="accent2" w:themeShade="80"/>
          <w:szCs w:val="24"/>
        </w:rPr>
        <w:t xml:space="preserve">he Base-lift model </w:t>
      </w:r>
      <w:r w:rsidR="008E0FC4">
        <w:rPr>
          <w:rFonts w:cs="Times New Roman"/>
          <w:color w:val="833C0B" w:themeColor="accent2" w:themeShade="80"/>
          <w:szCs w:val="24"/>
        </w:rPr>
        <w:t>has the least accurate forecasts but surprisingly have good performance for MAPE</w:t>
      </w:r>
      <w:r w:rsidR="008B58DB">
        <w:rPr>
          <w:rFonts w:cs="Times New Roman"/>
          <w:color w:val="833C0B" w:themeColor="accent2" w:themeShade="80"/>
          <w:szCs w:val="24"/>
        </w:rPr>
        <w:t xml:space="preserve"> for 4-week-ahead and 12-week-ahead forecast horizons</w:t>
      </w:r>
      <w:r w:rsidRPr="00302CC0">
        <w:rPr>
          <w:rFonts w:cs="Times New Roman"/>
          <w:color w:val="833C0B" w:themeColor="accent2" w:themeShade="80"/>
          <w:szCs w:val="24"/>
        </w:rPr>
        <w:t xml:space="preserve">. The ADL-own model </w:t>
      </w:r>
      <w:r w:rsidR="008B58DB">
        <w:rPr>
          <w:rFonts w:cs="Times New Roman"/>
          <w:color w:val="833C0B" w:themeColor="accent2" w:themeShade="80"/>
          <w:szCs w:val="24"/>
        </w:rPr>
        <w:t>again</w:t>
      </w:r>
      <w:r w:rsidRPr="00302CC0">
        <w:rPr>
          <w:rFonts w:cs="Times New Roman"/>
          <w:color w:val="833C0B" w:themeColor="accent2" w:themeShade="80"/>
          <w:szCs w:val="24"/>
        </w:rPr>
        <w:t xml:space="preserve"> gets outperformed by the ADL-intra </w:t>
      </w:r>
      <w:r w:rsidR="008B58DB">
        <w:rPr>
          <w:rFonts w:cs="Times New Roman"/>
          <w:color w:val="833C0B" w:themeColor="accent2" w:themeShade="80"/>
          <w:szCs w:val="24"/>
        </w:rPr>
        <w:t>model for all the scenarios</w:t>
      </w:r>
      <w:r w:rsidRPr="00302CC0">
        <w:rPr>
          <w:rFonts w:cs="Times New Roman"/>
          <w:color w:val="833C0B" w:themeColor="accent2" w:themeShade="80"/>
          <w:szCs w:val="24"/>
        </w:rPr>
        <w:t>.</w:t>
      </w:r>
      <w:r w:rsidR="008B58DB">
        <w:rPr>
          <w:rFonts w:cs="Times New Roman"/>
          <w:color w:val="833C0B" w:themeColor="accent2" w:themeShade="80"/>
          <w:szCs w:val="24"/>
        </w:rPr>
        <w:t xml:space="preserve"> </w:t>
      </w:r>
      <w:r w:rsidRPr="00302CC0">
        <w:rPr>
          <w:rFonts w:cs="Times New Roman"/>
          <w:color w:val="833C0B" w:themeColor="accent2" w:themeShade="80"/>
          <w:szCs w:val="24"/>
        </w:rPr>
        <w:t xml:space="preserve">The ADL-own-EWC model outperforms the ADL-own model for </w:t>
      </w:r>
      <w:r w:rsidR="008B58DB">
        <w:rPr>
          <w:rFonts w:cs="Times New Roman"/>
          <w:color w:val="833C0B" w:themeColor="accent2" w:themeShade="80"/>
          <w:szCs w:val="24"/>
        </w:rPr>
        <w:t>most of</w:t>
      </w:r>
      <w:r w:rsidRPr="00302CC0">
        <w:rPr>
          <w:rFonts w:cs="Times New Roman"/>
          <w:color w:val="833C0B" w:themeColor="accent2" w:themeShade="80"/>
          <w:szCs w:val="24"/>
        </w:rPr>
        <w:t xml:space="preserve"> the scenarios. The ADL-own-IC model has mixed forecasting performance compared to the ADL-own model</w:t>
      </w:r>
      <w:r w:rsidR="008B58DB">
        <w:rPr>
          <w:rFonts w:cs="Times New Roman"/>
          <w:color w:val="833C0B" w:themeColor="accent2" w:themeShade="80"/>
          <w:szCs w:val="24"/>
        </w:rPr>
        <w:t xml:space="preserve">: it outperforms the ADL-own model for short forecast horizons (e.g., when </w:t>
      </w:r>
      <w:r w:rsidR="008B58DB" w:rsidRPr="008B58DB">
        <w:rPr>
          <w:rFonts w:cs="Times New Roman"/>
          <w:i/>
          <w:color w:val="833C0B" w:themeColor="accent2" w:themeShade="80"/>
          <w:szCs w:val="24"/>
        </w:rPr>
        <w:t>h</w:t>
      </w:r>
      <w:r w:rsidR="008B58DB">
        <w:rPr>
          <w:rFonts w:cs="Times New Roman"/>
          <w:color w:val="833C0B" w:themeColor="accent2" w:themeShade="80"/>
          <w:szCs w:val="24"/>
        </w:rPr>
        <w:t>=1)</w:t>
      </w:r>
      <w:r w:rsidRPr="00302CC0">
        <w:rPr>
          <w:rFonts w:cs="Times New Roman"/>
          <w:color w:val="833C0B" w:themeColor="accent2" w:themeShade="80"/>
          <w:szCs w:val="24"/>
        </w:rPr>
        <w:t xml:space="preserve">. The ADL-intra-EWC model outperforms the ADL-intra model for </w:t>
      </w:r>
      <w:r w:rsidR="008B58DB">
        <w:rPr>
          <w:rFonts w:cs="Times New Roman"/>
          <w:color w:val="833C0B" w:themeColor="accent2" w:themeShade="80"/>
          <w:szCs w:val="24"/>
        </w:rPr>
        <w:t>most of</w:t>
      </w:r>
      <w:r w:rsidRPr="00302CC0">
        <w:rPr>
          <w:rFonts w:cs="Times New Roman"/>
          <w:color w:val="833C0B" w:themeColor="accent2" w:themeShade="80"/>
          <w:szCs w:val="24"/>
        </w:rPr>
        <w:t xml:space="preserve"> the scenarios. The ADL-intra-IC model has superior forecasting performance</w:t>
      </w:r>
      <w:r w:rsidR="008B58DB">
        <w:rPr>
          <w:rFonts w:cs="Times New Roman"/>
          <w:color w:val="833C0B" w:themeColor="accent2" w:themeShade="80"/>
          <w:szCs w:val="24"/>
        </w:rPr>
        <w:t xml:space="preserve"> </w:t>
      </w:r>
      <w:r w:rsidR="008B58DB" w:rsidRPr="00302CC0">
        <w:rPr>
          <w:rFonts w:cs="Times New Roman"/>
          <w:color w:val="833C0B" w:themeColor="accent2" w:themeShade="80"/>
          <w:szCs w:val="24"/>
        </w:rPr>
        <w:t xml:space="preserve">for 1-week-ahead </w:t>
      </w:r>
      <w:r w:rsidR="008B58DB">
        <w:rPr>
          <w:rFonts w:cs="Times New Roman"/>
          <w:color w:val="833C0B" w:themeColor="accent2" w:themeShade="80"/>
          <w:szCs w:val="24"/>
        </w:rPr>
        <w:t xml:space="preserve">forecast horizon and mixed forecasting performance compared to the ADL-intra model, </w:t>
      </w:r>
      <w:r w:rsidRPr="00302CC0">
        <w:rPr>
          <w:rFonts w:cs="Times New Roman"/>
          <w:color w:val="833C0B" w:themeColor="accent2" w:themeShade="80"/>
          <w:szCs w:val="24"/>
        </w:rPr>
        <w:t xml:space="preserve">and </w:t>
      </w:r>
      <w:r w:rsidR="008B58DB">
        <w:rPr>
          <w:rFonts w:cs="Times New Roman"/>
          <w:color w:val="833C0B" w:themeColor="accent2" w:themeShade="80"/>
          <w:szCs w:val="24"/>
        </w:rPr>
        <w:t>gets outperformed by the ADL-intra model for the 12</w:t>
      </w:r>
      <w:r w:rsidRPr="00302CC0">
        <w:rPr>
          <w:rFonts w:cs="Times New Roman"/>
          <w:color w:val="833C0B" w:themeColor="accent2" w:themeShade="80"/>
          <w:szCs w:val="24"/>
        </w:rPr>
        <w:t xml:space="preserve">-week-ahead </w:t>
      </w:r>
      <w:r w:rsidR="008B58DB">
        <w:rPr>
          <w:rFonts w:cs="Times New Roman"/>
          <w:color w:val="833C0B" w:themeColor="accent2" w:themeShade="80"/>
          <w:szCs w:val="24"/>
        </w:rPr>
        <w:t>forecast horizon</w:t>
      </w:r>
      <w:r w:rsidRPr="00302CC0">
        <w:rPr>
          <w:rFonts w:cs="Times New Roman"/>
          <w:color w:val="833C0B" w:themeColor="accent2" w:themeShade="80"/>
          <w:szCs w:val="24"/>
        </w:rPr>
        <w:t xml:space="preserve">. </w:t>
      </w:r>
    </w:p>
    <w:p w:rsidR="006F2749" w:rsidRDefault="006F2749" w:rsidP="00047335">
      <w:pPr>
        <w:spacing w:after="0" w:line="360" w:lineRule="auto"/>
        <w:rPr>
          <w:rFonts w:cs="Times New Roman"/>
          <w:color w:val="833C0B" w:themeColor="accent2" w:themeShade="80"/>
          <w:szCs w:val="24"/>
        </w:rPr>
      </w:pPr>
    </w:p>
    <w:p w:rsidR="006F2749" w:rsidRPr="00302CC0" w:rsidRDefault="006F2749" w:rsidP="006F2749">
      <w:pPr>
        <w:spacing w:after="0" w:line="360" w:lineRule="auto"/>
        <w:rPr>
          <w:rFonts w:cs="Times New Roman" w:hint="eastAsia"/>
          <w:color w:val="833C0B" w:themeColor="accent2" w:themeShade="80"/>
          <w:szCs w:val="24"/>
        </w:rPr>
      </w:pPr>
      <w:r>
        <w:rPr>
          <w:rFonts w:cs="Times New Roman"/>
          <w:color w:val="833C0B" w:themeColor="accent2" w:themeShade="80"/>
          <w:szCs w:val="24"/>
        </w:rPr>
        <w:t>For the non-promoted period, as shown in Table 4c, th</w:t>
      </w:r>
      <w:r w:rsidRPr="00302CC0">
        <w:rPr>
          <w:rFonts w:cs="Times New Roman"/>
          <w:color w:val="833C0B" w:themeColor="accent2" w:themeShade="80"/>
          <w:szCs w:val="24"/>
        </w:rPr>
        <w:t xml:space="preserve">e Base-lift model </w:t>
      </w:r>
      <w:r>
        <w:rPr>
          <w:rFonts w:cs="Times New Roman"/>
          <w:color w:val="833C0B" w:themeColor="accent2" w:themeShade="80"/>
          <w:szCs w:val="24"/>
        </w:rPr>
        <w:t xml:space="preserve">has the least accurate forecasts for most error measures except for the MASE and the </w:t>
      </w:r>
      <w:r w:rsidRPr="006F2749">
        <w:rPr>
          <w:rFonts w:cs="Times New Roman"/>
          <w:color w:val="833C0B" w:themeColor="accent2" w:themeShade="80"/>
          <w:szCs w:val="24"/>
        </w:rPr>
        <w:t xml:space="preserve">AvgRelMAE </w:t>
      </w:r>
      <w:r>
        <w:rPr>
          <w:rFonts w:cs="Times New Roman"/>
          <w:color w:val="833C0B" w:themeColor="accent2" w:themeShade="80"/>
          <w:szCs w:val="24"/>
        </w:rPr>
        <w:t>for 1-week-ahead forecast horizon</w:t>
      </w:r>
      <w:r w:rsidRPr="00302CC0">
        <w:rPr>
          <w:rFonts w:cs="Times New Roman"/>
          <w:color w:val="833C0B" w:themeColor="accent2" w:themeShade="80"/>
          <w:szCs w:val="24"/>
        </w:rPr>
        <w:t xml:space="preserve">. The ADL-own model </w:t>
      </w:r>
      <w:r>
        <w:rPr>
          <w:rFonts w:cs="Times New Roman"/>
          <w:color w:val="833C0B" w:themeColor="accent2" w:themeShade="80"/>
          <w:szCs w:val="24"/>
        </w:rPr>
        <w:t>is</w:t>
      </w:r>
      <w:r w:rsidRPr="00302CC0">
        <w:rPr>
          <w:rFonts w:cs="Times New Roman"/>
          <w:color w:val="833C0B" w:themeColor="accent2" w:themeShade="80"/>
          <w:szCs w:val="24"/>
        </w:rPr>
        <w:t xml:space="preserve"> outperformed by the ADL-intra </w:t>
      </w:r>
      <w:r>
        <w:rPr>
          <w:rFonts w:cs="Times New Roman"/>
          <w:color w:val="833C0B" w:themeColor="accent2" w:themeShade="80"/>
          <w:szCs w:val="24"/>
        </w:rPr>
        <w:t>model for all the scenarios</w:t>
      </w:r>
      <w:r w:rsidRPr="00302CC0">
        <w:rPr>
          <w:rFonts w:cs="Times New Roman"/>
          <w:color w:val="833C0B" w:themeColor="accent2" w:themeShade="80"/>
          <w:szCs w:val="24"/>
        </w:rPr>
        <w:t>.</w:t>
      </w:r>
      <w:r>
        <w:rPr>
          <w:rFonts w:cs="Times New Roman"/>
          <w:color w:val="833C0B" w:themeColor="accent2" w:themeShade="80"/>
          <w:szCs w:val="24"/>
        </w:rPr>
        <w:t xml:space="preserve"> </w:t>
      </w:r>
      <w:r w:rsidRPr="00302CC0">
        <w:rPr>
          <w:rFonts w:cs="Times New Roman"/>
          <w:color w:val="833C0B" w:themeColor="accent2" w:themeShade="80"/>
          <w:szCs w:val="24"/>
        </w:rPr>
        <w:t xml:space="preserve">The ADL-own-EWC model outperforms the ADL-own model for </w:t>
      </w:r>
      <w:r>
        <w:rPr>
          <w:rFonts w:cs="Times New Roman"/>
          <w:color w:val="833C0B" w:themeColor="accent2" w:themeShade="80"/>
          <w:szCs w:val="24"/>
        </w:rPr>
        <w:t xml:space="preserve">all the </w:t>
      </w:r>
      <w:r w:rsidRPr="00302CC0">
        <w:rPr>
          <w:rFonts w:cs="Times New Roman"/>
          <w:color w:val="833C0B" w:themeColor="accent2" w:themeShade="80"/>
          <w:szCs w:val="24"/>
        </w:rPr>
        <w:t xml:space="preserve">scenarios. The ADL-own-IC model </w:t>
      </w:r>
      <w:r>
        <w:rPr>
          <w:rFonts w:cs="Times New Roman"/>
          <w:color w:val="833C0B" w:themeColor="accent2" w:themeShade="80"/>
          <w:szCs w:val="24"/>
        </w:rPr>
        <w:t xml:space="preserve">outperforms the ADL-own model for short and middle forecast horizons (e.g., when </w:t>
      </w:r>
      <w:r w:rsidRPr="008B58DB">
        <w:rPr>
          <w:rFonts w:cs="Times New Roman"/>
          <w:i/>
          <w:color w:val="833C0B" w:themeColor="accent2" w:themeShade="80"/>
          <w:szCs w:val="24"/>
        </w:rPr>
        <w:t>h</w:t>
      </w:r>
      <w:r>
        <w:rPr>
          <w:rFonts w:cs="Times New Roman"/>
          <w:color w:val="833C0B" w:themeColor="accent2" w:themeShade="80"/>
          <w:szCs w:val="24"/>
        </w:rPr>
        <w:t>=1 or 4) and has mixed forecasting performance with the ADL-own model for 12-week-ahead forecast horizon</w:t>
      </w:r>
      <w:r w:rsidRPr="00302CC0">
        <w:rPr>
          <w:rFonts w:cs="Times New Roman"/>
          <w:color w:val="833C0B" w:themeColor="accent2" w:themeShade="80"/>
          <w:szCs w:val="24"/>
        </w:rPr>
        <w:t xml:space="preserve">. The ADL-intra-EWC model outperforms the ADL-intra model for </w:t>
      </w:r>
      <w:r>
        <w:rPr>
          <w:rFonts w:cs="Times New Roman"/>
          <w:color w:val="833C0B" w:themeColor="accent2" w:themeShade="80"/>
          <w:szCs w:val="24"/>
        </w:rPr>
        <w:t xml:space="preserve">all </w:t>
      </w:r>
      <w:r w:rsidRPr="00302CC0">
        <w:rPr>
          <w:rFonts w:cs="Times New Roman"/>
          <w:color w:val="833C0B" w:themeColor="accent2" w:themeShade="80"/>
          <w:szCs w:val="24"/>
        </w:rPr>
        <w:t>the scenarios. The ADL-intra-IC model has superior forecasting performance</w:t>
      </w:r>
      <w:r>
        <w:rPr>
          <w:rFonts w:cs="Times New Roman"/>
          <w:color w:val="833C0B" w:themeColor="accent2" w:themeShade="80"/>
          <w:szCs w:val="24"/>
        </w:rPr>
        <w:t xml:space="preserve"> </w:t>
      </w:r>
      <w:r w:rsidRPr="00302CC0">
        <w:rPr>
          <w:rFonts w:cs="Times New Roman"/>
          <w:color w:val="833C0B" w:themeColor="accent2" w:themeShade="80"/>
          <w:szCs w:val="24"/>
        </w:rPr>
        <w:t xml:space="preserve">for 1-week-ahead </w:t>
      </w:r>
      <w:r>
        <w:rPr>
          <w:rFonts w:cs="Times New Roman"/>
          <w:color w:val="833C0B" w:themeColor="accent2" w:themeShade="80"/>
          <w:szCs w:val="24"/>
        </w:rPr>
        <w:t>and 4</w:t>
      </w:r>
      <w:r w:rsidRPr="00302CC0">
        <w:rPr>
          <w:rFonts w:cs="Times New Roman"/>
          <w:color w:val="833C0B" w:themeColor="accent2" w:themeShade="80"/>
          <w:szCs w:val="24"/>
        </w:rPr>
        <w:t xml:space="preserve">-week-ahead </w:t>
      </w:r>
      <w:r>
        <w:rPr>
          <w:rFonts w:cs="Times New Roman"/>
          <w:color w:val="833C0B" w:themeColor="accent2" w:themeShade="80"/>
          <w:szCs w:val="24"/>
        </w:rPr>
        <w:t>forecast horizons and mixed forecasting performance compared to the ADL-intra model for 12-week-ahead forecast horizon.</w:t>
      </w:r>
      <w:r w:rsidRPr="00302CC0">
        <w:rPr>
          <w:rFonts w:cs="Times New Roman"/>
          <w:color w:val="833C0B" w:themeColor="accent2" w:themeShade="80"/>
          <w:szCs w:val="24"/>
        </w:rPr>
        <w:t xml:space="preserve"> </w:t>
      </w:r>
    </w:p>
    <w:p w:rsidR="006F2749" w:rsidRPr="00302CC0" w:rsidRDefault="006F2749" w:rsidP="00047335">
      <w:pPr>
        <w:spacing w:after="0" w:line="360" w:lineRule="auto"/>
        <w:rPr>
          <w:rFonts w:cs="Times New Roman" w:hint="eastAsia"/>
          <w:color w:val="833C0B" w:themeColor="accent2" w:themeShade="80"/>
          <w:szCs w:val="24"/>
        </w:rPr>
      </w:pPr>
    </w:p>
    <w:p w:rsidR="002B4130" w:rsidRPr="002B4130" w:rsidRDefault="002B4130" w:rsidP="002B4130">
      <w:pPr>
        <w:spacing w:after="0" w:line="360" w:lineRule="auto"/>
        <w:rPr>
          <w:rFonts w:eastAsia="DengXian" w:cs="Times New Roman"/>
          <w:color w:val="833C0B" w:themeColor="accent2" w:themeShade="80"/>
          <w:szCs w:val="24"/>
        </w:rPr>
      </w:pPr>
      <w:r w:rsidRPr="002B4130">
        <w:rPr>
          <w:rFonts w:eastAsia="DengXian" w:cs="Times New Roman"/>
          <w:color w:val="833C0B" w:themeColor="accent2" w:themeShade="80"/>
          <w:szCs w:val="24"/>
        </w:rPr>
        <w:lastRenderedPageBreak/>
        <w:t>Table 4</w:t>
      </w:r>
      <w:r>
        <w:rPr>
          <w:rFonts w:eastAsia="DengXian" w:cs="Times New Roman"/>
          <w:color w:val="833C0B" w:themeColor="accent2" w:themeShade="80"/>
          <w:szCs w:val="24"/>
        </w:rPr>
        <w:t>b</w:t>
      </w:r>
      <w:r w:rsidRPr="002B4130">
        <w:rPr>
          <w:rFonts w:eastAsia="DengXian" w:cs="Times New Roman"/>
          <w:color w:val="833C0B" w:themeColor="accent2" w:themeShade="80"/>
          <w:szCs w:val="24"/>
        </w:rPr>
        <w:t>.</w:t>
      </w:r>
      <w:r w:rsidRPr="002B4130">
        <w:rPr>
          <w:rFonts w:eastAsia="DengXian" w:cs="Times New Roman"/>
          <w:color w:val="833C0B" w:themeColor="accent2" w:themeShade="80"/>
          <w:szCs w:val="24"/>
        </w:rPr>
        <w:tab/>
        <w:t xml:space="preserve">The forecasting performance of candidate models for </w:t>
      </w:r>
      <w:r>
        <w:rPr>
          <w:rFonts w:eastAsia="DengXian" w:cs="Times New Roman"/>
          <w:color w:val="833C0B" w:themeColor="accent2" w:themeShade="80"/>
          <w:szCs w:val="24"/>
        </w:rPr>
        <w:t>the promoted</w:t>
      </w:r>
      <w:r w:rsidRPr="002B4130">
        <w:rPr>
          <w:rFonts w:eastAsia="DengXian" w:cs="Times New Roman"/>
          <w:color w:val="833C0B" w:themeColor="accent2" w:themeShade="80"/>
          <w:szCs w:val="24"/>
        </w:rPr>
        <w:t xml:space="preserve"> forecast period for different forecast horizons</w:t>
      </w:r>
    </w:p>
    <w:p w:rsidR="00047335" w:rsidRDefault="00047335" w:rsidP="00324987">
      <w:pPr>
        <w:spacing w:after="0" w:line="360" w:lineRule="auto"/>
        <w:rPr>
          <w:rFonts w:eastAsia="DengXian" w:cs="Times New Roman"/>
          <w:color w:val="833C0B" w:themeColor="accent2" w:themeShade="80"/>
          <w:szCs w:val="24"/>
        </w:rPr>
      </w:pPr>
    </w:p>
    <w:tbl>
      <w:tblPr>
        <w:tblStyle w:val="ListTable1Light1"/>
        <w:tblW w:w="8111" w:type="dxa"/>
        <w:jc w:val="center"/>
        <w:tblLook w:val="04A0" w:firstRow="1" w:lastRow="0" w:firstColumn="1" w:lastColumn="0" w:noHBand="0" w:noVBand="1"/>
      </w:tblPr>
      <w:tblGrid>
        <w:gridCol w:w="1592"/>
        <w:gridCol w:w="840"/>
        <w:gridCol w:w="692"/>
        <w:gridCol w:w="883"/>
        <w:gridCol w:w="687"/>
        <w:gridCol w:w="819"/>
        <w:gridCol w:w="678"/>
        <w:gridCol w:w="1283"/>
        <w:gridCol w:w="639"/>
      </w:tblGrid>
      <w:tr w:rsidR="00892E56" w:rsidRPr="00100691" w:rsidTr="00DD6EC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11" w:type="dxa"/>
            <w:gridSpan w:val="9"/>
            <w:shd w:val="clear" w:color="auto" w:fill="auto"/>
            <w:noWrap/>
            <w:hideMark/>
          </w:tcPr>
          <w:p w:rsidR="00892E56" w:rsidRPr="00100691" w:rsidRDefault="00892E56" w:rsidP="00DD6EC5">
            <w:pPr>
              <w:spacing w:after="0" w:line="240" w:lineRule="auto"/>
              <w:jc w:val="center"/>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promoted period, Forecast horizon= 12</w:t>
            </w:r>
          </w:p>
        </w:tc>
      </w:tr>
      <w:tr w:rsidR="00892E56" w:rsidRPr="00100691"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Model/measure</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MAPE</w:t>
            </w:r>
          </w:p>
        </w:tc>
        <w:tc>
          <w:tcPr>
            <w:tcW w:w="791"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883"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SMAPE</w:t>
            </w:r>
          </w:p>
        </w:tc>
        <w:tc>
          <w:tcPr>
            <w:tcW w:w="776"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MASE</w:t>
            </w:r>
          </w:p>
        </w:tc>
        <w:tc>
          <w:tcPr>
            <w:tcW w:w="758"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1283" w:type="dxa"/>
            <w:shd w:val="clear" w:color="auto" w:fill="auto"/>
            <w:noWrap/>
            <w:hideMark/>
          </w:tcPr>
          <w:p w:rsidR="00892E56" w:rsidRPr="00100691" w:rsidRDefault="00892E56" w:rsidP="00DD6EC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AvgRelMAE</w:t>
            </w:r>
          </w:p>
        </w:tc>
        <w:tc>
          <w:tcPr>
            <w:tcW w:w="239" w:type="dxa"/>
            <w:shd w:val="clear" w:color="auto" w:fill="auto"/>
            <w:noWrap/>
            <w:hideMark/>
          </w:tcPr>
          <w:p w:rsidR="00892E56" w:rsidRPr="00100691" w:rsidRDefault="00892E56" w:rsidP="00DD6EC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r>
      <w:tr w:rsidR="00892E56" w:rsidRPr="00100691"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Base-lift</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66.36%</w:t>
            </w:r>
          </w:p>
        </w:tc>
        <w:tc>
          <w:tcPr>
            <w:tcW w:w="791"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883"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81.78%</w:t>
            </w:r>
          </w:p>
        </w:tc>
        <w:tc>
          <w:tcPr>
            <w:tcW w:w="776"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2.162</w:t>
            </w:r>
          </w:p>
        </w:tc>
        <w:tc>
          <w:tcPr>
            <w:tcW w:w="758"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1283"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1.4518</w:t>
            </w:r>
          </w:p>
        </w:tc>
        <w:tc>
          <w:tcPr>
            <w:tcW w:w="239"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r>
      <w:tr w:rsidR="00892E56" w:rsidRPr="00100691"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74.93%</w:t>
            </w:r>
          </w:p>
        </w:tc>
        <w:tc>
          <w:tcPr>
            <w:tcW w:w="791"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883"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49.89%</w:t>
            </w:r>
          </w:p>
        </w:tc>
        <w:tc>
          <w:tcPr>
            <w:tcW w:w="776"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1.656</w:t>
            </w:r>
          </w:p>
        </w:tc>
        <w:tc>
          <w:tcPr>
            <w:tcW w:w="758"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1283"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1.0000</w:t>
            </w:r>
          </w:p>
        </w:tc>
        <w:tc>
          <w:tcPr>
            <w:tcW w:w="239"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r>
      <w:tr w:rsidR="00892E56" w:rsidRPr="00100691"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73.89%</w:t>
            </w:r>
          </w:p>
        </w:tc>
        <w:tc>
          <w:tcPr>
            <w:tcW w:w="791"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883"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48.82%</w:t>
            </w:r>
          </w:p>
        </w:tc>
        <w:tc>
          <w:tcPr>
            <w:tcW w:w="776"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1.633</w:t>
            </w:r>
          </w:p>
        </w:tc>
        <w:tc>
          <w:tcPr>
            <w:tcW w:w="758"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1283"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0.9769</w:t>
            </w:r>
          </w:p>
        </w:tc>
        <w:tc>
          <w:tcPr>
            <w:tcW w:w="239"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r>
      <w:tr w:rsidR="00892E56" w:rsidRPr="00100691"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ADL-own-EWC</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74.97%</w:t>
            </w:r>
          </w:p>
        </w:tc>
        <w:tc>
          <w:tcPr>
            <w:tcW w:w="791"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883"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49.56%</w:t>
            </w:r>
          </w:p>
        </w:tc>
        <w:tc>
          <w:tcPr>
            <w:tcW w:w="776"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1.645</w:t>
            </w:r>
          </w:p>
        </w:tc>
        <w:tc>
          <w:tcPr>
            <w:tcW w:w="758"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1283"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0.9906</w:t>
            </w:r>
          </w:p>
        </w:tc>
        <w:tc>
          <w:tcPr>
            <w:tcW w:w="239"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r>
      <w:tr w:rsidR="00892E56" w:rsidRPr="00100691"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ADL-intra-EWC</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73.58%</w:t>
            </w:r>
          </w:p>
        </w:tc>
        <w:tc>
          <w:tcPr>
            <w:tcW w:w="791"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883"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48.42%</w:t>
            </w:r>
          </w:p>
        </w:tc>
        <w:tc>
          <w:tcPr>
            <w:tcW w:w="776"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1.616</w:t>
            </w:r>
          </w:p>
        </w:tc>
        <w:tc>
          <w:tcPr>
            <w:tcW w:w="758"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1283"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0.9659</w:t>
            </w:r>
          </w:p>
        </w:tc>
        <w:tc>
          <w:tcPr>
            <w:tcW w:w="239"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r>
      <w:tr w:rsidR="00892E56" w:rsidRPr="00100691"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ADL-own-IC</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76.98%</w:t>
            </w:r>
          </w:p>
        </w:tc>
        <w:tc>
          <w:tcPr>
            <w:tcW w:w="791"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883"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50.56%</w:t>
            </w:r>
          </w:p>
        </w:tc>
        <w:tc>
          <w:tcPr>
            <w:tcW w:w="776"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1.696</w:t>
            </w:r>
          </w:p>
        </w:tc>
        <w:tc>
          <w:tcPr>
            <w:tcW w:w="758"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1283"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1.0265</w:t>
            </w:r>
          </w:p>
        </w:tc>
        <w:tc>
          <w:tcPr>
            <w:tcW w:w="239"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r>
      <w:tr w:rsidR="00892E56" w:rsidRPr="00100691"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ADL-intra-IC</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75.35%</w:t>
            </w:r>
          </w:p>
        </w:tc>
        <w:tc>
          <w:tcPr>
            <w:tcW w:w="791"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883"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49.28%</w:t>
            </w:r>
          </w:p>
        </w:tc>
        <w:tc>
          <w:tcPr>
            <w:tcW w:w="776"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1.668</w:t>
            </w:r>
          </w:p>
        </w:tc>
        <w:tc>
          <w:tcPr>
            <w:tcW w:w="758"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1283"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0.9962</w:t>
            </w:r>
          </w:p>
        </w:tc>
        <w:tc>
          <w:tcPr>
            <w:tcW w:w="239"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r>
      <w:tr w:rsidR="00892E56" w:rsidRPr="00100691"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11" w:type="dxa"/>
            <w:gridSpan w:val="9"/>
            <w:shd w:val="clear" w:color="auto" w:fill="auto"/>
            <w:noWrap/>
            <w:hideMark/>
          </w:tcPr>
          <w:p w:rsidR="00892E56" w:rsidRPr="00100691" w:rsidRDefault="00892E56" w:rsidP="00DD6EC5">
            <w:pPr>
              <w:spacing w:after="0" w:line="240" w:lineRule="auto"/>
              <w:jc w:val="center"/>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promoted period, Forecast horizon= 4</w:t>
            </w:r>
          </w:p>
        </w:tc>
      </w:tr>
      <w:tr w:rsidR="00892E56" w:rsidRPr="00100691"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Model/measure</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MAPE</w:t>
            </w:r>
          </w:p>
        </w:tc>
        <w:tc>
          <w:tcPr>
            <w:tcW w:w="791"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883"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SMAPE</w:t>
            </w:r>
          </w:p>
        </w:tc>
        <w:tc>
          <w:tcPr>
            <w:tcW w:w="776"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MASE</w:t>
            </w:r>
          </w:p>
        </w:tc>
        <w:tc>
          <w:tcPr>
            <w:tcW w:w="758"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1283"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AvgRelMAE</w:t>
            </w:r>
          </w:p>
        </w:tc>
        <w:tc>
          <w:tcPr>
            <w:tcW w:w="239"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r>
      <w:tr w:rsidR="00892E56" w:rsidRPr="00100691"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Base-lift</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64.18%</w:t>
            </w:r>
          </w:p>
        </w:tc>
        <w:tc>
          <w:tcPr>
            <w:tcW w:w="791"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883"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81.35%</w:t>
            </w:r>
          </w:p>
        </w:tc>
        <w:tc>
          <w:tcPr>
            <w:tcW w:w="776"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2.107</w:t>
            </w:r>
          </w:p>
        </w:tc>
        <w:tc>
          <w:tcPr>
            <w:tcW w:w="758"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1283"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1.5123</w:t>
            </w:r>
          </w:p>
        </w:tc>
        <w:tc>
          <w:tcPr>
            <w:tcW w:w="239"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r>
      <w:tr w:rsidR="00892E56" w:rsidRPr="00100691"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73.50%</w:t>
            </w:r>
          </w:p>
        </w:tc>
        <w:tc>
          <w:tcPr>
            <w:tcW w:w="791"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883"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50.05%</w:t>
            </w:r>
          </w:p>
        </w:tc>
        <w:tc>
          <w:tcPr>
            <w:tcW w:w="776"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1.617</w:t>
            </w:r>
          </w:p>
        </w:tc>
        <w:tc>
          <w:tcPr>
            <w:tcW w:w="758"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1283"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1.0000</w:t>
            </w:r>
          </w:p>
        </w:tc>
        <w:tc>
          <w:tcPr>
            <w:tcW w:w="239"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r>
      <w:tr w:rsidR="00892E56" w:rsidRPr="00100691"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72.02%</w:t>
            </w:r>
          </w:p>
        </w:tc>
        <w:tc>
          <w:tcPr>
            <w:tcW w:w="791"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883"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48.46%</w:t>
            </w:r>
          </w:p>
        </w:tc>
        <w:tc>
          <w:tcPr>
            <w:tcW w:w="776"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1.560</w:t>
            </w:r>
          </w:p>
        </w:tc>
        <w:tc>
          <w:tcPr>
            <w:tcW w:w="758"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1283"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0.9676</w:t>
            </w:r>
          </w:p>
        </w:tc>
        <w:tc>
          <w:tcPr>
            <w:tcW w:w="239"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r>
      <w:tr w:rsidR="00892E56" w:rsidRPr="00100691"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ADL-own-EWC</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74.84%</w:t>
            </w:r>
          </w:p>
        </w:tc>
        <w:tc>
          <w:tcPr>
            <w:tcW w:w="791"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883"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49.82%</w:t>
            </w:r>
          </w:p>
        </w:tc>
        <w:tc>
          <w:tcPr>
            <w:tcW w:w="776"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1.605</w:t>
            </w:r>
          </w:p>
        </w:tc>
        <w:tc>
          <w:tcPr>
            <w:tcW w:w="758"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1283"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0.9897</w:t>
            </w:r>
          </w:p>
        </w:tc>
        <w:tc>
          <w:tcPr>
            <w:tcW w:w="239"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r>
      <w:tr w:rsidR="00892E56" w:rsidRPr="00100691"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ADL-intra-EWC</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73.26%</w:t>
            </w:r>
          </w:p>
        </w:tc>
        <w:tc>
          <w:tcPr>
            <w:tcW w:w="791"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883"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48.30%</w:t>
            </w:r>
          </w:p>
        </w:tc>
        <w:tc>
          <w:tcPr>
            <w:tcW w:w="776"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1.548</w:t>
            </w:r>
          </w:p>
        </w:tc>
        <w:tc>
          <w:tcPr>
            <w:tcW w:w="758"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1283"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0.9593</w:t>
            </w:r>
          </w:p>
        </w:tc>
        <w:tc>
          <w:tcPr>
            <w:tcW w:w="239"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r>
      <w:tr w:rsidR="00892E56" w:rsidRPr="00100691"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ADL-own-IC</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73.18%</w:t>
            </w:r>
          </w:p>
        </w:tc>
        <w:tc>
          <w:tcPr>
            <w:tcW w:w="791"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883"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50.41%</w:t>
            </w:r>
          </w:p>
        </w:tc>
        <w:tc>
          <w:tcPr>
            <w:tcW w:w="776"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1.612</w:t>
            </w:r>
          </w:p>
        </w:tc>
        <w:tc>
          <w:tcPr>
            <w:tcW w:w="758"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1283"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1.0131</w:t>
            </w:r>
          </w:p>
        </w:tc>
        <w:tc>
          <w:tcPr>
            <w:tcW w:w="239"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r>
      <w:tr w:rsidR="00892E56" w:rsidRPr="00100691"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ADL-intra-IC</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71.92%</w:t>
            </w:r>
          </w:p>
        </w:tc>
        <w:tc>
          <w:tcPr>
            <w:tcW w:w="791"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883"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48.65%</w:t>
            </w:r>
          </w:p>
        </w:tc>
        <w:tc>
          <w:tcPr>
            <w:tcW w:w="776"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1.563</w:t>
            </w:r>
          </w:p>
        </w:tc>
        <w:tc>
          <w:tcPr>
            <w:tcW w:w="758"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1283"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0.9753</w:t>
            </w:r>
          </w:p>
        </w:tc>
        <w:tc>
          <w:tcPr>
            <w:tcW w:w="239"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r>
      <w:tr w:rsidR="00892E56" w:rsidRPr="00100691"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8111" w:type="dxa"/>
            <w:gridSpan w:val="9"/>
            <w:shd w:val="clear" w:color="auto" w:fill="auto"/>
            <w:noWrap/>
            <w:hideMark/>
          </w:tcPr>
          <w:p w:rsidR="00892E56" w:rsidRPr="00100691" w:rsidRDefault="00892E56" w:rsidP="00DD6EC5">
            <w:pPr>
              <w:spacing w:after="0" w:line="240" w:lineRule="auto"/>
              <w:jc w:val="center"/>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promoted period, Forecast horizon= 1</w:t>
            </w:r>
          </w:p>
        </w:tc>
      </w:tr>
      <w:tr w:rsidR="00892E56" w:rsidRPr="00100691"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Model/measure</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MAPE</w:t>
            </w:r>
          </w:p>
        </w:tc>
        <w:tc>
          <w:tcPr>
            <w:tcW w:w="791"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883"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SMAPE</w:t>
            </w:r>
          </w:p>
        </w:tc>
        <w:tc>
          <w:tcPr>
            <w:tcW w:w="776"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MASE</w:t>
            </w:r>
          </w:p>
        </w:tc>
        <w:tc>
          <w:tcPr>
            <w:tcW w:w="758"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1283"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AvgRelMAE</w:t>
            </w:r>
          </w:p>
        </w:tc>
        <w:tc>
          <w:tcPr>
            <w:tcW w:w="239"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r>
      <w:tr w:rsidR="00892E56" w:rsidRPr="00100691"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Base-lift</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66.42%</w:t>
            </w:r>
          </w:p>
        </w:tc>
        <w:tc>
          <w:tcPr>
            <w:tcW w:w="791"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883"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87.12%</w:t>
            </w:r>
          </w:p>
        </w:tc>
        <w:tc>
          <w:tcPr>
            <w:tcW w:w="776"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2.220</w:t>
            </w:r>
          </w:p>
        </w:tc>
        <w:tc>
          <w:tcPr>
            <w:tcW w:w="758"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1283"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1.4461</w:t>
            </w:r>
          </w:p>
        </w:tc>
        <w:tc>
          <w:tcPr>
            <w:tcW w:w="239"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r>
      <w:tr w:rsidR="00892E56" w:rsidRPr="00100691"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67.11%</w:t>
            </w:r>
          </w:p>
        </w:tc>
        <w:tc>
          <w:tcPr>
            <w:tcW w:w="791"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883"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50.14%</w:t>
            </w:r>
          </w:p>
        </w:tc>
        <w:tc>
          <w:tcPr>
            <w:tcW w:w="776"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1.603</w:t>
            </w:r>
          </w:p>
        </w:tc>
        <w:tc>
          <w:tcPr>
            <w:tcW w:w="758"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1283"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1.0000</w:t>
            </w:r>
          </w:p>
        </w:tc>
        <w:tc>
          <w:tcPr>
            <w:tcW w:w="239"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r>
      <w:tr w:rsidR="00892E56" w:rsidRPr="00100691"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66.63%</w:t>
            </w:r>
          </w:p>
        </w:tc>
        <w:tc>
          <w:tcPr>
            <w:tcW w:w="791"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883"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48.56%</w:t>
            </w:r>
          </w:p>
        </w:tc>
        <w:tc>
          <w:tcPr>
            <w:tcW w:w="776"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1.510</w:t>
            </w:r>
          </w:p>
        </w:tc>
        <w:tc>
          <w:tcPr>
            <w:tcW w:w="758"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1283"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0.9792</w:t>
            </w:r>
          </w:p>
        </w:tc>
        <w:tc>
          <w:tcPr>
            <w:tcW w:w="239"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r>
      <w:tr w:rsidR="00892E56" w:rsidRPr="00100691"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ADL-own-EWC</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66.79%</w:t>
            </w:r>
          </w:p>
        </w:tc>
        <w:tc>
          <w:tcPr>
            <w:tcW w:w="791"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883"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50.00%</w:t>
            </w:r>
          </w:p>
        </w:tc>
        <w:tc>
          <w:tcPr>
            <w:tcW w:w="776"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1.605</w:t>
            </w:r>
          </w:p>
        </w:tc>
        <w:tc>
          <w:tcPr>
            <w:tcW w:w="758"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1283"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1.0044</w:t>
            </w:r>
          </w:p>
        </w:tc>
        <w:tc>
          <w:tcPr>
            <w:tcW w:w="239"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r>
      <w:tr w:rsidR="00892E56" w:rsidRPr="00100691"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ADL-intra-EWC</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65.85%</w:t>
            </w:r>
          </w:p>
        </w:tc>
        <w:tc>
          <w:tcPr>
            <w:tcW w:w="791"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883"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48.47%</w:t>
            </w:r>
          </w:p>
        </w:tc>
        <w:tc>
          <w:tcPr>
            <w:tcW w:w="776"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1.516</w:t>
            </w:r>
          </w:p>
        </w:tc>
        <w:tc>
          <w:tcPr>
            <w:tcW w:w="758"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1283"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0.9715</w:t>
            </w:r>
          </w:p>
        </w:tc>
        <w:tc>
          <w:tcPr>
            <w:tcW w:w="239"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r>
      <w:tr w:rsidR="00892E56" w:rsidRPr="00100691"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ADL-own-IC</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66.39%</w:t>
            </w:r>
          </w:p>
        </w:tc>
        <w:tc>
          <w:tcPr>
            <w:tcW w:w="791"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883"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50.20%</w:t>
            </w:r>
          </w:p>
        </w:tc>
        <w:tc>
          <w:tcPr>
            <w:tcW w:w="776"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1.587</w:t>
            </w:r>
          </w:p>
        </w:tc>
        <w:tc>
          <w:tcPr>
            <w:tcW w:w="758"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1283"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0.9902</w:t>
            </w:r>
          </w:p>
        </w:tc>
        <w:tc>
          <w:tcPr>
            <w:tcW w:w="239"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r>
      <w:tr w:rsidR="00892E56" w:rsidRPr="00100691"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ADL-intra-IC</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65.71%</w:t>
            </w:r>
          </w:p>
        </w:tc>
        <w:tc>
          <w:tcPr>
            <w:tcW w:w="791"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883"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48.30%</w:t>
            </w:r>
          </w:p>
        </w:tc>
        <w:tc>
          <w:tcPr>
            <w:tcW w:w="776"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1.511</w:t>
            </w:r>
          </w:p>
        </w:tc>
        <w:tc>
          <w:tcPr>
            <w:tcW w:w="758"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1283"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0.9523</w:t>
            </w:r>
          </w:p>
        </w:tc>
        <w:tc>
          <w:tcPr>
            <w:tcW w:w="239"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r>
    </w:tbl>
    <w:p w:rsidR="00892E56" w:rsidRDefault="00892E56" w:rsidP="00324987">
      <w:pPr>
        <w:spacing w:after="0" w:line="360" w:lineRule="auto"/>
        <w:rPr>
          <w:rFonts w:eastAsia="DengXian" w:cs="Times New Roman"/>
          <w:color w:val="833C0B" w:themeColor="accent2" w:themeShade="80"/>
          <w:szCs w:val="24"/>
        </w:rPr>
      </w:pPr>
    </w:p>
    <w:p w:rsidR="002B4130" w:rsidRPr="002B4130" w:rsidRDefault="002B4130" w:rsidP="002B4130">
      <w:pPr>
        <w:spacing w:after="0" w:line="360" w:lineRule="auto"/>
        <w:rPr>
          <w:rFonts w:eastAsia="DengXian" w:cs="Times New Roman"/>
          <w:color w:val="833C0B" w:themeColor="accent2" w:themeShade="80"/>
          <w:szCs w:val="24"/>
        </w:rPr>
      </w:pPr>
      <w:r w:rsidRPr="002B4130">
        <w:rPr>
          <w:rFonts w:eastAsia="DengXian" w:cs="Times New Roman"/>
          <w:color w:val="833C0B" w:themeColor="accent2" w:themeShade="80"/>
          <w:szCs w:val="24"/>
        </w:rPr>
        <w:t>Table 4</w:t>
      </w:r>
      <w:r>
        <w:rPr>
          <w:rFonts w:eastAsia="DengXian" w:cs="Times New Roman"/>
          <w:color w:val="833C0B" w:themeColor="accent2" w:themeShade="80"/>
          <w:szCs w:val="24"/>
        </w:rPr>
        <w:t>b</w:t>
      </w:r>
      <w:r w:rsidRPr="002B4130">
        <w:rPr>
          <w:rFonts w:eastAsia="DengXian" w:cs="Times New Roman"/>
          <w:color w:val="833C0B" w:themeColor="accent2" w:themeShade="80"/>
          <w:szCs w:val="24"/>
        </w:rPr>
        <w:t>.</w:t>
      </w:r>
      <w:r w:rsidRPr="002B4130">
        <w:rPr>
          <w:rFonts w:eastAsia="DengXian" w:cs="Times New Roman"/>
          <w:color w:val="833C0B" w:themeColor="accent2" w:themeShade="80"/>
          <w:szCs w:val="24"/>
        </w:rPr>
        <w:tab/>
        <w:t xml:space="preserve">The forecasting performance of candidate models for </w:t>
      </w:r>
      <w:r>
        <w:rPr>
          <w:rFonts w:eastAsia="DengXian" w:cs="Times New Roman"/>
          <w:color w:val="833C0B" w:themeColor="accent2" w:themeShade="80"/>
          <w:szCs w:val="24"/>
        </w:rPr>
        <w:t>the non-promoted</w:t>
      </w:r>
      <w:r w:rsidRPr="002B4130">
        <w:rPr>
          <w:rFonts w:eastAsia="DengXian" w:cs="Times New Roman"/>
          <w:color w:val="833C0B" w:themeColor="accent2" w:themeShade="80"/>
          <w:szCs w:val="24"/>
        </w:rPr>
        <w:t xml:space="preserve"> forecast period for different forecast horizons</w:t>
      </w:r>
    </w:p>
    <w:p w:rsidR="00047335" w:rsidRDefault="00047335" w:rsidP="00324987">
      <w:pPr>
        <w:spacing w:after="0" w:line="360" w:lineRule="auto"/>
        <w:rPr>
          <w:rFonts w:eastAsia="DengXian" w:cs="Times New Roman"/>
          <w:color w:val="833C0B" w:themeColor="accent2" w:themeShade="80"/>
          <w:szCs w:val="24"/>
        </w:rPr>
      </w:pPr>
    </w:p>
    <w:p w:rsidR="00047335" w:rsidRPr="00100691" w:rsidRDefault="006F2749" w:rsidP="00324987">
      <w:pPr>
        <w:spacing w:after="0" w:line="360" w:lineRule="auto"/>
        <w:rPr>
          <w:rFonts w:eastAsia="DengXian" w:cs="Times New Roman"/>
          <w:color w:val="833C0B" w:themeColor="accent2" w:themeShade="80"/>
          <w:szCs w:val="24"/>
        </w:rPr>
      </w:pPr>
      <w:r>
        <w:rPr>
          <w:rFonts w:eastAsia="DengXian" w:cs="Times New Roman"/>
          <w:color w:val="833C0B" w:themeColor="accent2" w:themeShade="80"/>
          <w:szCs w:val="24"/>
        </w:rPr>
        <w:t xml:space="preserve"> </w:t>
      </w:r>
    </w:p>
    <w:tbl>
      <w:tblPr>
        <w:tblStyle w:val="ListTable1Light1"/>
        <w:tblW w:w="8085" w:type="dxa"/>
        <w:jc w:val="center"/>
        <w:tblLook w:val="04A0" w:firstRow="1" w:lastRow="0" w:firstColumn="1" w:lastColumn="0" w:noHBand="0" w:noVBand="1"/>
      </w:tblPr>
      <w:tblGrid>
        <w:gridCol w:w="1581"/>
        <w:gridCol w:w="840"/>
        <w:gridCol w:w="686"/>
        <w:gridCol w:w="883"/>
        <w:gridCol w:w="681"/>
        <w:gridCol w:w="815"/>
        <w:gridCol w:w="674"/>
        <w:gridCol w:w="1283"/>
        <w:gridCol w:w="642"/>
      </w:tblGrid>
      <w:tr w:rsidR="002234BF" w:rsidRPr="00100691" w:rsidTr="002234BF">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085" w:type="dxa"/>
            <w:gridSpan w:val="9"/>
            <w:shd w:val="clear" w:color="auto" w:fill="auto"/>
            <w:noWrap/>
            <w:hideMark/>
          </w:tcPr>
          <w:p w:rsidR="002234BF" w:rsidRPr="00100691" w:rsidRDefault="002234BF" w:rsidP="002234BF">
            <w:pPr>
              <w:spacing w:after="0" w:line="240" w:lineRule="auto"/>
              <w:jc w:val="center"/>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non-promoted period, Forecast horizon= 12</w:t>
            </w:r>
          </w:p>
        </w:tc>
      </w:tr>
      <w:tr w:rsidR="002234BF" w:rsidRPr="00100691"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Model/measure</w:t>
            </w:r>
          </w:p>
        </w:tc>
        <w:tc>
          <w:tcPr>
            <w:tcW w:w="840"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MAPE</w:t>
            </w:r>
          </w:p>
        </w:tc>
        <w:tc>
          <w:tcPr>
            <w:tcW w:w="686"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883"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SMAPE</w:t>
            </w:r>
          </w:p>
        </w:tc>
        <w:tc>
          <w:tcPr>
            <w:tcW w:w="681"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815"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MASE</w:t>
            </w:r>
          </w:p>
        </w:tc>
        <w:tc>
          <w:tcPr>
            <w:tcW w:w="674"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1283" w:type="dxa"/>
            <w:shd w:val="clear" w:color="auto" w:fill="auto"/>
            <w:noWrap/>
            <w:hideMark/>
          </w:tcPr>
          <w:p w:rsidR="002234BF" w:rsidRPr="00100691" w:rsidRDefault="002234BF" w:rsidP="002234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AvgRelMAE</w:t>
            </w:r>
          </w:p>
        </w:tc>
        <w:tc>
          <w:tcPr>
            <w:tcW w:w="639" w:type="dxa"/>
            <w:shd w:val="clear" w:color="auto" w:fill="auto"/>
            <w:noWrap/>
            <w:hideMark/>
          </w:tcPr>
          <w:p w:rsidR="002234BF" w:rsidRPr="00100691" w:rsidRDefault="002234BF" w:rsidP="002234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r>
      <w:tr w:rsidR="002234BF" w:rsidRPr="00100691"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Base-lift</w:t>
            </w:r>
          </w:p>
        </w:tc>
        <w:tc>
          <w:tcPr>
            <w:tcW w:w="840"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72.83%</w:t>
            </w:r>
          </w:p>
        </w:tc>
        <w:tc>
          <w:tcPr>
            <w:tcW w:w="686"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883"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42.44%</w:t>
            </w:r>
          </w:p>
        </w:tc>
        <w:tc>
          <w:tcPr>
            <w:tcW w:w="681"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815"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0.600</w:t>
            </w:r>
          </w:p>
        </w:tc>
        <w:tc>
          <w:tcPr>
            <w:tcW w:w="674"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1283"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1.0194</w:t>
            </w:r>
          </w:p>
        </w:tc>
        <w:tc>
          <w:tcPr>
            <w:tcW w:w="639"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r>
      <w:tr w:rsidR="002234BF" w:rsidRPr="00100691"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w:t>
            </w:r>
          </w:p>
        </w:tc>
        <w:tc>
          <w:tcPr>
            <w:tcW w:w="840"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68.68%</w:t>
            </w:r>
          </w:p>
        </w:tc>
        <w:tc>
          <w:tcPr>
            <w:tcW w:w="686"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883"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40.64%</w:t>
            </w:r>
          </w:p>
        </w:tc>
        <w:tc>
          <w:tcPr>
            <w:tcW w:w="681"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815"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0.586</w:t>
            </w:r>
          </w:p>
        </w:tc>
        <w:tc>
          <w:tcPr>
            <w:tcW w:w="674"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1283"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1.0000</w:t>
            </w:r>
          </w:p>
        </w:tc>
        <w:tc>
          <w:tcPr>
            <w:tcW w:w="639"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r>
      <w:tr w:rsidR="002234BF" w:rsidRPr="00100691"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w:t>
            </w:r>
          </w:p>
        </w:tc>
        <w:tc>
          <w:tcPr>
            <w:tcW w:w="840"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67.59%</w:t>
            </w:r>
          </w:p>
        </w:tc>
        <w:tc>
          <w:tcPr>
            <w:tcW w:w="686"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883"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40.38%</w:t>
            </w:r>
          </w:p>
        </w:tc>
        <w:tc>
          <w:tcPr>
            <w:tcW w:w="681"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815"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0.584</w:t>
            </w:r>
          </w:p>
        </w:tc>
        <w:tc>
          <w:tcPr>
            <w:tcW w:w="674"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1283"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0.9940</w:t>
            </w:r>
          </w:p>
        </w:tc>
        <w:tc>
          <w:tcPr>
            <w:tcW w:w="639"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r>
      <w:tr w:rsidR="002234BF" w:rsidRPr="00100691"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ADL-own-EWC</w:t>
            </w:r>
          </w:p>
        </w:tc>
        <w:tc>
          <w:tcPr>
            <w:tcW w:w="840"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68.47%</w:t>
            </w:r>
          </w:p>
        </w:tc>
        <w:tc>
          <w:tcPr>
            <w:tcW w:w="686"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883"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40.44%</w:t>
            </w:r>
          </w:p>
        </w:tc>
        <w:tc>
          <w:tcPr>
            <w:tcW w:w="681"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815"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0.581</w:t>
            </w:r>
          </w:p>
        </w:tc>
        <w:tc>
          <w:tcPr>
            <w:tcW w:w="674"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1283"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0.9934</w:t>
            </w:r>
          </w:p>
        </w:tc>
        <w:tc>
          <w:tcPr>
            <w:tcW w:w="639"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r>
      <w:tr w:rsidR="002234BF" w:rsidRPr="00100691"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ADL-intra-EWC</w:t>
            </w:r>
          </w:p>
        </w:tc>
        <w:tc>
          <w:tcPr>
            <w:tcW w:w="840"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67.37%</w:t>
            </w:r>
          </w:p>
        </w:tc>
        <w:tc>
          <w:tcPr>
            <w:tcW w:w="686"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883"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40.20%</w:t>
            </w:r>
          </w:p>
        </w:tc>
        <w:tc>
          <w:tcPr>
            <w:tcW w:w="681"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815"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0.579</w:t>
            </w:r>
          </w:p>
        </w:tc>
        <w:tc>
          <w:tcPr>
            <w:tcW w:w="674"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1283"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0.9893</w:t>
            </w:r>
          </w:p>
        </w:tc>
        <w:tc>
          <w:tcPr>
            <w:tcW w:w="639"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r>
      <w:tr w:rsidR="002234BF" w:rsidRPr="00100691"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ADL-own-IC</w:t>
            </w:r>
          </w:p>
        </w:tc>
        <w:tc>
          <w:tcPr>
            <w:tcW w:w="840"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68.82%</w:t>
            </w:r>
          </w:p>
        </w:tc>
        <w:tc>
          <w:tcPr>
            <w:tcW w:w="686"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883"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40.83%</w:t>
            </w:r>
          </w:p>
        </w:tc>
        <w:tc>
          <w:tcPr>
            <w:tcW w:w="681"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815"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0.585</w:t>
            </w:r>
          </w:p>
        </w:tc>
        <w:tc>
          <w:tcPr>
            <w:tcW w:w="674"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1283"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1.0013</w:t>
            </w:r>
          </w:p>
        </w:tc>
        <w:tc>
          <w:tcPr>
            <w:tcW w:w="639"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r>
      <w:tr w:rsidR="002234BF" w:rsidRPr="00100691"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ADL-intra-IC</w:t>
            </w:r>
          </w:p>
        </w:tc>
        <w:tc>
          <w:tcPr>
            <w:tcW w:w="840"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67.73%</w:t>
            </w:r>
          </w:p>
        </w:tc>
        <w:tc>
          <w:tcPr>
            <w:tcW w:w="686"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883"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40.58%</w:t>
            </w:r>
          </w:p>
        </w:tc>
        <w:tc>
          <w:tcPr>
            <w:tcW w:w="681"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815"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0.583</w:t>
            </w:r>
          </w:p>
        </w:tc>
        <w:tc>
          <w:tcPr>
            <w:tcW w:w="674"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1283"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0.9978</w:t>
            </w:r>
          </w:p>
        </w:tc>
        <w:tc>
          <w:tcPr>
            <w:tcW w:w="639"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r>
      <w:tr w:rsidR="002234BF" w:rsidRPr="00100691"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085" w:type="dxa"/>
            <w:gridSpan w:val="9"/>
            <w:shd w:val="clear" w:color="auto" w:fill="auto"/>
            <w:noWrap/>
            <w:hideMark/>
          </w:tcPr>
          <w:p w:rsidR="002234BF" w:rsidRPr="00100691" w:rsidRDefault="002234BF" w:rsidP="002234BF">
            <w:pPr>
              <w:spacing w:after="0" w:line="240" w:lineRule="auto"/>
              <w:jc w:val="center"/>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non-promoted period, Forecast horizon= 4</w:t>
            </w:r>
          </w:p>
        </w:tc>
      </w:tr>
      <w:tr w:rsidR="002234BF" w:rsidRPr="00100691"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Model/measure</w:t>
            </w:r>
          </w:p>
        </w:tc>
        <w:tc>
          <w:tcPr>
            <w:tcW w:w="840"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MAPE</w:t>
            </w:r>
          </w:p>
        </w:tc>
        <w:tc>
          <w:tcPr>
            <w:tcW w:w="686"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883"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SMAPE</w:t>
            </w:r>
          </w:p>
        </w:tc>
        <w:tc>
          <w:tcPr>
            <w:tcW w:w="681"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815"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MASE</w:t>
            </w:r>
          </w:p>
        </w:tc>
        <w:tc>
          <w:tcPr>
            <w:tcW w:w="674"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1283"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AvgRelMAE</w:t>
            </w:r>
          </w:p>
        </w:tc>
        <w:tc>
          <w:tcPr>
            <w:tcW w:w="639"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r>
      <w:tr w:rsidR="002234BF" w:rsidRPr="00100691"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Base-lift</w:t>
            </w:r>
          </w:p>
        </w:tc>
        <w:tc>
          <w:tcPr>
            <w:tcW w:w="840"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67.42%</w:t>
            </w:r>
          </w:p>
        </w:tc>
        <w:tc>
          <w:tcPr>
            <w:tcW w:w="686"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883"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40.73%</w:t>
            </w:r>
          </w:p>
        </w:tc>
        <w:tc>
          <w:tcPr>
            <w:tcW w:w="681"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815"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0.571</w:t>
            </w:r>
          </w:p>
        </w:tc>
        <w:tc>
          <w:tcPr>
            <w:tcW w:w="674"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1283"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0.9894</w:t>
            </w:r>
          </w:p>
        </w:tc>
        <w:tc>
          <w:tcPr>
            <w:tcW w:w="639"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r>
      <w:tr w:rsidR="002234BF" w:rsidRPr="00100691"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w:t>
            </w:r>
          </w:p>
        </w:tc>
        <w:tc>
          <w:tcPr>
            <w:tcW w:w="840"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66.19%</w:t>
            </w:r>
          </w:p>
        </w:tc>
        <w:tc>
          <w:tcPr>
            <w:tcW w:w="686"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883"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39.88%</w:t>
            </w:r>
          </w:p>
        </w:tc>
        <w:tc>
          <w:tcPr>
            <w:tcW w:w="681"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815"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0.572</w:t>
            </w:r>
          </w:p>
        </w:tc>
        <w:tc>
          <w:tcPr>
            <w:tcW w:w="674"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1283"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1.0000</w:t>
            </w:r>
          </w:p>
        </w:tc>
        <w:tc>
          <w:tcPr>
            <w:tcW w:w="639"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r>
      <w:tr w:rsidR="002234BF" w:rsidRPr="00100691"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w:t>
            </w:r>
          </w:p>
        </w:tc>
        <w:tc>
          <w:tcPr>
            <w:tcW w:w="840"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65.23%</w:t>
            </w:r>
          </w:p>
        </w:tc>
        <w:tc>
          <w:tcPr>
            <w:tcW w:w="686"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883"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39.63%</w:t>
            </w:r>
          </w:p>
        </w:tc>
        <w:tc>
          <w:tcPr>
            <w:tcW w:w="681"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815"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0.570</w:t>
            </w:r>
          </w:p>
        </w:tc>
        <w:tc>
          <w:tcPr>
            <w:tcW w:w="674"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1283"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0.9962</w:t>
            </w:r>
          </w:p>
        </w:tc>
        <w:tc>
          <w:tcPr>
            <w:tcW w:w="639"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r>
      <w:tr w:rsidR="002234BF" w:rsidRPr="00100691"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ADL-own-EWC</w:t>
            </w:r>
          </w:p>
        </w:tc>
        <w:tc>
          <w:tcPr>
            <w:tcW w:w="840"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65.85%</w:t>
            </w:r>
          </w:p>
        </w:tc>
        <w:tc>
          <w:tcPr>
            <w:tcW w:w="686"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883"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39.67%</w:t>
            </w:r>
          </w:p>
        </w:tc>
        <w:tc>
          <w:tcPr>
            <w:tcW w:w="681"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815"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0.567</w:t>
            </w:r>
          </w:p>
        </w:tc>
        <w:tc>
          <w:tcPr>
            <w:tcW w:w="674"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1283"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0.9925</w:t>
            </w:r>
          </w:p>
        </w:tc>
        <w:tc>
          <w:tcPr>
            <w:tcW w:w="639"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r>
      <w:tr w:rsidR="002234BF" w:rsidRPr="00100691"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ADL-intra-EWC</w:t>
            </w:r>
          </w:p>
        </w:tc>
        <w:tc>
          <w:tcPr>
            <w:tcW w:w="840"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64.93%</w:t>
            </w:r>
          </w:p>
        </w:tc>
        <w:tc>
          <w:tcPr>
            <w:tcW w:w="686"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883"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39.43%</w:t>
            </w:r>
          </w:p>
        </w:tc>
        <w:tc>
          <w:tcPr>
            <w:tcW w:w="681"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815"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0.566</w:t>
            </w:r>
          </w:p>
        </w:tc>
        <w:tc>
          <w:tcPr>
            <w:tcW w:w="674"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1283"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0.9895</w:t>
            </w:r>
          </w:p>
        </w:tc>
        <w:tc>
          <w:tcPr>
            <w:tcW w:w="639"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r>
      <w:tr w:rsidR="002234BF" w:rsidRPr="00100691"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ADL-own-IC</w:t>
            </w:r>
          </w:p>
        </w:tc>
        <w:tc>
          <w:tcPr>
            <w:tcW w:w="840"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65.55%</w:t>
            </w:r>
          </w:p>
        </w:tc>
        <w:tc>
          <w:tcPr>
            <w:tcW w:w="686"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883"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39.73%</w:t>
            </w:r>
          </w:p>
        </w:tc>
        <w:tc>
          <w:tcPr>
            <w:tcW w:w="681"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815"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0.566</w:t>
            </w:r>
          </w:p>
        </w:tc>
        <w:tc>
          <w:tcPr>
            <w:tcW w:w="674"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1283"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0.9940</w:t>
            </w:r>
          </w:p>
        </w:tc>
        <w:tc>
          <w:tcPr>
            <w:tcW w:w="639"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r>
      <w:tr w:rsidR="002234BF" w:rsidRPr="00100691"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ADL-intra-IC</w:t>
            </w:r>
          </w:p>
        </w:tc>
        <w:tc>
          <w:tcPr>
            <w:tcW w:w="840"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64.77%</w:t>
            </w:r>
          </w:p>
        </w:tc>
        <w:tc>
          <w:tcPr>
            <w:tcW w:w="686"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883"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39.52%</w:t>
            </w:r>
          </w:p>
        </w:tc>
        <w:tc>
          <w:tcPr>
            <w:tcW w:w="681"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815"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0.566</w:t>
            </w:r>
          </w:p>
        </w:tc>
        <w:tc>
          <w:tcPr>
            <w:tcW w:w="674"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1283"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0.9905</w:t>
            </w:r>
          </w:p>
        </w:tc>
        <w:tc>
          <w:tcPr>
            <w:tcW w:w="639"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r>
      <w:tr w:rsidR="002234BF" w:rsidRPr="00100691"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8085" w:type="dxa"/>
            <w:gridSpan w:val="9"/>
            <w:shd w:val="clear" w:color="auto" w:fill="auto"/>
            <w:noWrap/>
            <w:hideMark/>
          </w:tcPr>
          <w:p w:rsidR="002234BF" w:rsidRPr="00100691" w:rsidRDefault="002234BF" w:rsidP="002234BF">
            <w:pPr>
              <w:spacing w:after="0" w:line="240" w:lineRule="auto"/>
              <w:jc w:val="center"/>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non-promoted period, Forecast horizon= 1</w:t>
            </w:r>
          </w:p>
        </w:tc>
      </w:tr>
      <w:tr w:rsidR="002234BF" w:rsidRPr="00100691"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lastRenderedPageBreak/>
              <w:t>Model/measure</w:t>
            </w:r>
          </w:p>
        </w:tc>
        <w:tc>
          <w:tcPr>
            <w:tcW w:w="840"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MAPE</w:t>
            </w:r>
          </w:p>
        </w:tc>
        <w:tc>
          <w:tcPr>
            <w:tcW w:w="686"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883"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SMAPE</w:t>
            </w:r>
          </w:p>
        </w:tc>
        <w:tc>
          <w:tcPr>
            <w:tcW w:w="681"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815"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MASE</w:t>
            </w:r>
          </w:p>
        </w:tc>
        <w:tc>
          <w:tcPr>
            <w:tcW w:w="674"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1283"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AvgRelMAE</w:t>
            </w:r>
          </w:p>
        </w:tc>
        <w:tc>
          <w:tcPr>
            <w:tcW w:w="639"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r>
      <w:tr w:rsidR="002234BF" w:rsidRPr="00100691"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Base-lift</w:t>
            </w:r>
          </w:p>
        </w:tc>
        <w:tc>
          <w:tcPr>
            <w:tcW w:w="840"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62.10%</w:t>
            </w:r>
          </w:p>
        </w:tc>
        <w:tc>
          <w:tcPr>
            <w:tcW w:w="686"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883"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38.69%</w:t>
            </w:r>
          </w:p>
        </w:tc>
        <w:tc>
          <w:tcPr>
            <w:tcW w:w="681"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815"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0.543</w:t>
            </w:r>
          </w:p>
        </w:tc>
        <w:tc>
          <w:tcPr>
            <w:tcW w:w="674"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1283"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0.9614</w:t>
            </w:r>
          </w:p>
        </w:tc>
        <w:tc>
          <w:tcPr>
            <w:tcW w:w="639"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r>
      <w:tr w:rsidR="002234BF" w:rsidRPr="00100691"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w:t>
            </w:r>
          </w:p>
        </w:tc>
        <w:tc>
          <w:tcPr>
            <w:tcW w:w="840"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61.36%</w:t>
            </w:r>
          </w:p>
        </w:tc>
        <w:tc>
          <w:tcPr>
            <w:tcW w:w="686"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883"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38.59%</w:t>
            </w:r>
          </w:p>
        </w:tc>
        <w:tc>
          <w:tcPr>
            <w:tcW w:w="681"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815"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0.552</w:t>
            </w:r>
          </w:p>
        </w:tc>
        <w:tc>
          <w:tcPr>
            <w:tcW w:w="674"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1283"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1.0000</w:t>
            </w:r>
          </w:p>
        </w:tc>
        <w:tc>
          <w:tcPr>
            <w:tcW w:w="639"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r>
      <w:tr w:rsidR="002234BF" w:rsidRPr="00100691"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w:t>
            </w:r>
          </w:p>
        </w:tc>
        <w:tc>
          <w:tcPr>
            <w:tcW w:w="840"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60.52%</w:t>
            </w:r>
          </w:p>
        </w:tc>
        <w:tc>
          <w:tcPr>
            <w:tcW w:w="686"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883"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38.39%</w:t>
            </w:r>
          </w:p>
        </w:tc>
        <w:tc>
          <w:tcPr>
            <w:tcW w:w="681"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815"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0.550</w:t>
            </w:r>
          </w:p>
        </w:tc>
        <w:tc>
          <w:tcPr>
            <w:tcW w:w="674"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1283"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0.9993</w:t>
            </w:r>
          </w:p>
        </w:tc>
        <w:tc>
          <w:tcPr>
            <w:tcW w:w="639"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r>
      <w:tr w:rsidR="002234BF" w:rsidRPr="00100691"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ADL-own-EWC</w:t>
            </w:r>
          </w:p>
        </w:tc>
        <w:tc>
          <w:tcPr>
            <w:tcW w:w="840"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61.01%</w:t>
            </w:r>
          </w:p>
        </w:tc>
        <w:tc>
          <w:tcPr>
            <w:tcW w:w="686"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883"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38.34%</w:t>
            </w:r>
          </w:p>
        </w:tc>
        <w:tc>
          <w:tcPr>
            <w:tcW w:w="681"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815"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0.547</w:t>
            </w:r>
          </w:p>
        </w:tc>
        <w:tc>
          <w:tcPr>
            <w:tcW w:w="674"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1283"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0.9945</w:t>
            </w:r>
          </w:p>
        </w:tc>
        <w:tc>
          <w:tcPr>
            <w:tcW w:w="639"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r>
      <w:tr w:rsidR="002234BF" w:rsidRPr="00100691"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ADL-intra-EWC</w:t>
            </w:r>
          </w:p>
        </w:tc>
        <w:tc>
          <w:tcPr>
            <w:tcW w:w="840"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60.05%</w:t>
            </w:r>
          </w:p>
        </w:tc>
        <w:tc>
          <w:tcPr>
            <w:tcW w:w="686"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883"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38.14%</w:t>
            </w:r>
          </w:p>
        </w:tc>
        <w:tc>
          <w:tcPr>
            <w:tcW w:w="681"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815"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0.545</w:t>
            </w:r>
          </w:p>
        </w:tc>
        <w:tc>
          <w:tcPr>
            <w:tcW w:w="674"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1283"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0.9848</w:t>
            </w:r>
          </w:p>
        </w:tc>
        <w:tc>
          <w:tcPr>
            <w:tcW w:w="639"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r>
      <w:tr w:rsidR="002234BF" w:rsidRPr="00100691"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ADL-own-IC</w:t>
            </w:r>
          </w:p>
        </w:tc>
        <w:tc>
          <w:tcPr>
            <w:tcW w:w="840"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59.73%</w:t>
            </w:r>
          </w:p>
        </w:tc>
        <w:tc>
          <w:tcPr>
            <w:tcW w:w="686"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883"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38.13%</w:t>
            </w:r>
          </w:p>
        </w:tc>
        <w:tc>
          <w:tcPr>
            <w:tcW w:w="681"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815"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0.544</w:t>
            </w:r>
          </w:p>
        </w:tc>
        <w:tc>
          <w:tcPr>
            <w:tcW w:w="674"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1283"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0.9694</w:t>
            </w:r>
          </w:p>
        </w:tc>
        <w:tc>
          <w:tcPr>
            <w:tcW w:w="639"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r>
      <w:tr w:rsidR="002234BF" w:rsidRPr="00100691"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ADL-intra-IC</w:t>
            </w:r>
          </w:p>
        </w:tc>
        <w:tc>
          <w:tcPr>
            <w:tcW w:w="840"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59.19%</w:t>
            </w:r>
          </w:p>
        </w:tc>
        <w:tc>
          <w:tcPr>
            <w:tcW w:w="686"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883"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38.00%</w:t>
            </w:r>
          </w:p>
        </w:tc>
        <w:tc>
          <w:tcPr>
            <w:tcW w:w="681"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815"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0.544</w:t>
            </w:r>
          </w:p>
        </w:tc>
        <w:tc>
          <w:tcPr>
            <w:tcW w:w="674"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1283"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0.9706</w:t>
            </w:r>
          </w:p>
        </w:tc>
        <w:tc>
          <w:tcPr>
            <w:tcW w:w="639"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r>
    </w:tbl>
    <w:p w:rsidR="0034317B" w:rsidRPr="00100691" w:rsidRDefault="0034317B" w:rsidP="00324987">
      <w:pPr>
        <w:spacing w:after="0" w:line="360" w:lineRule="auto"/>
        <w:rPr>
          <w:rFonts w:eastAsia="DengXian" w:cs="Times New Roman"/>
          <w:color w:val="833C0B" w:themeColor="accent2" w:themeShade="80"/>
          <w:szCs w:val="24"/>
        </w:rPr>
      </w:pPr>
    </w:p>
    <w:p w:rsidR="003144A3" w:rsidRDefault="003144A3" w:rsidP="003144A3">
      <w:pPr>
        <w:spacing w:after="0" w:line="360" w:lineRule="auto"/>
        <w:rPr>
          <w:rFonts w:eastAsia="DengXian" w:cs="Times New Roman"/>
          <w:szCs w:val="24"/>
        </w:rPr>
      </w:pPr>
      <w:r w:rsidRPr="00DA420E">
        <w:rPr>
          <w:rFonts w:eastAsia="DengXian" w:cs="Times New Roman"/>
          <w:szCs w:val="24"/>
          <w:highlight w:val="yellow"/>
        </w:rPr>
        <w:t>this is normal as the number of promoted weeks for each SKU may be different</w:t>
      </w:r>
    </w:p>
    <w:p w:rsidR="003144A3" w:rsidRDefault="003144A3" w:rsidP="003144A3">
      <w:pPr>
        <w:spacing w:after="0" w:line="360" w:lineRule="auto"/>
        <w:rPr>
          <w:rFonts w:eastAsia="DengXian" w:cs="Times New Roman"/>
          <w:szCs w:val="24"/>
        </w:rPr>
      </w:pPr>
    </w:p>
    <w:p w:rsidR="0034317B" w:rsidRPr="00100691" w:rsidRDefault="0034317B" w:rsidP="00324987">
      <w:pPr>
        <w:spacing w:after="0" w:line="360" w:lineRule="auto"/>
        <w:rPr>
          <w:rFonts w:eastAsia="DengXian" w:cs="Times New Roman"/>
          <w:color w:val="833C0B" w:themeColor="accent2" w:themeShade="80"/>
          <w:szCs w:val="24"/>
        </w:rPr>
      </w:pPr>
    </w:p>
    <w:p w:rsidR="0034317B" w:rsidRPr="00100691" w:rsidRDefault="0034317B" w:rsidP="00324987">
      <w:pPr>
        <w:spacing w:after="0" w:line="360" w:lineRule="auto"/>
        <w:rPr>
          <w:rFonts w:eastAsia="DengXian" w:cs="Times New Roman"/>
          <w:color w:val="833C0B" w:themeColor="accent2" w:themeShade="80"/>
          <w:szCs w:val="24"/>
        </w:rPr>
      </w:pPr>
    </w:p>
    <w:p w:rsidR="003144A3" w:rsidRPr="00686EF9" w:rsidRDefault="003144A3" w:rsidP="003144A3">
      <w:pPr>
        <w:spacing w:after="0" w:line="360" w:lineRule="auto"/>
        <w:rPr>
          <w:rFonts w:cs="Times New Roman"/>
          <w:szCs w:val="24"/>
        </w:rPr>
      </w:pPr>
      <w:r>
        <w:rPr>
          <w:rFonts w:cs="Times New Roman"/>
          <w:szCs w:val="24"/>
        </w:rPr>
        <w:t>8.3 comparable results for all forecast period</w:t>
      </w:r>
      <w:r w:rsidRPr="00AD0443">
        <w:rPr>
          <w:rFonts w:cs="Times New Roman"/>
          <w:szCs w:val="24"/>
        </w:rPr>
        <w:t xml:space="preserve"> </w:t>
      </w:r>
      <w:r>
        <w:rPr>
          <w:rFonts w:cs="Times New Roman"/>
          <w:szCs w:val="24"/>
        </w:rPr>
        <w:t>for each product category</w:t>
      </w:r>
    </w:p>
    <w:p w:rsidR="0034317B" w:rsidRDefault="0034317B" w:rsidP="00324987">
      <w:pPr>
        <w:spacing w:after="0" w:line="360" w:lineRule="auto"/>
        <w:rPr>
          <w:rFonts w:eastAsia="DengXian" w:cs="Times New Roman"/>
          <w:szCs w:val="24"/>
        </w:rPr>
      </w:pPr>
    </w:p>
    <w:p w:rsidR="00A93118" w:rsidRDefault="00771A19" w:rsidP="00324987">
      <w:pPr>
        <w:spacing w:after="0" w:line="360" w:lineRule="auto"/>
        <w:rPr>
          <w:rFonts w:eastAsia="DengXian" w:cs="Times New Roman"/>
          <w:szCs w:val="24"/>
        </w:rPr>
      </w:pPr>
      <w:r>
        <w:rPr>
          <w:rFonts w:eastAsia="DengXian" w:cs="Times New Roman"/>
          <w:szCs w:val="24"/>
        </w:rPr>
        <w:t>Results shown in section 8.2 indicate that the EWC method and the IC method generate more accurate forecasts across the 30 product categories. In this section, we explore their forecasting performance for each individual product category. Table 5a shows the percentage improve</w:t>
      </w:r>
      <w:r w:rsidR="00704AA4">
        <w:rPr>
          <w:rFonts w:eastAsia="DengXian" w:cs="Times New Roman"/>
          <w:szCs w:val="24"/>
        </w:rPr>
        <w:t xml:space="preserve">ment </w:t>
      </w:r>
      <w:r w:rsidR="00090C63">
        <w:rPr>
          <w:rFonts w:eastAsia="DengXian" w:cs="Times New Roman"/>
          <w:szCs w:val="24"/>
        </w:rPr>
        <w:t>for the MAPE</w:t>
      </w:r>
      <w:r w:rsidR="00B31931">
        <w:rPr>
          <w:rFonts w:eastAsia="DengXian" w:cs="Times New Roman"/>
          <w:szCs w:val="24"/>
        </w:rPr>
        <w:t xml:space="preserve"> </w:t>
      </w:r>
      <w:r w:rsidR="00704AA4">
        <w:rPr>
          <w:rFonts w:eastAsia="DengXian" w:cs="Times New Roman"/>
          <w:szCs w:val="24"/>
        </w:rPr>
        <w:t>based on</w:t>
      </w:r>
      <w:r w:rsidR="00B31931">
        <w:rPr>
          <w:rFonts w:eastAsia="DengXian" w:cs="Times New Roman"/>
          <w:szCs w:val="24"/>
        </w:rPr>
        <w:t xml:space="preserve"> different forecast horizons for </w:t>
      </w:r>
      <w:r w:rsidR="00704AA4">
        <w:rPr>
          <w:rFonts w:eastAsia="DengXian" w:cs="Times New Roman"/>
          <w:szCs w:val="24"/>
        </w:rPr>
        <w:t xml:space="preserve">the following </w:t>
      </w:r>
      <w:r w:rsidR="00B31931">
        <w:rPr>
          <w:rFonts w:eastAsia="DengXian" w:cs="Times New Roman"/>
          <w:szCs w:val="24"/>
        </w:rPr>
        <w:t xml:space="preserve">models </w:t>
      </w:r>
      <w:r w:rsidR="00704AA4">
        <w:rPr>
          <w:rFonts w:eastAsia="DengXian" w:cs="Times New Roman"/>
          <w:szCs w:val="24"/>
        </w:rPr>
        <w:t xml:space="preserve">over their counterparts: 1) </w:t>
      </w:r>
      <w:r>
        <w:rPr>
          <w:rFonts w:eastAsia="DengXian" w:cs="Times New Roman"/>
          <w:szCs w:val="24"/>
        </w:rPr>
        <w:t xml:space="preserve">the ADL-intra model </w:t>
      </w:r>
      <w:r w:rsidR="00240096">
        <w:rPr>
          <w:rFonts w:eastAsia="DengXian" w:cs="Times New Roman"/>
          <w:szCs w:val="24"/>
        </w:rPr>
        <w:t>versus</w:t>
      </w:r>
      <w:r>
        <w:rPr>
          <w:rFonts w:eastAsia="DengXian" w:cs="Times New Roman"/>
          <w:szCs w:val="24"/>
        </w:rPr>
        <w:t xml:space="preserve"> the ADL-own model</w:t>
      </w:r>
      <w:r w:rsidR="00704AA4">
        <w:rPr>
          <w:rFonts w:eastAsia="DengXian" w:cs="Times New Roman"/>
          <w:szCs w:val="24"/>
        </w:rPr>
        <w:t xml:space="preserve">; 2) </w:t>
      </w:r>
      <w:r>
        <w:rPr>
          <w:rFonts w:eastAsia="DengXian" w:cs="Times New Roman"/>
          <w:szCs w:val="24"/>
        </w:rPr>
        <w:t xml:space="preserve">the ADL-own-EWC model </w:t>
      </w:r>
      <w:r w:rsidR="00240096">
        <w:rPr>
          <w:rFonts w:eastAsia="DengXian" w:cs="Times New Roman"/>
          <w:szCs w:val="24"/>
        </w:rPr>
        <w:t xml:space="preserve">versus </w:t>
      </w:r>
      <w:r>
        <w:rPr>
          <w:rFonts w:eastAsia="DengXian" w:cs="Times New Roman"/>
          <w:szCs w:val="24"/>
        </w:rPr>
        <w:t>the ADL-own model</w:t>
      </w:r>
      <w:r w:rsidR="00704AA4">
        <w:rPr>
          <w:rFonts w:eastAsia="DengXian" w:cs="Times New Roman"/>
          <w:szCs w:val="24"/>
        </w:rPr>
        <w:t xml:space="preserve">; 3) </w:t>
      </w:r>
      <w:r>
        <w:rPr>
          <w:rFonts w:eastAsia="DengXian" w:cs="Times New Roman"/>
          <w:szCs w:val="24"/>
        </w:rPr>
        <w:t xml:space="preserve">the ADL-own-IC model </w:t>
      </w:r>
      <w:r w:rsidR="00240096">
        <w:rPr>
          <w:rFonts w:eastAsia="DengXian" w:cs="Times New Roman"/>
          <w:szCs w:val="24"/>
        </w:rPr>
        <w:t xml:space="preserve">versus </w:t>
      </w:r>
      <w:r>
        <w:rPr>
          <w:rFonts w:eastAsia="DengXian" w:cs="Times New Roman"/>
          <w:szCs w:val="24"/>
        </w:rPr>
        <w:t>the ADL-own model</w:t>
      </w:r>
      <w:r w:rsidR="00704AA4">
        <w:rPr>
          <w:rFonts w:eastAsia="DengXian" w:cs="Times New Roman"/>
          <w:szCs w:val="24"/>
        </w:rPr>
        <w:t xml:space="preserve">; 4) </w:t>
      </w:r>
      <w:r>
        <w:rPr>
          <w:rFonts w:eastAsia="DengXian" w:cs="Times New Roman"/>
          <w:szCs w:val="24"/>
        </w:rPr>
        <w:t xml:space="preserve">the ADL-intra-EWC model </w:t>
      </w:r>
      <w:r w:rsidR="00240096">
        <w:rPr>
          <w:rFonts w:eastAsia="DengXian" w:cs="Times New Roman"/>
          <w:szCs w:val="24"/>
        </w:rPr>
        <w:t xml:space="preserve">versus </w:t>
      </w:r>
      <w:r>
        <w:rPr>
          <w:rFonts w:eastAsia="DengXian" w:cs="Times New Roman"/>
          <w:szCs w:val="24"/>
        </w:rPr>
        <w:t>the ADL-</w:t>
      </w:r>
      <w:r w:rsidRPr="00771A19">
        <w:rPr>
          <w:rFonts w:eastAsia="DengXian" w:cs="Times New Roman"/>
          <w:szCs w:val="24"/>
        </w:rPr>
        <w:t xml:space="preserve"> </w:t>
      </w:r>
      <w:r>
        <w:rPr>
          <w:rFonts w:eastAsia="DengXian" w:cs="Times New Roman"/>
          <w:szCs w:val="24"/>
        </w:rPr>
        <w:t>intra model</w:t>
      </w:r>
      <w:r w:rsidR="00704AA4">
        <w:rPr>
          <w:rFonts w:eastAsia="DengXian" w:cs="Times New Roman"/>
          <w:szCs w:val="24"/>
        </w:rPr>
        <w:t>; 5)</w:t>
      </w:r>
      <w:r w:rsidR="00B31931">
        <w:rPr>
          <w:rFonts w:eastAsia="DengXian" w:cs="Times New Roman"/>
          <w:szCs w:val="24"/>
        </w:rPr>
        <w:t xml:space="preserve"> and</w:t>
      </w:r>
      <w:r>
        <w:rPr>
          <w:rFonts w:eastAsia="DengXian" w:cs="Times New Roman"/>
          <w:szCs w:val="24"/>
        </w:rPr>
        <w:t xml:space="preserve"> the ADL-</w:t>
      </w:r>
      <w:r w:rsidRPr="00771A19">
        <w:rPr>
          <w:rFonts w:eastAsia="DengXian" w:cs="Times New Roman"/>
          <w:szCs w:val="24"/>
        </w:rPr>
        <w:t xml:space="preserve"> </w:t>
      </w:r>
      <w:r>
        <w:rPr>
          <w:rFonts w:eastAsia="DengXian" w:cs="Times New Roman"/>
          <w:szCs w:val="24"/>
        </w:rPr>
        <w:t xml:space="preserve">intra -IC model </w:t>
      </w:r>
      <w:r w:rsidR="00240096">
        <w:rPr>
          <w:rFonts w:eastAsia="DengXian" w:cs="Times New Roman"/>
          <w:szCs w:val="24"/>
        </w:rPr>
        <w:t xml:space="preserve">versus </w:t>
      </w:r>
      <w:r>
        <w:rPr>
          <w:rFonts w:eastAsia="DengXian" w:cs="Times New Roman"/>
          <w:szCs w:val="24"/>
        </w:rPr>
        <w:t>the ADL-intra model.</w:t>
      </w:r>
      <w:r w:rsidR="00317E97">
        <w:rPr>
          <w:rFonts w:eastAsia="DengXian" w:cs="Times New Roman"/>
          <w:szCs w:val="24"/>
        </w:rPr>
        <w:t xml:space="preserve"> In the table, values represent</w:t>
      </w:r>
      <w:r w:rsidR="00DD6EC5">
        <w:rPr>
          <w:rFonts w:eastAsia="DengXian" w:cs="Times New Roman"/>
          <w:szCs w:val="24"/>
        </w:rPr>
        <w:t xml:space="preserve"> the percentage </w:t>
      </w:r>
      <w:r w:rsidR="00317E97">
        <w:rPr>
          <w:rFonts w:eastAsia="DengXian" w:cs="Times New Roman"/>
          <w:szCs w:val="24"/>
        </w:rPr>
        <w:t xml:space="preserve">reduction (highlighted in green) or increase of the MAPE by one model over the other. For example, the </w:t>
      </w:r>
      <w:bookmarkStart w:id="0" w:name="_GoBack"/>
      <w:bookmarkEnd w:id="0"/>
    </w:p>
    <w:p w:rsidR="00A93118" w:rsidRDefault="00A93118" w:rsidP="00324987">
      <w:pPr>
        <w:spacing w:after="0" w:line="360" w:lineRule="auto"/>
        <w:rPr>
          <w:rFonts w:eastAsia="DengXian" w:cs="Times New Roman"/>
          <w:szCs w:val="24"/>
        </w:rPr>
      </w:pPr>
    </w:p>
    <w:p w:rsidR="0015217A" w:rsidRPr="00686EF9" w:rsidRDefault="009E08CD" w:rsidP="00324987">
      <w:pPr>
        <w:spacing w:after="0" w:line="360" w:lineRule="auto"/>
        <w:rPr>
          <w:rFonts w:cs="Times New Roman"/>
          <w:szCs w:val="24"/>
        </w:rPr>
      </w:pPr>
      <w:r>
        <w:rPr>
          <w:rFonts w:eastAsia="DengXian" w:cs="Times New Roman"/>
          <w:szCs w:val="24"/>
        </w:rPr>
        <w:t xml:space="preserve"> </w:t>
      </w:r>
    </w:p>
    <w:p w:rsidR="0015217A" w:rsidRPr="00686EF9" w:rsidRDefault="0015217A" w:rsidP="00324987">
      <w:pPr>
        <w:spacing w:after="0" w:line="360" w:lineRule="auto"/>
        <w:rPr>
          <w:rFonts w:cs="Times New Roman"/>
          <w:szCs w:val="24"/>
        </w:rPr>
      </w:pPr>
    </w:p>
    <w:p w:rsidR="0016533A" w:rsidRPr="00686EF9" w:rsidRDefault="00561C59" w:rsidP="00B612EC">
      <w:pPr>
        <w:spacing w:after="0" w:line="360" w:lineRule="auto"/>
        <w:rPr>
          <w:rFonts w:eastAsia="DengXian" w:cs="Times New Roman"/>
          <w:szCs w:val="24"/>
        </w:rPr>
      </w:pPr>
      <w:r>
        <w:rPr>
          <w:rFonts w:cs="Times New Roman"/>
          <w:szCs w:val="24"/>
        </w:rPr>
        <w:t xml:space="preserve"> </w:t>
      </w:r>
      <w:r w:rsidR="00B612EC">
        <w:rPr>
          <w:rFonts w:ascii="Calibri" w:eastAsia="DengXian" w:hAnsi="Calibri" w:cs="Times New Roman"/>
          <w:sz w:val="22"/>
        </w:rPr>
        <w:t xml:space="preserve"> </w:t>
      </w:r>
    </w:p>
    <w:p w:rsidR="0015217A" w:rsidRPr="00686EF9" w:rsidRDefault="0015217A" w:rsidP="00324987">
      <w:pPr>
        <w:spacing w:after="0" w:line="360" w:lineRule="auto"/>
        <w:rPr>
          <w:rFonts w:cs="Times New Roman"/>
          <w:szCs w:val="24"/>
        </w:rPr>
      </w:pPr>
    </w:p>
    <w:p w:rsidR="0015217A" w:rsidRPr="00686EF9" w:rsidRDefault="0015217A" w:rsidP="00324987">
      <w:pPr>
        <w:spacing w:after="0" w:line="360" w:lineRule="auto"/>
        <w:rPr>
          <w:rFonts w:cs="Times New Roman"/>
          <w:szCs w:val="24"/>
        </w:rPr>
      </w:pPr>
    </w:p>
    <w:p w:rsidR="0015217A" w:rsidRPr="00686EF9" w:rsidRDefault="0015217A" w:rsidP="00324987">
      <w:pPr>
        <w:spacing w:after="0" w:line="360" w:lineRule="auto"/>
        <w:rPr>
          <w:rFonts w:cs="Times New Roman"/>
          <w:szCs w:val="24"/>
        </w:rPr>
      </w:pPr>
    </w:p>
    <w:p w:rsidR="00E967F8" w:rsidRPr="00686EF9" w:rsidRDefault="007D00A2" w:rsidP="005F61C2">
      <w:pPr>
        <w:spacing w:after="0" w:line="360" w:lineRule="auto"/>
        <w:rPr>
          <w:rFonts w:cs="Times New Roman"/>
          <w:szCs w:val="24"/>
        </w:rPr>
      </w:pPr>
      <w:r w:rsidRPr="00686EF9">
        <w:rPr>
          <w:rFonts w:cs="Times New Roman"/>
          <w:szCs w:val="24"/>
        </w:rPr>
        <w:t xml:space="preserve"> </w:t>
      </w:r>
      <w:r w:rsidR="005F61C2" w:rsidRPr="00686EF9">
        <w:rPr>
          <w:rFonts w:cs="Times New Roman"/>
          <w:szCs w:val="24"/>
        </w:rPr>
        <w:t xml:space="preserve"> </w:t>
      </w:r>
    </w:p>
    <w:p w:rsidR="00806ECA" w:rsidRDefault="00806ECA" w:rsidP="00324987">
      <w:pPr>
        <w:spacing w:after="0" w:line="360" w:lineRule="auto"/>
        <w:rPr>
          <w:rFonts w:cs="Times New Roman"/>
          <w:szCs w:val="24"/>
        </w:rPr>
        <w:sectPr w:rsidR="00806ECA" w:rsidSect="008E067F">
          <w:pgSz w:w="11906" w:h="16838"/>
          <w:pgMar w:top="1440" w:right="1440" w:bottom="1440" w:left="1440" w:header="708" w:footer="708" w:gutter="0"/>
          <w:cols w:space="708"/>
          <w:docGrid w:linePitch="360"/>
        </w:sectPr>
      </w:pPr>
    </w:p>
    <w:p w:rsidR="00806ECA" w:rsidRDefault="00771A19" w:rsidP="00324987">
      <w:pPr>
        <w:spacing w:after="0" w:line="360" w:lineRule="auto"/>
        <w:rPr>
          <w:rFonts w:cs="Times New Roman"/>
          <w:szCs w:val="24"/>
        </w:rPr>
      </w:pPr>
      <w:r>
        <w:rPr>
          <w:rFonts w:cs="Times New Roman"/>
          <w:szCs w:val="24"/>
        </w:rPr>
        <w:lastRenderedPageBreak/>
        <w:t xml:space="preserve">Table 5a </w:t>
      </w:r>
    </w:p>
    <w:tbl>
      <w:tblPr>
        <w:tblW w:w="15252" w:type="dxa"/>
        <w:jc w:val="center"/>
        <w:tblLook w:val="04A0" w:firstRow="1" w:lastRow="0" w:firstColumn="1" w:lastColumn="0" w:noHBand="0" w:noVBand="1"/>
      </w:tblPr>
      <w:tblGrid>
        <w:gridCol w:w="2127"/>
        <w:gridCol w:w="993"/>
        <w:gridCol w:w="850"/>
        <w:gridCol w:w="850"/>
        <w:gridCol w:w="883"/>
        <w:gridCol w:w="853"/>
        <w:gridCol w:w="845"/>
        <w:gridCol w:w="850"/>
        <w:gridCol w:w="851"/>
        <w:gridCol w:w="850"/>
        <w:gridCol w:w="851"/>
        <w:gridCol w:w="850"/>
        <w:gridCol w:w="851"/>
        <w:gridCol w:w="960"/>
        <w:gridCol w:w="883"/>
        <w:gridCol w:w="855"/>
        <w:gridCol w:w="50"/>
      </w:tblGrid>
      <w:tr w:rsidR="00CC58C6" w:rsidRPr="001351C9" w:rsidTr="009F540C">
        <w:trPr>
          <w:trHeight w:val="20"/>
          <w:jc w:val="center"/>
        </w:trPr>
        <w:tc>
          <w:tcPr>
            <w:tcW w:w="2127" w:type="dxa"/>
            <w:tcBorders>
              <w:top w:val="nil"/>
              <w:left w:val="nil"/>
              <w:bottom w:val="single" w:sz="4" w:space="0" w:color="auto"/>
              <w:right w:val="nil"/>
            </w:tcBorders>
            <w:shd w:val="clear" w:color="auto" w:fill="auto"/>
            <w:noWrap/>
            <w:vAlign w:val="bottom"/>
            <w:hideMark/>
          </w:tcPr>
          <w:p w:rsidR="00CC58C6" w:rsidRPr="001351C9" w:rsidRDefault="00CC58C6" w:rsidP="00CC58C6">
            <w:pPr>
              <w:spacing w:after="0" w:line="240" w:lineRule="auto"/>
              <w:rPr>
                <w:rFonts w:eastAsia="Times New Roman" w:cs="Times New Roman"/>
                <w:sz w:val="20"/>
                <w:szCs w:val="20"/>
              </w:rPr>
            </w:pPr>
          </w:p>
        </w:tc>
        <w:tc>
          <w:tcPr>
            <w:tcW w:w="4429" w:type="dxa"/>
            <w:gridSpan w:val="5"/>
            <w:tcBorders>
              <w:top w:val="nil"/>
              <w:left w:val="nil"/>
              <w:bottom w:val="single" w:sz="4" w:space="0" w:color="auto"/>
              <w:right w:val="nil"/>
            </w:tcBorders>
            <w:shd w:val="clear" w:color="auto" w:fill="auto"/>
            <w:noWrap/>
            <w:vAlign w:val="bottom"/>
            <w:hideMark/>
          </w:tcPr>
          <w:p w:rsidR="00CC58C6" w:rsidRPr="001351C9" w:rsidRDefault="00CC58C6" w:rsidP="00CC58C6">
            <w:pPr>
              <w:spacing w:after="0" w:line="240" w:lineRule="auto"/>
              <w:jc w:val="center"/>
              <w:rPr>
                <w:rFonts w:eastAsia="Times New Roman" w:cs="Times New Roman"/>
                <w:color w:val="000000"/>
                <w:sz w:val="20"/>
                <w:szCs w:val="20"/>
              </w:rPr>
            </w:pPr>
            <w:r w:rsidRPr="001351C9">
              <w:rPr>
                <w:rFonts w:eastAsia="Times New Roman" w:cs="Times New Roman"/>
                <w:color w:val="000000"/>
                <w:sz w:val="20"/>
                <w:szCs w:val="20"/>
              </w:rPr>
              <w:t>Horizon=1</w:t>
            </w:r>
          </w:p>
        </w:tc>
        <w:tc>
          <w:tcPr>
            <w:tcW w:w="4247" w:type="dxa"/>
            <w:gridSpan w:val="5"/>
            <w:tcBorders>
              <w:top w:val="nil"/>
              <w:left w:val="nil"/>
              <w:bottom w:val="single" w:sz="4" w:space="0" w:color="auto"/>
              <w:right w:val="nil"/>
            </w:tcBorders>
            <w:shd w:val="clear" w:color="auto" w:fill="auto"/>
            <w:noWrap/>
            <w:vAlign w:val="bottom"/>
            <w:hideMark/>
          </w:tcPr>
          <w:p w:rsidR="00CC58C6" w:rsidRPr="001351C9" w:rsidRDefault="00CC58C6" w:rsidP="00CC58C6">
            <w:pPr>
              <w:spacing w:after="0" w:line="240" w:lineRule="auto"/>
              <w:jc w:val="center"/>
              <w:rPr>
                <w:rFonts w:eastAsia="Times New Roman" w:cs="Times New Roman"/>
                <w:color w:val="000000"/>
                <w:sz w:val="20"/>
                <w:szCs w:val="20"/>
              </w:rPr>
            </w:pPr>
            <w:r w:rsidRPr="001351C9">
              <w:rPr>
                <w:rFonts w:eastAsia="Times New Roman" w:cs="Times New Roman"/>
                <w:color w:val="000000"/>
                <w:sz w:val="20"/>
                <w:szCs w:val="20"/>
              </w:rPr>
              <w:t>Horizon=4</w:t>
            </w:r>
          </w:p>
        </w:tc>
        <w:tc>
          <w:tcPr>
            <w:tcW w:w="4449" w:type="dxa"/>
            <w:gridSpan w:val="6"/>
            <w:tcBorders>
              <w:top w:val="nil"/>
              <w:left w:val="nil"/>
              <w:bottom w:val="single" w:sz="4" w:space="0" w:color="auto"/>
              <w:right w:val="nil"/>
            </w:tcBorders>
            <w:shd w:val="clear" w:color="auto" w:fill="auto"/>
            <w:noWrap/>
            <w:vAlign w:val="bottom"/>
            <w:hideMark/>
          </w:tcPr>
          <w:p w:rsidR="00CC58C6" w:rsidRPr="001351C9" w:rsidRDefault="00CC58C6" w:rsidP="00CC58C6">
            <w:pPr>
              <w:spacing w:after="0" w:line="240" w:lineRule="auto"/>
              <w:jc w:val="center"/>
              <w:rPr>
                <w:rFonts w:eastAsia="Times New Roman" w:cs="Times New Roman"/>
                <w:color w:val="000000"/>
                <w:sz w:val="20"/>
                <w:szCs w:val="20"/>
              </w:rPr>
            </w:pPr>
            <w:r w:rsidRPr="001351C9">
              <w:rPr>
                <w:rFonts w:eastAsia="Times New Roman" w:cs="Times New Roman"/>
                <w:color w:val="000000"/>
                <w:sz w:val="20"/>
                <w:szCs w:val="20"/>
              </w:rPr>
              <w:t>Horizon=12</w:t>
            </w:r>
          </w:p>
        </w:tc>
      </w:tr>
      <w:tr w:rsidR="001671E7" w:rsidRPr="001351C9" w:rsidTr="009F540C">
        <w:trPr>
          <w:gridAfter w:val="1"/>
          <w:wAfter w:w="53" w:type="dxa"/>
          <w:trHeight w:val="20"/>
          <w:jc w:val="center"/>
        </w:trPr>
        <w:tc>
          <w:tcPr>
            <w:tcW w:w="2127" w:type="dxa"/>
            <w:tcBorders>
              <w:top w:val="single" w:sz="4" w:space="0" w:color="auto"/>
              <w:left w:val="single" w:sz="4" w:space="0" w:color="auto"/>
              <w:bottom w:val="single" w:sz="4" w:space="0" w:color="auto"/>
              <w:right w:val="single" w:sz="4" w:space="0" w:color="auto"/>
            </w:tcBorders>
            <w:shd w:val="clear" w:color="auto" w:fill="auto"/>
            <w:hideMark/>
          </w:tcPr>
          <w:p w:rsidR="00E754E5" w:rsidRDefault="00E754E5" w:rsidP="00CC58C6">
            <w:pPr>
              <w:spacing w:after="0" w:line="240" w:lineRule="auto"/>
              <w:jc w:val="center"/>
              <w:rPr>
                <w:rFonts w:eastAsia="Times New Roman" w:cs="Times New Roman"/>
                <w:bCs/>
                <w:color w:val="000000"/>
                <w:sz w:val="20"/>
                <w:szCs w:val="20"/>
              </w:rPr>
            </w:pPr>
            <w:r w:rsidRPr="00E754E5">
              <w:rPr>
                <w:rFonts w:eastAsia="Times New Roman" w:cs="Times New Roman"/>
                <w:bCs/>
                <w:color w:val="000000"/>
                <w:sz w:val="20"/>
                <w:szCs w:val="20"/>
                <w:highlight w:val="yellow"/>
              </w:rPr>
              <w:t>MAPE</w:t>
            </w:r>
          </w:p>
          <w:p w:rsidR="00CC58C6" w:rsidRPr="001351C9" w:rsidRDefault="00CC58C6" w:rsidP="00CC58C6">
            <w:pPr>
              <w:spacing w:after="0" w:line="240" w:lineRule="auto"/>
              <w:jc w:val="center"/>
              <w:rPr>
                <w:rFonts w:eastAsia="Times New Roman" w:cs="Times New Roman"/>
                <w:bCs/>
                <w:color w:val="000000"/>
                <w:sz w:val="20"/>
                <w:szCs w:val="20"/>
              </w:rPr>
            </w:pPr>
            <w:r w:rsidRPr="001351C9">
              <w:rPr>
                <w:rFonts w:eastAsia="Times New Roman" w:cs="Times New Roman"/>
                <w:bCs/>
                <w:color w:val="000000"/>
                <w:sz w:val="20"/>
                <w:szCs w:val="20"/>
              </w:rPr>
              <w:t>Category</w:t>
            </w:r>
          </w:p>
        </w:tc>
        <w:tc>
          <w:tcPr>
            <w:tcW w:w="993" w:type="dxa"/>
            <w:tcBorders>
              <w:top w:val="single" w:sz="4" w:space="0" w:color="auto"/>
              <w:left w:val="single" w:sz="4" w:space="0" w:color="auto"/>
              <w:bottom w:val="single" w:sz="4" w:space="0" w:color="auto"/>
              <w:right w:val="single" w:sz="4" w:space="0" w:color="auto"/>
            </w:tcBorders>
            <w:shd w:val="clear" w:color="auto" w:fill="auto"/>
            <w:hideMark/>
          </w:tcPr>
          <w:p w:rsidR="00CC58C6" w:rsidRPr="001351C9" w:rsidRDefault="00CC58C6" w:rsidP="00CC58C6">
            <w:pPr>
              <w:spacing w:after="0" w:line="240" w:lineRule="auto"/>
              <w:jc w:val="center"/>
              <w:rPr>
                <w:rFonts w:eastAsia="Times New Roman" w:cs="Times New Roman"/>
                <w:bCs/>
                <w:color w:val="000000"/>
                <w:sz w:val="20"/>
                <w:szCs w:val="20"/>
              </w:rPr>
            </w:pPr>
            <w:r w:rsidRPr="001351C9">
              <w:rPr>
                <w:rFonts w:eastAsia="Times New Roman" w:cs="Times New Roman"/>
                <w:bCs/>
                <w:color w:val="000000"/>
                <w:sz w:val="20"/>
                <w:szCs w:val="20"/>
              </w:rPr>
              <w:t>ADL-own - ADL-intra</w:t>
            </w:r>
          </w:p>
        </w:tc>
        <w:tc>
          <w:tcPr>
            <w:tcW w:w="850" w:type="dxa"/>
            <w:tcBorders>
              <w:top w:val="single" w:sz="4" w:space="0" w:color="auto"/>
              <w:left w:val="single" w:sz="4" w:space="0" w:color="auto"/>
              <w:bottom w:val="single" w:sz="4" w:space="0" w:color="auto"/>
              <w:right w:val="single" w:sz="4" w:space="0" w:color="auto"/>
            </w:tcBorders>
            <w:shd w:val="clear" w:color="auto" w:fill="auto"/>
            <w:hideMark/>
          </w:tcPr>
          <w:p w:rsidR="00CC58C6" w:rsidRPr="001351C9" w:rsidRDefault="00CC58C6" w:rsidP="00CC58C6">
            <w:pPr>
              <w:spacing w:after="0" w:line="240" w:lineRule="auto"/>
              <w:jc w:val="center"/>
              <w:rPr>
                <w:rFonts w:eastAsia="Times New Roman" w:cs="Times New Roman"/>
                <w:bCs/>
                <w:color w:val="000000"/>
                <w:sz w:val="20"/>
                <w:szCs w:val="20"/>
              </w:rPr>
            </w:pPr>
            <w:r w:rsidRPr="001351C9">
              <w:rPr>
                <w:rFonts w:eastAsia="Times New Roman" w:cs="Times New Roman"/>
                <w:bCs/>
                <w:color w:val="000000"/>
                <w:sz w:val="20"/>
                <w:szCs w:val="20"/>
              </w:rPr>
              <w:t>ADL-own - ADL-own-EWC</w:t>
            </w:r>
          </w:p>
        </w:tc>
        <w:tc>
          <w:tcPr>
            <w:tcW w:w="850" w:type="dxa"/>
            <w:tcBorders>
              <w:top w:val="single" w:sz="4" w:space="0" w:color="auto"/>
              <w:left w:val="single" w:sz="4" w:space="0" w:color="auto"/>
              <w:bottom w:val="single" w:sz="4" w:space="0" w:color="auto"/>
              <w:right w:val="single" w:sz="4" w:space="0" w:color="auto"/>
            </w:tcBorders>
            <w:shd w:val="clear" w:color="auto" w:fill="auto"/>
            <w:hideMark/>
          </w:tcPr>
          <w:p w:rsidR="00CC58C6" w:rsidRPr="001351C9" w:rsidRDefault="00CC58C6" w:rsidP="00CC58C6">
            <w:pPr>
              <w:spacing w:after="0" w:line="240" w:lineRule="auto"/>
              <w:jc w:val="center"/>
              <w:rPr>
                <w:rFonts w:eastAsia="Times New Roman" w:cs="Times New Roman"/>
                <w:bCs/>
                <w:color w:val="000000"/>
                <w:sz w:val="20"/>
                <w:szCs w:val="20"/>
              </w:rPr>
            </w:pPr>
            <w:r w:rsidRPr="001351C9">
              <w:rPr>
                <w:rFonts w:eastAsia="Times New Roman" w:cs="Times New Roman"/>
                <w:bCs/>
                <w:color w:val="000000"/>
                <w:sz w:val="20"/>
                <w:szCs w:val="20"/>
              </w:rPr>
              <w:t>ADL-own - ADL-own-IC</w:t>
            </w:r>
          </w:p>
        </w:tc>
        <w:tc>
          <w:tcPr>
            <w:tcW w:w="883" w:type="dxa"/>
            <w:tcBorders>
              <w:top w:val="single" w:sz="4" w:space="0" w:color="auto"/>
              <w:left w:val="single" w:sz="4" w:space="0" w:color="auto"/>
              <w:bottom w:val="single" w:sz="4" w:space="0" w:color="auto"/>
              <w:right w:val="single" w:sz="4" w:space="0" w:color="auto"/>
            </w:tcBorders>
            <w:shd w:val="clear" w:color="auto" w:fill="auto"/>
            <w:hideMark/>
          </w:tcPr>
          <w:p w:rsidR="00CC58C6" w:rsidRPr="001351C9" w:rsidRDefault="00CC58C6" w:rsidP="00CC58C6">
            <w:pPr>
              <w:spacing w:after="0" w:line="240" w:lineRule="auto"/>
              <w:jc w:val="center"/>
              <w:rPr>
                <w:rFonts w:eastAsia="Times New Roman" w:cs="Times New Roman"/>
                <w:bCs/>
                <w:color w:val="000000"/>
                <w:sz w:val="20"/>
                <w:szCs w:val="20"/>
              </w:rPr>
            </w:pPr>
            <w:r w:rsidRPr="001351C9">
              <w:rPr>
                <w:rFonts w:eastAsia="Times New Roman" w:cs="Times New Roman"/>
                <w:bCs/>
                <w:color w:val="000000"/>
                <w:sz w:val="20"/>
                <w:szCs w:val="20"/>
              </w:rPr>
              <w:t>ADL-intra - ADL-intra-EWC</w:t>
            </w:r>
          </w:p>
        </w:tc>
        <w:tc>
          <w:tcPr>
            <w:tcW w:w="850" w:type="dxa"/>
            <w:tcBorders>
              <w:top w:val="single" w:sz="4" w:space="0" w:color="auto"/>
              <w:left w:val="single" w:sz="4" w:space="0" w:color="auto"/>
              <w:bottom w:val="single" w:sz="4" w:space="0" w:color="auto"/>
              <w:right w:val="single" w:sz="4" w:space="0" w:color="auto"/>
            </w:tcBorders>
            <w:shd w:val="clear" w:color="auto" w:fill="auto"/>
            <w:hideMark/>
          </w:tcPr>
          <w:p w:rsidR="00CC58C6" w:rsidRPr="001351C9" w:rsidRDefault="00CC58C6" w:rsidP="00CC58C6">
            <w:pPr>
              <w:spacing w:after="0" w:line="240" w:lineRule="auto"/>
              <w:jc w:val="center"/>
              <w:rPr>
                <w:rFonts w:eastAsia="Times New Roman" w:cs="Times New Roman"/>
                <w:bCs/>
                <w:color w:val="000000"/>
                <w:sz w:val="20"/>
                <w:szCs w:val="20"/>
              </w:rPr>
            </w:pPr>
            <w:r w:rsidRPr="001351C9">
              <w:rPr>
                <w:rFonts w:eastAsia="Times New Roman" w:cs="Times New Roman"/>
                <w:bCs/>
                <w:color w:val="000000"/>
                <w:sz w:val="20"/>
                <w:szCs w:val="20"/>
              </w:rPr>
              <w:t>ADL-intra - ADL-intra-IC</w:t>
            </w:r>
          </w:p>
        </w:tc>
        <w:tc>
          <w:tcPr>
            <w:tcW w:w="845" w:type="dxa"/>
            <w:tcBorders>
              <w:top w:val="single" w:sz="4" w:space="0" w:color="auto"/>
              <w:left w:val="single" w:sz="4" w:space="0" w:color="auto"/>
              <w:bottom w:val="single" w:sz="4" w:space="0" w:color="auto"/>
              <w:right w:val="single" w:sz="4" w:space="0" w:color="auto"/>
            </w:tcBorders>
            <w:shd w:val="clear" w:color="auto" w:fill="auto"/>
            <w:hideMark/>
          </w:tcPr>
          <w:p w:rsidR="00CC58C6" w:rsidRPr="001351C9" w:rsidRDefault="00CC58C6" w:rsidP="00CC58C6">
            <w:pPr>
              <w:spacing w:after="0" w:line="240" w:lineRule="auto"/>
              <w:jc w:val="center"/>
              <w:rPr>
                <w:rFonts w:eastAsia="Times New Roman" w:cs="Times New Roman"/>
                <w:bCs/>
                <w:color w:val="000000"/>
                <w:sz w:val="20"/>
                <w:szCs w:val="20"/>
              </w:rPr>
            </w:pPr>
            <w:r w:rsidRPr="001351C9">
              <w:rPr>
                <w:rFonts w:eastAsia="Times New Roman" w:cs="Times New Roman"/>
                <w:bCs/>
                <w:color w:val="000000"/>
                <w:sz w:val="20"/>
                <w:szCs w:val="20"/>
              </w:rPr>
              <w:t>ADL-own - ADL-intra</w:t>
            </w:r>
          </w:p>
        </w:tc>
        <w:tc>
          <w:tcPr>
            <w:tcW w:w="850" w:type="dxa"/>
            <w:tcBorders>
              <w:top w:val="single" w:sz="4" w:space="0" w:color="auto"/>
              <w:left w:val="single" w:sz="4" w:space="0" w:color="auto"/>
              <w:bottom w:val="single" w:sz="4" w:space="0" w:color="auto"/>
              <w:right w:val="single" w:sz="4" w:space="0" w:color="auto"/>
            </w:tcBorders>
            <w:shd w:val="clear" w:color="auto" w:fill="auto"/>
            <w:hideMark/>
          </w:tcPr>
          <w:p w:rsidR="00CC58C6" w:rsidRPr="001351C9" w:rsidRDefault="00CC58C6" w:rsidP="00CC58C6">
            <w:pPr>
              <w:spacing w:after="0" w:line="240" w:lineRule="auto"/>
              <w:jc w:val="center"/>
              <w:rPr>
                <w:rFonts w:eastAsia="Times New Roman" w:cs="Times New Roman"/>
                <w:bCs/>
                <w:color w:val="000000"/>
                <w:sz w:val="20"/>
                <w:szCs w:val="20"/>
              </w:rPr>
            </w:pPr>
            <w:r w:rsidRPr="001351C9">
              <w:rPr>
                <w:rFonts w:eastAsia="Times New Roman" w:cs="Times New Roman"/>
                <w:bCs/>
                <w:color w:val="000000"/>
                <w:sz w:val="20"/>
                <w:szCs w:val="20"/>
              </w:rPr>
              <w:t>ADL-own - ADL-own-EWC</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rsidR="00CC58C6" w:rsidRPr="001351C9" w:rsidRDefault="00CC58C6" w:rsidP="00CC58C6">
            <w:pPr>
              <w:spacing w:after="0" w:line="240" w:lineRule="auto"/>
              <w:jc w:val="center"/>
              <w:rPr>
                <w:rFonts w:eastAsia="Times New Roman" w:cs="Times New Roman"/>
                <w:bCs/>
                <w:color w:val="000000"/>
                <w:sz w:val="20"/>
                <w:szCs w:val="20"/>
              </w:rPr>
            </w:pPr>
            <w:r w:rsidRPr="001351C9">
              <w:rPr>
                <w:rFonts w:eastAsia="Times New Roman" w:cs="Times New Roman"/>
                <w:bCs/>
                <w:color w:val="000000"/>
                <w:sz w:val="20"/>
                <w:szCs w:val="20"/>
              </w:rPr>
              <w:t>ADL-own - ADL-own-IC</w:t>
            </w:r>
          </w:p>
        </w:tc>
        <w:tc>
          <w:tcPr>
            <w:tcW w:w="850" w:type="dxa"/>
            <w:tcBorders>
              <w:top w:val="single" w:sz="4" w:space="0" w:color="auto"/>
              <w:left w:val="single" w:sz="4" w:space="0" w:color="auto"/>
              <w:bottom w:val="single" w:sz="4" w:space="0" w:color="auto"/>
              <w:right w:val="single" w:sz="4" w:space="0" w:color="auto"/>
            </w:tcBorders>
            <w:shd w:val="clear" w:color="auto" w:fill="auto"/>
            <w:hideMark/>
          </w:tcPr>
          <w:p w:rsidR="00CC58C6" w:rsidRPr="001351C9" w:rsidRDefault="00CC58C6" w:rsidP="00CC58C6">
            <w:pPr>
              <w:spacing w:after="0" w:line="240" w:lineRule="auto"/>
              <w:jc w:val="center"/>
              <w:rPr>
                <w:rFonts w:eastAsia="Times New Roman" w:cs="Times New Roman"/>
                <w:bCs/>
                <w:color w:val="000000"/>
                <w:sz w:val="20"/>
                <w:szCs w:val="20"/>
              </w:rPr>
            </w:pPr>
            <w:r w:rsidRPr="001351C9">
              <w:rPr>
                <w:rFonts w:eastAsia="Times New Roman" w:cs="Times New Roman"/>
                <w:bCs/>
                <w:color w:val="000000"/>
                <w:sz w:val="20"/>
                <w:szCs w:val="20"/>
              </w:rPr>
              <w:t>ADL-intra - ADL-intra-EWC</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rsidR="00CC58C6" w:rsidRPr="001351C9" w:rsidRDefault="00CC58C6" w:rsidP="00CC58C6">
            <w:pPr>
              <w:spacing w:after="0" w:line="240" w:lineRule="auto"/>
              <w:jc w:val="center"/>
              <w:rPr>
                <w:rFonts w:eastAsia="Times New Roman" w:cs="Times New Roman"/>
                <w:bCs/>
                <w:color w:val="000000"/>
                <w:sz w:val="20"/>
                <w:szCs w:val="20"/>
              </w:rPr>
            </w:pPr>
            <w:r w:rsidRPr="001351C9">
              <w:rPr>
                <w:rFonts w:eastAsia="Times New Roman" w:cs="Times New Roman"/>
                <w:bCs/>
                <w:color w:val="000000"/>
                <w:sz w:val="20"/>
                <w:szCs w:val="20"/>
              </w:rPr>
              <w:t>ADL-intra - ADL-intra-IC</w:t>
            </w:r>
          </w:p>
        </w:tc>
        <w:tc>
          <w:tcPr>
            <w:tcW w:w="850" w:type="dxa"/>
            <w:tcBorders>
              <w:top w:val="single" w:sz="4" w:space="0" w:color="auto"/>
              <w:left w:val="single" w:sz="4" w:space="0" w:color="auto"/>
              <w:bottom w:val="single" w:sz="4" w:space="0" w:color="auto"/>
              <w:right w:val="single" w:sz="4" w:space="0" w:color="auto"/>
            </w:tcBorders>
            <w:shd w:val="clear" w:color="auto" w:fill="auto"/>
            <w:hideMark/>
          </w:tcPr>
          <w:p w:rsidR="00CC58C6" w:rsidRPr="001351C9" w:rsidRDefault="00CC58C6" w:rsidP="00CC58C6">
            <w:pPr>
              <w:spacing w:after="0" w:line="240" w:lineRule="auto"/>
              <w:jc w:val="center"/>
              <w:rPr>
                <w:rFonts w:eastAsia="Times New Roman" w:cs="Times New Roman"/>
                <w:bCs/>
                <w:color w:val="000000"/>
                <w:sz w:val="20"/>
                <w:szCs w:val="20"/>
              </w:rPr>
            </w:pPr>
            <w:r w:rsidRPr="001351C9">
              <w:rPr>
                <w:rFonts w:eastAsia="Times New Roman" w:cs="Times New Roman"/>
                <w:bCs/>
                <w:color w:val="000000"/>
                <w:sz w:val="20"/>
                <w:szCs w:val="20"/>
              </w:rPr>
              <w:t>ADL-own - ADL-intra</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rsidR="00CC58C6" w:rsidRPr="001351C9" w:rsidRDefault="00CC58C6" w:rsidP="00CC58C6">
            <w:pPr>
              <w:spacing w:after="0" w:line="240" w:lineRule="auto"/>
              <w:jc w:val="center"/>
              <w:rPr>
                <w:rFonts w:eastAsia="Times New Roman" w:cs="Times New Roman"/>
                <w:bCs/>
                <w:color w:val="000000"/>
                <w:sz w:val="20"/>
                <w:szCs w:val="20"/>
              </w:rPr>
            </w:pPr>
            <w:r w:rsidRPr="001351C9">
              <w:rPr>
                <w:rFonts w:eastAsia="Times New Roman" w:cs="Times New Roman"/>
                <w:bCs/>
                <w:color w:val="000000"/>
                <w:sz w:val="20"/>
                <w:szCs w:val="20"/>
              </w:rPr>
              <w:t>ADL-own - ADL-own-EWC</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rsidR="00CC58C6" w:rsidRPr="001351C9" w:rsidRDefault="00CC58C6" w:rsidP="00CC58C6">
            <w:pPr>
              <w:spacing w:after="0" w:line="240" w:lineRule="auto"/>
              <w:jc w:val="center"/>
              <w:rPr>
                <w:rFonts w:eastAsia="Times New Roman" w:cs="Times New Roman"/>
                <w:bCs/>
                <w:color w:val="000000"/>
                <w:sz w:val="20"/>
                <w:szCs w:val="20"/>
              </w:rPr>
            </w:pPr>
            <w:r w:rsidRPr="001351C9">
              <w:rPr>
                <w:rFonts w:eastAsia="Times New Roman" w:cs="Times New Roman"/>
                <w:bCs/>
                <w:color w:val="000000"/>
                <w:sz w:val="20"/>
                <w:szCs w:val="20"/>
              </w:rPr>
              <w:t>ADL-own - ADL-own-IC</w:t>
            </w:r>
          </w:p>
        </w:tc>
        <w:tc>
          <w:tcPr>
            <w:tcW w:w="883" w:type="dxa"/>
            <w:tcBorders>
              <w:top w:val="single" w:sz="4" w:space="0" w:color="auto"/>
              <w:left w:val="single" w:sz="4" w:space="0" w:color="auto"/>
              <w:bottom w:val="single" w:sz="4" w:space="0" w:color="auto"/>
              <w:right w:val="single" w:sz="4" w:space="0" w:color="auto"/>
            </w:tcBorders>
            <w:shd w:val="clear" w:color="auto" w:fill="auto"/>
            <w:hideMark/>
          </w:tcPr>
          <w:p w:rsidR="00CC58C6" w:rsidRPr="001351C9" w:rsidRDefault="00CC58C6" w:rsidP="00CC58C6">
            <w:pPr>
              <w:spacing w:after="0" w:line="240" w:lineRule="auto"/>
              <w:jc w:val="center"/>
              <w:rPr>
                <w:rFonts w:eastAsia="Times New Roman" w:cs="Times New Roman"/>
                <w:bCs/>
                <w:color w:val="000000"/>
                <w:sz w:val="20"/>
                <w:szCs w:val="20"/>
              </w:rPr>
            </w:pPr>
            <w:r w:rsidRPr="001351C9">
              <w:rPr>
                <w:rFonts w:eastAsia="Times New Roman" w:cs="Times New Roman"/>
                <w:bCs/>
                <w:color w:val="000000"/>
                <w:sz w:val="20"/>
                <w:szCs w:val="20"/>
              </w:rPr>
              <w:t>ADL-intra - ADL-intra-EWC</w:t>
            </w:r>
          </w:p>
        </w:tc>
        <w:tc>
          <w:tcPr>
            <w:tcW w:w="855" w:type="dxa"/>
            <w:tcBorders>
              <w:top w:val="single" w:sz="4" w:space="0" w:color="auto"/>
              <w:left w:val="single" w:sz="4" w:space="0" w:color="auto"/>
              <w:bottom w:val="single" w:sz="4" w:space="0" w:color="auto"/>
              <w:right w:val="single" w:sz="4" w:space="0" w:color="auto"/>
            </w:tcBorders>
            <w:shd w:val="clear" w:color="auto" w:fill="auto"/>
            <w:hideMark/>
          </w:tcPr>
          <w:p w:rsidR="00CC58C6" w:rsidRPr="001351C9" w:rsidRDefault="00CC58C6" w:rsidP="00CC58C6">
            <w:pPr>
              <w:spacing w:after="0" w:line="240" w:lineRule="auto"/>
              <w:jc w:val="center"/>
              <w:rPr>
                <w:rFonts w:eastAsia="Times New Roman" w:cs="Times New Roman"/>
                <w:bCs/>
                <w:color w:val="000000"/>
                <w:sz w:val="20"/>
                <w:szCs w:val="20"/>
              </w:rPr>
            </w:pPr>
            <w:r w:rsidRPr="001351C9">
              <w:rPr>
                <w:rFonts w:eastAsia="Times New Roman" w:cs="Times New Roman"/>
                <w:bCs/>
                <w:color w:val="000000"/>
                <w:sz w:val="20"/>
                <w:szCs w:val="20"/>
              </w:rPr>
              <w:t>ADL-intra - ADL-intra-IC</w:t>
            </w:r>
          </w:p>
        </w:tc>
      </w:tr>
      <w:tr w:rsidR="001351C9" w:rsidRPr="001351C9" w:rsidTr="009F540C">
        <w:trPr>
          <w:gridAfter w:val="1"/>
          <w:wAfter w:w="53" w:type="dxa"/>
          <w:trHeight w:val="20"/>
          <w:jc w:val="center"/>
        </w:trPr>
        <w:tc>
          <w:tcPr>
            <w:tcW w:w="2127" w:type="dxa"/>
            <w:tcBorders>
              <w:top w:val="single" w:sz="4" w:space="0" w:color="auto"/>
              <w:left w:val="single" w:sz="4" w:space="0" w:color="auto"/>
              <w:right w:val="single" w:sz="4" w:space="0" w:color="auto"/>
            </w:tcBorders>
            <w:shd w:val="clear" w:color="auto" w:fill="auto"/>
            <w:hideMark/>
          </w:tcPr>
          <w:p w:rsidR="00CC58C6" w:rsidRPr="001351C9" w:rsidRDefault="00CC58C6" w:rsidP="00CC58C6">
            <w:pPr>
              <w:spacing w:after="0" w:line="240" w:lineRule="auto"/>
              <w:rPr>
                <w:rFonts w:eastAsia="Times New Roman" w:cs="Times New Roman"/>
                <w:color w:val="000000"/>
                <w:sz w:val="20"/>
                <w:szCs w:val="20"/>
              </w:rPr>
            </w:pPr>
            <w:r w:rsidRPr="001351C9">
              <w:rPr>
                <w:rFonts w:eastAsia="Times New Roman" w:cs="Times New Roman"/>
                <w:color w:val="000000"/>
                <w:sz w:val="20"/>
                <w:szCs w:val="20"/>
              </w:rPr>
              <w:t>Paptowl</w:t>
            </w:r>
          </w:p>
        </w:tc>
        <w:tc>
          <w:tcPr>
            <w:tcW w:w="993" w:type="dxa"/>
            <w:tcBorders>
              <w:top w:val="single" w:sz="4" w:space="0" w:color="auto"/>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0.85%</w:t>
            </w:r>
          </w:p>
        </w:tc>
        <w:tc>
          <w:tcPr>
            <w:tcW w:w="850" w:type="dxa"/>
            <w:tcBorders>
              <w:top w:val="single" w:sz="4" w:space="0" w:color="auto"/>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-3.82%</w:t>
            </w:r>
          </w:p>
        </w:tc>
        <w:tc>
          <w:tcPr>
            <w:tcW w:w="850" w:type="dxa"/>
            <w:tcBorders>
              <w:top w:val="single" w:sz="4" w:space="0" w:color="auto"/>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10.99%</w:t>
            </w:r>
          </w:p>
        </w:tc>
        <w:tc>
          <w:tcPr>
            <w:tcW w:w="883" w:type="dxa"/>
            <w:tcBorders>
              <w:top w:val="single" w:sz="4" w:space="0" w:color="auto"/>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-3.37%</w:t>
            </w:r>
          </w:p>
        </w:tc>
        <w:tc>
          <w:tcPr>
            <w:tcW w:w="850" w:type="dxa"/>
            <w:tcBorders>
              <w:top w:val="single" w:sz="4" w:space="0" w:color="auto"/>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11.13%</w:t>
            </w:r>
          </w:p>
        </w:tc>
        <w:tc>
          <w:tcPr>
            <w:tcW w:w="845" w:type="dxa"/>
            <w:tcBorders>
              <w:top w:val="single" w:sz="4" w:space="0" w:color="auto"/>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1.16%</w:t>
            </w:r>
          </w:p>
        </w:tc>
        <w:tc>
          <w:tcPr>
            <w:tcW w:w="850" w:type="dxa"/>
            <w:tcBorders>
              <w:top w:val="single" w:sz="4" w:space="0" w:color="auto"/>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-0.65%</w:t>
            </w:r>
          </w:p>
        </w:tc>
        <w:tc>
          <w:tcPr>
            <w:tcW w:w="851" w:type="dxa"/>
            <w:tcBorders>
              <w:top w:val="single" w:sz="4" w:space="0" w:color="auto"/>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0.76%</w:t>
            </w:r>
          </w:p>
        </w:tc>
        <w:tc>
          <w:tcPr>
            <w:tcW w:w="850" w:type="dxa"/>
            <w:tcBorders>
              <w:top w:val="single" w:sz="4" w:space="0" w:color="auto"/>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-1.11%</w:t>
            </w:r>
          </w:p>
        </w:tc>
        <w:tc>
          <w:tcPr>
            <w:tcW w:w="851" w:type="dxa"/>
            <w:tcBorders>
              <w:top w:val="single" w:sz="4" w:space="0" w:color="auto"/>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0.49%</w:t>
            </w:r>
          </w:p>
        </w:tc>
        <w:tc>
          <w:tcPr>
            <w:tcW w:w="850" w:type="dxa"/>
            <w:tcBorders>
              <w:top w:val="single" w:sz="4" w:space="0" w:color="auto"/>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0.51%</w:t>
            </w:r>
          </w:p>
        </w:tc>
        <w:tc>
          <w:tcPr>
            <w:tcW w:w="851" w:type="dxa"/>
            <w:tcBorders>
              <w:top w:val="single" w:sz="4" w:space="0" w:color="auto"/>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-4.45%</w:t>
            </w:r>
          </w:p>
        </w:tc>
        <w:tc>
          <w:tcPr>
            <w:tcW w:w="960" w:type="dxa"/>
            <w:tcBorders>
              <w:top w:val="single" w:sz="4" w:space="0" w:color="auto"/>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3.59%</w:t>
            </w:r>
          </w:p>
        </w:tc>
        <w:tc>
          <w:tcPr>
            <w:tcW w:w="883" w:type="dxa"/>
            <w:tcBorders>
              <w:top w:val="single" w:sz="4" w:space="0" w:color="auto"/>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-4.74%</w:t>
            </w:r>
          </w:p>
        </w:tc>
        <w:tc>
          <w:tcPr>
            <w:tcW w:w="855" w:type="dxa"/>
            <w:tcBorders>
              <w:top w:val="single" w:sz="4" w:space="0" w:color="auto"/>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3.55%</w:t>
            </w:r>
          </w:p>
        </w:tc>
      </w:tr>
      <w:tr w:rsidR="001351C9" w:rsidRPr="001351C9" w:rsidTr="009F540C">
        <w:trPr>
          <w:gridAfter w:val="1"/>
          <w:wAfter w:w="53" w:type="dxa"/>
          <w:trHeight w:val="20"/>
          <w:jc w:val="center"/>
        </w:trPr>
        <w:tc>
          <w:tcPr>
            <w:tcW w:w="2127" w:type="dxa"/>
            <w:tcBorders>
              <w:left w:val="single" w:sz="4" w:space="0" w:color="auto"/>
              <w:right w:val="single" w:sz="4" w:space="0" w:color="auto"/>
            </w:tcBorders>
            <w:shd w:val="clear" w:color="auto" w:fill="auto"/>
            <w:hideMark/>
          </w:tcPr>
          <w:p w:rsidR="00CC58C6" w:rsidRPr="001351C9" w:rsidRDefault="00DA5B4D" w:rsidP="00CC58C6">
            <w:pPr>
              <w:spacing w:after="0" w:line="240" w:lineRule="auto"/>
              <w:rPr>
                <w:rFonts w:eastAsia="Times New Roman" w:cs="Times New Roman"/>
                <w:color w:val="000000"/>
                <w:sz w:val="20"/>
                <w:szCs w:val="20"/>
              </w:rPr>
            </w:pPr>
            <w:r>
              <w:rPr>
                <w:rFonts w:eastAsia="Times New Roman" w:cs="Times New Roman"/>
                <w:color w:val="000000"/>
                <w:sz w:val="20"/>
                <w:szCs w:val="20"/>
              </w:rPr>
              <w:t>B</w:t>
            </w:r>
            <w:r w:rsidR="00CC58C6" w:rsidRPr="001351C9">
              <w:rPr>
                <w:rFonts w:eastAsia="Times New Roman" w:cs="Times New Roman"/>
                <w:color w:val="000000"/>
                <w:sz w:val="20"/>
                <w:szCs w:val="20"/>
              </w:rPr>
              <w:t>eer</w:t>
            </w:r>
          </w:p>
        </w:tc>
        <w:tc>
          <w:tcPr>
            <w:tcW w:w="993"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0.35%</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0.26%</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0.25%</w:t>
            </w:r>
          </w:p>
        </w:tc>
        <w:tc>
          <w:tcPr>
            <w:tcW w:w="883"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0.27%</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0.30%</w:t>
            </w:r>
          </w:p>
        </w:tc>
        <w:tc>
          <w:tcPr>
            <w:tcW w:w="845"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0.41%</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0.54%</w:t>
            </w:r>
          </w:p>
        </w:tc>
        <w:tc>
          <w:tcPr>
            <w:tcW w:w="851"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0.25%</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0.58%</w:t>
            </w:r>
          </w:p>
        </w:tc>
        <w:tc>
          <w:tcPr>
            <w:tcW w:w="851"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0.46%</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0.44%</w:t>
            </w:r>
          </w:p>
        </w:tc>
        <w:tc>
          <w:tcPr>
            <w:tcW w:w="851"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0.48%</w:t>
            </w:r>
          </w:p>
        </w:tc>
        <w:tc>
          <w:tcPr>
            <w:tcW w:w="960" w:type="dxa"/>
            <w:tcBorders>
              <w:left w:val="single" w:sz="4" w:space="0" w:color="auto"/>
              <w:right w:val="single" w:sz="4" w:space="0" w:color="auto"/>
            </w:tcBorders>
            <w:shd w:val="clear" w:color="auto" w:fill="auto"/>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-0.36%</w:t>
            </w:r>
          </w:p>
        </w:tc>
        <w:tc>
          <w:tcPr>
            <w:tcW w:w="883"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0.49%</w:t>
            </w:r>
          </w:p>
        </w:tc>
        <w:tc>
          <w:tcPr>
            <w:tcW w:w="855" w:type="dxa"/>
            <w:tcBorders>
              <w:left w:val="single" w:sz="4" w:space="0" w:color="auto"/>
              <w:right w:val="single" w:sz="4" w:space="0" w:color="auto"/>
            </w:tcBorders>
            <w:shd w:val="clear" w:color="auto" w:fill="auto"/>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-0.14%</w:t>
            </w:r>
          </w:p>
        </w:tc>
      </w:tr>
      <w:tr w:rsidR="001351C9" w:rsidRPr="001351C9" w:rsidTr="009F540C">
        <w:trPr>
          <w:gridAfter w:val="1"/>
          <w:wAfter w:w="53" w:type="dxa"/>
          <w:trHeight w:val="20"/>
          <w:jc w:val="center"/>
        </w:trPr>
        <w:tc>
          <w:tcPr>
            <w:tcW w:w="2127" w:type="dxa"/>
            <w:tcBorders>
              <w:left w:val="single" w:sz="4" w:space="0" w:color="auto"/>
              <w:right w:val="single" w:sz="4" w:space="0" w:color="auto"/>
            </w:tcBorders>
            <w:shd w:val="clear" w:color="auto" w:fill="auto"/>
            <w:hideMark/>
          </w:tcPr>
          <w:p w:rsidR="00CC58C6" w:rsidRPr="001351C9" w:rsidRDefault="00DA5B4D" w:rsidP="00CC58C6">
            <w:pPr>
              <w:spacing w:after="0" w:line="240" w:lineRule="auto"/>
              <w:rPr>
                <w:rFonts w:eastAsia="Times New Roman" w:cs="Times New Roman"/>
                <w:color w:val="000000"/>
                <w:sz w:val="20"/>
                <w:szCs w:val="20"/>
              </w:rPr>
            </w:pPr>
            <w:r>
              <w:rPr>
                <w:rFonts w:eastAsia="Times New Roman" w:cs="Times New Roman"/>
                <w:color w:val="000000"/>
                <w:sz w:val="20"/>
                <w:szCs w:val="20"/>
              </w:rPr>
              <w:t>B</w:t>
            </w:r>
            <w:r w:rsidR="00CC58C6" w:rsidRPr="001351C9">
              <w:rPr>
                <w:rFonts w:eastAsia="Times New Roman" w:cs="Times New Roman"/>
                <w:color w:val="000000"/>
                <w:sz w:val="20"/>
                <w:szCs w:val="20"/>
              </w:rPr>
              <w:t>lades</w:t>
            </w:r>
          </w:p>
        </w:tc>
        <w:tc>
          <w:tcPr>
            <w:tcW w:w="993"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-0.10%</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0.54%</w:t>
            </w:r>
          </w:p>
        </w:tc>
        <w:tc>
          <w:tcPr>
            <w:tcW w:w="85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-1.86%</w:t>
            </w:r>
          </w:p>
        </w:tc>
        <w:tc>
          <w:tcPr>
            <w:tcW w:w="883"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0.12%</w:t>
            </w:r>
          </w:p>
        </w:tc>
        <w:tc>
          <w:tcPr>
            <w:tcW w:w="85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-2.07%</w:t>
            </w:r>
          </w:p>
        </w:tc>
        <w:tc>
          <w:tcPr>
            <w:tcW w:w="845" w:type="dxa"/>
            <w:tcBorders>
              <w:left w:val="single" w:sz="4" w:space="0" w:color="auto"/>
              <w:right w:val="single" w:sz="4" w:space="0" w:color="auto"/>
            </w:tcBorders>
            <w:shd w:val="clear" w:color="000000" w:fill="C6EFCE"/>
            <w:noWrap/>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0.31%</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1.00%</w:t>
            </w:r>
          </w:p>
        </w:tc>
        <w:tc>
          <w:tcPr>
            <w:tcW w:w="851" w:type="dxa"/>
            <w:tcBorders>
              <w:left w:val="single" w:sz="4" w:space="0" w:color="auto"/>
              <w:right w:val="single" w:sz="4" w:space="0" w:color="auto"/>
            </w:tcBorders>
            <w:shd w:val="clear" w:color="000000" w:fill="C6EFCE"/>
            <w:noWrap/>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1.06%</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0.73%</w:t>
            </w:r>
          </w:p>
        </w:tc>
        <w:tc>
          <w:tcPr>
            <w:tcW w:w="851" w:type="dxa"/>
            <w:tcBorders>
              <w:left w:val="single" w:sz="4" w:space="0" w:color="auto"/>
              <w:right w:val="single" w:sz="4" w:space="0" w:color="auto"/>
            </w:tcBorders>
            <w:shd w:val="clear" w:color="000000" w:fill="C6EFCE"/>
            <w:noWrap/>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0.59%</w:t>
            </w:r>
          </w:p>
        </w:tc>
        <w:tc>
          <w:tcPr>
            <w:tcW w:w="850" w:type="dxa"/>
            <w:tcBorders>
              <w:left w:val="single" w:sz="4" w:space="0" w:color="auto"/>
              <w:right w:val="single" w:sz="4" w:space="0" w:color="auto"/>
            </w:tcBorders>
            <w:shd w:val="clear" w:color="000000" w:fill="C6EFCE"/>
            <w:noWrap/>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0.06%</w:t>
            </w:r>
          </w:p>
        </w:tc>
        <w:tc>
          <w:tcPr>
            <w:tcW w:w="851"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1.44%</w:t>
            </w:r>
          </w:p>
        </w:tc>
        <w:tc>
          <w:tcPr>
            <w:tcW w:w="960" w:type="dxa"/>
            <w:tcBorders>
              <w:left w:val="single" w:sz="4" w:space="0" w:color="auto"/>
              <w:right w:val="single" w:sz="4" w:space="0" w:color="auto"/>
            </w:tcBorders>
            <w:shd w:val="clear" w:color="000000" w:fill="C6EFCE"/>
            <w:noWrap/>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1.67%</w:t>
            </w:r>
          </w:p>
        </w:tc>
        <w:tc>
          <w:tcPr>
            <w:tcW w:w="883"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1.27%</w:t>
            </w:r>
          </w:p>
        </w:tc>
        <w:tc>
          <w:tcPr>
            <w:tcW w:w="855" w:type="dxa"/>
            <w:tcBorders>
              <w:left w:val="single" w:sz="4" w:space="0" w:color="auto"/>
              <w:right w:val="single" w:sz="4" w:space="0" w:color="auto"/>
            </w:tcBorders>
            <w:shd w:val="clear" w:color="000000" w:fill="C6EFCE"/>
            <w:noWrap/>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1.22%</w:t>
            </w:r>
          </w:p>
        </w:tc>
      </w:tr>
      <w:tr w:rsidR="001351C9" w:rsidRPr="001351C9" w:rsidTr="009F540C">
        <w:trPr>
          <w:gridAfter w:val="1"/>
          <w:wAfter w:w="53" w:type="dxa"/>
          <w:trHeight w:val="20"/>
          <w:jc w:val="center"/>
        </w:trPr>
        <w:tc>
          <w:tcPr>
            <w:tcW w:w="2127" w:type="dxa"/>
            <w:tcBorders>
              <w:left w:val="single" w:sz="4" w:space="0" w:color="auto"/>
              <w:right w:val="single" w:sz="4" w:space="0" w:color="auto"/>
            </w:tcBorders>
            <w:shd w:val="clear" w:color="auto" w:fill="auto"/>
            <w:hideMark/>
          </w:tcPr>
          <w:p w:rsidR="00CC58C6" w:rsidRPr="001351C9" w:rsidRDefault="00DA5B4D" w:rsidP="00CC58C6">
            <w:pPr>
              <w:spacing w:after="0" w:line="240" w:lineRule="auto"/>
              <w:rPr>
                <w:rFonts w:eastAsia="Times New Roman" w:cs="Times New Roman"/>
                <w:color w:val="000000"/>
                <w:sz w:val="20"/>
                <w:szCs w:val="20"/>
              </w:rPr>
            </w:pPr>
            <w:r w:rsidRPr="00DA5B4D">
              <w:rPr>
                <w:rFonts w:eastAsia="Times New Roman" w:cs="Times New Roman"/>
                <w:color w:val="000000"/>
                <w:sz w:val="20"/>
                <w:szCs w:val="20"/>
              </w:rPr>
              <w:t>Carbonated Beverages</w:t>
            </w:r>
          </w:p>
        </w:tc>
        <w:tc>
          <w:tcPr>
            <w:tcW w:w="993"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2.70%</w:t>
            </w:r>
          </w:p>
        </w:tc>
        <w:tc>
          <w:tcPr>
            <w:tcW w:w="85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-2.04%</w:t>
            </w:r>
          </w:p>
        </w:tc>
        <w:tc>
          <w:tcPr>
            <w:tcW w:w="85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-4.89%</w:t>
            </w:r>
          </w:p>
        </w:tc>
        <w:tc>
          <w:tcPr>
            <w:tcW w:w="883"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-1.67%</w:t>
            </w:r>
          </w:p>
        </w:tc>
        <w:tc>
          <w:tcPr>
            <w:tcW w:w="85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-5.21%</w:t>
            </w:r>
          </w:p>
        </w:tc>
        <w:tc>
          <w:tcPr>
            <w:tcW w:w="845"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1.16%</w:t>
            </w:r>
          </w:p>
        </w:tc>
        <w:tc>
          <w:tcPr>
            <w:tcW w:w="85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-1.93%</w:t>
            </w:r>
          </w:p>
        </w:tc>
        <w:tc>
          <w:tcPr>
            <w:tcW w:w="851"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-4.73%</w:t>
            </w:r>
          </w:p>
        </w:tc>
        <w:tc>
          <w:tcPr>
            <w:tcW w:w="85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-1.51%</w:t>
            </w:r>
          </w:p>
        </w:tc>
        <w:tc>
          <w:tcPr>
            <w:tcW w:w="851"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-4.81%</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2.09%</w:t>
            </w:r>
          </w:p>
        </w:tc>
        <w:tc>
          <w:tcPr>
            <w:tcW w:w="851"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-2.01%</w:t>
            </w:r>
          </w:p>
        </w:tc>
        <w:tc>
          <w:tcPr>
            <w:tcW w:w="96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-6.43%</w:t>
            </w:r>
          </w:p>
        </w:tc>
        <w:tc>
          <w:tcPr>
            <w:tcW w:w="883"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-1.55%</w:t>
            </w:r>
          </w:p>
        </w:tc>
        <w:tc>
          <w:tcPr>
            <w:tcW w:w="855"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-6.10%</w:t>
            </w:r>
          </w:p>
        </w:tc>
      </w:tr>
      <w:tr w:rsidR="001351C9" w:rsidRPr="001351C9" w:rsidTr="009F540C">
        <w:trPr>
          <w:gridAfter w:val="1"/>
          <w:wAfter w:w="53" w:type="dxa"/>
          <w:trHeight w:val="20"/>
          <w:jc w:val="center"/>
        </w:trPr>
        <w:tc>
          <w:tcPr>
            <w:tcW w:w="2127" w:type="dxa"/>
            <w:tcBorders>
              <w:left w:val="single" w:sz="4" w:space="0" w:color="auto"/>
              <w:right w:val="single" w:sz="4" w:space="0" w:color="auto"/>
            </w:tcBorders>
            <w:shd w:val="clear" w:color="auto" w:fill="auto"/>
            <w:hideMark/>
          </w:tcPr>
          <w:p w:rsidR="00CC58C6" w:rsidRPr="001351C9" w:rsidRDefault="00DA5B4D" w:rsidP="00CC58C6">
            <w:pPr>
              <w:spacing w:after="0" w:line="240" w:lineRule="auto"/>
              <w:rPr>
                <w:rFonts w:eastAsia="Times New Roman" w:cs="Times New Roman"/>
                <w:color w:val="000000"/>
                <w:sz w:val="20"/>
                <w:szCs w:val="20"/>
              </w:rPr>
            </w:pPr>
            <w:r w:rsidRPr="00DA5B4D">
              <w:rPr>
                <w:rFonts w:eastAsia="Times New Roman" w:cs="Times New Roman"/>
                <w:color w:val="000000"/>
                <w:sz w:val="20"/>
                <w:szCs w:val="20"/>
              </w:rPr>
              <w:t>Cigarette</w:t>
            </w:r>
          </w:p>
        </w:tc>
        <w:tc>
          <w:tcPr>
            <w:tcW w:w="993"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-0.30%</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0.19%</w:t>
            </w:r>
          </w:p>
        </w:tc>
        <w:tc>
          <w:tcPr>
            <w:tcW w:w="85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-0.89%</w:t>
            </w:r>
          </w:p>
        </w:tc>
        <w:tc>
          <w:tcPr>
            <w:tcW w:w="883"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0.25%</w:t>
            </w:r>
          </w:p>
        </w:tc>
        <w:tc>
          <w:tcPr>
            <w:tcW w:w="85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-0.75%</w:t>
            </w:r>
          </w:p>
        </w:tc>
        <w:tc>
          <w:tcPr>
            <w:tcW w:w="845"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-0.06%</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0.10%</w:t>
            </w:r>
          </w:p>
        </w:tc>
        <w:tc>
          <w:tcPr>
            <w:tcW w:w="851"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-0.91%</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0.07%</w:t>
            </w:r>
          </w:p>
        </w:tc>
        <w:tc>
          <w:tcPr>
            <w:tcW w:w="851"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-0.95%</w:t>
            </w:r>
          </w:p>
        </w:tc>
        <w:tc>
          <w:tcPr>
            <w:tcW w:w="85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-0.05%</w:t>
            </w:r>
          </w:p>
        </w:tc>
        <w:tc>
          <w:tcPr>
            <w:tcW w:w="851"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0.01%</w:t>
            </w:r>
          </w:p>
        </w:tc>
        <w:tc>
          <w:tcPr>
            <w:tcW w:w="96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-0.95%</w:t>
            </w:r>
          </w:p>
        </w:tc>
        <w:tc>
          <w:tcPr>
            <w:tcW w:w="883" w:type="dxa"/>
            <w:tcBorders>
              <w:left w:val="single" w:sz="4" w:space="0" w:color="auto"/>
              <w:right w:val="single" w:sz="4" w:space="0" w:color="auto"/>
            </w:tcBorders>
            <w:shd w:val="clear" w:color="auto" w:fill="auto"/>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-0.10%</w:t>
            </w:r>
          </w:p>
        </w:tc>
        <w:tc>
          <w:tcPr>
            <w:tcW w:w="855"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-0.93%</w:t>
            </w:r>
          </w:p>
        </w:tc>
      </w:tr>
      <w:tr w:rsidR="001351C9" w:rsidRPr="001351C9" w:rsidTr="009F540C">
        <w:trPr>
          <w:gridAfter w:val="1"/>
          <w:wAfter w:w="53" w:type="dxa"/>
          <w:trHeight w:val="20"/>
          <w:jc w:val="center"/>
        </w:trPr>
        <w:tc>
          <w:tcPr>
            <w:tcW w:w="2127" w:type="dxa"/>
            <w:tcBorders>
              <w:left w:val="single" w:sz="4" w:space="0" w:color="auto"/>
              <w:right w:val="single" w:sz="4" w:space="0" w:color="auto"/>
            </w:tcBorders>
            <w:shd w:val="clear" w:color="auto" w:fill="auto"/>
            <w:hideMark/>
          </w:tcPr>
          <w:p w:rsidR="00CC58C6" w:rsidRPr="001351C9" w:rsidRDefault="00DA5B4D" w:rsidP="00CC58C6">
            <w:pPr>
              <w:spacing w:after="0" w:line="240" w:lineRule="auto"/>
              <w:rPr>
                <w:rFonts w:eastAsia="Times New Roman" w:cs="Times New Roman"/>
                <w:color w:val="000000"/>
                <w:sz w:val="20"/>
                <w:szCs w:val="20"/>
              </w:rPr>
            </w:pPr>
            <w:r>
              <w:rPr>
                <w:rFonts w:eastAsia="Times New Roman" w:cs="Times New Roman"/>
                <w:color w:val="000000"/>
                <w:sz w:val="20"/>
                <w:szCs w:val="20"/>
              </w:rPr>
              <w:t>C</w:t>
            </w:r>
            <w:r w:rsidR="00CC58C6" w:rsidRPr="001351C9">
              <w:rPr>
                <w:rFonts w:eastAsia="Times New Roman" w:cs="Times New Roman"/>
                <w:color w:val="000000"/>
                <w:sz w:val="20"/>
                <w:szCs w:val="20"/>
              </w:rPr>
              <w:t>offee</w:t>
            </w:r>
          </w:p>
        </w:tc>
        <w:tc>
          <w:tcPr>
            <w:tcW w:w="993"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0.48%</w:t>
            </w:r>
          </w:p>
        </w:tc>
        <w:tc>
          <w:tcPr>
            <w:tcW w:w="85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-0.24%</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4.62%</w:t>
            </w:r>
          </w:p>
        </w:tc>
        <w:tc>
          <w:tcPr>
            <w:tcW w:w="883"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-0.26%</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3.86%</w:t>
            </w:r>
          </w:p>
        </w:tc>
        <w:tc>
          <w:tcPr>
            <w:tcW w:w="845"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0.84%</w:t>
            </w:r>
          </w:p>
        </w:tc>
        <w:tc>
          <w:tcPr>
            <w:tcW w:w="85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-0.50%</w:t>
            </w:r>
          </w:p>
        </w:tc>
        <w:tc>
          <w:tcPr>
            <w:tcW w:w="851"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1.99%</w:t>
            </w:r>
          </w:p>
        </w:tc>
        <w:tc>
          <w:tcPr>
            <w:tcW w:w="85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-0.52%</w:t>
            </w:r>
          </w:p>
        </w:tc>
        <w:tc>
          <w:tcPr>
            <w:tcW w:w="851"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1.66%</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0.54%</w:t>
            </w:r>
          </w:p>
        </w:tc>
        <w:tc>
          <w:tcPr>
            <w:tcW w:w="851"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-0.56%</w:t>
            </w:r>
          </w:p>
        </w:tc>
        <w:tc>
          <w:tcPr>
            <w:tcW w:w="96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1.93%</w:t>
            </w:r>
          </w:p>
        </w:tc>
        <w:tc>
          <w:tcPr>
            <w:tcW w:w="883"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-0.48%</w:t>
            </w:r>
          </w:p>
        </w:tc>
        <w:tc>
          <w:tcPr>
            <w:tcW w:w="855"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1.93%</w:t>
            </w:r>
          </w:p>
        </w:tc>
      </w:tr>
      <w:tr w:rsidR="001351C9" w:rsidRPr="001351C9" w:rsidTr="009F540C">
        <w:trPr>
          <w:gridAfter w:val="1"/>
          <w:wAfter w:w="53" w:type="dxa"/>
          <w:trHeight w:val="20"/>
          <w:jc w:val="center"/>
        </w:trPr>
        <w:tc>
          <w:tcPr>
            <w:tcW w:w="2127" w:type="dxa"/>
            <w:tcBorders>
              <w:left w:val="single" w:sz="4" w:space="0" w:color="auto"/>
              <w:right w:val="single" w:sz="4" w:space="0" w:color="auto"/>
            </w:tcBorders>
            <w:shd w:val="clear" w:color="auto" w:fill="auto"/>
            <w:hideMark/>
          </w:tcPr>
          <w:p w:rsidR="00CC58C6" w:rsidRPr="001351C9" w:rsidRDefault="00CC58C6" w:rsidP="00CC58C6">
            <w:pPr>
              <w:spacing w:after="0" w:line="240" w:lineRule="auto"/>
              <w:rPr>
                <w:rFonts w:eastAsia="Times New Roman" w:cs="Times New Roman"/>
                <w:color w:val="000000"/>
                <w:sz w:val="20"/>
                <w:szCs w:val="20"/>
              </w:rPr>
            </w:pPr>
            <w:r w:rsidRPr="001351C9">
              <w:rPr>
                <w:rFonts w:eastAsia="Times New Roman" w:cs="Times New Roman"/>
                <w:color w:val="000000"/>
                <w:sz w:val="20"/>
                <w:szCs w:val="20"/>
              </w:rPr>
              <w:t>coldcer</w:t>
            </w:r>
          </w:p>
        </w:tc>
        <w:tc>
          <w:tcPr>
            <w:tcW w:w="993"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-1.88%</w:t>
            </w:r>
          </w:p>
        </w:tc>
        <w:tc>
          <w:tcPr>
            <w:tcW w:w="85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-0.45%</w:t>
            </w:r>
          </w:p>
        </w:tc>
        <w:tc>
          <w:tcPr>
            <w:tcW w:w="85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-2.39%</w:t>
            </w:r>
          </w:p>
        </w:tc>
        <w:tc>
          <w:tcPr>
            <w:tcW w:w="883"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0.89%</w:t>
            </w:r>
          </w:p>
        </w:tc>
        <w:tc>
          <w:tcPr>
            <w:tcW w:w="85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-2.46%</w:t>
            </w:r>
          </w:p>
        </w:tc>
        <w:tc>
          <w:tcPr>
            <w:tcW w:w="845"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-0.61%</w:t>
            </w:r>
          </w:p>
        </w:tc>
        <w:tc>
          <w:tcPr>
            <w:tcW w:w="85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-1.58%</w:t>
            </w:r>
          </w:p>
        </w:tc>
        <w:tc>
          <w:tcPr>
            <w:tcW w:w="851"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-5.61%</w:t>
            </w:r>
          </w:p>
        </w:tc>
        <w:tc>
          <w:tcPr>
            <w:tcW w:w="850" w:type="dxa"/>
            <w:tcBorders>
              <w:left w:val="single" w:sz="4" w:space="0" w:color="auto"/>
              <w:right w:val="single" w:sz="4" w:space="0" w:color="auto"/>
            </w:tcBorders>
            <w:shd w:val="clear" w:color="auto" w:fill="auto"/>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-1.19%</w:t>
            </w:r>
          </w:p>
        </w:tc>
        <w:tc>
          <w:tcPr>
            <w:tcW w:w="851"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-5.35%</w:t>
            </w:r>
          </w:p>
        </w:tc>
        <w:tc>
          <w:tcPr>
            <w:tcW w:w="850" w:type="dxa"/>
            <w:tcBorders>
              <w:left w:val="single" w:sz="4" w:space="0" w:color="auto"/>
              <w:right w:val="single" w:sz="4" w:space="0" w:color="auto"/>
            </w:tcBorders>
            <w:shd w:val="clear" w:color="000000" w:fill="C6EFCE"/>
            <w:noWrap/>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0.21%</w:t>
            </w:r>
          </w:p>
        </w:tc>
        <w:tc>
          <w:tcPr>
            <w:tcW w:w="851"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-1.75%</w:t>
            </w:r>
          </w:p>
        </w:tc>
        <w:tc>
          <w:tcPr>
            <w:tcW w:w="96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-5.11%</w:t>
            </w:r>
          </w:p>
        </w:tc>
        <w:tc>
          <w:tcPr>
            <w:tcW w:w="883" w:type="dxa"/>
            <w:tcBorders>
              <w:left w:val="single" w:sz="4" w:space="0" w:color="auto"/>
              <w:right w:val="single" w:sz="4" w:space="0" w:color="auto"/>
            </w:tcBorders>
            <w:shd w:val="clear" w:color="auto" w:fill="auto"/>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-1.38%</w:t>
            </w:r>
          </w:p>
        </w:tc>
        <w:tc>
          <w:tcPr>
            <w:tcW w:w="855"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-5.01%</w:t>
            </w:r>
          </w:p>
        </w:tc>
      </w:tr>
      <w:tr w:rsidR="001351C9" w:rsidRPr="001351C9" w:rsidTr="009F540C">
        <w:trPr>
          <w:gridAfter w:val="1"/>
          <w:wAfter w:w="53" w:type="dxa"/>
          <w:trHeight w:val="20"/>
          <w:jc w:val="center"/>
        </w:trPr>
        <w:tc>
          <w:tcPr>
            <w:tcW w:w="2127" w:type="dxa"/>
            <w:tcBorders>
              <w:left w:val="single" w:sz="4" w:space="0" w:color="auto"/>
              <w:right w:val="single" w:sz="4" w:space="0" w:color="auto"/>
            </w:tcBorders>
            <w:shd w:val="clear" w:color="auto" w:fill="auto"/>
            <w:hideMark/>
          </w:tcPr>
          <w:p w:rsidR="00CC58C6" w:rsidRPr="001351C9" w:rsidRDefault="00CC58C6" w:rsidP="00CC58C6">
            <w:pPr>
              <w:spacing w:after="0" w:line="240" w:lineRule="auto"/>
              <w:rPr>
                <w:rFonts w:eastAsia="Times New Roman" w:cs="Times New Roman"/>
                <w:color w:val="000000"/>
                <w:sz w:val="20"/>
                <w:szCs w:val="20"/>
              </w:rPr>
            </w:pPr>
            <w:r w:rsidRPr="001351C9">
              <w:rPr>
                <w:rFonts w:eastAsia="Times New Roman" w:cs="Times New Roman"/>
                <w:color w:val="000000"/>
                <w:sz w:val="20"/>
                <w:szCs w:val="20"/>
              </w:rPr>
              <w:t>deod</w:t>
            </w:r>
          </w:p>
        </w:tc>
        <w:tc>
          <w:tcPr>
            <w:tcW w:w="993"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0.57%</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0.67%</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2.57%</w:t>
            </w:r>
          </w:p>
        </w:tc>
        <w:tc>
          <w:tcPr>
            <w:tcW w:w="883"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0.80%</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2.67%</w:t>
            </w:r>
          </w:p>
        </w:tc>
        <w:tc>
          <w:tcPr>
            <w:tcW w:w="845"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0.73%</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0.68%</w:t>
            </w:r>
          </w:p>
        </w:tc>
        <w:tc>
          <w:tcPr>
            <w:tcW w:w="851"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2.85%</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0.68%</w:t>
            </w:r>
          </w:p>
        </w:tc>
        <w:tc>
          <w:tcPr>
            <w:tcW w:w="851"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2.78%</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0.70%</w:t>
            </w:r>
          </w:p>
        </w:tc>
        <w:tc>
          <w:tcPr>
            <w:tcW w:w="851"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0.62%</w:t>
            </w:r>
          </w:p>
        </w:tc>
        <w:tc>
          <w:tcPr>
            <w:tcW w:w="96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3.03%</w:t>
            </w:r>
          </w:p>
        </w:tc>
        <w:tc>
          <w:tcPr>
            <w:tcW w:w="883"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0.61%</w:t>
            </w:r>
          </w:p>
        </w:tc>
        <w:tc>
          <w:tcPr>
            <w:tcW w:w="855"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2.99%</w:t>
            </w:r>
          </w:p>
        </w:tc>
      </w:tr>
      <w:tr w:rsidR="001351C9" w:rsidRPr="001351C9" w:rsidTr="009F540C">
        <w:trPr>
          <w:gridAfter w:val="1"/>
          <w:wAfter w:w="53" w:type="dxa"/>
          <w:trHeight w:val="20"/>
          <w:jc w:val="center"/>
        </w:trPr>
        <w:tc>
          <w:tcPr>
            <w:tcW w:w="2127" w:type="dxa"/>
            <w:tcBorders>
              <w:left w:val="single" w:sz="4" w:space="0" w:color="auto"/>
              <w:right w:val="single" w:sz="4" w:space="0" w:color="auto"/>
            </w:tcBorders>
            <w:shd w:val="clear" w:color="auto" w:fill="auto"/>
            <w:hideMark/>
          </w:tcPr>
          <w:p w:rsidR="00CC58C6" w:rsidRPr="001351C9" w:rsidRDefault="00CC58C6" w:rsidP="00CC58C6">
            <w:pPr>
              <w:spacing w:after="0" w:line="240" w:lineRule="auto"/>
              <w:rPr>
                <w:rFonts w:eastAsia="Times New Roman" w:cs="Times New Roman"/>
                <w:color w:val="000000"/>
                <w:sz w:val="20"/>
                <w:szCs w:val="20"/>
              </w:rPr>
            </w:pPr>
            <w:r w:rsidRPr="001351C9">
              <w:rPr>
                <w:rFonts w:eastAsia="Times New Roman" w:cs="Times New Roman"/>
                <w:color w:val="000000"/>
                <w:sz w:val="20"/>
                <w:szCs w:val="20"/>
              </w:rPr>
              <w:t>factiss</w:t>
            </w:r>
          </w:p>
        </w:tc>
        <w:tc>
          <w:tcPr>
            <w:tcW w:w="993"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-0.50%</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2.16%</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0.11%</w:t>
            </w:r>
          </w:p>
        </w:tc>
        <w:tc>
          <w:tcPr>
            <w:tcW w:w="883"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1.85%</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1.48%</w:t>
            </w:r>
          </w:p>
        </w:tc>
        <w:tc>
          <w:tcPr>
            <w:tcW w:w="845"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-0.29%</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1.85%</w:t>
            </w:r>
          </w:p>
        </w:tc>
        <w:tc>
          <w:tcPr>
            <w:tcW w:w="851" w:type="dxa"/>
            <w:tcBorders>
              <w:left w:val="single" w:sz="4" w:space="0" w:color="auto"/>
              <w:right w:val="single" w:sz="4" w:space="0" w:color="auto"/>
            </w:tcBorders>
            <w:shd w:val="clear" w:color="auto" w:fill="auto"/>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-1.60%</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1.51%</w:t>
            </w:r>
          </w:p>
        </w:tc>
        <w:tc>
          <w:tcPr>
            <w:tcW w:w="851" w:type="dxa"/>
            <w:tcBorders>
              <w:left w:val="single" w:sz="4" w:space="0" w:color="auto"/>
              <w:right w:val="single" w:sz="4" w:space="0" w:color="auto"/>
            </w:tcBorders>
            <w:shd w:val="clear" w:color="auto" w:fill="auto"/>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-1.86%</w:t>
            </w:r>
          </w:p>
        </w:tc>
        <w:tc>
          <w:tcPr>
            <w:tcW w:w="850" w:type="dxa"/>
            <w:tcBorders>
              <w:left w:val="single" w:sz="4" w:space="0" w:color="auto"/>
              <w:right w:val="single" w:sz="4" w:space="0" w:color="auto"/>
            </w:tcBorders>
            <w:shd w:val="clear" w:color="000000" w:fill="C6EFCE"/>
            <w:noWrap/>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0.18%</w:t>
            </w:r>
          </w:p>
        </w:tc>
        <w:tc>
          <w:tcPr>
            <w:tcW w:w="851"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3.54%</w:t>
            </w:r>
          </w:p>
        </w:tc>
        <w:tc>
          <w:tcPr>
            <w:tcW w:w="960" w:type="dxa"/>
            <w:tcBorders>
              <w:left w:val="single" w:sz="4" w:space="0" w:color="auto"/>
              <w:right w:val="single" w:sz="4" w:space="0" w:color="auto"/>
            </w:tcBorders>
            <w:shd w:val="clear" w:color="auto" w:fill="auto"/>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-3.01%</w:t>
            </w:r>
          </w:p>
        </w:tc>
        <w:tc>
          <w:tcPr>
            <w:tcW w:w="883"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3.06%</w:t>
            </w:r>
          </w:p>
        </w:tc>
        <w:tc>
          <w:tcPr>
            <w:tcW w:w="855" w:type="dxa"/>
            <w:tcBorders>
              <w:left w:val="single" w:sz="4" w:space="0" w:color="auto"/>
              <w:right w:val="single" w:sz="4" w:space="0" w:color="auto"/>
            </w:tcBorders>
            <w:shd w:val="clear" w:color="auto" w:fill="auto"/>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-3.80%</w:t>
            </w:r>
          </w:p>
        </w:tc>
      </w:tr>
      <w:tr w:rsidR="001351C9" w:rsidRPr="001351C9" w:rsidTr="009F540C">
        <w:trPr>
          <w:gridAfter w:val="1"/>
          <w:wAfter w:w="53" w:type="dxa"/>
          <w:trHeight w:val="20"/>
          <w:jc w:val="center"/>
        </w:trPr>
        <w:tc>
          <w:tcPr>
            <w:tcW w:w="2127" w:type="dxa"/>
            <w:tcBorders>
              <w:left w:val="single" w:sz="4" w:space="0" w:color="auto"/>
              <w:right w:val="single" w:sz="4" w:space="0" w:color="auto"/>
            </w:tcBorders>
            <w:shd w:val="clear" w:color="auto" w:fill="auto"/>
            <w:hideMark/>
          </w:tcPr>
          <w:p w:rsidR="00CC58C6" w:rsidRPr="001351C9" w:rsidRDefault="00CC58C6" w:rsidP="00CC58C6">
            <w:pPr>
              <w:spacing w:after="0" w:line="240" w:lineRule="auto"/>
              <w:rPr>
                <w:rFonts w:eastAsia="Times New Roman" w:cs="Times New Roman"/>
                <w:color w:val="000000"/>
                <w:sz w:val="20"/>
                <w:szCs w:val="20"/>
              </w:rPr>
            </w:pPr>
            <w:r w:rsidRPr="001351C9">
              <w:rPr>
                <w:rFonts w:eastAsia="Times New Roman" w:cs="Times New Roman"/>
                <w:color w:val="000000"/>
                <w:sz w:val="20"/>
                <w:szCs w:val="20"/>
              </w:rPr>
              <w:t>fzdinent</w:t>
            </w:r>
          </w:p>
        </w:tc>
        <w:tc>
          <w:tcPr>
            <w:tcW w:w="993"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2.56%</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2.71%</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14.99%</w:t>
            </w:r>
          </w:p>
        </w:tc>
        <w:tc>
          <w:tcPr>
            <w:tcW w:w="883"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3.05%</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12.17%</w:t>
            </w:r>
          </w:p>
        </w:tc>
        <w:tc>
          <w:tcPr>
            <w:tcW w:w="845"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3.15%</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2.65%</w:t>
            </w:r>
          </w:p>
        </w:tc>
        <w:tc>
          <w:tcPr>
            <w:tcW w:w="851"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11.62%</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2.60%</w:t>
            </w:r>
          </w:p>
        </w:tc>
        <w:tc>
          <w:tcPr>
            <w:tcW w:w="851"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9.91%</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3.10%</w:t>
            </w:r>
          </w:p>
        </w:tc>
        <w:tc>
          <w:tcPr>
            <w:tcW w:w="851"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2.62%</w:t>
            </w:r>
          </w:p>
        </w:tc>
        <w:tc>
          <w:tcPr>
            <w:tcW w:w="96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7.15%</w:t>
            </w:r>
          </w:p>
        </w:tc>
        <w:tc>
          <w:tcPr>
            <w:tcW w:w="883"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2.10%</w:t>
            </w:r>
          </w:p>
        </w:tc>
        <w:tc>
          <w:tcPr>
            <w:tcW w:w="855"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6.19%</w:t>
            </w:r>
          </w:p>
        </w:tc>
      </w:tr>
      <w:tr w:rsidR="001351C9" w:rsidRPr="001351C9" w:rsidTr="009F540C">
        <w:trPr>
          <w:gridAfter w:val="1"/>
          <w:wAfter w:w="53" w:type="dxa"/>
          <w:trHeight w:val="20"/>
          <w:jc w:val="center"/>
        </w:trPr>
        <w:tc>
          <w:tcPr>
            <w:tcW w:w="2127" w:type="dxa"/>
            <w:tcBorders>
              <w:left w:val="single" w:sz="4" w:space="0" w:color="auto"/>
              <w:right w:val="single" w:sz="4" w:space="0" w:color="auto"/>
            </w:tcBorders>
            <w:shd w:val="clear" w:color="auto" w:fill="auto"/>
            <w:hideMark/>
          </w:tcPr>
          <w:p w:rsidR="00CC58C6" w:rsidRPr="001351C9" w:rsidRDefault="00DA5B4D" w:rsidP="00CC58C6">
            <w:pPr>
              <w:spacing w:after="0" w:line="240" w:lineRule="auto"/>
              <w:rPr>
                <w:rFonts w:eastAsia="Times New Roman" w:cs="Times New Roman"/>
                <w:color w:val="000000"/>
                <w:sz w:val="20"/>
                <w:szCs w:val="20"/>
              </w:rPr>
            </w:pPr>
            <w:r w:rsidRPr="00DA5B4D">
              <w:rPr>
                <w:rFonts w:eastAsia="Times New Roman" w:cs="Times New Roman"/>
                <w:color w:val="000000"/>
                <w:sz w:val="20"/>
                <w:szCs w:val="20"/>
              </w:rPr>
              <w:t>Frozen pizza</w:t>
            </w:r>
          </w:p>
        </w:tc>
        <w:tc>
          <w:tcPr>
            <w:tcW w:w="993"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-0.29%</w:t>
            </w:r>
          </w:p>
        </w:tc>
        <w:tc>
          <w:tcPr>
            <w:tcW w:w="85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-1.23%</w:t>
            </w:r>
          </w:p>
        </w:tc>
        <w:tc>
          <w:tcPr>
            <w:tcW w:w="85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-2.94%</w:t>
            </w:r>
          </w:p>
        </w:tc>
        <w:tc>
          <w:tcPr>
            <w:tcW w:w="883"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-0.81%</w:t>
            </w:r>
          </w:p>
        </w:tc>
        <w:tc>
          <w:tcPr>
            <w:tcW w:w="85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-2.43%</w:t>
            </w:r>
          </w:p>
        </w:tc>
        <w:tc>
          <w:tcPr>
            <w:tcW w:w="845"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-0.04%</w:t>
            </w:r>
          </w:p>
        </w:tc>
        <w:tc>
          <w:tcPr>
            <w:tcW w:w="85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-1.23%</w:t>
            </w:r>
          </w:p>
        </w:tc>
        <w:tc>
          <w:tcPr>
            <w:tcW w:w="851"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-3.37%</w:t>
            </w:r>
          </w:p>
        </w:tc>
        <w:tc>
          <w:tcPr>
            <w:tcW w:w="85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-1.88%</w:t>
            </w:r>
          </w:p>
        </w:tc>
        <w:tc>
          <w:tcPr>
            <w:tcW w:w="851"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-2.77%</w:t>
            </w:r>
          </w:p>
        </w:tc>
        <w:tc>
          <w:tcPr>
            <w:tcW w:w="850" w:type="dxa"/>
            <w:tcBorders>
              <w:left w:val="single" w:sz="4" w:space="0" w:color="auto"/>
              <w:right w:val="single" w:sz="4" w:space="0" w:color="auto"/>
            </w:tcBorders>
            <w:shd w:val="clear" w:color="000000" w:fill="C6EFCE"/>
            <w:noWrap/>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0.54%</w:t>
            </w:r>
          </w:p>
        </w:tc>
        <w:tc>
          <w:tcPr>
            <w:tcW w:w="851"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-1.26%</w:t>
            </w:r>
          </w:p>
        </w:tc>
        <w:tc>
          <w:tcPr>
            <w:tcW w:w="96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-4.00%</w:t>
            </w:r>
          </w:p>
        </w:tc>
        <w:tc>
          <w:tcPr>
            <w:tcW w:w="883"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-1.31%</w:t>
            </w:r>
          </w:p>
        </w:tc>
        <w:tc>
          <w:tcPr>
            <w:tcW w:w="855"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-3.56%</w:t>
            </w:r>
          </w:p>
        </w:tc>
      </w:tr>
      <w:tr w:rsidR="001351C9" w:rsidRPr="001351C9" w:rsidTr="009F540C">
        <w:trPr>
          <w:gridAfter w:val="1"/>
          <w:wAfter w:w="53" w:type="dxa"/>
          <w:trHeight w:val="20"/>
          <w:jc w:val="center"/>
        </w:trPr>
        <w:tc>
          <w:tcPr>
            <w:tcW w:w="2127" w:type="dxa"/>
            <w:tcBorders>
              <w:left w:val="single" w:sz="4" w:space="0" w:color="auto"/>
              <w:right w:val="single" w:sz="4" w:space="0" w:color="auto"/>
            </w:tcBorders>
            <w:shd w:val="clear" w:color="auto" w:fill="auto"/>
            <w:hideMark/>
          </w:tcPr>
          <w:p w:rsidR="00CC58C6" w:rsidRPr="00DA5B4D" w:rsidRDefault="00DA5B4D" w:rsidP="00CC58C6">
            <w:pPr>
              <w:spacing w:after="0" w:line="240" w:lineRule="auto"/>
              <w:rPr>
                <w:color w:val="000000"/>
                <w:sz w:val="20"/>
                <w:szCs w:val="20"/>
              </w:rPr>
            </w:pPr>
            <w:r>
              <w:rPr>
                <w:color w:val="000000"/>
                <w:sz w:val="20"/>
                <w:szCs w:val="20"/>
              </w:rPr>
              <w:t>Household Cleaner</w:t>
            </w:r>
          </w:p>
        </w:tc>
        <w:tc>
          <w:tcPr>
            <w:tcW w:w="993"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0.70%</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0.55%</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1.77%</w:t>
            </w:r>
          </w:p>
        </w:tc>
        <w:tc>
          <w:tcPr>
            <w:tcW w:w="883"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0.40%</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1.14%</w:t>
            </w:r>
          </w:p>
        </w:tc>
        <w:tc>
          <w:tcPr>
            <w:tcW w:w="845"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0.14%</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0.86%</w:t>
            </w:r>
          </w:p>
        </w:tc>
        <w:tc>
          <w:tcPr>
            <w:tcW w:w="851"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0.89%</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0.88%</w:t>
            </w:r>
          </w:p>
        </w:tc>
        <w:tc>
          <w:tcPr>
            <w:tcW w:w="851"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0.49%</w:t>
            </w:r>
          </w:p>
        </w:tc>
        <w:tc>
          <w:tcPr>
            <w:tcW w:w="850" w:type="dxa"/>
            <w:tcBorders>
              <w:left w:val="single" w:sz="4" w:space="0" w:color="auto"/>
              <w:right w:val="single" w:sz="4" w:space="0" w:color="auto"/>
            </w:tcBorders>
            <w:shd w:val="clear" w:color="auto" w:fill="auto"/>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-0.15%</w:t>
            </w:r>
          </w:p>
        </w:tc>
        <w:tc>
          <w:tcPr>
            <w:tcW w:w="851"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1.09%</w:t>
            </w:r>
          </w:p>
        </w:tc>
        <w:tc>
          <w:tcPr>
            <w:tcW w:w="960" w:type="dxa"/>
            <w:tcBorders>
              <w:left w:val="single" w:sz="4" w:space="0" w:color="auto"/>
              <w:right w:val="single" w:sz="4" w:space="0" w:color="auto"/>
            </w:tcBorders>
            <w:shd w:val="clear" w:color="auto" w:fill="auto"/>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-0.08%</w:t>
            </w:r>
          </w:p>
        </w:tc>
        <w:tc>
          <w:tcPr>
            <w:tcW w:w="883"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1.09%</w:t>
            </w:r>
          </w:p>
        </w:tc>
        <w:tc>
          <w:tcPr>
            <w:tcW w:w="855" w:type="dxa"/>
            <w:tcBorders>
              <w:left w:val="single" w:sz="4" w:space="0" w:color="auto"/>
              <w:right w:val="single" w:sz="4" w:space="0" w:color="auto"/>
            </w:tcBorders>
            <w:shd w:val="clear" w:color="auto" w:fill="auto"/>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-0.24%</w:t>
            </w:r>
          </w:p>
        </w:tc>
      </w:tr>
      <w:tr w:rsidR="001351C9" w:rsidRPr="001351C9" w:rsidTr="009F540C">
        <w:trPr>
          <w:gridAfter w:val="1"/>
          <w:wAfter w:w="53" w:type="dxa"/>
          <w:trHeight w:val="20"/>
          <w:jc w:val="center"/>
        </w:trPr>
        <w:tc>
          <w:tcPr>
            <w:tcW w:w="2127" w:type="dxa"/>
            <w:tcBorders>
              <w:left w:val="single" w:sz="4" w:space="0" w:color="auto"/>
              <w:right w:val="single" w:sz="4" w:space="0" w:color="auto"/>
            </w:tcBorders>
            <w:shd w:val="clear" w:color="auto" w:fill="auto"/>
            <w:hideMark/>
          </w:tcPr>
          <w:p w:rsidR="00CC58C6" w:rsidRPr="001351C9" w:rsidRDefault="00DA5B4D" w:rsidP="00CC58C6">
            <w:pPr>
              <w:spacing w:after="0" w:line="240" w:lineRule="auto"/>
              <w:rPr>
                <w:rFonts w:eastAsia="Times New Roman" w:cs="Times New Roman"/>
                <w:color w:val="000000"/>
                <w:sz w:val="20"/>
                <w:szCs w:val="20"/>
              </w:rPr>
            </w:pPr>
            <w:r>
              <w:rPr>
                <w:rFonts w:eastAsia="Times New Roman" w:cs="Times New Roman"/>
                <w:color w:val="000000"/>
                <w:sz w:val="20"/>
                <w:szCs w:val="20"/>
              </w:rPr>
              <w:t>H</w:t>
            </w:r>
            <w:r w:rsidR="00CC58C6" w:rsidRPr="001351C9">
              <w:rPr>
                <w:rFonts w:eastAsia="Times New Roman" w:cs="Times New Roman"/>
                <w:color w:val="000000"/>
                <w:sz w:val="20"/>
                <w:szCs w:val="20"/>
              </w:rPr>
              <w:t>otdog</w:t>
            </w:r>
          </w:p>
        </w:tc>
        <w:tc>
          <w:tcPr>
            <w:tcW w:w="993"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-2.05%</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1.23%</w:t>
            </w:r>
          </w:p>
        </w:tc>
        <w:tc>
          <w:tcPr>
            <w:tcW w:w="85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-5.71%</w:t>
            </w:r>
          </w:p>
        </w:tc>
        <w:tc>
          <w:tcPr>
            <w:tcW w:w="883"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2.03%</w:t>
            </w:r>
          </w:p>
        </w:tc>
        <w:tc>
          <w:tcPr>
            <w:tcW w:w="85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-4.20%</w:t>
            </w:r>
          </w:p>
        </w:tc>
        <w:tc>
          <w:tcPr>
            <w:tcW w:w="845"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-0.49%</w:t>
            </w:r>
          </w:p>
        </w:tc>
        <w:tc>
          <w:tcPr>
            <w:tcW w:w="850" w:type="dxa"/>
            <w:tcBorders>
              <w:left w:val="single" w:sz="4" w:space="0" w:color="auto"/>
              <w:right w:val="single" w:sz="4" w:space="0" w:color="auto"/>
            </w:tcBorders>
            <w:shd w:val="clear" w:color="auto" w:fill="auto"/>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-1.24%</w:t>
            </w:r>
          </w:p>
        </w:tc>
        <w:tc>
          <w:tcPr>
            <w:tcW w:w="851"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-9.47%</w:t>
            </w:r>
          </w:p>
        </w:tc>
        <w:tc>
          <w:tcPr>
            <w:tcW w:w="850" w:type="dxa"/>
            <w:tcBorders>
              <w:left w:val="single" w:sz="4" w:space="0" w:color="auto"/>
              <w:right w:val="single" w:sz="4" w:space="0" w:color="auto"/>
            </w:tcBorders>
            <w:shd w:val="clear" w:color="auto" w:fill="auto"/>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-0.60%</w:t>
            </w:r>
          </w:p>
        </w:tc>
        <w:tc>
          <w:tcPr>
            <w:tcW w:w="851"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-7.67%</w:t>
            </w:r>
          </w:p>
        </w:tc>
        <w:tc>
          <w:tcPr>
            <w:tcW w:w="850" w:type="dxa"/>
            <w:tcBorders>
              <w:left w:val="single" w:sz="4" w:space="0" w:color="auto"/>
              <w:right w:val="single" w:sz="4" w:space="0" w:color="auto"/>
            </w:tcBorders>
            <w:shd w:val="clear" w:color="000000" w:fill="C6EFCE"/>
            <w:noWrap/>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1.37%</w:t>
            </w:r>
          </w:p>
        </w:tc>
        <w:tc>
          <w:tcPr>
            <w:tcW w:w="851" w:type="dxa"/>
            <w:tcBorders>
              <w:left w:val="single" w:sz="4" w:space="0" w:color="auto"/>
              <w:right w:val="single" w:sz="4" w:space="0" w:color="auto"/>
            </w:tcBorders>
            <w:shd w:val="clear" w:color="auto" w:fill="auto"/>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-3.04%</w:t>
            </w:r>
          </w:p>
        </w:tc>
        <w:tc>
          <w:tcPr>
            <w:tcW w:w="96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-11.86%</w:t>
            </w:r>
          </w:p>
        </w:tc>
        <w:tc>
          <w:tcPr>
            <w:tcW w:w="883" w:type="dxa"/>
            <w:tcBorders>
              <w:left w:val="single" w:sz="4" w:space="0" w:color="auto"/>
              <w:right w:val="single" w:sz="4" w:space="0" w:color="auto"/>
            </w:tcBorders>
            <w:shd w:val="clear" w:color="auto" w:fill="auto"/>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-2.70%</w:t>
            </w:r>
          </w:p>
        </w:tc>
        <w:tc>
          <w:tcPr>
            <w:tcW w:w="855"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-9.99%</w:t>
            </w:r>
          </w:p>
        </w:tc>
      </w:tr>
      <w:tr w:rsidR="001351C9" w:rsidRPr="001351C9" w:rsidTr="009F540C">
        <w:trPr>
          <w:gridAfter w:val="1"/>
          <w:wAfter w:w="53" w:type="dxa"/>
          <w:trHeight w:val="20"/>
          <w:jc w:val="center"/>
        </w:trPr>
        <w:tc>
          <w:tcPr>
            <w:tcW w:w="2127" w:type="dxa"/>
            <w:tcBorders>
              <w:left w:val="single" w:sz="4" w:space="0" w:color="auto"/>
              <w:right w:val="single" w:sz="4" w:space="0" w:color="auto"/>
            </w:tcBorders>
            <w:shd w:val="clear" w:color="auto" w:fill="auto"/>
            <w:hideMark/>
          </w:tcPr>
          <w:p w:rsidR="00CC58C6" w:rsidRPr="001351C9" w:rsidRDefault="00DA5B4D" w:rsidP="00CC58C6">
            <w:pPr>
              <w:spacing w:after="0" w:line="240" w:lineRule="auto"/>
              <w:rPr>
                <w:rFonts w:eastAsia="Times New Roman" w:cs="Times New Roman"/>
                <w:color w:val="000000"/>
                <w:sz w:val="20"/>
                <w:szCs w:val="20"/>
              </w:rPr>
            </w:pPr>
            <w:r w:rsidRPr="00DA5B4D">
              <w:rPr>
                <w:rFonts w:eastAsia="Times New Roman" w:cs="Times New Roman"/>
                <w:color w:val="000000"/>
                <w:sz w:val="20"/>
                <w:szCs w:val="20"/>
              </w:rPr>
              <w:t>Laundry Detergent</w:t>
            </w:r>
          </w:p>
        </w:tc>
        <w:tc>
          <w:tcPr>
            <w:tcW w:w="993"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0.22%</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1.43%</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1.95%</w:t>
            </w:r>
          </w:p>
        </w:tc>
        <w:tc>
          <w:tcPr>
            <w:tcW w:w="883"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1.42%</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2.71%</w:t>
            </w:r>
          </w:p>
        </w:tc>
        <w:tc>
          <w:tcPr>
            <w:tcW w:w="845"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0.74%</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1.38%</w:t>
            </w:r>
          </w:p>
        </w:tc>
        <w:tc>
          <w:tcPr>
            <w:tcW w:w="851"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0.46%</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1.59%</w:t>
            </w:r>
          </w:p>
        </w:tc>
        <w:tc>
          <w:tcPr>
            <w:tcW w:w="851"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2.00%</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0.73%</w:t>
            </w:r>
          </w:p>
        </w:tc>
        <w:tc>
          <w:tcPr>
            <w:tcW w:w="851"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1.48%</w:t>
            </w:r>
          </w:p>
        </w:tc>
        <w:tc>
          <w:tcPr>
            <w:tcW w:w="960" w:type="dxa"/>
            <w:tcBorders>
              <w:left w:val="single" w:sz="4" w:space="0" w:color="auto"/>
              <w:right w:val="single" w:sz="4" w:space="0" w:color="auto"/>
            </w:tcBorders>
            <w:shd w:val="clear" w:color="auto" w:fill="auto"/>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-3.60%</w:t>
            </w:r>
          </w:p>
        </w:tc>
        <w:tc>
          <w:tcPr>
            <w:tcW w:w="883"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1.59%</w:t>
            </w:r>
          </w:p>
        </w:tc>
        <w:tc>
          <w:tcPr>
            <w:tcW w:w="855" w:type="dxa"/>
            <w:tcBorders>
              <w:left w:val="single" w:sz="4" w:space="0" w:color="auto"/>
              <w:right w:val="single" w:sz="4" w:space="0" w:color="auto"/>
            </w:tcBorders>
            <w:shd w:val="clear" w:color="auto" w:fill="auto"/>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-1.68%</w:t>
            </w:r>
          </w:p>
        </w:tc>
      </w:tr>
      <w:tr w:rsidR="001351C9" w:rsidRPr="001351C9" w:rsidTr="009F540C">
        <w:trPr>
          <w:gridAfter w:val="1"/>
          <w:wAfter w:w="53" w:type="dxa"/>
          <w:trHeight w:val="20"/>
          <w:jc w:val="center"/>
        </w:trPr>
        <w:tc>
          <w:tcPr>
            <w:tcW w:w="2127" w:type="dxa"/>
            <w:tcBorders>
              <w:left w:val="single" w:sz="4" w:space="0" w:color="auto"/>
              <w:right w:val="single" w:sz="4" w:space="0" w:color="auto"/>
            </w:tcBorders>
            <w:shd w:val="clear" w:color="auto" w:fill="auto"/>
            <w:hideMark/>
          </w:tcPr>
          <w:p w:rsidR="00CC58C6" w:rsidRPr="001351C9" w:rsidRDefault="00DA5B4D" w:rsidP="00CC58C6">
            <w:pPr>
              <w:spacing w:after="0" w:line="240" w:lineRule="auto"/>
              <w:rPr>
                <w:rFonts w:eastAsia="Times New Roman" w:cs="Times New Roman"/>
                <w:color w:val="000000"/>
                <w:sz w:val="20"/>
                <w:szCs w:val="20"/>
              </w:rPr>
            </w:pPr>
            <w:r w:rsidRPr="00DA5B4D">
              <w:rPr>
                <w:rFonts w:eastAsia="Times New Roman" w:cs="Times New Roman"/>
                <w:color w:val="000000"/>
                <w:sz w:val="20"/>
                <w:szCs w:val="20"/>
              </w:rPr>
              <w:t>Margarine/Butter</w:t>
            </w:r>
          </w:p>
        </w:tc>
        <w:tc>
          <w:tcPr>
            <w:tcW w:w="993"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-0.49%</w:t>
            </w:r>
          </w:p>
        </w:tc>
        <w:tc>
          <w:tcPr>
            <w:tcW w:w="85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-0.23%</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1.13%</w:t>
            </w:r>
          </w:p>
        </w:tc>
        <w:tc>
          <w:tcPr>
            <w:tcW w:w="883"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-0.34%</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1.23%</w:t>
            </w:r>
          </w:p>
        </w:tc>
        <w:tc>
          <w:tcPr>
            <w:tcW w:w="845"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-0.04%</w:t>
            </w:r>
          </w:p>
        </w:tc>
        <w:tc>
          <w:tcPr>
            <w:tcW w:w="85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-0.12%</w:t>
            </w:r>
          </w:p>
        </w:tc>
        <w:tc>
          <w:tcPr>
            <w:tcW w:w="851"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0.21%</w:t>
            </w:r>
          </w:p>
        </w:tc>
        <w:tc>
          <w:tcPr>
            <w:tcW w:w="85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-0.29%</w:t>
            </w:r>
          </w:p>
        </w:tc>
        <w:tc>
          <w:tcPr>
            <w:tcW w:w="851"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0.15%</w:t>
            </w:r>
          </w:p>
        </w:tc>
        <w:tc>
          <w:tcPr>
            <w:tcW w:w="85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-0.06%</w:t>
            </w:r>
          </w:p>
        </w:tc>
        <w:tc>
          <w:tcPr>
            <w:tcW w:w="851"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-0.23%</w:t>
            </w:r>
          </w:p>
        </w:tc>
        <w:tc>
          <w:tcPr>
            <w:tcW w:w="960" w:type="dxa"/>
            <w:tcBorders>
              <w:left w:val="single" w:sz="4" w:space="0" w:color="auto"/>
              <w:right w:val="single" w:sz="4" w:space="0" w:color="auto"/>
            </w:tcBorders>
            <w:shd w:val="clear" w:color="auto" w:fill="auto"/>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-0.64%</w:t>
            </w:r>
          </w:p>
        </w:tc>
        <w:tc>
          <w:tcPr>
            <w:tcW w:w="883"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-0.36%</w:t>
            </w:r>
          </w:p>
        </w:tc>
        <w:tc>
          <w:tcPr>
            <w:tcW w:w="855" w:type="dxa"/>
            <w:tcBorders>
              <w:left w:val="single" w:sz="4" w:space="0" w:color="auto"/>
              <w:right w:val="single" w:sz="4" w:space="0" w:color="auto"/>
            </w:tcBorders>
            <w:shd w:val="clear" w:color="auto" w:fill="auto"/>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-0.85%</w:t>
            </w:r>
          </w:p>
        </w:tc>
      </w:tr>
      <w:tr w:rsidR="001351C9" w:rsidRPr="001351C9" w:rsidTr="009F540C">
        <w:trPr>
          <w:gridAfter w:val="1"/>
          <w:wAfter w:w="53" w:type="dxa"/>
          <w:trHeight w:val="20"/>
          <w:jc w:val="center"/>
        </w:trPr>
        <w:tc>
          <w:tcPr>
            <w:tcW w:w="2127" w:type="dxa"/>
            <w:tcBorders>
              <w:left w:val="single" w:sz="4" w:space="0" w:color="auto"/>
              <w:right w:val="single" w:sz="4" w:space="0" w:color="auto"/>
            </w:tcBorders>
            <w:shd w:val="clear" w:color="auto" w:fill="auto"/>
            <w:hideMark/>
          </w:tcPr>
          <w:p w:rsidR="00CC58C6" w:rsidRPr="001351C9" w:rsidRDefault="00DA5B4D" w:rsidP="00CC58C6">
            <w:pPr>
              <w:spacing w:after="0" w:line="240" w:lineRule="auto"/>
              <w:rPr>
                <w:rFonts w:eastAsia="Times New Roman" w:cs="Times New Roman"/>
                <w:color w:val="000000"/>
                <w:sz w:val="20"/>
                <w:szCs w:val="20"/>
              </w:rPr>
            </w:pPr>
            <w:r w:rsidRPr="00DA5B4D">
              <w:rPr>
                <w:rFonts w:eastAsia="Times New Roman" w:cs="Times New Roman"/>
                <w:color w:val="000000"/>
                <w:sz w:val="20"/>
                <w:szCs w:val="20"/>
              </w:rPr>
              <w:t>Mayonnaise</w:t>
            </w:r>
          </w:p>
        </w:tc>
        <w:tc>
          <w:tcPr>
            <w:tcW w:w="993"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0.41%</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0.46%</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1.57%</w:t>
            </w:r>
          </w:p>
        </w:tc>
        <w:tc>
          <w:tcPr>
            <w:tcW w:w="883"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0.32%</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1.47%</w:t>
            </w:r>
          </w:p>
        </w:tc>
        <w:tc>
          <w:tcPr>
            <w:tcW w:w="845"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0.09%</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0.18%</w:t>
            </w:r>
          </w:p>
        </w:tc>
        <w:tc>
          <w:tcPr>
            <w:tcW w:w="851" w:type="dxa"/>
            <w:tcBorders>
              <w:left w:val="single" w:sz="4" w:space="0" w:color="auto"/>
              <w:right w:val="single" w:sz="4" w:space="0" w:color="auto"/>
            </w:tcBorders>
            <w:shd w:val="clear" w:color="auto" w:fill="auto"/>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-0.42%</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0.07%</w:t>
            </w:r>
          </w:p>
        </w:tc>
        <w:tc>
          <w:tcPr>
            <w:tcW w:w="851" w:type="dxa"/>
            <w:tcBorders>
              <w:left w:val="single" w:sz="4" w:space="0" w:color="auto"/>
              <w:right w:val="single" w:sz="4" w:space="0" w:color="auto"/>
            </w:tcBorders>
            <w:shd w:val="clear" w:color="auto" w:fill="auto"/>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-0.76%</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0.28%</w:t>
            </w:r>
          </w:p>
        </w:tc>
        <w:tc>
          <w:tcPr>
            <w:tcW w:w="851"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0.28%</w:t>
            </w:r>
          </w:p>
        </w:tc>
        <w:tc>
          <w:tcPr>
            <w:tcW w:w="960" w:type="dxa"/>
            <w:tcBorders>
              <w:left w:val="single" w:sz="4" w:space="0" w:color="auto"/>
              <w:right w:val="single" w:sz="4" w:space="0" w:color="auto"/>
            </w:tcBorders>
            <w:shd w:val="clear" w:color="auto" w:fill="auto"/>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-1.86%</w:t>
            </w:r>
          </w:p>
        </w:tc>
        <w:tc>
          <w:tcPr>
            <w:tcW w:w="883"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0.18%</w:t>
            </w:r>
          </w:p>
        </w:tc>
        <w:tc>
          <w:tcPr>
            <w:tcW w:w="855" w:type="dxa"/>
            <w:tcBorders>
              <w:left w:val="single" w:sz="4" w:space="0" w:color="auto"/>
              <w:right w:val="single" w:sz="4" w:space="0" w:color="auto"/>
            </w:tcBorders>
            <w:shd w:val="clear" w:color="auto" w:fill="auto"/>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-1.82%</w:t>
            </w:r>
          </w:p>
        </w:tc>
      </w:tr>
      <w:tr w:rsidR="001351C9" w:rsidRPr="001351C9" w:rsidTr="009F540C">
        <w:trPr>
          <w:gridAfter w:val="1"/>
          <w:wAfter w:w="53" w:type="dxa"/>
          <w:trHeight w:val="20"/>
          <w:jc w:val="center"/>
        </w:trPr>
        <w:tc>
          <w:tcPr>
            <w:tcW w:w="2127" w:type="dxa"/>
            <w:tcBorders>
              <w:left w:val="single" w:sz="4" w:space="0" w:color="auto"/>
              <w:right w:val="single" w:sz="4" w:space="0" w:color="auto"/>
            </w:tcBorders>
            <w:shd w:val="clear" w:color="auto" w:fill="auto"/>
            <w:hideMark/>
          </w:tcPr>
          <w:p w:rsidR="00CC58C6" w:rsidRPr="001351C9" w:rsidRDefault="00DA5B4D" w:rsidP="00CC58C6">
            <w:pPr>
              <w:spacing w:after="0" w:line="240" w:lineRule="auto"/>
              <w:rPr>
                <w:rFonts w:eastAsia="Times New Roman" w:cs="Times New Roman"/>
                <w:color w:val="000000"/>
                <w:sz w:val="20"/>
                <w:szCs w:val="20"/>
              </w:rPr>
            </w:pPr>
            <w:r>
              <w:rPr>
                <w:rFonts w:eastAsia="Times New Roman" w:cs="Times New Roman"/>
                <w:color w:val="000000"/>
                <w:sz w:val="20"/>
                <w:szCs w:val="20"/>
              </w:rPr>
              <w:t>M</w:t>
            </w:r>
            <w:r w:rsidR="00CC58C6" w:rsidRPr="001351C9">
              <w:rPr>
                <w:rFonts w:eastAsia="Times New Roman" w:cs="Times New Roman"/>
                <w:color w:val="000000"/>
                <w:sz w:val="20"/>
                <w:szCs w:val="20"/>
              </w:rPr>
              <w:t>ilk</w:t>
            </w:r>
          </w:p>
        </w:tc>
        <w:tc>
          <w:tcPr>
            <w:tcW w:w="993"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0.14%</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0.74%</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1.32%</w:t>
            </w:r>
          </w:p>
        </w:tc>
        <w:tc>
          <w:tcPr>
            <w:tcW w:w="883"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0.64%</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1.26%</w:t>
            </w:r>
          </w:p>
        </w:tc>
        <w:tc>
          <w:tcPr>
            <w:tcW w:w="845" w:type="dxa"/>
            <w:tcBorders>
              <w:left w:val="single" w:sz="4" w:space="0" w:color="auto"/>
              <w:right w:val="single" w:sz="4" w:space="0" w:color="auto"/>
            </w:tcBorders>
            <w:shd w:val="clear" w:color="auto" w:fill="auto"/>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-0.44%</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1.13%</w:t>
            </w:r>
          </w:p>
        </w:tc>
        <w:tc>
          <w:tcPr>
            <w:tcW w:w="851"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1.66%</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0.99%</w:t>
            </w:r>
          </w:p>
        </w:tc>
        <w:tc>
          <w:tcPr>
            <w:tcW w:w="851"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1.68%</w:t>
            </w:r>
          </w:p>
        </w:tc>
        <w:tc>
          <w:tcPr>
            <w:tcW w:w="850" w:type="dxa"/>
            <w:tcBorders>
              <w:left w:val="single" w:sz="4" w:space="0" w:color="auto"/>
              <w:right w:val="single" w:sz="4" w:space="0" w:color="auto"/>
            </w:tcBorders>
            <w:shd w:val="clear" w:color="auto" w:fill="auto"/>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-0.35%</w:t>
            </w:r>
          </w:p>
        </w:tc>
        <w:tc>
          <w:tcPr>
            <w:tcW w:w="851"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1.22%</w:t>
            </w:r>
          </w:p>
        </w:tc>
        <w:tc>
          <w:tcPr>
            <w:tcW w:w="96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2.30%</w:t>
            </w:r>
          </w:p>
        </w:tc>
        <w:tc>
          <w:tcPr>
            <w:tcW w:w="883"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1.16%</w:t>
            </w:r>
          </w:p>
        </w:tc>
        <w:tc>
          <w:tcPr>
            <w:tcW w:w="855"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2.27%</w:t>
            </w:r>
          </w:p>
        </w:tc>
      </w:tr>
      <w:tr w:rsidR="001351C9" w:rsidRPr="001351C9" w:rsidTr="009F540C">
        <w:trPr>
          <w:gridAfter w:val="1"/>
          <w:wAfter w:w="53" w:type="dxa"/>
          <w:trHeight w:val="20"/>
          <w:jc w:val="center"/>
        </w:trPr>
        <w:tc>
          <w:tcPr>
            <w:tcW w:w="2127" w:type="dxa"/>
            <w:tcBorders>
              <w:left w:val="single" w:sz="4" w:space="0" w:color="auto"/>
              <w:right w:val="single" w:sz="4" w:space="0" w:color="auto"/>
            </w:tcBorders>
            <w:shd w:val="clear" w:color="auto" w:fill="auto"/>
            <w:hideMark/>
          </w:tcPr>
          <w:p w:rsidR="00CC58C6" w:rsidRPr="001351C9" w:rsidRDefault="00DA5B4D" w:rsidP="00CC58C6">
            <w:pPr>
              <w:spacing w:after="0" w:line="240" w:lineRule="auto"/>
              <w:rPr>
                <w:rFonts w:eastAsia="Times New Roman" w:cs="Times New Roman"/>
                <w:color w:val="000000"/>
                <w:sz w:val="20"/>
                <w:szCs w:val="20"/>
              </w:rPr>
            </w:pPr>
            <w:r w:rsidRPr="00DA5B4D">
              <w:rPr>
                <w:rFonts w:eastAsia="Times New Roman" w:cs="Times New Roman"/>
                <w:color w:val="000000"/>
                <w:sz w:val="20"/>
                <w:szCs w:val="20"/>
              </w:rPr>
              <w:t>Mustard &amp; Ketchup</w:t>
            </w:r>
          </w:p>
        </w:tc>
        <w:tc>
          <w:tcPr>
            <w:tcW w:w="993"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-1.03%</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1.92%</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1.76%</w:t>
            </w:r>
          </w:p>
        </w:tc>
        <w:tc>
          <w:tcPr>
            <w:tcW w:w="883"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1.97%</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2.73%</w:t>
            </w:r>
          </w:p>
        </w:tc>
        <w:tc>
          <w:tcPr>
            <w:tcW w:w="845"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0.00%</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1.15%</w:t>
            </w:r>
          </w:p>
        </w:tc>
        <w:tc>
          <w:tcPr>
            <w:tcW w:w="851"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0.96%</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1.03%</w:t>
            </w:r>
          </w:p>
        </w:tc>
        <w:tc>
          <w:tcPr>
            <w:tcW w:w="851"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1.03%</w:t>
            </w:r>
          </w:p>
        </w:tc>
        <w:tc>
          <w:tcPr>
            <w:tcW w:w="850" w:type="dxa"/>
            <w:tcBorders>
              <w:left w:val="single" w:sz="4" w:space="0" w:color="auto"/>
              <w:right w:val="single" w:sz="4" w:space="0" w:color="auto"/>
            </w:tcBorders>
            <w:shd w:val="clear" w:color="000000" w:fill="C6EFCE"/>
            <w:noWrap/>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0.21%</w:t>
            </w:r>
          </w:p>
        </w:tc>
        <w:tc>
          <w:tcPr>
            <w:tcW w:w="851"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1.31%</w:t>
            </w:r>
          </w:p>
        </w:tc>
        <w:tc>
          <w:tcPr>
            <w:tcW w:w="96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0.69%</w:t>
            </w:r>
          </w:p>
        </w:tc>
        <w:tc>
          <w:tcPr>
            <w:tcW w:w="883"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1.26%</w:t>
            </w:r>
          </w:p>
        </w:tc>
        <w:tc>
          <w:tcPr>
            <w:tcW w:w="855"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0.50%</w:t>
            </w:r>
          </w:p>
        </w:tc>
      </w:tr>
      <w:tr w:rsidR="001351C9" w:rsidRPr="001351C9" w:rsidTr="009F540C">
        <w:trPr>
          <w:gridAfter w:val="1"/>
          <w:wAfter w:w="53" w:type="dxa"/>
          <w:trHeight w:val="20"/>
          <w:jc w:val="center"/>
        </w:trPr>
        <w:tc>
          <w:tcPr>
            <w:tcW w:w="2127" w:type="dxa"/>
            <w:tcBorders>
              <w:left w:val="single" w:sz="4" w:space="0" w:color="auto"/>
              <w:right w:val="single" w:sz="4" w:space="0" w:color="auto"/>
            </w:tcBorders>
            <w:shd w:val="clear" w:color="auto" w:fill="auto"/>
            <w:hideMark/>
          </w:tcPr>
          <w:p w:rsidR="00CC58C6" w:rsidRPr="001351C9" w:rsidRDefault="00DA5B4D" w:rsidP="00CC58C6">
            <w:pPr>
              <w:spacing w:after="0" w:line="240" w:lineRule="auto"/>
              <w:rPr>
                <w:rFonts w:eastAsia="Times New Roman" w:cs="Times New Roman"/>
                <w:color w:val="000000"/>
                <w:sz w:val="20"/>
                <w:szCs w:val="20"/>
              </w:rPr>
            </w:pPr>
            <w:r w:rsidRPr="00DA5B4D">
              <w:rPr>
                <w:rFonts w:eastAsia="Times New Roman" w:cs="Times New Roman"/>
                <w:color w:val="000000"/>
                <w:sz w:val="20"/>
                <w:szCs w:val="20"/>
              </w:rPr>
              <w:t>Peanut butter</w:t>
            </w:r>
          </w:p>
        </w:tc>
        <w:tc>
          <w:tcPr>
            <w:tcW w:w="993"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0.03%</w:t>
            </w:r>
          </w:p>
        </w:tc>
        <w:tc>
          <w:tcPr>
            <w:tcW w:w="85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-0.20%</w:t>
            </w:r>
          </w:p>
        </w:tc>
        <w:tc>
          <w:tcPr>
            <w:tcW w:w="85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-0.59%</w:t>
            </w:r>
          </w:p>
        </w:tc>
        <w:tc>
          <w:tcPr>
            <w:tcW w:w="883"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-0.38%</w:t>
            </w:r>
          </w:p>
        </w:tc>
        <w:tc>
          <w:tcPr>
            <w:tcW w:w="85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-0.58%</w:t>
            </w:r>
          </w:p>
        </w:tc>
        <w:tc>
          <w:tcPr>
            <w:tcW w:w="845"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0.11%</w:t>
            </w:r>
          </w:p>
        </w:tc>
        <w:tc>
          <w:tcPr>
            <w:tcW w:w="850" w:type="dxa"/>
            <w:tcBorders>
              <w:left w:val="single" w:sz="4" w:space="0" w:color="auto"/>
              <w:right w:val="single" w:sz="4" w:space="0" w:color="auto"/>
            </w:tcBorders>
            <w:shd w:val="clear" w:color="000000" w:fill="C6EFCE"/>
            <w:noWrap/>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1.13%</w:t>
            </w:r>
          </w:p>
        </w:tc>
        <w:tc>
          <w:tcPr>
            <w:tcW w:w="851"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-0.60%</w:t>
            </w:r>
          </w:p>
        </w:tc>
        <w:tc>
          <w:tcPr>
            <w:tcW w:w="850" w:type="dxa"/>
            <w:tcBorders>
              <w:left w:val="single" w:sz="4" w:space="0" w:color="auto"/>
              <w:right w:val="single" w:sz="4" w:space="0" w:color="auto"/>
            </w:tcBorders>
            <w:shd w:val="clear" w:color="000000" w:fill="C6EFCE"/>
            <w:noWrap/>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1.06%</w:t>
            </w:r>
          </w:p>
        </w:tc>
        <w:tc>
          <w:tcPr>
            <w:tcW w:w="851"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-0.71%</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0.10%</w:t>
            </w:r>
          </w:p>
        </w:tc>
        <w:tc>
          <w:tcPr>
            <w:tcW w:w="851" w:type="dxa"/>
            <w:tcBorders>
              <w:left w:val="single" w:sz="4" w:space="0" w:color="auto"/>
              <w:right w:val="single" w:sz="4" w:space="0" w:color="auto"/>
            </w:tcBorders>
            <w:shd w:val="clear" w:color="000000" w:fill="C6EFCE"/>
            <w:noWrap/>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1.06%</w:t>
            </w:r>
          </w:p>
        </w:tc>
        <w:tc>
          <w:tcPr>
            <w:tcW w:w="96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-0.70%</w:t>
            </w:r>
          </w:p>
        </w:tc>
        <w:tc>
          <w:tcPr>
            <w:tcW w:w="883" w:type="dxa"/>
            <w:tcBorders>
              <w:left w:val="single" w:sz="4" w:space="0" w:color="auto"/>
              <w:right w:val="single" w:sz="4" w:space="0" w:color="auto"/>
            </w:tcBorders>
            <w:shd w:val="clear" w:color="000000" w:fill="C6EFCE"/>
            <w:noWrap/>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1.00%</w:t>
            </w:r>
          </w:p>
        </w:tc>
        <w:tc>
          <w:tcPr>
            <w:tcW w:w="855"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-0.81%</w:t>
            </w:r>
          </w:p>
        </w:tc>
      </w:tr>
      <w:tr w:rsidR="001351C9" w:rsidRPr="001351C9" w:rsidTr="009F540C">
        <w:trPr>
          <w:gridAfter w:val="1"/>
          <w:wAfter w:w="53" w:type="dxa"/>
          <w:trHeight w:val="20"/>
          <w:jc w:val="center"/>
        </w:trPr>
        <w:tc>
          <w:tcPr>
            <w:tcW w:w="2127" w:type="dxa"/>
            <w:tcBorders>
              <w:left w:val="single" w:sz="4" w:space="0" w:color="auto"/>
              <w:right w:val="single" w:sz="4" w:space="0" w:color="auto"/>
            </w:tcBorders>
            <w:shd w:val="clear" w:color="auto" w:fill="auto"/>
            <w:hideMark/>
          </w:tcPr>
          <w:p w:rsidR="00CC58C6" w:rsidRPr="001351C9" w:rsidRDefault="00DA5B4D" w:rsidP="00CC58C6">
            <w:pPr>
              <w:spacing w:after="0" w:line="240" w:lineRule="auto"/>
              <w:rPr>
                <w:rFonts w:eastAsia="Times New Roman" w:cs="Times New Roman"/>
                <w:color w:val="000000"/>
                <w:sz w:val="20"/>
                <w:szCs w:val="20"/>
              </w:rPr>
            </w:pPr>
            <w:r>
              <w:rPr>
                <w:rFonts w:eastAsia="Times New Roman" w:cs="Times New Roman"/>
                <w:color w:val="000000"/>
                <w:sz w:val="20"/>
                <w:szCs w:val="20"/>
              </w:rPr>
              <w:t>P</w:t>
            </w:r>
            <w:r w:rsidR="00CC58C6" w:rsidRPr="001351C9">
              <w:rPr>
                <w:rFonts w:eastAsia="Times New Roman" w:cs="Times New Roman"/>
                <w:color w:val="000000"/>
                <w:sz w:val="20"/>
                <w:szCs w:val="20"/>
              </w:rPr>
              <w:t>hoto</w:t>
            </w:r>
          </w:p>
        </w:tc>
        <w:tc>
          <w:tcPr>
            <w:tcW w:w="993"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-0.12%</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1.74%</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6.73%</w:t>
            </w:r>
          </w:p>
        </w:tc>
        <w:tc>
          <w:tcPr>
            <w:tcW w:w="883"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1.47%</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6.15%</w:t>
            </w:r>
          </w:p>
        </w:tc>
        <w:tc>
          <w:tcPr>
            <w:tcW w:w="845"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-0.11%</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2.05%</w:t>
            </w:r>
          </w:p>
        </w:tc>
        <w:tc>
          <w:tcPr>
            <w:tcW w:w="851"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5.17%</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1.71%</w:t>
            </w:r>
          </w:p>
        </w:tc>
        <w:tc>
          <w:tcPr>
            <w:tcW w:w="851"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6.11%</w:t>
            </w:r>
          </w:p>
        </w:tc>
        <w:tc>
          <w:tcPr>
            <w:tcW w:w="850" w:type="dxa"/>
            <w:tcBorders>
              <w:left w:val="single" w:sz="4" w:space="0" w:color="auto"/>
              <w:right w:val="single" w:sz="4" w:space="0" w:color="auto"/>
            </w:tcBorders>
            <w:shd w:val="clear" w:color="000000" w:fill="C6EFCE"/>
            <w:noWrap/>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0.07%</w:t>
            </w:r>
          </w:p>
        </w:tc>
        <w:tc>
          <w:tcPr>
            <w:tcW w:w="851"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1.42%</w:t>
            </w:r>
          </w:p>
        </w:tc>
        <w:tc>
          <w:tcPr>
            <w:tcW w:w="96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2.76%</w:t>
            </w:r>
          </w:p>
        </w:tc>
        <w:tc>
          <w:tcPr>
            <w:tcW w:w="883"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1.23%</w:t>
            </w:r>
          </w:p>
        </w:tc>
        <w:tc>
          <w:tcPr>
            <w:tcW w:w="855"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3.10%</w:t>
            </w:r>
          </w:p>
        </w:tc>
      </w:tr>
      <w:tr w:rsidR="001351C9" w:rsidRPr="001351C9" w:rsidTr="009F540C">
        <w:trPr>
          <w:gridAfter w:val="1"/>
          <w:wAfter w:w="53" w:type="dxa"/>
          <w:trHeight w:val="20"/>
          <w:jc w:val="center"/>
        </w:trPr>
        <w:tc>
          <w:tcPr>
            <w:tcW w:w="2127" w:type="dxa"/>
            <w:tcBorders>
              <w:left w:val="single" w:sz="4" w:space="0" w:color="auto"/>
              <w:right w:val="single" w:sz="4" w:space="0" w:color="auto"/>
            </w:tcBorders>
            <w:shd w:val="clear" w:color="auto" w:fill="auto"/>
            <w:hideMark/>
          </w:tcPr>
          <w:p w:rsidR="00CC58C6" w:rsidRPr="001351C9" w:rsidRDefault="00DA5B4D" w:rsidP="00CC58C6">
            <w:pPr>
              <w:spacing w:after="0" w:line="240" w:lineRule="auto"/>
              <w:rPr>
                <w:rFonts w:eastAsia="Times New Roman" w:cs="Times New Roman"/>
                <w:color w:val="000000"/>
                <w:sz w:val="20"/>
                <w:szCs w:val="20"/>
              </w:rPr>
            </w:pPr>
            <w:r>
              <w:rPr>
                <w:rFonts w:eastAsia="Times New Roman" w:cs="Times New Roman"/>
                <w:color w:val="000000"/>
                <w:sz w:val="20"/>
                <w:szCs w:val="20"/>
              </w:rPr>
              <w:t>R</w:t>
            </w:r>
            <w:r w:rsidR="00CC58C6" w:rsidRPr="001351C9">
              <w:rPr>
                <w:rFonts w:eastAsia="Times New Roman" w:cs="Times New Roman"/>
                <w:color w:val="000000"/>
                <w:sz w:val="20"/>
                <w:szCs w:val="20"/>
              </w:rPr>
              <w:t>azors</w:t>
            </w:r>
          </w:p>
        </w:tc>
        <w:tc>
          <w:tcPr>
            <w:tcW w:w="993" w:type="dxa"/>
            <w:tcBorders>
              <w:left w:val="single" w:sz="4" w:space="0" w:color="auto"/>
              <w:right w:val="single" w:sz="4" w:space="0" w:color="auto"/>
            </w:tcBorders>
            <w:shd w:val="clear" w:color="auto" w:fill="auto"/>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0.00%</w:t>
            </w:r>
          </w:p>
        </w:tc>
        <w:tc>
          <w:tcPr>
            <w:tcW w:w="85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-1.82%</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3.54%</w:t>
            </w:r>
          </w:p>
        </w:tc>
        <w:tc>
          <w:tcPr>
            <w:tcW w:w="883"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-1.82%</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3.54%</w:t>
            </w:r>
          </w:p>
        </w:tc>
        <w:tc>
          <w:tcPr>
            <w:tcW w:w="845" w:type="dxa"/>
            <w:tcBorders>
              <w:left w:val="single" w:sz="4" w:space="0" w:color="auto"/>
              <w:right w:val="single" w:sz="4" w:space="0" w:color="auto"/>
            </w:tcBorders>
            <w:shd w:val="clear" w:color="auto" w:fill="auto"/>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0.00%</w:t>
            </w:r>
          </w:p>
        </w:tc>
        <w:tc>
          <w:tcPr>
            <w:tcW w:w="85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-2.29%</w:t>
            </w:r>
          </w:p>
        </w:tc>
        <w:tc>
          <w:tcPr>
            <w:tcW w:w="851"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2.23%</w:t>
            </w:r>
          </w:p>
        </w:tc>
        <w:tc>
          <w:tcPr>
            <w:tcW w:w="85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-2.29%</w:t>
            </w:r>
          </w:p>
        </w:tc>
        <w:tc>
          <w:tcPr>
            <w:tcW w:w="851"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2.23%</w:t>
            </w:r>
          </w:p>
        </w:tc>
        <w:tc>
          <w:tcPr>
            <w:tcW w:w="850" w:type="dxa"/>
            <w:tcBorders>
              <w:left w:val="single" w:sz="4" w:space="0" w:color="auto"/>
              <w:right w:val="single" w:sz="4" w:space="0" w:color="auto"/>
            </w:tcBorders>
            <w:shd w:val="clear" w:color="auto" w:fill="auto"/>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0.00%</w:t>
            </w:r>
          </w:p>
        </w:tc>
        <w:tc>
          <w:tcPr>
            <w:tcW w:w="851"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-2.54%</w:t>
            </w:r>
          </w:p>
        </w:tc>
        <w:tc>
          <w:tcPr>
            <w:tcW w:w="960" w:type="dxa"/>
            <w:tcBorders>
              <w:left w:val="single" w:sz="4" w:space="0" w:color="auto"/>
              <w:right w:val="single" w:sz="4" w:space="0" w:color="auto"/>
            </w:tcBorders>
            <w:shd w:val="clear" w:color="auto" w:fill="auto"/>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-1.31%</w:t>
            </w:r>
          </w:p>
        </w:tc>
        <w:tc>
          <w:tcPr>
            <w:tcW w:w="883"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-2.54%</w:t>
            </w:r>
          </w:p>
        </w:tc>
        <w:tc>
          <w:tcPr>
            <w:tcW w:w="855" w:type="dxa"/>
            <w:tcBorders>
              <w:left w:val="single" w:sz="4" w:space="0" w:color="auto"/>
              <w:right w:val="single" w:sz="4" w:space="0" w:color="auto"/>
            </w:tcBorders>
            <w:shd w:val="clear" w:color="auto" w:fill="auto"/>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-1.31%</w:t>
            </w:r>
          </w:p>
        </w:tc>
      </w:tr>
      <w:tr w:rsidR="001351C9" w:rsidRPr="001351C9" w:rsidTr="009F540C">
        <w:trPr>
          <w:gridAfter w:val="1"/>
          <w:wAfter w:w="53" w:type="dxa"/>
          <w:trHeight w:val="20"/>
          <w:jc w:val="center"/>
        </w:trPr>
        <w:tc>
          <w:tcPr>
            <w:tcW w:w="2127" w:type="dxa"/>
            <w:tcBorders>
              <w:left w:val="single" w:sz="4" w:space="0" w:color="auto"/>
              <w:right w:val="single" w:sz="4" w:space="0" w:color="auto"/>
            </w:tcBorders>
            <w:shd w:val="clear" w:color="auto" w:fill="auto"/>
            <w:hideMark/>
          </w:tcPr>
          <w:p w:rsidR="00CC58C6" w:rsidRPr="001351C9" w:rsidRDefault="00DA5B4D" w:rsidP="00CC58C6">
            <w:pPr>
              <w:spacing w:after="0" w:line="240" w:lineRule="auto"/>
              <w:rPr>
                <w:rFonts w:eastAsia="Times New Roman" w:cs="Times New Roman"/>
                <w:color w:val="000000"/>
                <w:sz w:val="20"/>
                <w:szCs w:val="20"/>
              </w:rPr>
            </w:pPr>
            <w:r w:rsidRPr="00DA5B4D">
              <w:rPr>
                <w:rFonts w:eastAsia="Times New Roman" w:cs="Times New Roman"/>
                <w:color w:val="000000"/>
                <w:sz w:val="20"/>
                <w:szCs w:val="20"/>
              </w:rPr>
              <w:t>Salty snacks</w:t>
            </w:r>
          </w:p>
        </w:tc>
        <w:tc>
          <w:tcPr>
            <w:tcW w:w="993"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-0.35%</w:t>
            </w:r>
          </w:p>
        </w:tc>
        <w:tc>
          <w:tcPr>
            <w:tcW w:w="85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-0.19%</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2.10%</w:t>
            </w:r>
          </w:p>
        </w:tc>
        <w:tc>
          <w:tcPr>
            <w:tcW w:w="883"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-0.16%</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2.75%</w:t>
            </w:r>
          </w:p>
        </w:tc>
        <w:tc>
          <w:tcPr>
            <w:tcW w:w="845"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-0.66%</w:t>
            </w:r>
          </w:p>
        </w:tc>
        <w:tc>
          <w:tcPr>
            <w:tcW w:w="85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-0.68%</w:t>
            </w:r>
          </w:p>
        </w:tc>
        <w:tc>
          <w:tcPr>
            <w:tcW w:w="851" w:type="dxa"/>
            <w:tcBorders>
              <w:left w:val="single" w:sz="4" w:space="0" w:color="auto"/>
              <w:right w:val="single" w:sz="4" w:space="0" w:color="auto"/>
            </w:tcBorders>
            <w:shd w:val="clear" w:color="auto" w:fill="auto"/>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-0.69%</w:t>
            </w:r>
          </w:p>
        </w:tc>
        <w:tc>
          <w:tcPr>
            <w:tcW w:w="85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-0.67%</w:t>
            </w:r>
          </w:p>
        </w:tc>
        <w:tc>
          <w:tcPr>
            <w:tcW w:w="851" w:type="dxa"/>
            <w:tcBorders>
              <w:left w:val="single" w:sz="4" w:space="0" w:color="auto"/>
              <w:right w:val="single" w:sz="4" w:space="0" w:color="auto"/>
            </w:tcBorders>
            <w:shd w:val="clear" w:color="auto" w:fill="auto"/>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-0.01%</w:t>
            </w:r>
          </w:p>
        </w:tc>
        <w:tc>
          <w:tcPr>
            <w:tcW w:w="85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-0.11%</w:t>
            </w:r>
          </w:p>
        </w:tc>
        <w:tc>
          <w:tcPr>
            <w:tcW w:w="851"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-1.00%</w:t>
            </w:r>
          </w:p>
        </w:tc>
        <w:tc>
          <w:tcPr>
            <w:tcW w:w="960" w:type="dxa"/>
            <w:tcBorders>
              <w:left w:val="single" w:sz="4" w:space="0" w:color="auto"/>
              <w:right w:val="single" w:sz="4" w:space="0" w:color="auto"/>
            </w:tcBorders>
            <w:shd w:val="clear" w:color="auto" w:fill="auto"/>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-0.58%</w:t>
            </w:r>
          </w:p>
        </w:tc>
        <w:tc>
          <w:tcPr>
            <w:tcW w:w="883"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-1.08%</w:t>
            </w:r>
          </w:p>
        </w:tc>
        <w:tc>
          <w:tcPr>
            <w:tcW w:w="855" w:type="dxa"/>
            <w:tcBorders>
              <w:left w:val="single" w:sz="4" w:space="0" w:color="auto"/>
              <w:right w:val="single" w:sz="4" w:space="0" w:color="auto"/>
            </w:tcBorders>
            <w:shd w:val="clear" w:color="auto" w:fill="auto"/>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-0.16%</w:t>
            </w:r>
          </w:p>
        </w:tc>
      </w:tr>
      <w:tr w:rsidR="001351C9" w:rsidRPr="001351C9" w:rsidTr="009F540C">
        <w:trPr>
          <w:gridAfter w:val="1"/>
          <w:wAfter w:w="53" w:type="dxa"/>
          <w:trHeight w:val="20"/>
          <w:jc w:val="center"/>
        </w:trPr>
        <w:tc>
          <w:tcPr>
            <w:tcW w:w="2127" w:type="dxa"/>
            <w:tcBorders>
              <w:left w:val="single" w:sz="4" w:space="0" w:color="auto"/>
              <w:right w:val="single" w:sz="4" w:space="0" w:color="auto"/>
            </w:tcBorders>
            <w:shd w:val="clear" w:color="auto" w:fill="auto"/>
            <w:hideMark/>
          </w:tcPr>
          <w:p w:rsidR="00DA5B4D" w:rsidRPr="001351C9" w:rsidRDefault="00DA5B4D" w:rsidP="00CC58C6">
            <w:pPr>
              <w:spacing w:after="0" w:line="240" w:lineRule="auto"/>
              <w:rPr>
                <w:rFonts w:eastAsia="Times New Roman" w:cs="Times New Roman"/>
                <w:color w:val="000000"/>
                <w:sz w:val="20"/>
                <w:szCs w:val="20"/>
              </w:rPr>
            </w:pPr>
            <w:r>
              <w:rPr>
                <w:rFonts w:eastAsia="Times New Roman" w:cs="Times New Roman"/>
                <w:color w:val="000000"/>
                <w:sz w:val="20"/>
                <w:szCs w:val="20"/>
              </w:rPr>
              <w:t>Shampoo</w:t>
            </w:r>
          </w:p>
        </w:tc>
        <w:tc>
          <w:tcPr>
            <w:tcW w:w="993"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0.85%</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1.39%</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3.47%</w:t>
            </w:r>
          </w:p>
        </w:tc>
        <w:tc>
          <w:tcPr>
            <w:tcW w:w="883"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1.02%</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2.64%</w:t>
            </w:r>
          </w:p>
        </w:tc>
        <w:tc>
          <w:tcPr>
            <w:tcW w:w="845"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0.71%</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2.34%</w:t>
            </w:r>
          </w:p>
        </w:tc>
        <w:tc>
          <w:tcPr>
            <w:tcW w:w="851"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4.14%</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2.05%</w:t>
            </w:r>
          </w:p>
        </w:tc>
        <w:tc>
          <w:tcPr>
            <w:tcW w:w="851"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3.58%</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1.38%</w:t>
            </w:r>
          </w:p>
        </w:tc>
        <w:tc>
          <w:tcPr>
            <w:tcW w:w="851"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2.44%</w:t>
            </w:r>
          </w:p>
        </w:tc>
        <w:tc>
          <w:tcPr>
            <w:tcW w:w="96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4.56%</w:t>
            </w:r>
          </w:p>
        </w:tc>
        <w:tc>
          <w:tcPr>
            <w:tcW w:w="883"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2.19%</w:t>
            </w:r>
          </w:p>
        </w:tc>
        <w:tc>
          <w:tcPr>
            <w:tcW w:w="855"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3.91%</w:t>
            </w:r>
          </w:p>
        </w:tc>
      </w:tr>
      <w:tr w:rsidR="001351C9" w:rsidRPr="001351C9" w:rsidTr="009F540C">
        <w:trPr>
          <w:gridAfter w:val="1"/>
          <w:wAfter w:w="53" w:type="dxa"/>
          <w:trHeight w:val="20"/>
          <w:jc w:val="center"/>
        </w:trPr>
        <w:tc>
          <w:tcPr>
            <w:tcW w:w="2127" w:type="dxa"/>
            <w:tcBorders>
              <w:left w:val="single" w:sz="4" w:space="0" w:color="auto"/>
              <w:right w:val="single" w:sz="4" w:space="0" w:color="auto"/>
            </w:tcBorders>
            <w:shd w:val="clear" w:color="auto" w:fill="auto"/>
            <w:hideMark/>
          </w:tcPr>
          <w:p w:rsidR="00CC58C6" w:rsidRPr="001351C9" w:rsidRDefault="00DA5B4D" w:rsidP="00CC58C6">
            <w:pPr>
              <w:spacing w:after="0" w:line="240" w:lineRule="auto"/>
              <w:rPr>
                <w:rFonts w:eastAsia="Times New Roman" w:cs="Times New Roman"/>
                <w:color w:val="000000"/>
                <w:sz w:val="20"/>
                <w:szCs w:val="20"/>
              </w:rPr>
            </w:pPr>
            <w:r>
              <w:rPr>
                <w:rFonts w:eastAsia="Times New Roman" w:cs="Times New Roman"/>
                <w:color w:val="000000"/>
                <w:sz w:val="20"/>
                <w:szCs w:val="20"/>
              </w:rPr>
              <w:t>S</w:t>
            </w:r>
            <w:r w:rsidR="00CC58C6" w:rsidRPr="001351C9">
              <w:rPr>
                <w:rFonts w:eastAsia="Times New Roman" w:cs="Times New Roman"/>
                <w:color w:val="000000"/>
                <w:sz w:val="20"/>
                <w:szCs w:val="20"/>
              </w:rPr>
              <w:t>oup</w:t>
            </w:r>
          </w:p>
        </w:tc>
        <w:tc>
          <w:tcPr>
            <w:tcW w:w="993"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5.30%</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1.27%</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6.59%</w:t>
            </w:r>
          </w:p>
        </w:tc>
        <w:tc>
          <w:tcPr>
            <w:tcW w:w="883"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0.83%</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3.85%</w:t>
            </w:r>
          </w:p>
        </w:tc>
        <w:tc>
          <w:tcPr>
            <w:tcW w:w="845"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5.21%</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0.33%</w:t>
            </w:r>
          </w:p>
        </w:tc>
        <w:tc>
          <w:tcPr>
            <w:tcW w:w="851"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5.29%</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0.25%</w:t>
            </w:r>
          </w:p>
        </w:tc>
        <w:tc>
          <w:tcPr>
            <w:tcW w:w="851"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2.26%</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3.90%</w:t>
            </w:r>
          </w:p>
        </w:tc>
        <w:tc>
          <w:tcPr>
            <w:tcW w:w="851"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1.04%</w:t>
            </w:r>
          </w:p>
        </w:tc>
        <w:tc>
          <w:tcPr>
            <w:tcW w:w="96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0.73%</w:t>
            </w:r>
          </w:p>
        </w:tc>
        <w:tc>
          <w:tcPr>
            <w:tcW w:w="883"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0.88%</w:t>
            </w:r>
          </w:p>
        </w:tc>
        <w:tc>
          <w:tcPr>
            <w:tcW w:w="855" w:type="dxa"/>
            <w:tcBorders>
              <w:left w:val="single" w:sz="4" w:space="0" w:color="auto"/>
              <w:right w:val="single" w:sz="4" w:space="0" w:color="auto"/>
            </w:tcBorders>
            <w:shd w:val="clear" w:color="auto" w:fill="auto"/>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-0.15%</w:t>
            </w:r>
          </w:p>
        </w:tc>
      </w:tr>
      <w:tr w:rsidR="001351C9" w:rsidRPr="001351C9" w:rsidTr="009F540C">
        <w:trPr>
          <w:gridAfter w:val="1"/>
          <w:wAfter w:w="53" w:type="dxa"/>
          <w:trHeight w:val="20"/>
          <w:jc w:val="center"/>
        </w:trPr>
        <w:tc>
          <w:tcPr>
            <w:tcW w:w="2127" w:type="dxa"/>
            <w:tcBorders>
              <w:left w:val="single" w:sz="4" w:space="0" w:color="auto"/>
              <w:right w:val="single" w:sz="4" w:space="0" w:color="auto"/>
            </w:tcBorders>
            <w:shd w:val="clear" w:color="auto" w:fill="auto"/>
            <w:hideMark/>
          </w:tcPr>
          <w:p w:rsidR="00CC58C6" w:rsidRPr="001351C9" w:rsidRDefault="00DA5B4D" w:rsidP="00CC58C6">
            <w:pPr>
              <w:spacing w:after="0" w:line="240" w:lineRule="auto"/>
              <w:rPr>
                <w:rFonts w:eastAsia="Times New Roman" w:cs="Times New Roman"/>
                <w:color w:val="000000"/>
                <w:sz w:val="20"/>
                <w:szCs w:val="20"/>
              </w:rPr>
            </w:pPr>
            <w:r w:rsidRPr="00DA5B4D">
              <w:rPr>
                <w:rFonts w:eastAsia="Times New Roman" w:cs="Times New Roman"/>
                <w:color w:val="000000"/>
                <w:sz w:val="20"/>
                <w:szCs w:val="20"/>
              </w:rPr>
              <w:t>Spagsau</w:t>
            </w:r>
          </w:p>
        </w:tc>
        <w:tc>
          <w:tcPr>
            <w:tcW w:w="993"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1.11%</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3.47%</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3.35%</w:t>
            </w:r>
          </w:p>
        </w:tc>
        <w:tc>
          <w:tcPr>
            <w:tcW w:w="883"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2.65%</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2.64%</w:t>
            </w:r>
          </w:p>
        </w:tc>
        <w:tc>
          <w:tcPr>
            <w:tcW w:w="845"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0.79%</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4.00%</w:t>
            </w:r>
          </w:p>
        </w:tc>
        <w:tc>
          <w:tcPr>
            <w:tcW w:w="851"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2.21%</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3.47%</w:t>
            </w:r>
          </w:p>
        </w:tc>
        <w:tc>
          <w:tcPr>
            <w:tcW w:w="851"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1.78%</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0.94%</w:t>
            </w:r>
          </w:p>
        </w:tc>
        <w:tc>
          <w:tcPr>
            <w:tcW w:w="851"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4.32%</w:t>
            </w:r>
          </w:p>
        </w:tc>
        <w:tc>
          <w:tcPr>
            <w:tcW w:w="96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2.17%</w:t>
            </w:r>
          </w:p>
        </w:tc>
        <w:tc>
          <w:tcPr>
            <w:tcW w:w="883"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3.85%</w:t>
            </w:r>
          </w:p>
        </w:tc>
        <w:tc>
          <w:tcPr>
            <w:tcW w:w="855"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1.92%</w:t>
            </w:r>
          </w:p>
        </w:tc>
      </w:tr>
      <w:tr w:rsidR="001351C9" w:rsidRPr="001351C9" w:rsidTr="009F540C">
        <w:trPr>
          <w:gridAfter w:val="1"/>
          <w:wAfter w:w="53" w:type="dxa"/>
          <w:trHeight w:val="20"/>
          <w:jc w:val="center"/>
        </w:trPr>
        <w:tc>
          <w:tcPr>
            <w:tcW w:w="2127" w:type="dxa"/>
            <w:tcBorders>
              <w:left w:val="single" w:sz="4" w:space="0" w:color="auto"/>
              <w:right w:val="single" w:sz="4" w:space="0" w:color="auto"/>
            </w:tcBorders>
            <w:shd w:val="clear" w:color="auto" w:fill="auto"/>
            <w:hideMark/>
          </w:tcPr>
          <w:p w:rsidR="00CC58C6" w:rsidRPr="001351C9" w:rsidRDefault="00DA5B4D" w:rsidP="00CC58C6">
            <w:pPr>
              <w:spacing w:after="0" w:line="240" w:lineRule="auto"/>
              <w:rPr>
                <w:rFonts w:eastAsia="Times New Roman" w:cs="Times New Roman"/>
                <w:color w:val="000000"/>
                <w:sz w:val="20"/>
                <w:szCs w:val="20"/>
              </w:rPr>
            </w:pPr>
            <w:r w:rsidRPr="00DA5B4D">
              <w:rPr>
                <w:rFonts w:eastAsia="Times New Roman" w:cs="Times New Roman"/>
                <w:color w:val="000000"/>
                <w:sz w:val="20"/>
                <w:szCs w:val="20"/>
              </w:rPr>
              <w:t>Sugar substitutes</w:t>
            </w:r>
          </w:p>
        </w:tc>
        <w:tc>
          <w:tcPr>
            <w:tcW w:w="993"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0.56%</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0.38%</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3.26%</w:t>
            </w:r>
          </w:p>
        </w:tc>
        <w:tc>
          <w:tcPr>
            <w:tcW w:w="883"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0.53%</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2.77%</w:t>
            </w:r>
          </w:p>
        </w:tc>
        <w:tc>
          <w:tcPr>
            <w:tcW w:w="845"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0.57%</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0.29%</w:t>
            </w:r>
          </w:p>
        </w:tc>
        <w:tc>
          <w:tcPr>
            <w:tcW w:w="851"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3.11%</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0.43%</w:t>
            </w:r>
          </w:p>
        </w:tc>
        <w:tc>
          <w:tcPr>
            <w:tcW w:w="851"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2.74%</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0.69%</w:t>
            </w:r>
          </w:p>
        </w:tc>
        <w:tc>
          <w:tcPr>
            <w:tcW w:w="851"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0.42%</w:t>
            </w:r>
          </w:p>
        </w:tc>
        <w:tc>
          <w:tcPr>
            <w:tcW w:w="96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2.46%</w:t>
            </w:r>
          </w:p>
        </w:tc>
        <w:tc>
          <w:tcPr>
            <w:tcW w:w="883"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0.35%</w:t>
            </w:r>
          </w:p>
        </w:tc>
        <w:tc>
          <w:tcPr>
            <w:tcW w:w="855"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1.45%</w:t>
            </w:r>
          </w:p>
        </w:tc>
      </w:tr>
      <w:tr w:rsidR="001351C9" w:rsidRPr="001351C9" w:rsidTr="009F540C">
        <w:trPr>
          <w:gridAfter w:val="1"/>
          <w:wAfter w:w="53" w:type="dxa"/>
          <w:trHeight w:val="20"/>
          <w:jc w:val="center"/>
        </w:trPr>
        <w:tc>
          <w:tcPr>
            <w:tcW w:w="2127" w:type="dxa"/>
            <w:tcBorders>
              <w:left w:val="single" w:sz="4" w:space="0" w:color="auto"/>
              <w:right w:val="single" w:sz="4" w:space="0" w:color="auto"/>
            </w:tcBorders>
            <w:shd w:val="clear" w:color="auto" w:fill="auto"/>
            <w:hideMark/>
          </w:tcPr>
          <w:p w:rsidR="00CC58C6" w:rsidRPr="001351C9" w:rsidRDefault="00DA5B4D" w:rsidP="00CC58C6">
            <w:pPr>
              <w:spacing w:after="0" w:line="240" w:lineRule="auto"/>
              <w:rPr>
                <w:rFonts w:eastAsia="Times New Roman" w:cs="Times New Roman"/>
                <w:color w:val="000000"/>
                <w:sz w:val="20"/>
                <w:szCs w:val="20"/>
              </w:rPr>
            </w:pPr>
            <w:r w:rsidRPr="00DA5B4D">
              <w:rPr>
                <w:rFonts w:eastAsia="Times New Roman" w:cs="Times New Roman"/>
                <w:color w:val="000000"/>
                <w:sz w:val="20"/>
                <w:szCs w:val="20"/>
              </w:rPr>
              <w:t>Toilet Tissue</w:t>
            </w:r>
          </w:p>
        </w:tc>
        <w:tc>
          <w:tcPr>
            <w:tcW w:w="993"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-0.37%</w:t>
            </w:r>
          </w:p>
        </w:tc>
        <w:tc>
          <w:tcPr>
            <w:tcW w:w="85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-0.62%</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8.57%</w:t>
            </w:r>
          </w:p>
        </w:tc>
        <w:tc>
          <w:tcPr>
            <w:tcW w:w="883"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1.26%</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12.08%</w:t>
            </w:r>
          </w:p>
        </w:tc>
        <w:tc>
          <w:tcPr>
            <w:tcW w:w="845"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-0.59%</w:t>
            </w:r>
          </w:p>
        </w:tc>
        <w:tc>
          <w:tcPr>
            <w:tcW w:w="850" w:type="dxa"/>
            <w:tcBorders>
              <w:left w:val="single" w:sz="4" w:space="0" w:color="auto"/>
              <w:right w:val="single" w:sz="4" w:space="0" w:color="auto"/>
            </w:tcBorders>
            <w:shd w:val="clear" w:color="000000" w:fill="C6EFCE"/>
            <w:noWrap/>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1.22%</w:t>
            </w:r>
          </w:p>
        </w:tc>
        <w:tc>
          <w:tcPr>
            <w:tcW w:w="851"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5.64%</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1.15%</w:t>
            </w:r>
          </w:p>
        </w:tc>
        <w:tc>
          <w:tcPr>
            <w:tcW w:w="851"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7.97%</w:t>
            </w:r>
          </w:p>
        </w:tc>
        <w:tc>
          <w:tcPr>
            <w:tcW w:w="85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-1.91%</w:t>
            </w:r>
          </w:p>
        </w:tc>
        <w:tc>
          <w:tcPr>
            <w:tcW w:w="851"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-0.15%</w:t>
            </w:r>
          </w:p>
        </w:tc>
        <w:tc>
          <w:tcPr>
            <w:tcW w:w="96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3.28%</w:t>
            </w:r>
          </w:p>
        </w:tc>
        <w:tc>
          <w:tcPr>
            <w:tcW w:w="883"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0.57%</w:t>
            </w:r>
          </w:p>
        </w:tc>
        <w:tc>
          <w:tcPr>
            <w:tcW w:w="855"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5.55%</w:t>
            </w:r>
          </w:p>
        </w:tc>
      </w:tr>
      <w:tr w:rsidR="001351C9" w:rsidRPr="001351C9" w:rsidTr="009F540C">
        <w:trPr>
          <w:gridAfter w:val="1"/>
          <w:wAfter w:w="53" w:type="dxa"/>
          <w:trHeight w:val="20"/>
          <w:jc w:val="center"/>
        </w:trPr>
        <w:tc>
          <w:tcPr>
            <w:tcW w:w="2127" w:type="dxa"/>
            <w:tcBorders>
              <w:left w:val="single" w:sz="4" w:space="0" w:color="auto"/>
              <w:right w:val="single" w:sz="4" w:space="0" w:color="auto"/>
            </w:tcBorders>
            <w:shd w:val="clear" w:color="auto" w:fill="auto"/>
            <w:hideMark/>
          </w:tcPr>
          <w:p w:rsidR="00CC58C6" w:rsidRPr="001351C9" w:rsidRDefault="00DA5B4D" w:rsidP="00CC58C6">
            <w:pPr>
              <w:spacing w:after="0" w:line="240" w:lineRule="auto"/>
              <w:rPr>
                <w:rFonts w:eastAsia="Times New Roman" w:cs="Times New Roman"/>
                <w:color w:val="000000"/>
                <w:sz w:val="20"/>
                <w:szCs w:val="20"/>
              </w:rPr>
            </w:pPr>
            <w:r w:rsidRPr="00DA5B4D">
              <w:rPr>
                <w:rFonts w:eastAsia="Times New Roman" w:cs="Times New Roman"/>
                <w:color w:val="000000"/>
                <w:sz w:val="20"/>
                <w:szCs w:val="20"/>
              </w:rPr>
              <w:t>Toothbrush</w:t>
            </w:r>
          </w:p>
        </w:tc>
        <w:tc>
          <w:tcPr>
            <w:tcW w:w="993"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1.58%</w:t>
            </w:r>
          </w:p>
        </w:tc>
        <w:tc>
          <w:tcPr>
            <w:tcW w:w="85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-1.54%</w:t>
            </w:r>
          </w:p>
        </w:tc>
        <w:tc>
          <w:tcPr>
            <w:tcW w:w="85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-0.96%</w:t>
            </w:r>
          </w:p>
        </w:tc>
        <w:tc>
          <w:tcPr>
            <w:tcW w:w="883"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-1.37%</w:t>
            </w:r>
          </w:p>
        </w:tc>
        <w:tc>
          <w:tcPr>
            <w:tcW w:w="85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-1.27%</w:t>
            </w:r>
          </w:p>
        </w:tc>
        <w:tc>
          <w:tcPr>
            <w:tcW w:w="845"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0.37%</w:t>
            </w:r>
          </w:p>
        </w:tc>
        <w:tc>
          <w:tcPr>
            <w:tcW w:w="85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-2.35%</w:t>
            </w:r>
          </w:p>
        </w:tc>
        <w:tc>
          <w:tcPr>
            <w:tcW w:w="851"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-3.03%</w:t>
            </w:r>
          </w:p>
        </w:tc>
        <w:tc>
          <w:tcPr>
            <w:tcW w:w="85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-1.80%</w:t>
            </w:r>
          </w:p>
        </w:tc>
        <w:tc>
          <w:tcPr>
            <w:tcW w:w="851"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-2.34%</w:t>
            </w:r>
          </w:p>
        </w:tc>
        <w:tc>
          <w:tcPr>
            <w:tcW w:w="850" w:type="dxa"/>
            <w:tcBorders>
              <w:left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0.31%</w:t>
            </w:r>
          </w:p>
        </w:tc>
        <w:tc>
          <w:tcPr>
            <w:tcW w:w="851"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-2.15%</w:t>
            </w:r>
          </w:p>
        </w:tc>
        <w:tc>
          <w:tcPr>
            <w:tcW w:w="960"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-3.61%</w:t>
            </w:r>
          </w:p>
        </w:tc>
        <w:tc>
          <w:tcPr>
            <w:tcW w:w="883"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-1.57%</w:t>
            </w:r>
          </w:p>
        </w:tc>
        <w:tc>
          <w:tcPr>
            <w:tcW w:w="855" w:type="dxa"/>
            <w:tcBorders>
              <w:left w:val="single" w:sz="4" w:space="0" w:color="auto"/>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-2.65%</w:t>
            </w:r>
          </w:p>
        </w:tc>
      </w:tr>
      <w:tr w:rsidR="001351C9" w:rsidRPr="001351C9" w:rsidTr="009F540C">
        <w:trPr>
          <w:gridAfter w:val="1"/>
          <w:wAfter w:w="53" w:type="dxa"/>
          <w:trHeight w:val="20"/>
          <w:jc w:val="center"/>
        </w:trPr>
        <w:tc>
          <w:tcPr>
            <w:tcW w:w="2127" w:type="dxa"/>
            <w:tcBorders>
              <w:left w:val="single" w:sz="4" w:space="0" w:color="auto"/>
              <w:bottom w:val="nil"/>
              <w:right w:val="single" w:sz="4" w:space="0" w:color="auto"/>
            </w:tcBorders>
            <w:shd w:val="clear" w:color="auto" w:fill="auto"/>
            <w:hideMark/>
          </w:tcPr>
          <w:p w:rsidR="00CC58C6" w:rsidRPr="001351C9" w:rsidRDefault="00DA5B4D" w:rsidP="00CC58C6">
            <w:pPr>
              <w:spacing w:after="0" w:line="240" w:lineRule="auto"/>
              <w:rPr>
                <w:rFonts w:eastAsia="Times New Roman" w:cs="Times New Roman"/>
                <w:color w:val="000000"/>
                <w:sz w:val="20"/>
                <w:szCs w:val="20"/>
              </w:rPr>
            </w:pPr>
            <w:r w:rsidRPr="00DA5B4D">
              <w:rPr>
                <w:rFonts w:eastAsia="Times New Roman" w:cs="Times New Roman"/>
                <w:color w:val="000000"/>
                <w:sz w:val="20"/>
                <w:szCs w:val="20"/>
              </w:rPr>
              <w:t>Toothpaste</w:t>
            </w:r>
          </w:p>
        </w:tc>
        <w:tc>
          <w:tcPr>
            <w:tcW w:w="993" w:type="dxa"/>
            <w:tcBorders>
              <w:left w:val="single" w:sz="4" w:space="0" w:color="auto"/>
              <w:bottom w:val="nil"/>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0.91%</w:t>
            </w:r>
          </w:p>
        </w:tc>
        <w:tc>
          <w:tcPr>
            <w:tcW w:w="850" w:type="dxa"/>
            <w:tcBorders>
              <w:left w:val="single" w:sz="4" w:space="0" w:color="auto"/>
              <w:bottom w:val="nil"/>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-2.21%</w:t>
            </w:r>
          </w:p>
        </w:tc>
        <w:tc>
          <w:tcPr>
            <w:tcW w:w="850" w:type="dxa"/>
            <w:tcBorders>
              <w:left w:val="single" w:sz="4" w:space="0" w:color="auto"/>
              <w:bottom w:val="nil"/>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3.94%</w:t>
            </w:r>
          </w:p>
        </w:tc>
        <w:tc>
          <w:tcPr>
            <w:tcW w:w="883" w:type="dxa"/>
            <w:tcBorders>
              <w:left w:val="single" w:sz="4" w:space="0" w:color="auto"/>
              <w:bottom w:val="nil"/>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2.30%</w:t>
            </w:r>
          </w:p>
        </w:tc>
        <w:tc>
          <w:tcPr>
            <w:tcW w:w="850" w:type="dxa"/>
            <w:tcBorders>
              <w:left w:val="single" w:sz="4" w:space="0" w:color="auto"/>
              <w:bottom w:val="nil"/>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3.44%</w:t>
            </w:r>
          </w:p>
        </w:tc>
        <w:tc>
          <w:tcPr>
            <w:tcW w:w="845" w:type="dxa"/>
            <w:tcBorders>
              <w:left w:val="single" w:sz="4" w:space="0" w:color="auto"/>
              <w:bottom w:val="nil"/>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10.82%</w:t>
            </w:r>
          </w:p>
        </w:tc>
        <w:tc>
          <w:tcPr>
            <w:tcW w:w="850" w:type="dxa"/>
            <w:tcBorders>
              <w:left w:val="single" w:sz="4" w:space="0" w:color="auto"/>
              <w:bottom w:val="nil"/>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-1.88%</w:t>
            </w:r>
          </w:p>
        </w:tc>
        <w:tc>
          <w:tcPr>
            <w:tcW w:w="851" w:type="dxa"/>
            <w:tcBorders>
              <w:left w:val="single" w:sz="4" w:space="0" w:color="auto"/>
              <w:bottom w:val="nil"/>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4.74%</w:t>
            </w:r>
          </w:p>
        </w:tc>
        <w:tc>
          <w:tcPr>
            <w:tcW w:w="850" w:type="dxa"/>
            <w:tcBorders>
              <w:left w:val="single" w:sz="4" w:space="0" w:color="auto"/>
              <w:bottom w:val="nil"/>
              <w:right w:val="single" w:sz="4" w:space="0" w:color="auto"/>
            </w:tcBorders>
            <w:shd w:val="clear" w:color="auto" w:fill="auto"/>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-0.12%</w:t>
            </w:r>
          </w:p>
        </w:tc>
        <w:tc>
          <w:tcPr>
            <w:tcW w:w="851" w:type="dxa"/>
            <w:tcBorders>
              <w:left w:val="single" w:sz="4" w:space="0" w:color="auto"/>
              <w:bottom w:val="nil"/>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4.91%</w:t>
            </w:r>
          </w:p>
        </w:tc>
        <w:tc>
          <w:tcPr>
            <w:tcW w:w="850" w:type="dxa"/>
            <w:tcBorders>
              <w:left w:val="single" w:sz="4" w:space="0" w:color="auto"/>
              <w:bottom w:val="nil"/>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12.69%</w:t>
            </w:r>
          </w:p>
        </w:tc>
        <w:tc>
          <w:tcPr>
            <w:tcW w:w="851" w:type="dxa"/>
            <w:tcBorders>
              <w:left w:val="single" w:sz="4" w:space="0" w:color="auto"/>
              <w:bottom w:val="nil"/>
              <w:right w:val="single" w:sz="4" w:space="0" w:color="auto"/>
            </w:tcBorders>
            <w:shd w:val="clear" w:color="auto" w:fill="auto"/>
            <w:noWrap/>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-2.41%</w:t>
            </w:r>
          </w:p>
        </w:tc>
        <w:tc>
          <w:tcPr>
            <w:tcW w:w="960" w:type="dxa"/>
            <w:tcBorders>
              <w:left w:val="single" w:sz="4" w:space="0" w:color="auto"/>
              <w:bottom w:val="nil"/>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8.79%</w:t>
            </w:r>
          </w:p>
        </w:tc>
        <w:tc>
          <w:tcPr>
            <w:tcW w:w="883" w:type="dxa"/>
            <w:tcBorders>
              <w:left w:val="single" w:sz="4" w:space="0" w:color="auto"/>
              <w:bottom w:val="nil"/>
              <w:right w:val="single" w:sz="4" w:space="0" w:color="auto"/>
            </w:tcBorders>
            <w:shd w:val="clear" w:color="auto" w:fill="auto"/>
            <w:hideMark/>
          </w:tcPr>
          <w:p w:rsidR="00CC58C6" w:rsidRPr="001351C9" w:rsidRDefault="00CC58C6" w:rsidP="00CC58C6">
            <w:pPr>
              <w:spacing w:after="0" w:line="240" w:lineRule="auto"/>
              <w:jc w:val="right"/>
              <w:rPr>
                <w:rFonts w:eastAsia="Times New Roman" w:cs="Times New Roman"/>
                <w:color w:val="000000"/>
                <w:sz w:val="20"/>
                <w:szCs w:val="20"/>
              </w:rPr>
            </w:pPr>
            <w:r w:rsidRPr="001351C9">
              <w:rPr>
                <w:rFonts w:eastAsia="Times New Roman" w:cs="Times New Roman"/>
                <w:color w:val="000000"/>
                <w:sz w:val="20"/>
                <w:szCs w:val="20"/>
              </w:rPr>
              <w:t>-0.97%</w:t>
            </w:r>
          </w:p>
        </w:tc>
        <w:tc>
          <w:tcPr>
            <w:tcW w:w="855" w:type="dxa"/>
            <w:tcBorders>
              <w:left w:val="single" w:sz="4" w:space="0" w:color="auto"/>
              <w:bottom w:val="nil"/>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10.97%</w:t>
            </w:r>
          </w:p>
        </w:tc>
      </w:tr>
      <w:tr w:rsidR="001351C9" w:rsidRPr="001351C9" w:rsidTr="009F540C">
        <w:trPr>
          <w:gridAfter w:val="1"/>
          <w:wAfter w:w="53" w:type="dxa"/>
          <w:trHeight w:val="20"/>
          <w:jc w:val="center"/>
        </w:trPr>
        <w:tc>
          <w:tcPr>
            <w:tcW w:w="2127" w:type="dxa"/>
            <w:tcBorders>
              <w:top w:val="nil"/>
              <w:left w:val="single" w:sz="4" w:space="0" w:color="auto"/>
              <w:bottom w:val="single" w:sz="4" w:space="0" w:color="auto"/>
              <w:right w:val="single" w:sz="4" w:space="0" w:color="auto"/>
            </w:tcBorders>
            <w:shd w:val="clear" w:color="auto" w:fill="auto"/>
            <w:hideMark/>
          </w:tcPr>
          <w:p w:rsidR="00CC58C6" w:rsidRPr="001351C9" w:rsidRDefault="00DA5B4D" w:rsidP="00CC58C6">
            <w:pPr>
              <w:spacing w:after="0" w:line="240" w:lineRule="auto"/>
              <w:rPr>
                <w:rFonts w:eastAsia="Times New Roman" w:cs="Times New Roman"/>
                <w:color w:val="000000"/>
                <w:sz w:val="20"/>
                <w:szCs w:val="20"/>
              </w:rPr>
            </w:pPr>
            <w:r>
              <w:rPr>
                <w:rFonts w:eastAsia="Times New Roman" w:cs="Times New Roman"/>
                <w:color w:val="000000"/>
                <w:sz w:val="20"/>
                <w:szCs w:val="20"/>
              </w:rPr>
              <w:t>Y</w:t>
            </w:r>
            <w:r w:rsidR="00CC58C6" w:rsidRPr="001351C9">
              <w:rPr>
                <w:rFonts w:eastAsia="Times New Roman" w:cs="Times New Roman"/>
                <w:color w:val="000000"/>
                <w:sz w:val="20"/>
                <w:szCs w:val="20"/>
              </w:rPr>
              <w:t>ogurt</w:t>
            </w:r>
          </w:p>
        </w:tc>
        <w:tc>
          <w:tcPr>
            <w:tcW w:w="993" w:type="dxa"/>
            <w:tcBorders>
              <w:top w:val="nil"/>
              <w:left w:val="single" w:sz="4" w:space="0" w:color="auto"/>
              <w:bottom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0.04%</w:t>
            </w:r>
          </w:p>
        </w:tc>
        <w:tc>
          <w:tcPr>
            <w:tcW w:w="850" w:type="dxa"/>
            <w:tcBorders>
              <w:top w:val="nil"/>
              <w:left w:val="single" w:sz="4" w:space="0" w:color="auto"/>
              <w:bottom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0.84%</w:t>
            </w:r>
          </w:p>
        </w:tc>
        <w:tc>
          <w:tcPr>
            <w:tcW w:w="850" w:type="dxa"/>
            <w:tcBorders>
              <w:top w:val="nil"/>
              <w:left w:val="single" w:sz="4" w:space="0" w:color="auto"/>
              <w:bottom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1.44%</w:t>
            </w:r>
          </w:p>
        </w:tc>
        <w:tc>
          <w:tcPr>
            <w:tcW w:w="883" w:type="dxa"/>
            <w:tcBorders>
              <w:top w:val="nil"/>
              <w:left w:val="single" w:sz="4" w:space="0" w:color="auto"/>
              <w:bottom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0.79%</w:t>
            </w:r>
          </w:p>
        </w:tc>
        <w:tc>
          <w:tcPr>
            <w:tcW w:w="850" w:type="dxa"/>
            <w:tcBorders>
              <w:top w:val="nil"/>
              <w:left w:val="single" w:sz="4" w:space="0" w:color="auto"/>
              <w:bottom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1.14%</w:t>
            </w:r>
          </w:p>
        </w:tc>
        <w:tc>
          <w:tcPr>
            <w:tcW w:w="845" w:type="dxa"/>
            <w:tcBorders>
              <w:top w:val="nil"/>
              <w:left w:val="single" w:sz="4" w:space="0" w:color="auto"/>
              <w:bottom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0.17%</w:t>
            </w:r>
          </w:p>
        </w:tc>
        <w:tc>
          <w:tcPr>
            <w:tcW w:w="850" w:type="dxa"/>
            <w:tcBorders>
              <w:top w:val="nil"/>
              <w:left w:val="single" w:sz="4" w:space="0" w:color="auto"/>
              <w:bottom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0.89%</w:t>
            </w:r>
          </w:p>
        </w:tc>
        <w:tc>
          <w:tcPr>
            <w:tcW w:w="851" w:type="dxa"/>
            <w:tcBorders>
              <w:top w:val="nil"/>
              <w:left w:val="single" w:sz="4" w:space="0" w:color="auto"/>
              <w:bottom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1.54%</w:t>
            </w:r>
          </w:p>
        </w:tc>
        <w:tc>
          <w:tcPr>
            <w:tcW w:w="850" w:type="dxa"/>
            <w:tcBorders>
              <w:top w:val="nil"/>
              <w:left w:val="single" w:sz="4" w:space="0" w:color="auto"/>
              <w:bottom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0.75%</w:t>
            </w:r>
          </w:p>
        </w:tc>
        <w:tc>
          <w:tcPr>
            <w:tcW w:w="851" w:type="dxa"/>
            <w:tcBorders>
              <w:top w:val="nil"/>
              <w:left w:val="single" w:sz="4" w:space="0" w:color="auto"/>
              <w:bottom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1.22%</w:t>
            </w:r>
          </w:p>
        </w:tc>
        <w:tc>
          <w:tcPr>
            <w:tcW w:w="850" w:type="dxa"/>
            <w:tcBorders>
              <w:top w:val="nil"/>
              <w:left w:val="single" w:sz="4" w:space="0" w:color="auto"/>
              <w:bottom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0.22%</w:t>
            </w:r>
          </w:p>
        </w:tc>
        <w:tc>
          <w:tcPr>
            <w:tcW w:w="851" w:type="dxa"/>
            <w:tcBorders>
              <w:top w:val="nil"/>
              <w:left w:val="single" w:sz="4" w:space="0" w:color="auto"/>
              <w:bottom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0.37%</w:t>
            </w:r>
          </w:p>
        </w:tc>
        <w:tc>
          <w:tcPr>
            <w:tcW w:w="960" w:type="dxa"/>
            <w:tcBorders>
              <w:top w:val="nil"/>
              <w:left w:val="single" w:sz="4" w:space="0" w:color="auto"/>
              <w:bottom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0.80%</w:t>
            </w:r>
          </w:p>
        </w:tc>
        <w:tc>
          <w:tcPr>
            <w:tcW w:w="883" w:type="dxa"/>
            <w:tcBorders>
              <w:top w:val="nil"/>
              <w:left w:val="single" w:sz="4" w:space="0" w:color="auto"/>
              <w:bottom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0.23%</w:t>
            </w:r>
          </w:p>
        </w:tc>
        <w:tc>
          <w:tcPr>
            <w:tcW w:w="855" w:type="dxa"/>
            <w:tcBorders>
              <w:top w:val="nil"/>
              <w:left w:val="single" w:sz="4" w:space="0" w:color="auto"/>
              <w:bottom w:val="single" w:sz="4" w:space="0" w:color="auto"/>
              <w:right w:val="single" w:sz="4" w:space="0" w:color="auto"/>
            </w:tcBorders>
            <w:shd w:val="clear" w:color="000000" w:fill="C6EFCE"/>
            <w:hideMark/>
          </w:tcPr>
          <w:p w:rsidR="00CC58C6" w:rsidRPr="001351C9" w:rsidRDefault="00CC58C6" w:rsidP="00CC58C6">
            <w:pPr>
              <w:spacing w:after="0" w:line="240" w:lineRule="auto"/>
              <w:jc w:val="right"/>
              <w:rPr>
                <w:rFonts w:eastAsia="Times New Roman" w:cs="Times New Roman"/>
                <w:bCs/>
                <w:color w:val="006100"/>
                <w:sz w:val="20"/>
                <w:szCs w:val="20"/>
              </w:rPr>
            </w:pPr>
            <w:r w:rsidRPr="001351C9">
              <w:rPr>
                <w:rFonts w:eastAsia="Times New Roman" w:cs="Times New Roman"/>
                <w:bCs/>
                <w:color w:val="006100"/>
                <w:sz w:val="20"/>
                <w:szCs w:val="20"/>
              </w:rPr>
              <w:t>0.38%</w:t>
            </w:r>
          </w:p>
        </w:tc>
      </w:tr>
    </w:tbl>
    <w:p w:rsidR="00806ECA" w:rsidRPr="00704AA4" w:rsidRDefault="00704AA4" w:rsidP="00704AA4">
      <w:pPr>
        <w:pStyle w:val="ListParagraph"/>
        <w:spacing w:after="0" w:line="360" w:lineRule="auto"/>
        <w:rPr>
          <w:rFonts w:cs="Times New Roman"/>
          <w:szCs w:val="24"/>
        </w:rPr>
      </w:pPr>
      <w:r>
        <w:rPr>
          <w:rFonts w:cs="Times New Roman"/>
          <w:szCs w:val="24"/>
        </w:rPr>
        <w:t>*0.85% indicates that the MAPE by the ADL-intra model is 0.85% lower compared to the MAPE by the ADL-own model.</w:t>
      </w:r>
    </w:p>
    <w:p w:rsidR="00806ECA" w:rsidRDefault="00806ECA" w:rsidP="00324987">
      <w:pPr>
        <w:spacing w:after="0" w:line="360" w:lineRule="auto"/>
        <w:rPr>
          <w:rFonts w:cs="Times New Roman"/>
          <w:szCs w:val="24"/>
        </w:rPr>
      </w:pPr>
    </w:p>
    <w:tbl>
      <w:tblPr>
        <w:tblW w:w="15314" w:type="dxa"/>
        <w:jc w:val="center"/>
        <w:tblLook w:val="04A0" w:firstRow="1" w:lastRow="0" w:firstColumn="1" w:lastColumn="0" w:noHBand="0" w:noVBand="1"/>
        <w:tblDescription w:val="Page Layout"/>
      </w:tblPr>
      <w:tblGrid>
        <w:gridCol w:w="2127"/>
        <w:gridCol w:w="806"/>
        <w:gridCol w:w="895"/>
        <w:gridCol w:w="851"/>
        <w:gridCol w:w="857"/>
        <w:gridCol w:w="844"/>
        <w:gridCol w:w="64"/>
        <w:gridCol w:w="841"/>
        <w:gridCol w:w="938"/>
        <w:gridCol w:w="824"/>
        <w:gridCol w:w="851"/>
        <w:gridCol w:w="850"/>
        <w:gridCol w:w="127"/>
        <w:gridCol w:w="736"/>
        <w:gridCol w:w="883"/>
        <w:gridCol w:w="912"/>
        <w:gridCol w:w="911"/>
        <w:gridCol w:w="828"/>
        <w:gridCol w:w="169"/>
      </w:tblGrid>
      <w:tr w:rsidR="009F540C" w:rsidRPr="005442E2" w:rsidTr="009F540C">
        <w:trPr>
          <w:trHeight w:val="20"/>
          <w:jc w:val="center"/>
        </w:trPr>
        <w:tc>
          <w:tcPr>
            <w:tcW w:w="2127" w:type="dxa"/>
            <w:tcBorders>
              <w:top w:val="nil"/>
              <w:left w:val="nil"/>
              <w:bottom w:val="nil"/>
              <w:right w:val="nil"/>
            </w:tcBorders>
            <w:shd w:val="clear" w:color="auto" w:fill="auto"/>
            <w:noWrap/>
            <w:vAlign w:val="bottom"/>
            <w:hideMark/>
          </w:tcPr>
          <w:p w:rsidR="005442E2" w:rsidRPr="005442E2" w:rsidRDefault="005442E2" w:rsidP="005442E2">
            <w:pPr>
              <w:spacing w:after="0" w:line="240" w:lineRule="auto"/>
              <w:rPr>
                <w:rFonts w:eastAsia="Times New Roman" w:cs="Times New Roman"/>
                <w:sz w:val="20"/>
                <w:szCs w:val="20"/>
              </w:rPr>
            </w:pPr>
          </w:p>
        </w:tc>
        <w:tc>
          <w:tcPr>
            <w:tcW w:w="4317" w:type="dxa"/>
            <w:gridSpan w:val="6"/>
            <w:tcBorders>
              <w:top w:val="nil"/>
              <w:left w:val="nil"/>
              <w:bottom w:val="nil"/>
              <w:right w:val="nil"/>
            </w:tcBorders>
            <w:shd w:val="clear" w:color="auto" w:fill="auto"/>
            <w:noWrap/>
            <w:vAlign w:val="bottom"/>
            <w:hideMark/>
          </w:tcPr>
          <w:p w:rsidR="005442E2" w:rsidRPr="005442E2" w:rsidRDefault="005442E2" w:rsidP="005442E2">
            <w:pPr>
              <w:spacing w:after="0" w:line="240" w:lineRule="auto"/>
              <w:jc w:val="center"/>
              <w:rPr>
                <w:rFonts w:eastAsia="Times New Roman" w:cs="Times New Roman"/>
                <w:color w:val="000000"/>
                <w:sz w:val="20"/>
                <w:szCs w:val="20"/>
              </w:rPr>
            </w:pPr>
            <w:r w:rsidRPr="005442E2">
              <w:rPr>
                <w:rFonts w:eastAsia="Times New Roman" w:cs="Times New Roman"/>
                <w:color w:val="000000"/>
                <w:sz w:val="20"/>
                <w:szCs w:val="20"/>
              </w:rPr>
              <w:t>Horizon=1</w:t>
            </w:r>
          </w:p>
        </w:tc>
        <w:tc>
          <w:tcPr>
            <w:tcW w:w="4431" w:type="dxa"/>
            <w:gridSpan w:val="6"/>
            <w:tcBorders>
              <w:top w:val="nil"/>
              <w:left w:val="nil"/>
              <w:bottom w:val="nil"/>
              <w:right w:val="nil"/>
            </w:tcBorders>
            <w:shd w:val="clear" w:color="auto" w:fill="auto"/>
            <w:noWrap/>
            <w:vAlign w:val="bottom"/>
            <w:hideMark/>
          </w:tcPr>
          <w:p w:rsidR="005442E2" w:rsidRPr="005442E2" w:rsidRDefault="005442E2" w:rsidP="005442E2">
            <w:pPr>
              <w:spacing w:after="0" w:line="240" w:lineRule="auto"/>
              <w:jc w:val="center"/>
              <w:rPr>
                <w:rFonts w:eastAsia="Times New Roman" w:cs="Times New Roman"/>
                <w:color w:val="000000"/>
                <w:sz w:val="20"/>
                <w:szCs w:val="20"/>
              </w:rPr>
            </w:pPr>
            <w:r w:rsidRPr="005442E2">
              <w:rPr>
                <w:rFonts w:eastAsia="Times New Roman" w:cs="Times New Roman"/>
                <w:color w:val="000000"/>
                <w:sz w:val="20"/>
                <w:szCs w:val="20"/>
              </w:rPr>
              <w:t>Horizon=4</w:t>
            </w:r>
          </w:p>
        </w:tc>
        <w:tc>
          <w:tcPr>
            <w:tcW w:w="4439" w:type="dxa"/>
            <w:gridSpan w:val="6"/>
            <w:tcBorders>
              <w:top w:val="nil"/>
              <w:left w:val="nil"/>
              <w:bottom w:val="nil"/>
              <w:right w:val="nil"/>
            </w:tcBorders>
            <w:shd w:val="clear" w:color="auto" w:fill="auto"/>
            <w:noWrap/>
            <w:vAlign w:val="bottom"/>
            <w:hideMark/>
          </w:tcPr>
          <w:p w:rsidR="005442E2" w:rsidRPr="005442E2" w:rsidRDefault="005442E2" w:rsidP="005442E2">
            <w:pPr>
              <w:spacing w:after="0" w:line="240" w:lineRule="auto"/>
              <w:jc w:val="center"/>
              <w:rPr>
                <w:rFonts w:eastAsia="Times New Roman" w:cs="Times New Roman"/>
                <w:color w:val="000000"/>
                <w:sz w:val="20"/>
                <w:szCs w:val="20"/>
              </w:rPr>
            </w:pPr>
            <w:r w:rsidRPr="005442E2">
              <w:rPr>
                <w:rFonts w:eastAsia="Times New Roman" w:cs="Times New Roman"/>
                <w:color w:val="000000"/>
                <w:sz w:val="20"/>
                <w:szCs w:val="20"/>
              </w:rPr>
              <w:t>Horizon=12</w:t>
            </w:r>
          </w:p>
        </w:tc>
      </w:tr>
      <w:tr w:rsidR="005442E2" w:rsidRPr="005442E2" w:rsidTr="009F540C">
        <w:trPr>
          <w:gridAfter w:val="1"/>
          <w:wAfter w:w="169" w:type="dxa"/>
          <w:trHeight w:val="20"/>
          <w:jc w:val="center"/>
        </w:trPr>
        <w:tc>
          <w:tcPr>
            <w:tcW w:w="2127" w:type="dxa"/>
            <w:tcBorders>
              <w:top w:val="single" w:sz="4" w:space="0" w:color="auto"/>
              <w:left w:val="single" w:sz="4" w:space="0" w:color="auto"/>
              <w:bottom w:val="single" w:sz="4" w:space="0" w:color="auto"/>
              <w:right w:val="nil"/>
            </w:tcBorders>
            <w:shd w:val="clear" w:color="auto" w:fill="auto"/>
            <w:hideMark/>
          </w:tcPr>
          <w:p w:rsidR="00486B77" w:rsidRDefault="00486B77" w:rsidP="00486B77">
            <w:pPr>
              <w:spacing w:after="0" w:line="240" w:lineRule="auto"/>
              <w:jc w:val="center"/>
              <w:rPr>
                <w:rFonts w:eastAsia="Times New Roman" w:cs="Times New Roman"/>
                <w:bCs/>
                <w:color w:val="000000"/>
                <w:sz w:val="20"/>
                <w:szCs w:val="20"/>
              </w:rPr>
            </w:pPr>
            <w:r>
              <w:rPr>
                <w:rFonts w:eastAsia="Times New Roman" w:cs="Times New Roman"/>
                <w:bCs/>
                <w:color w:val="000000"/>
                <w:sz w:val="20"/>
                <w:szCs w:val="20"/>
                <w:highlight w:val="yellow"/>
              </w:rPr>
              <w:t>S</w:t>
            </w:r>
            <w:r w:rsidRPr="00E754E5">
              <w:rPr>
                <w:rFonts w:eastAsia="Times New Roman" w:cs="Times New Roman"/>
                <w:bCs/>
                <w:color w:val="000000"/>
                <w:sz w:val="20"/>
                <w:szCs w:val="20"/>
                <w:highlight w:val="yellow"/>
              </w:rPr>
              <w:t>MAPE</w:t>
            </w:r>
          </w:p>
          <w:p w:rsidR="005442E2" w:rsidRPr="005442E2" w:rsidRDefault="00486B77" w:rsidP="00486B77">
            <w:pPr>
              <w:spacing w:after="0" w:line="240" w:lineRule="auto"/>
              <w:jc w:val="center"/>
              <w:rPr>
                <w:rFonts w:eastAsia="Times New Roman" w:cs="Times New Roman"/>
                <w:bCs/>
                <w:color w:val="000000"/>
                <w:sz w:val="20"/>
                <w:szCs w:val="20"/>
              </w:rPr>
            </w:pPr>
            <w:r w:rsidRPr="001351C9">
              <w:rPr>
                <w:rFonts w:eastAsia="Times New Roman" w:cs="Times New Roman"/>
                <w:bCs/>
                <w:color w:val="000000"/>
                <w:sz w:val="20"/>
                <w:szCs w:val="20"/>
              </w:rPr>
              <w:t>Category</w:t>
            </w:r>
          </w:p>
        </w:tc>
        <w:tc>
          <w:tcPr>
            <w:tcW w:w="806" w:type="dxa"/>
            <w:tcBorders>
              <w:top w:val="single" w:sz="4" w:space="0" w:color="auto"/>
              <w:left w:val="single" w:sz="4" w:space="0" w:color="auto"/>
              <w:bottom w:val="nil"/>
              <w:right w:val="single" w:sz="4" w:space="0" w:color="auto"/>
            </w:tcBorders>
            <w:shd w:val="clear" w:color="auto" w:fill="auto"/>
            <w:hideMark/>
          </w:tcPr>
          <w:p w:rsidR="005442E2" w:rsidRPr="005442E2" w:rsidRDefault="005442E2" w:rsidP="005442E2">
            <w:pPr>
              <w:spacing w:after="0" w:line="240" w:lineRule="auto"/>
              <w:jc w:val="center"/>
              <w:rPr>
                <w:rFonts w:eastAsia="Times New Roman" w:cs="Times New Roman"/>
                <w:bCs/>
                <w:color w:val="000000"/>
                <w:sz w:val="20"/>
                <w:szCs w:val="20"/>
              </w:rPr>
            </w:pPr>
            <w:r w:rsidRPr="005442E2">
              <w:rPr>
                <w:rFonts w:eastAsia="Times New Roman" w:cs="Times New Roman"/>
                <w:bCs/>
                <w:color w:val="000000"/>
                <w:sz w:val="20"/>
                <w:szCs w:val="20"/>
              </w:rPr>
              <w:t>ADL-own - ADL-intra</w:t>
            </w:r>
          </w:p>
        </w:tc>
        <w:tc>
          <w:tcPr>
            <w:tcW w:w="895" w:type="dxa"/>
            <w:tcBorders>
              <w:top w:val="single" w:sz="4" w:space="0" w:color="auto"/>
              <w:left w:val="nil"/>
              <w:bottom w:val="nil"/>
              <w:right w:val="single" w:sz="4" w:space="0" w:color="auto"/>
            </w:tcBorders>
            <w:shd w:val="clear" w:color="auto" w:fill="auto"/>
            <w:hideMark/>
          </w:tcPr>
          <w:p w:rsidR="005442E2" w:rsidRPr="005442E2" w:rsidRDefault="005442E2" w:rsidP="005442E2">
            <w:pPr>
              <w:spacing w:after="0" w:line="240" w:lineRule="auto"/>
              <w:jc w:val="center"/>
              <w:rPr>
                <w:rFonts w:eastAsia="Times New Roman" w:cs="Times New Roman"/>
                <w:bCs/>
                <w:color w:val="000000"/>
                <w:sz w:val="20"/>
                <w:szCs w:val="20"/>
              </w:rPr>
            </w:pPr>
            <w:r w:rsidRPr="005442E2">
              <w:rPr>
                <w:rFonts w:eastAsia="Times New Roman" w:cs="Times New Roman"/>
                <w:bCs/>
                <w:color w:val="000000"/>
                <w:sz w:val="20"/>
                <w:szCs w:val="20"/>
              </w:rPr>
              <w:t>ADL-own - ADL-own-EWC</w:t>
            </w:r>
          </w:p>
        </w:tc>
        <w:tc>
          <w:tcPr>
            <w:tcW w:w="851" w:type="dxa"/>
            <w:tcBorders>
              <w:top w:val="single" w:sz="4" w:space="0" w:color="auto"/>
              <w:left w:val="nil"/>
              <w:bottom w:val="nil"/>
              <w:right w:val="single" w:sz="4" w:space="0" w:color="auto"/>
            </w:tcBorders>
            <w:shd w:val="clear" w:color="auto" w:fill="auto"/>
            <w:hideMark/>
          </w:tcPr>
          <w:p w:rsidR="005442E2" w:rsidRPr="005442E2" w:rsidRDefault="005442E2" w:rsidP="005442E2">
            <w:pPr>
              <w:spacing w:after="0" w:line="240" w:lineRule="auto"/>
              <w:jc w:val="center"/>
              <w:rPr>
                <w:rFonts w:eastAsia="Times New Roman" w:cs="Times New Roman"/>
                <w:bCs/>
                <w:color w:val="000000"/>
                <w:sz w:val="20"/>
                <w:szCs w:val="20"/>
              </w:rPr>
            </w:pPr>
            <w:r w:rsidRPr="005442E2">
              <w:rPr>
                <w:rFonts w:eastAsia="Times New Roman" w:cs="Times New Roman"/>
                <w:bCs/>
                <w:color w:val="000000"/>
                <w:sz w:val="20"/>
                <w:szCs w:val="20"/>
              </w:rPr>
              <w:t>ADL-own - ADL-own-IC</w:t>
            </w:r>
          </w:p>
        </w:tc>
        <w:tc>
          <w:tcPr>
            <w:tcW w:w="857" w:type="dxa"/>
            <w:tcBorders>
              <w:top w:val="single" w:sz="4" w:space="0" w:color="auto"/>
              <w:left w:val="nil"/>
              <w:bottom w:val="nil"/>
              <w:right w:val="single" w:sz="4" w:space="0" w:color="auto"/>
            </w:tcBorders>
            <w:shd w:val="clear" w:color="auto" w:fill="auto"/>
            <w:hideMark/>
          </w:tcPr>
          <w:p w:rsidR="005442E2" w:rsidRPr="005442E2" w:rsidRDefault="005442E2" w:rsidP="005442E2">
            <w:pPr>
              <w:spacing w:after="0" w:line="240" w:lineRule="auto"/>
              <w:jc w:val="center"/>
              <w:rPr>
                <w:rFonts w:eastAsia="Times New Roman" w:cs="Times New Roman"/>
                <w:bCs/>
                <w:color w:val="000000"/>
                <w:sz w:val="20"/>
                <w:szCs w:val="20"/>
              </w:rPr>
            </w:pPr>
            <w:r w:rsidRPr="005442E2">
              <w:rPr>
                <w:rFonts w:eastAsia="Times New Roman" w:cs="Times New Roman"/>
                <w:bCs/>
                <w:color w:val="000000"/>
                <w:sz w:val="20"/>
                <w:szCs w:val="20"/>
              </w:rPr>
              <w:t>ADL-intra - ADL-intra-EWC</w:t>
            </w:r>
          </w:p>
        </w:tc>
        <w:tc>
          <w:tcPr>
            <w:tcW w:w="844" w:type="dxa"/>
            <w:tcBorders>
              <w:top w:val="single" w:sz="4" w:space="0" w:color="auto"/>
              <w:left w:val="nil"/>
              <w:bottom w:val="nil"/>
              <w:right w:val="single" w:sz="4" w:space="0" w:color="auto"/>
            </w:tcBorders>
            <w:shd w:val="clear" w:color="auto" w:fill="auto"/>
            <w:hideMark/>
          </w:tcPr>
          <w:p w:rsidR="005442E2" w:rsidRPr="005442E2" w:rsidRDefault="005442E2" w:rsidP="005442E2">
            <w:pPr>
              <w:spacing w:after="0" w:line="240" w:lineRule="auto"/>
              <w:jc w:val="center"/>
              <w:rPr>
                <w:rFonts w:eastAsia="Times New Roman" w:cs="Times New Roman"/>
                <w:bCs/>
                <w:color w:val="000000"/>
                <w:sz w:val="20"/>
                <w:szCs w:val="20"/>
              </w:rPr>
            </w:pPr>
            <w:r w:rsidRPr="005442E2">
              <w:rPr>
                <w:rFonts w:eastAsia="Times New Roman" w:cs="Times New Roman"/>
                <w:bCs/>
                <w:color w:val="000000"/>
                <w:sz w:val="20"/>
                <w:szCs w:val="20"/>
              </w:rPr>
              <w:t>ADL-intra - ADL-intra-IC</w:t>
            </w:r>
          </w:p>
        </w:tc>
        <w:tc>
          <w:tcPr>
            <w:tcW w:w="905" w:type="dxa"/>
            <w:gridSpan w:val="2"/>
            <w:tcBorders>
              <w:top w:val="single" w:sz="4" w:space="0" w:color="auto"/>
              <w:left w:val="nil"/>
              <w:bottom w:val="nil"/>
              <w:right w:val="single" w:sz="4" w:space="0" w:color="auto"/>
            </w:tcBorders>
            <w:shd w:val="clear" w:color="auto" w:fill="auto"/>
            <w:hideMark/>
          </w:tcPr>
          <w:p w:rsidR="005442E2" w:rsidRPr="005442E2" w:rsidRDefault="005442E2" w:rsidP="005442E2">
            <w:pPr>
              <w:spacing w:after="0" w:line="240" w:lineRule="auto"/>
              <w:jc w:val="center"/>
              <w:rPr>
                <w:rFonts w:eastAsia="Times New Roman" w:cs="Times New Roman"/>
                <w:bCs/>
                <w:color w:val="000000"/>
                <w:sz w:val="20"/>
                <w:szCs w:val="20"/>
              </w:rPr>
            </w:pPr>
            <w:r w:rsidRPr="005442E2">
              <w:rPr>
                <w:rFonts w:eastAsia="Times New Roman" w:cs="Times New Roman"/>
                <w:bCs/>
                <w:color w:val="000000"/>
                <w:sz w:val="20"/>
                <w:szCs w:val="20"/>
              </w:rPr>
              <w:t>ADL-own - ADL-intra</w:t>
            </w:r>
          </w:p>
        </w:tc>
        <w:tc>
          <w:tcPr>
            <w:tcW w:w="938" w:type="dxa"/>
            <w:tcBorders>
              <w:top w:val="single" w:sz="4" w:space="0" w:color="auto"/>
              <w:left w:val="nil"/>
              <w:bottom w:val="nil"/>
              <w:right w:val="single" w:sz="4" w:space="0" w:color="auto"/>
            </w:tcBorders>
            <w:shd w:val="clear" w:color="auto" w:fill="auto"/>
            <w:hideMark/>
          </w:tcPr>
          <w:p w:rsidR="005442E2" w:rsidRPr="005442E2" w:rsidRDefault="005442E2" w:rsidP="005442E2">
            <w:pPr>
              <w:spacing w:after="0" w:line="240" w:lineRule="auto"/>
              <w:jc w:val="center"/>
              <w:rPr>
                <w:rFonts w:eastAsia="Times New Roman" w:cs="Times New Roman"/>
                <w:bCs/>
                <w:color w:val="000000"/>
                <w:sz w:val="20"/>
                <w:szCs w:val="20"/>
              </w:rPr>
            </w:pPr>
            <w:r w:rsidRPr="005442E2">
              <w:rPr>
                <w:rFonts w:eastAsia="Times New Roman" w:cs="Times New Roman"/>
                <w:bCs/>
                <w:color w:val="000000"/>
                <w:sz w:val="20"/>
                <w:szCs w:val="20"/>
              </w:rPr>
              <w:t>ADL-own - ADL-own-EWC</w:t>
            </w:r>
          </w:p>
        </w:tc>
        <w:tc>
          <w:tcPr>
            <w:tcW w:w="824" w:type="dxa"/>
            <w:tcBorders>
              <w:top w:val="single" w:sz="4" w:space="0" w:color="auto"/>
              <w:left w:val="nil"/>
              <w:bottom w:val="nil"/>
              <w:right w:val="single" w:sz="4" w:space="0" w:color="auto"/>
            </w:tcBorders>
            <w:shd w:val="clear" w:color="auto" w:fill="auto"/>
            <w:hideMark/>
          </w:tcPr>
          <w:p w:rsidR="005442E2" w:rsidRPr="005442E2" w:rsidRDefault="005442E2" w:rsidP="005442E2">
            <w:pPr>
              <w:spacing w:after="0" w:line="240" w:lineRule="auto"/>
              <w:jc w:val="center"/>
              <w:rPr>
                <w:rFonts w:eastAsia="Times New Roman" w:cs="Times New Roman"/>
                <w:bCs/>
                <w:color w:val="000000"/>
                <w:sz w:val="20"/>
                <w:szCs w:val="20"/>
              </w:rPr>
            </w:pPr>
            <w:r w:rsidRPr="005442E2">
              <w:rPr>
                <w:rFonts w:eastAsia="Times New Roman" w:cs="Times New Roman"/>
                <w:bCs/>
                <w:color w:val="000000"/>
                <w:sz w:val="20"/>
                <w:szCs w:val="20"/>
              </w:rPr>
              <w:t>ADL-own - ADL-own-IC</w:t>
            </w:r>
          </w:p>
        </w:tc>
        <w:tc>
          <w:tcPr>
            <w:tcW w:w="851" w:type="dxa"/>
            <w:tcBorders>
              <w:top w:val="single" w:sz="4" w:space="0" w:color="auto"/>
              <w:left w:val="nil"/>
              <w:bottom w:val="nil"/>
              <w:right w:val="single" w:sz="4" w:space="0" w:color="auto"/>
            </w:tcBorders>
            <w:shd w:val="clear" w:color="auto" w:fill="auto"/>
            <w:hideMark/>
          </w:tcPr>
          <w:p w:rsidR="005442E2" w:rsidRPr="005442E2" w:rsidRDefault="005442E2" w:rsidP="005442E2">
            <w:pPr>
              <w:spacing w:after="0" w:line="240" w:lineRule="auto"/>
              <w:jc w:val="center"/>
              <w:rPr>
                <w:rFonts w:eastAsia="Times New Roman" w:cs="Times New Roman"/>
                <w:bCs/>
                <w:color w:val="000000"/>
                <w:sz w:val="20"/>
                <w:szCs w:val="20"/>
              </w:rPr>
            </w:pPr>
            <w:r w:rsidRPr="005442E2">
              <w:rPr>
                <w:rFonts w:eastAsia="Times New Roman" w:cs="Times New Roman"/>
                <w:bCs/>
                <w:color w:val="000000"/>
                <w:sz w:val="20"/>
                <w:szCs w:val="20"/>
              </w:rPr>
              <w:t>ADL-intra - ADL-intra-EWC</w:t>
            </w:r>
          </w:p>
        </w:tc>
        <w:tc>
          <w:tcPr>
            <w:tcW w:w="850" w:type="dxa"/>
            <w:tcBorders>
              <w:top w:val="single" w:sz="4" w:space="0" w:color="auto"/>
              <w:left w:val="nil"/>
              <w:bottom w:val="nil"/>
              <w:right w:val="single" w:sz="4" w:space="0" w:color="auto"/>
            </w:tcBorders>
            <w:shd w:val="clear" w:color="auto" w:fill="auto"/>
            <w:hideMark/>
          </w:tcPr>
          <w:p w:rsidR="005442E2" w:rsidRPr="005442E2" w:rsidRDefault="005442E2" w:rsidP="005442E2">
            <w:pPr>
              <w:spacing w:after="0" w:line="240" w:lineRule="auto"/>
              <w:jc w:val="center"/>
              <w:rPr>
                <w:rFonts w:eastAsia="Times New Roman" w:cs="Times New Roman"/>
                <w:bCs/>
                <w:color w:val="000000"/>
                <w:sz w:val="20"/>
                <w:szCs w:val="20"/>
              </w:rPr>
            </w:pPr>
            <w:r w:rsidRPr="005442E2">
              <w:rPr>
                <w:rFonts w:eastAsia="Times New Roman" w:cs="Times New Roman"/>
                <w:bCs/>
                <w:color w:val="000000"/>
                <w:sz w:val="20"/>
                <w:szCs w:val="20"/>
              </w:rPr>
              <w:t>ADL-intra - ADL-intra-IC</w:t>
            </w:r>
          </w:p>
        </w:tc>
        <w:tc>
          <w:tcPr>
            <w:tcW w:w="863" w:type="dxa"/>
            <w:gridSpan w:val="2"/>
            <w:tcBorders>
              <w:top w:val="single" w:sz="4" w:space="0" w:color="auto"/>
              <w:left w:val="nil"/>
              <w:bottom w:val="nil"/>
              <w:right w:val="single" w:sz="4" w:space="0" w:color="auto"/>
            </w:tcBorders>
            <w:shd w:val="clear" w:color="auto" w:fill="auto"/>
            <w:hideMark/>
          </w:tcPr>
          <w:p w:rsidR="005442E2" w:rsidRPr="005442E2" w:rsidRDefault="005442E2" w:rsidP="005442E2">
            <w:pPr>
              <w:spacing w:after="0" w:line="240" w:lineRule="auto"/>
              <w:jc w:val="center"/>
              <w:rPr>
                <w:rFonts w:eastAsia="Times New Roman" w:cs="Times New Roman"/>
                <w:bCs/>
                <w:color w:val="000000"/>
                <w:sz w:val="20"/>
                <w:szCs w:val="20"/>
              </w:rPr>
            </w:pPr>
            <w:r w:rsidRPr="005442E2">
              <w:rPr>
                <w:rFonts w:eastAsia="Times New Roman" w:cs="Times New Roman"/>
                <w:bCs/>
                <w:color w:val="000000"/>
                <w:sz w:val="20"/>
                <w:szCs w:val="20"/>
              </w:rPr>
              <w:t>ADL-own - ADL-intra</w:t>
            </w:r>
          </w:p>
        </w:tc>
        <w:tc>
          <w:tcPr>
            <w:tcW w:w="883" w:type="dxa"/>
            <w:tcBorders>
              <w:top w:val="single" w:sz="4" w:space="0" w:color="auto"/>
              <w:left w:val="nil"/>
              <w:bottom w:val="nil"/>
              <w:right w:val="single" w:sz="4" w:space="0" w:color="auto"/>
            </w:tcBorders>
            <w:shd w:val="clear" w:color="auto" w:fill="auto"/>
            <w:hideMark/>
          </w:tcPr>
          <w:p w:rsidR="005442E2" w:rsidRPr="005442E2" w:rsidRDefault="005442E2" w:rsidP="005442E2">
            <w:pPr>
              <w:spacing w:after="0" w:line="240" w:lineRule="auto"/>
              <w:jc w:val="center"/>
              <w:rPr>
                <w:rFonts w:eastAsia="Times New Roman" w:cs="Times New Roman"/>
                <w:bCs/>
                <w:color w:val="000000"/>
                <w:sz w:val="20"/>
                <w:szCs w:val="20"/>
              </w:rPr>
            </w:pPr>
            <w:r w:rsidRPr="005442E2">
              <w:rPr>
                <w:rFonts w:eastAsia="Times New Roman" w:cs="Times New Roman"/>
                <w:bCs/>
                <w:color w:val="000000"/>
                <w:sz w:val="20"/>
                <w:szCs w:val="20"/>
              </w:rPr>
              <w:t>ADL-own - ADL-own-EWC</w:t>
            </w:r>
          </w:p>
        </w:tc>
        <w:tc>
          <w:tcPr>
            <w:tcW w:w="912" w:type="dxa"/>
            <w:tcBorders>
              <w:top w:val="single" w:sz="4" w:space="0" w:color="auto"/>
              <w:left w:val="nil"/>
              <w:bottom w:val="nil"/>
              <w:right w:val="single" w:sz="4" w:space="0" w:color="auto"/>
            </w:tcBorders>
            <w:shd w:val="clear" w:color="auto" w:fill="auto"/>
            <w:hideMark/>
          </w:tcPr>
          <w:p w:rsidR="005442E2" w:rsidRPr="005442E2" w:rsidRDefault="005442E2" w:rsidP="005442E2">
            <w:pPr>
              <w:spacing w:after="0" w:line="240" w:lineRule="auto"/>
              <w:jc w:val="center"/>
              <w:rPr>
                <w:rFonts w:eastAsia="Times New Roman" w:cs="Times New Roman"/>
                <w:bCs/>
                <w:color w:val="000000"/>
                <w:sz w:val="20"/>
                <w:szCs w:val="20"/>
              </w:rPr>
            </w:pPr>
            <w:r w:rsidRPr="005442E2">
              <w:rPr>
                <w:rFonts w:eastAsia="Times New Roman" w:cs="Times New Roman"/>
                <w:bCs/>
                <w:color w:val="000000"/>
                <w:sz w:val="20"/>
                <w:szCs w:val="20"/>
              </w:rPr>
              <w:t>ADL-own - ADL-own-IC</w:t>
            </w:r>
          </w:p>
        </w:tc>
        <w:tc>
          <w:tcPr>
            <w:tcW w:w="911" w:type="dxa"/>
            <w:tcBorders>
              <w:top w:val="single" w:sz="4" w:space="0" w:color="auto"/>
              <w:left w:val="nil"/>
              <w:bottom w:val="nil"/>
              <w:right w:val="single" w:sz="4" w:space="0" w:color="auto"/>
            </w:tcBorders>
            <w:shd w:val="clear" w:color="auto" w:fill="auto"/>
            <w:hideMark/>
          </w:tcPr>
          <w:p w:rsidR="005442E2" w:rsidRPr="005442E2" w:rsidRDefault="005442E2" w:rsidP="005442E2">
            <w:pPr>
              <w:spacing w:after="0" w:line="240" w:lineRule="auto"/>
              <w:jc w:val="center"/>
              <w:rPr>
                <w:rFonts w:eastAsia="Times New Roman" w:cs="Times New Roman"/>
                <w:bCs/>
                <w:color w:val="000000"/>
                <w:sz w:val="20"/>
                <w:szCs w:val="20"/>
              </w:rPr>
            </w:pPr>
            <w:r w:rsidRPr="005442E2">
              <w:rPr>
                <w:rFonts w:eastAsia="Times New Roman" w:cs="Times New Roman"/>
                <w:bCs/>
                <w:color w:val="000000"/>
                <w:sz w:val="20"/>
                <w:szCs w:val="20"/>
              </w:rPr>
              <w:t>ADL-intra - ADL-intra-EWC</w:t>
            </w:r>
          </w:p>
        </w:tc>
        <w:tc>
          <w:tcPr>
            <w:tcW w:w="828" w:type="dxa"/>
            <w:tcBorders>
              <w:top w:val="single" w:sz="4" w:space="0" w:color="auto"/>
              <w:left w:val="nil"/>
              <w:bottom w:val="nil"/>
              <w:right w:val="single" w:sz="4" w:space="0" w:color="auto"/>
            </w:tcBorders>
            <w:shd w:val="clear" w:color="auto" w:fill="auto"/>
            <w:hideMark/>
          </w:tcPr>
          <w:p w:rsidR="005442E2" w:rsidRPr="005442E2" w:rsidRDefault="005442E2" w:rsidP="005442E2">
            <w:pPr>
              <w:spacing w:after="0" w:line="240" w:lineRule="auto"/>
              <w:jc w:val="center"/>
              <w:rPr>
                <w:rFonts w:eastAsia="Times New Roman" w:cs="Times New Roman"/>
                <w:bCs/>
                <w:color w:val="000000"/>
                <w:sz w:val="20"/>
                <w:szCs w:val="20"/>
              </w:rPr>
            </w:pPr>
            <w:r w:rsidRPr="005442E2">
              <w:rPr>
                <w:rFonts w:eastAsia="Times New Roman" w:cs="Times New Roman"/>
                <w:bCs/>
                <w:color w:val="000000"/>
                <w:sz w:val="20"/>
                <w:szCs w:val="20"/>
              </w:rPr>
              <w:t>ADL-intra - ADL-intra-IC</w:t>
            </w:r>
          </w:p>
        </w:tc>
      </w:tr>
      <w:tr w:rsidR="005442E2" w:rsidRPr="005442E2" w:rsidTr="009F540C">
        <w:trPr>
          <w:gridAfter w:val="1"/>
          <w:wAfter w:w="169" w:type="dxa"/>
          <w:trHeight w:val="20"/>
          <w:jc w:val="center"/>
        </w:trPr>
        <w:tc>
          <w:tcPr>
            <w:tcW w:w="2127" w:type="dxa"/>
            <w:tcBorders>
              <w:top w:val="nil"/>
              <w:left w:val="single" w:sz="4" w:space="0" w:color="auto"/>
              <w:bottom w:val="nil"/>
              <w:right w:val="nil"/>
            </w:tcBorders>
            <w:shd w:val="clear" w:color="auto" w:fill="auto"/>
            <w:noWrap/>
            <w:vAlign w:val="center"/>
            <w:hideMark/>
          </w:tcPr>
          <w:p w:rsidR="005442E2" w:rsidRPr="005442E2" w:rsidRDefault="005442E2" w:rsidP="005442E2">
            <w:pPr>
              <w:spacing w:after="0" w:line="240" w:lineRule="auto"/>
              <w:rPr>
                <w:rFonts w:eastAsia="Times New Roman" w:cs="Times New Roman"/>
                <w:color w:val="000000"/>
                <w:sz w:val="20"/>
                <w:szCs w:val="20"/>
              </w:rPr>
            </w:pPr>
            <w:r w:rsidRPr="005442E2">
              <w:rPr>
                <w:rFonts w:eastAsia="Times New Roman" w:cs="Times New Roman"/>
                <w:color w:val="000000"/>
                <w:sz w:val="20"/>
                <w:szCs w:val="20"/>
              </w:rPr>
              <w:t>Paptowl</w:t>
            </w:r>
          </w:p>
        </w:tc>
        <w:tc>
          <w:tcPr>
            <w:tcW w:w="806" w:type="dxa"/>
            <w:tcBorders>
              <w:top w:val="single" w:sz="4" w:space="0" w:color="auto"/>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1.16%</w:t>
            </w:r>
          </w:p>
        </w:tc>
        <w:tc>
          <w:tcPr>
            <w:tcW w:w="895" w:type="dxa"/>
            <w:tcBorders>
              <w:top w:val="single" w:sz="4" w:space="0" w:color="auto"/>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-0.33%</w:t>
            </w:r>
          </w:p>
        </w:tc>
        <w:tc>
          <w:tcPr>
            <w:tcW w:w="851" w:type="dxa"/>
            <w:tcBorders>
              <w:top w:val="single" w:sz="4" w:space="0" w:color="auto"/>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8.67%</w:t>
            </w:r>
          </w:p>
        </w:tc>
        <w:tc>
          <w:tcPr>
            <w:tcW w:w="857" w:type="dxa"/>
            <w:tcBorders>
              <w:top w:val="single" w:sz="4" w:space="0" w:color="auto"/>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0.67%</w:t>
            </w:r>
          </w:p>
        </w:tc>
        <w:tc>
          <w:tcPr>
            <w:tcW w:w="844" w:type="dxa"/>
            <w:tcBorders>
              <w:top w:val="single" w:sz="4" w:space="0" w:color="auto"/>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8.75%</w:t>
            </w:r>
          </w:p>
        </w:tc>
        <w:tc>
          <w:tcPr>
            <w:tcW w:w="905" w:type="dxa"/>
            <w:gridSpan w:val="2"/>
            <w:tcBorders>
              <w:top w:val="single" w:sz="4" w:space="0" w:color="auto"/>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0.63%</w:t>
            </w:r>
          </w:p>
        </w:tc>
        <w:tc>
          <w:tcPr>
            <w:tcW w:w="938" w:type="dxa"/>
            <w:tcBorders>
              <w:top w:val="single" w:sz="4" w:space="0" w:color="auto"/>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-0.30%</w:t>
            </w:r>
          </w:p>
        </w:tc>
        <w:tc>
          <w:tcPr>
            <w:tcW w:w="824" w:type="dxa"/>
            <w:tcBorders>
              <w:top w:val="single" w:sz="4" w:space="0" w:color="auto"/>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0.81%</w:t>
            </w:r>
          </w:p>
        </w:tc>
        <w:tc>
          <w:tcPr>
            <w:tcW w:w="851" w:type="dxa"/>
            <w:tcBorders>
              <w:top w:val="single" w:sz="4" w:space="0" w:color="auto"/>
              <w:left w:val="single" w:sz="4" w:space="0" w:color="auto"/>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-0.04%</w:t>
            </w:r>
          </w:p>
        </w:tc>
        <w:tc>
          <w:tcPr>
            <w:tcW w:w="850" w:type="dxa"/>
            <w:tcBorders>
              <w:top w:val="single" w:sz="4" w:space="0" w:color="auto"/>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0.56%</w:t>
            </w:r>
          </w:p>
        </w:tc>
        <w:tc>
          <w:tcPr>
            <w:tcW w:w="863" w:type="dxa"/>
            <w:gridSpan w:val="2"/>
            <w:tcBorders>
              <w:top w:val="single" w:sz="4" w:space="0" w:color="auto"/>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0.17%</w:t>
            </w:r>
          </w:p>
        </w:tc>
        <w:tc>
          <w:tcPr>
            <w:tcW w:w="883" w:type="dxa"/>
            <w:tcBorders>
              <w:top w:val="single" w:sz="4" w:space="0" w:color="auto"/>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-1.33%</w:t>
            </w:r>
          </w:p>
        </w:tc>
        <w:tc>
          <w:tcPr>
            <w:tcW w:w="912" w:type="dxa"/>
            <w:tcBorders>
              <w:top w:val="single" w:sz="4" w:space="0" w:color="auto"/>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2.15%</w:t>
            </w:r>
          </w:p>
        </w:tc>
        <w:tc>
          <w:tcPr>
            <w:tcW w:w="911" w:type="dxa"/>
            <w:tcBorders>
              <w:top w:val="single" w:sz="4" w:space="0" w:color="auto"/>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-1.24%</w:t>
            </w:r>
          </w:p>
        </w:tc>
        <w:tc>
          <w:tcPr>
            <w:tcW w:w="828" w:type="dxa"/>
            <w:tcBorders>
              <w:top w:val="single" w:sz="4" w:space="0" w:color="auto"/>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2.13%</w:t>
            </w:r>
          </w:p>
        </w:tc>
      </w:tr>
      <w:tr w:rsidR="005442E2" w:rsidRPr="005442E2" w:rsidTr="009F540C">
        <w:trPr>
          <w:gridAfter w:val="1"/>
          <w:wAfter w:w="169" w:type="dxa"/>
          <w:trHeight w:val="20"/>
          <w:jc w:val="center"/>
        </w:trPr>
        <w:tc>
          <w:tcPr>
            <w:tcW w:w="2127" w:type="dxa"/>
            <w:tcBorders>
              <w:top w:val="nil"/>
              <w:left w:val="single" w:sz="4" w:space="0" w:color="auto"/>
              <w:bottom w:val="nil"/>
              <w:right w:val="nil"/>
            </w:tcBorders>
            <w:shd w:val="clear" w:color="auto" w:fill="auto"/>
            <w:noWrap/>
            <w:vAlign w:val="center"/>
            <w:hideMark/>
          </w:tcPr>
          <w:p w:rsidR="005442E2" w:rsidRPr="005442E2" w:rsidRDefault="005442E2" w:rsidP="005442E2">
            <w:pPr>
              <w:spacing w:after="0" w:line="240" w:lineRule="auto"/>
              <w:rPr>
                <w:rFonts w:eastAsia="Times New Roman" w:cs="Times New Roman"/>
                <w:color w:val="000000"/>
                <w:sz w:val="20"/>
                <w:szCs w:val="20"/>
              </w:rPr>
            </w:pPr>
            <w:r w:rsidRPr="005442E2">
              <w:rPr>
                <w:rFonts w:eastAsia="Times New Roman" w:cs="Times New Roman"/>
                <w:color w:val="000000"/>
                <w:sz w:val="20"/>
                <w:szCs w:val="20"/>
              </w:rPr>
              <w:t>Beer</w:t>
            </w:r>
          </w:p>
        </w:tc>
        <w:tc>
          <w:tcPr>
            <w:tcW w:w="806"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0.45%</w:t>
            </w:r>
          </w:p>
        </w:tc>
        <w:tc>
          <w:tcPr>
            <w:tcW w:w="895"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0.11%</w:t>
            </w:r>
          </w:p>
        </w:tc>
        <w:tc>
          <w:tcPr>
            <w:tcW w:w="851"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0.38%</w:t>
            </w:r>
          </w:p>
        </w:tc>
        <w:tc>
          <w:tcPr>
            <w:tcW w:w="857"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0.07%</w:t>
            </w:r>
          </w:p>
        </w:tc>
        <w:tc>
          <w:tcPr>
            <w:tcW w:w="844"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0.19%</w:t>
            </w:r>
          </w:p>
        </w:tc>
        <w:tc>
          <w:tcPr>
            <w:tcW w:w="905" w:type="dxa"/>
            <w:gridSpan w:val="2"/>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0.23%</w:t>
            </w:r>
          </w:p>
        </w:tc>
        <w:tc>
          <w:tcPr>
            <w:tcW w:w="938"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0.22%</w:t>
            </w:r>
          </w:p>
        </w:tc>
        <w:tc>
          <w:tcPr>
            <w:tcW w:w="824"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0.15%</w:t>
            </w:r>
          </w:p>
        </w:tc>
        <w:tc>
          <w:tcPr>
            <w:tcW w:w="851" w:type="dxa"/>
            <w:tcBorders>
              <w:top w:val="nil"/>
              <w:left w:val="single" w:sz="4" w:space="0" w:color="auto"/>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0.21%</w:t>
            </w:r>
          </w:p>
        </w:tc>
        <w:tc>
          <w:tcPr>
            <w:tcW w:w="850"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0.17%</w:t>
            </w:r>
          </w:p>
        </w:tc>
        <w:tc>
          <w:tcPr>
            <w:tcW w:w="863" w:type="dxa"/>
            <w:gridSpan w:val="2"/>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0.22%</w:t>
            </w:r>
          </w:p>
        </w:tc>
        <w:tc>
          <w:tcPr>
            <w:tcW w:w="883"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0.20%</w:t>
            </w:r>
          </w:p>
        </w:tc>
        <w:tc>
          <w:tcPr>
            <w:tcW w:w="912"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-0.13%</w:t>
            </w:r>
          </w:p>
        </w:tc>
        <w:tc>
          <w:tcPr>
            <w:tcW w:w="911"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0.18%</w:t>
            </w:r>
          </w:p>
        </w:tc>
        <w:tc>
          <w:tcPr>
            <w:tcW w:w="828"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-0.12%</w:t>
            </w:r>
          </w:p>
        </w:tc>
      </w:tr>
      <w:tr w:rsidR="005442E2" w:rsidRPr="005442E2" w:rsidTr="009F540C">
        <w:trPr>
          <w:gridAfter w:val="1"/>
          <w:wAfter w:w="169" w:type="dxa"/>
          <w:trHeight w:val="20"/>
          <w:jc w:val="center"/>
        </w:trPr>
        <w:tc>
          <w:tcPr>
            <w:tcW w:w="2127" w:type="dxa"/>
            <w:tcBorders>
              <w:top w:val="nil"/>
              <w:left w:val="single" w:sz="4" w:space="0" w:color="auto"/>
              <w:bottom w:val="nil"/>
              <w:right w:val="nil"/>
            </w:tcBorders>
            <w:shd w:val="clear" w:color="auto" w:fill="auto"/>
            <w:noWrap/>
            <w:vAlign w:val="center"/>
            <w:hideMark/>
          </w:tcPr>
          <w:p w:rsidR="005442E2" w:rsidRPr="005442E2" w:rsidRDefault="005442E2" w:rsidP="005442E2">
            <w:pPr>
              <w:spacing w:after="0" w:line="240" w:lineRule="auto"/>
              <w:rPr>
                <w:rFonts w:eastAsia="Times New Roman" w:cs="Times New Roman"/>
                <w:color w:val="000000"/>
                <w:sz w:val="20"/>
                <w:szCs w:val="20"/>
              </w:rPr>
            </w:pPr>
            <w:r w:rsidRPr="005442E2">
              <w:rPr>
                <w:rFonts w:eastAsia="Times New Roman" w:cs="Times New Roman"/>
                <w:color w:val="000000"/>
                <w:sz w:val="20"/>
                <w:szCs w:val="20"/>
              </w:rPr>
              <w:t>Blades</w:t>
            </w:r>
          </w:p>
        </w:tc>
        <w:tc>
          <w:tcPr>
            <w:tcW w:w="806"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-0.09%</w:t>
            </w:r>
          </w:p>
        </w:tc>
        <w:tc>
          <w:tcPr>
            <w:tcW w:w="895"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-0.07%</w:t>
            </w:r>
          </w:p>
        </w:tc>
        <w:tc>
          <w:tcPr>
            <w:tcW w:w="851"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-0.78%</w:t>
            </w:r>
          </w:p>
        </w:tc>
        <w:tc>
          <w:tcPr>
            <w:tcW w:w="857"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-0.27%</w:t>
            </w:r>
          </w:p>
        </w:tc>
        <w:tc>
          <w:tcPr>
            <w:tcW w:w="844"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-0.75%</w:t>
            </w:r>
          </w:p>
        </w:tc>
        <w:tc>
          <w:tcPr>
            <w:tcW w:w="905" w:type="dxa"/>
            <w:gridSpan w:val="2"/>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0.29%</w:t>
            </w:r>
          </w:p>
        </w:tc>
        <w:tc>
          <w:tcPr>
            <w:tcW w:w="938"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0.25%</w:t>
            </w:r>
          </w:p>
        </w:tc>
        <w:tc>
          <w:tcPr>
            <w:tcW w:w="824"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0.13%</w:t>
            </w:r>
          </w:p>
        </w:tc>
        <w:tc>
          <w:tcPr>
            <w:tcW w:w="851" w:type="dxa"/>
            <w:tcBorders>
              <w:top w:val="nil"/>
              <w:left w:val="single" w:sz="4" w:space="0" w:color="auto"/>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0.10%</w:t>
            </w:r>
          </w:p>
        </w:tc>
        <w:tc>
          <w:tcPr>
            <w:tcW w:w="850"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-0.11%</w:t>
            </w:r>
          </w:p>
        </w:tc>
        <w:tc>
          <w:tcPr>
            <w:tcW w:w="863" w:type="dxa"/>
            <w:gridSpan w:val="2"/>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0.21%</w:t>
            </w:r>
          </w:p>
        </w:tc>
        <w:tc>
          <w:tcPr>
            <w:tcW w:w="883"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0.44%</w:t>
            </w:r>
          </w:p>
        </w:tc>
        <w:tc>
          <w:tcPr>
            <w:tcW w:w="912"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0.52%</w:t>
            </w:r>
          </w:p>
        </w:tc>
        <w:tc>
          <w:tcPr>
            <w:tcW w:w="911"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0.35%</w:t>
            </w:r>
          </w:p>
        </w:tc>
        <w:tc>
          <w:tcPr>
            <w:tcW w:w="828"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0.19%</w:t>
            </w:r>
          </w:p>
        </w:tc>
      </w:tr>
      <w:tr w:rsidR="005442E2" w:rsidRPr="005442E2" w:rsidTr="009F540C">
        <w:trPr>
          <w:gridAfter w:val="1"/>
          <w:wAfter w:w="169" w:type="dxa"/>
          <w:trHeight w:val="20"/>
          <w:jc w:val="center"/>
        </w:trPr>
        <w:tc>
          <w:tcPr>
            <w:tcW w:w="2127" w:type="dxa"/>
            <w:tcBorders>
              <w:top w:val="nil"/>
              <w:left w:val="single" w:sz="4" w:space="0" w:color="auto"/>
              <w:bottom w:val="nil"/>
              <w:right w:val="nil"/>
            </w:tcBorders>
            <w:shd w:val="clear" w:color="auto" w:fill="auto"/>
            <w:noWrap/>
            <w:vAlign w:val="center"/>
            <w:hideMark/>
          </w:tcPr>
          <w:p w:rsidR="005442E2" w:rsidRPr="005442E2" w:rsidRDefault="005442E2" w:rsidP="005442E2">
            <w:pPr>
              <w:spacing w:after="0" w:line="240" w:lineRule="auto"/>
              <w:rPr>
                <w:rFonts w:eastAsia="Times New Roman" w:cs="Times New Roman"/>
                <w:color w:val="000000"/>
                <w:sz w:val="20"/>
                <w:szCs w:val="20"/>
              </w:rPr>
            </w:pPr>
            <w:r w:rsidRPr="005442E2">
              <w:rPr>
                <w:rFonts w:eastAsia="Times New Roman" w:cs="Times New Roman"/>
                <w:color w:val="000000"/>
                <w:sz w:val="20"/>
                <w:szCs w:val="20"/>
              </w:rPr>
              <w:t>Carbonated Beverages</w:t>
            </w:r>
          </w:p>
        </w:tc>
        <w:tc>
          <w:tcPr>
            <w:tcW w:w="806"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1.24%</w:t>
            </w:r>
          </w:p>
        </w:tc>
        <w:tc>
          <w:tcPr>
            <w:tcW w:w="895"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-0.49%</w:t>
            </w:r>
          </w:p>
        </w:tc>
        <w:tc>
          <w:tcPr>
            <w:tcW w:w="851"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-0.64%</w:t>
            </w:r>
          </w:p>
        </w:tc>
        <w:tc>
          <w:tcPr>
            <w:tcW w:w="857"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-0.40%</w:t>
            </w:r>
          </w:p>
        </w:tc>
        <w:tc>
          <w:tcPr>
            <w:tcW w:w="844"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-0.87%</w:t>
            </w:r>
          </w:p>
        </w:tc>
        <w:tc>
          <w:tcPr>
            <w:tcW w:w="905" w:type="dxa"/>
            <w:gridSpan w:val="2"/>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0.73%</w:t>
            </w:r>
          </w:p>
        </w:tc>
        <w:tc>
          <w:tcPr>
            <w:tcW w:w="938"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-0.45%</w:t>
            </w:r>
          </w:p>
        </w:tc>
        <w:tc>
          <w:tcPr>
            <w:tcW w:w="824"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-1.00%</w:t>
            </w:r>
          </w:p>
        </w:tc>
        <w:tc>
          <w:tcPr>
            <w:tcW w:w="851" w:type="dxa"/>
            <w:tcBorders>
              <w:top w:val="nil"/>
              <w:left w:val="single" w:sz="4" w:space="0" w:color="auto"/>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-0.38%</w:t>
            </w:r>
          </w:p>
        </w:tc>
        <w:tc>
          <w:tcPr>
            <w:tcW w:w="850"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-1.14%</w:t>
            </w:r>
          </w:p>
        </w:tc>
        <w:tc>
          <w:tcPr>
            <w:tcW w:w="863" w:type="dxa"/>
            <w:gridSpan w:val="2"/>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0.58%</w:t>
            </w:r>
          </w:p>
        </w:tc>
        <w:tc>
          <w:tcPr>
            <w:tcW w:w="883"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-0.42%</w:t>
            </w:r>
          </w:p>
        </w:tc>
        <w:tc>
          <w:tcPr>
            <w:tcW w:w="912"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-0.96%</w:t>
            </w:r>
          </w:p>
        </w:tc>
        <w:tc>
          <w:tcPr>
            <w:tcW w:w="911"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-0.41%</w:t>
            </w:r>
          </w:p>
        </w:tc>
        <w:tc>
          <w:tcPr>
            <w:tcW w:w="828"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-0.95%</w:t>
            </w:r>
          </w:p>
        </w:tc>
      </w:tr>
      <w:tr w:rsidR="005442E2" w:rsidRPr="005442E2" w:rsidTr="009F540C">
        <w:trPr>
          <w:gridAfter w:val="1"/>
          <w:wAfter w:w="169" w:type="dxa"/>
          <w:trHeight w:val="20"/>
          <w:jc w:val="center"/>
        </w:trPr>
        <w:tc>
          <w:tcPr>
            <w:tcW w:w="2127" w:type="dxa"/>
            <w:tcBorders>
              <w:top w:val="nil"/>
              <w:left w:val="single" w:sz="4" w:space="0" w:color="auto"/>
              <w:bottom w:val="nil"/>
              <w:right w:val="nil"/>
            </w:tcBorders>
            <w:shd w:val="clear" w:color="auto" w:fill="auto"/>
            <w:noWrap/>
            <w:vAlign w:val="center"/>
            <w:hideMark/>
          </w:tcPr>
          <w:p w:rsidR="005442E2" w:rsidRPr="005442E2" w:rsidRDefault="005442E2" w:rsidP="005442E2">
            <w:pPr>
              <w:spacing w:after="0" w:line="240" w:lineRule="auto"/>
              <w:rPr>
                <w:rFonts w:eastAsia="Times New Roman" w:cs="Times New Roman"/>
                <w:color w:val="000000"/>
                <w:sz w:val="20"/>
                <w:szCs w:val="20"/>
              </w:rPr>
            </w:pPr>
            <w:r w:rsidRPr="005442E2">
              <w:rPr>
                <w:rFonts w:eastAsia="Times New Roman" w:cs="Times New Roman"/>
                <w:color w:val="000000"/>
                <w:sz w:val="20"/>
                <w:szCs w:val="20"/>
              </w:rPr>
              <w:t>Cigarette</w:t>
            </w:r>
          </w:p>
        </w:tc>
        <w:tc>
          <w:tcPr>
            <w:tcW w:w="806"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-0.22%</w:t>
            </w:r>
          </w:p>
        </w:tc>
        <w:tc>
          <w:tcPr>
            <w:tcW w:w="895"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0.09%</w:t>
            </w:r>
          </w:p>
        </w:tc>
        <w:tc>
          <w:tcPr>
            <w:tcW w:w="851"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0.31%</w:t>
            </w:r>
          </w:p>
        </w:tc>
        <w:tc>
          <w:tcPr>
            <w:tcW w:w="857"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0.13%</w:t>
            </w:r>
          </w:p>
        </w:tc>
        <w:tc>
          <w:tcPr>
            <w:tcW w:w="844"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0.34%</w:t>
            </w:r>
          </w:p>
        </w:tc>
        <w:tc>
          <w:tcPr>
            <w:tcW w:w="905" w:type="dxa"/>
            <w:gridSpan w:val="2"/>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-0.04%</w:t>
            </w:r>
          </w:p>
        </w:tc>
        <w:tc>
          <w:tcPr>
            <w:tcW w:w="938"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0.26%</w:t>
            </w:r>
          </w:p>
        </w:tc>
        <w:tc>
          <w:tcPr>
            <w:tcW w:w="824"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0.27%</w:t>
            </w:r>
          </w:p>
        </w:tc>
        <w:tc>
          <w:tcPr>
            <w:tcW w:w="851" w:type="dxa"/>
            <w:tcBorders>
              <w:top w:val="nil"/>
              <w:left w:val="single" w:sz="4" w:space="0" w:color="auto"/>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0.26%</w:t>
            </w:r>
          </w:p>
        </w:tc>
        <w:tc>
          <w:tcPr>
            <w:tcW w:w="850"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0.20%</w:t>
            </w:r>
          </w:p>
        </w:tc>
        <w:tc>
          <w:tcPr>
            <w:tcW w:w="863" w:type="dxa"/>
            <w:gridSpan w:val="2"/>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-0.07%</w:t>
            </w:r>
          </w:p>
        </w:tc>
        <w:tc>
          <w:tcPr>
            <w:tcW w:w="883"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0.17%</w:t>
            </w:r>
          </w:p>
        </w:tc>
        <w:tc>
          <w:tcPr>
            <w:tcW w:w="912"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0.33%</w:t>
            </w:r>
          </w:p>
        </w:tc>
        <w:tc>
          <w:tcPr>
            <w:tcW w:w="911"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0.17%</w:t>
            </w:r>
          </w:p>
        </w:tc>
        <w:tc>
          <w:tcPr>
            <w:tcW w:w="828"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0.29%</w:t>
            </w:r>
          </w:p>
        </w:tc>
      </w:tr>
      <w:tr w:rsidR="005442E2" w:rsidRPr="005442E2" w:rsidTr="009F540C">
        <w:trPr>
          <w:gridAfter w:val="1"/>
          <w:wAfter w:w="169" w:type="dxa"/>
          <w:trHeight w:val="20"/>
          <w:jc w:val="center"/>
        </w:trPr>
        <w:tc>
          <w:tcPr>
            <w:tcW w:w="2127" w:type="dxa"/>
            <w:tcBorders>
              <w:top w:val="nil"/>
              <w:left w:val="single" w:sz="4" w:space="0" w:color="auto"/>
              <w:bottom w:val="nil"/>
              <w:right w:val="nil"/>
            </w:tcBorders>
            <w:shd w:val="clear" w:color="auto" w:fill="auto"/>
            <w:noWrap/>
            <w:vAlign w:val="center"/>
            <w:hideMark/>
          </w:tcPr>
          <w:p w:rsidR="005442E2" w:rsidRPr="005442E2" w:rsidRDefault="005442E2" w:rsidP="005442E2">
            <w:pPr>
              <w:spacing w:after="0" w:line="240" w:lineRule="auto"/>
              <w:rPr>
                <w:rFonts w:eastAsia="Times New Roman" w:cs="Times New Roman"/>
                <w:color w:val="000000"/>
                <w:sz w:val="20"/>
                <w:szCs w:val="20"/>
              </w:rPr>
            </w:pPr>
            <w:r w:rsidRPr="005442E2">
              <w:rPr>
                <w:rFonts w:eastAsia="Times New Roman" w:cs="Times New Roman"/>
                <w:color w:val="000000"/>
                <w:sz w:val="20"/>
                <w:szCs w:val="20"/>
              </w:rPr>
              <w:t>Coffee</w:t>
            </w:r>
          </w:p>
        </w:tc>
        <w:tc>
          <w:tcPr>
            <w:tcW w:w="806"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0.06%</w:t>
            </w:r>
          </w:p>
        </w:tc>
        <w:tc>
          <w:tcPr>
            <w:tcW w:w="895"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-0.10%</w:t>
            </w:r>
          </w:p>
        </w:tc>
        <w:tc>
          <w:tcPr>
            <w:tcW w:w="851"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1.36%</w:t>
            </w:r>
          </w:p>
        </w:tc>
        <w:tc>
          <w:tcPr>
            <w:tcW w:w="857"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-0.11%</w:t>
            </w:r>
          </w:p>
        </w:tc>
        <w:tc>
          <w:tcPr>
            <w:tcW w:w="844"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0.98%</w:t>
            </w:r>
          </w:p>
        </w:tc>
        <w:tc>
          <w:tcPr>
            <w:tcW w:w="905" w:type="dxa"/>
            <w:gridSpan w:val="2"/>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0.23%</w:t>
            </w:r>
          </w:p>
        </w:tc>
        <w:tc>
          <w:tcPr>
            <w:tcW w:w="938"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-0.08%</w:t>
            </w:r>
          </w:p>
        </w:tc>
        <w:tc>
          <w:tcPr>
            <w:tcW w:w="824"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0.30%</w:t>
            </w:r>
          </w:p>
        </w:tc>
        <w:tc>
          <w:tcPr>
            <w:tcW w:w="851" w:type="dxa"/>
            <w:tcBorders>
              <w:top w:val="nil"/>
              <w:left w:val="single" w:sz="4" w:space="0" w:color="auto"/>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-0.06%</w:t>
            </w:r>
          </w:p>
        </w:tc>
        <w:tc>
          <w:tcPr>
            <w:tcW w:w="850"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0.11%</w:t>
            </w:r>
          </w:p>
        </w:tc>
        <w:tc>
          <w:tcPr>
            <w:tcW w:w="863" w:type="dxa"/>
            <w:gridSpan w:val="2"/>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0.19%</w:t>
            </w:r>
          </w:p>
        </w:tc>
        <w:tc>
          <w:tcPr>
            <w:tcW w:w="883"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-0.15%</w:t>
            </w:r>
          </w:p>
        </w:tc>
        <w:tc>
          <w:tcPr>
            <w:tcW w:w="912"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0.10%</w:t>
            </w:r>
          </w:p>
        </w:tc>
        <w:tc>
          <w:tcPr>
            <w:tcW w:w="911"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-0.11%</w:t>
            </w:r>
          </w:p>
        </w:tc>
        <w:tc>
          <w:tcPr>
            <w:tcW w:w="828"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0.01%</w:t>
            </w:r>
          </w:p>
        </w:tc>
      </w:tr>
      <w:tr w:rsidR="005442E2" w:rsidRPr="005442E2" w:rsidTr="009F540C">
        <w:trPr>
          <w:gridAfter w:val="1"/>
          <w:wAfter w:w="169" w:type="dxa"/>
          <w:trHeight w:val="20"/>
          <w:jc w:val="center"/>
        </w:trPr>
        <w:tc>
          <w:tcPr>
            <w:tcW w:w="2127" w:type="dxa"/>
            <w:tcBorders>
              <w:top w:val="nil"/>
              <w:left w:val="single" w:sz="4" w:space="0" w:color="auto"/>
              <w:bottom w:val="nil"/>
              <w:right w:val="nil"/>
            </w:tcBorders>
            <w:shd w:val="clear" w:color="auto" w:fill="auto"/>
            <w:noWrap/>
            <w:vAlign w:val="center"/>
            <w:hideMark/>
          </w:tcPr>
          <w:p w:rsidR="005442E2" w:rsidRPr="005442E2" w:rsidRDefault="005442E2" w:rsidP="005442E2">
            <w:pPr>
              <w:spacing w:after="0" w:line="240" w:lineRule="auto"/>
              <w:rPr>
                <w:rFonts w:eastAsia="Times New Roman" w:cs="Times New Roman"/>
                <w:color w:val="000000"/>
                <w:sz w:val="20"/>
                <w:szCs w:val="20"/>
              </w:rPr>
            </w:pPr>
            <w:r w:rsidRPr="005442E2">
              <w:rPr>
                <w:rFonts w:eastAsia="Times New Roman" w:cs="Times New Roman"/>
                <w:color w:val="000000"/>
                <w:sz w:val="20"/>
                <w:szCs w:val="20"/>
              </w:rPr>
              <w:t>Coldcer</w:t>
            </w:r>
          </w:p>
        </w:tc>
        <w:tc>
          <w:tcPr>
            <w:tcW w:w="806"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0.64%</w:t>
            </w:r>
          </w:p>
        </w:tc>
        <w:tc>
          <w:tcPr>
            <w:tcW w:w="895"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-0.47%</w:t>
            </w:r>
          </w:p>
        </w:tc>
        <w:tc>
          <w:tcPr>
            <w:tcW w:w="851"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-0.61%</w:t>
            </w:r>
          </w:p>
        </w:tc>
        <w:tc>
          <w:tcPr>
            <w:tcW w:w="857"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-0.37%</w:t>
            </w:r>
          </w:p>
        </w:tc>
        <w:tc>
          <w:tcPr>
            <w:tcW w:w="844"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-0.79%</w:t>
            </w:r>
          </w:p>
        </w:tc>
        <w:tc>
          <w:tcPr>
            <w:tcW w:w="905" w:type="dxa"/>
            <w:gridSpan w:val="2"/>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0.43%</w:t>
            </w:r>
          </w:p>
        </w:tc>
        <w:tc>
          <w:tcPr>
            <w:tcW w:w="938"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-0.38%</w:t>
            </w:r>
          </w:p>
        </w:tc>
        <w:tc>
          <w:tcPr>
            <w:tcW w:w="824"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-1.27%</w:t>
            </w:r>
          </w:p>
        </w:tc>
        <w:tc>
          <w:tcPr>
            <w:tcW w:w="851" w:type="dxa"/>
            <w:tcBorders>
              <w:top w:val="nil"/>
              <w:left w:val="single" w:sz="4" w:space="0" w:color="auto"/>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-0.27%</w:t>
            </w:r>
          </w:p>
        </w:tc>
        <w:tc>
          <w:tcPr>
            <w:tcW w:w="850"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-1.04%</w:t>
            </w:r>
          </w:p>
        </w:tc>
        <w:tc>
          <w:tcPr>
            <w:tcW w:w="863" w:type="dxa"/>
            <w:gridSpan w:val="2"/>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0.26%</w:t>
            </w:r>
          </w:p>
        </w:tc>
        <w:tc>
          <w:tcPr>
            <w:tcW w:w="883"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-0.30%</w:t>
            </w:r>
          </w:p>
        </w:tc>
        <w:tc>
          <w:tcPr>
            <w:tcW w:w="912"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-1.34%</w:t>
            </w:r>
          </w:p>
        </w:tc>
        <w:tc>
          <w:tcPr>
            <w:tcW w:w="911"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-0.15%</w:t>
            </w:r>
          </w:p>
        </w:tc>
        <w:tc>
          <w:tcPr>
            <w:tcW w:w="828"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-1.03%</w:t>
            </w:r>
          </w:p>
        </w:tc>
      </w:tr>
      <w:tr w:rsidR="005442E2" w:rsidRPr="005442E2" w:rsidTr="009F540C">
        <w:trPr>
          <w:gridAfter w:val="1"/>
          <w:wAfter w:w="169" w:type="dxa"/>
          <w:trHeight w:val="20"/>
          <w:jc w:val="center"/>
        </w:trPr>
        <w:tc>
          <w:tcPr>
            <w:tcW w:w="2127" w:type="dxa"/>
            <w:tcBorders>
              <w:top w:val="nil"/>
              <w:left w:val="single" w:sz="4" w:space="0" w:color="auto"/>
              <w:bottom w:val="nil"/>
              <w:right w:val="nil"/>
            </w:tcBorders>
            <w:shd w:val="clear" w:color="auto" w:fill="auto"/>
            <w:noWrap/>
            <w:vAlign w:val="center"/>
            <w:hideMark/>
          </w:tcPr>
          <w:p w:rsidR="005442E2" w:rsidRPr="005442E2" w:rsidRDefault="005442E2" w:rsidP="005442E2">
            <w:pPr>
              <w:spacing w:after="0" w:line="240" w:lineRule="auto"/>
              <w:rPr>
                <w:rFonts w:eastAsia="Times New Roman" w:cs="Times New Roman"/>
                <w:color w:val="000000"/>
                <w:sz w:val="20"/>
                <w:szCs w:val="20"/>
              </w:rPr>
            </w:pPr>
            <w:r w:rsidRPr="005442E2">
              <w:rPr>
                <w:rFonts w:eastAsia="Times New Roman" w:cs="Times New Roman"/>
                <w:color w:val="000000"/>
                <w:sz w:val="20"/>
                <w:szCs w:val="20"/>
              </w:rPr>
              <w:t>Deod</w:t>
            </w:r>
          </w:p>
        </w:tc>
        <w:tc>
          <w:tcPr>
            <w:tcW w:w="806"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0.08%</w:t>
            </w:r>
          </w:p>
        </w:tc>
        <w:tc>
          <w:tcPr>
            <w:tcW w:w="895"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0.28%</w:t>
            </w:r>
          </w:p>
        </w:tc>
        <w:tc>
          <w:tcPr>
            <w:tcW w:w="851"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-0.07%</w:t>
            </w:r>
          </w:p>
        </w:tc>
        <w:tc>
          <w:tcPr>
            <w:tcW w:w="857"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0.25%</w:t>
            </w:r>
          </w:p>
        </w:tc>
        <w:tc>
          <w:tcPr>
            <w:tcW w:w="844"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0.13%</w:t>
            </w:r>
          </w:p>
        </w:tc>
        <w:tc>
          <w:tcPr>
            <w:tcW w:w="905" w:type="dxa"/>
            <w:gridSpan w:val="2"/>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0.34%</w:t>
            </w:r>
          </w:p>
        </w:tc>
        <w:tc>
          <w:tcPr>
            <w:tcW w:w="938"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0.28%</w:t>
            </w:r>
          </w:p>
        </w:tc>
        <w:tc>
          <w:tcPr>
            <w:tcW w:w="824"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0.38%</w:t>
            </w:r>
          </w:p>
        </w:tc>
        <w:tc>
          <w:tcPr>
            <w:tcW w:w="851" w:type="dxa"/>
            <w:tcBorders>
              <w:top w:val="nil"/>
              <w:left w:val="single" w:sz="4" w:space="0" w:color="auto"/>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0.26%</w:t>
            </w:r>
          </w:p>
        </w:tc>
        <w:tc>
          <w:tcPr>
            <w:tcW w:w="850"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0.25%</w:t>
            </w:r>
          </w:p>
        </w:tc>
        <w:tc>
          <w:tcPr>
            <w:tcW w:w="863" w:type="dxa"/>
            <w:gridSpan w:val="2"/>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0.31%</w:t>
            </w:r>
          </w:p>
        </w:tc>
        <w:tc>
          <w:tcPr>
            <w:tcW w:w="883"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0.20%</w:t>
            </w:r>
          </w:p>
        </w:tc>
        <w:tc>
          <w:tcPr>
            <w:tcW w:w="912"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0.29%</w:t>
            </w:r>
          </w:p>
        </w:tc>
        <w:tc>
          <w:tcPr>
            <w:tcW w:w="911"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0.22%</w:t>
            </w:r>
          </w:p>
        </w:tc>
        <w:tc>
          <w:tcPr>
            <w:tcW w:w="828"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0.23%</w:t>
            </w:r>
          </w:p>
        </w:tc>
      </w:tr>
      <w:tr w:rsidR="005442E2" w:rsidRPr="005442E2" w:rsidTr="009F540C">
        <w:trPr>
          <w:gridAfter w:val="1"/>
          <w:wAfter w:w="169" w:type="dxa"/>
          <w:trHeight w:val="20"/>
          <w:jc w:val="center"/>
        </w:trPr>
        <w:tc>
          <w:tcPr>
            <w:tcW w:w="2127" w:type="dxa"/>
            <w:tcBorders>
              <w:top w:val="nil"/>
              <w:left w:val="single" w:sz="4" w:space="0" w:color="auto"/>
              <w:bottom w:val="nil"/>
              <w:right w:val="nil"/>
            </w:tcBorders>
            <w:shd w:val="clear" w:color="auto" w:fill="auto"/>
            <w:noWrap/>
            <w:vAlign w:val="center"/>
            <w:hideMark/>
          </w:tcPr>
          <w:p w:rsidR="005442E2" w:rsidRPr="005442E2" w:rsidRDefault="005442E2" w:rsidP="005442E2">
            <w:pPr>
              <w:spacing w:after="0" w:line="240" w:lineRule="auto"/>
              <w:rPr>
                <w:rFonts w:eastAsia="Times New Roman" w:cs="Times New Roman"/>
                <w:color w:val="000000"/>
                <w:sz w:val="20"/>
                <w:szCs w:val="20"/>
              </w:rPr>
            </w:pPr>
            <w:r w:rsidRPr="005442E2">
              <w:rPr>
                <w:rFonts w:eastAsia="Times New Roman" w:cs="Times New Roman"/>
                <w:color w:val="000000"/>
                <w:sz w:val="20"/>
                <w:szCs w:val="20"/>
              </w:rPr>
              <w:t>Factiss</w:t>
            </w:r>
          </w:p>
        </w:tc>
        <w:tc>
          <w:tcPr>
            <w:tcW w:w="806"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-0.06%</w:t>
            </w:r>
          </w:p>
        </w:tc>
        <w:tc>
          <w:tcPr>
            <w:tcW w:w="895"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1.54%</w:t>
            </w:r>
          </w:p>
        </w:tc>
        <w:tc>
          <w:tcPr>
            <w:tcW w:w="851"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0.41%</w:t>
            </w:r>
          </w:p>
        </w:tc>
        <w:tc>
          <w:tcPr>
            <w:tcW w:w="857"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1.25%</w:t>
            </w:r>
          </w:p>
        </w:tc>
        <w:tc>
          <w:tcPr>
            <w:tcW w:w="844"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1.21%</w:t>
            </w:r>
          </w:p>
        </w:tc>
        <w:tc>
          <w:tcPr>
            <w:tcW w:w="905" w:type="dxa"/>
            <w:gridSpan w:val="2"/>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-0.14%</w:t>
            </w:r>
          </w:p>
        </w:tc>
        <w:tc>
          <w:tcPr>
            <w:tcW w:w="938"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1.23%</w:t>
            </w:r>
          </w:p>
        </w:tc>
        <w:tc>
          <w:tcPr>
            <w:tcW w:w="824"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-0.35%</w:t>
            </w:r>
          </w:p>
        </w:tc>
        <w:tc>
          <w:tcPr>
            <w:tcW w:w="851" w:type="dxa"/>
            <w:tcBorders>
              <w:top w:val="nil"/>
              <w:left w:val="single" w:sz="4" w:space="0" w:color="auto"/>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0.73%</w:t>
            </w:r>
          </w:p>
        </w:tc>
        <w:tc>
          <w:tcPr>
            <w:tcW w:w="850"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-0.55%</w:t>
            </w:r>
          </w:p>
        </w:tc>
        <w:tc>
          <w:tcPr>
            <w:tcW w:w="863" w:type="dxa"/>
            <w:gridSpan w:val="2"/>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-0.76%</w:t>
            </w:r>
          </w:p>
        </w:tc>
        <w:tc>
          <w:tcPr>
            <w:tcW w:w="883"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1.35%</w:t>
            </w:r>
          </w:p>
        </w:tc>
        <w:tc>
          <w:tcPr>
            <w:tcW w:w="912"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-1.14%</w:t>
            </w:r>
          </w:p>
        </w:tc>
        <w:tc>
          <w:tcPr>
            <w:tcW w:w="911"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0.95%</w:t>
            </w:r>
          </w:p>
        </w:tc>
        <w:tc>
          <w:tcPr>
            <w:tcW w:w="828"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-1.52%</w:t>
            </w:r>
          </w:p>
        </w:tc>
      </w:tr>
      <w:tr w:rsidR="005442E2" w:rsidRPr="005442E2" w:rsidTr="009F540C">
        <w:trPr>
          <w:gridAfter w:val="1"/>
          <w:wAfter w:w="169" w:type="dxa"/>
          <w:trHeight w:val="20"/>
          <w:jc w:val="center"/>
        </w:trPr>
        <w:tc>
          <w:tcPr>
            <w:tcW w:w="2127" w:type="dxa"/>
            <w:tcBorders>
              <w:top w:val="nil"/>
              <w:left w:val="single" w:sz="4" w:space="0" w:color="auto"/>
              <w:bottom w:val="nil"/>
              <w:right w:val="nil"/>
            </w:tcBorders>
            <w:shd w:val="clear" w:color="auto" w:fill="auto"/>
            <w:noWrap/>
            <w:vAlign w:val="center"/>
            <w:hideMark/>
          </w:tcPr>
          <w:p w:rsidR="005442E2" w:rsidRPr="005442E2" w:rsidRDefault="005442E2" w:rsidP="005442E2">
            <w:pPr>
              <w:spacing w:after="0" w:line="240" w:lineRule="auto"/>
              <w:rPr>
                <w:rFonts w:eastAsia="Times New Roman" w:cs="Times New Roman"/>
                <w:color w:val="000000"/>
                <w:sz w:val="20"/>
                <w:szCs w:val="20"/>
              </w:rPr>
            </w:pPr>
            <w:r w:rsidRPr="005442E2">
              <w:rPr>
                <w:rFonts w:eastAsia="Times New Roman" w:cs="Times New Roman"/>
                <w:color w:val="000000"/>
                <w:sz w:val="20"/>
                <w:szCs w:val="20"/>
              </w:rPr>
              <w:t>Fzdinen</w:t>
            </w:r>
          </w:p>
        </w:tc>
        <w:tc>
          <w:tcPr>
            <w:tcW w:w="806"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1.05%</w:t>
            </w:r>
          </w:p>
        </w:tc>
        <w:tc>
          <w:tcPr>
            <w:tcW w:w="895"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0.41%</w:t>
            </w:r>
          </w:p>
        </w:tc>
        <w:tc>
          <w:tcPr>
            <w:tcW w:w="851"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0.03%</w:t>
            </w:r>
          </w:p>
        </w:tc>
        <w:tc>
          <w:tcPr>
            <w:tcW w:w="857"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0.61%</w:t>
            </w:r>
          </w:p>
        </w:tc>
        <w:tc>
          <w:tcPr>
            <w:tcW w:w="844"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-0.42%</w:t>
            </w:r>
          </w:p>
        </w:tc>
        <w:tc>
          <w:tcPr>
            <w:tcW w:w="905" w:type="dxa"/>
            <w:gridSpan w:val="2"/>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1.09%</w:t>
            </w:r>
          </w:p>
        </w:tc>
        <w:tc>
          <w:tcPr>
            <w:tcW w:w="938"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0.48%</w:t>
            </w:r>
          </w:p>
        </w:tc>
        <w:tc>
          <w:tcPr>
            <w:tcW w:w="824"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-0.38%</w:t>
            </w:r>
          </w:p>
        </w:tc>
        <w:tc>
          <w:tcPr>
            <w:tcW w:w="851" w:type="dxa"/>
            <w:tcBorders>
              <w:top w:val="nil"/>
              <w:left w:val="single" w:sz="4" w:space="0" w:color="auto"/>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0.38%</w:t>
            </w:r>
          </w:p>
        </w:tc>
        <w:tc>
          <w:tcPr>
            <w:tcW w:w="850"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-0.60%</w:t>
            </w:r>
          </w:p>
        </w:tc>
        <w:tc>
          <w:tcPr>
            <w:tcW w:w="863" w:type="dxa"/>
            <w:gridSpan w:val="2"/>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0.90%</w:t>
            </w:r>
          </w:p>
        </w:tc>
        <w:tc>
          <w:tcPr>
            <w:tcW w:w="883"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0.52%</w:t>
            </w:r>
          </w:p>
        </w:tc>
        <w:tc>
          <w:tcPr>
            <w:tcW w:w="912"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-1.22%</w:t>
            </w:r>
          </w:p>
        </w:tc>
        <w:tc>
          <w:tcPr>
            <w:tcW w:w="911"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0.27%</w:t>
            </w:r>
          </w:p>
        </w:tc>
        <w:tc>
          <w:tcPr>
            <w:tcW w:w="828"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-1.20%</w:t>
            </w:r>
          </w:p>
        </w:tc>
      </w:tr>
      <w:tr w:rsidR="005442E2" w:rsidRPr="005442E2" w:rsidTr="009F540C">
        <w:trPr>
          <w:gridAfter w:val="1"/>
          <w:wAfter w:w="169" w:type="dxa"/>
          <w:trHeight w:val="20"/>
          <w:jc w:val="center"/>
        </w:trPr>
        <w:tc>
          <w:tcPr>
            <w:tcW w:w="2127" w:type="dxa"/>
            <w:tcBorders>
              <w:top w:val="nil"/>
              <w:left w:val="single" w:sz="4" w:space="0" w:color="auto"/>
              <w:bottom w:val="nil"/>
              <w:right w:val="nil"/>
            </w:tcBorders>
            <w:shd w:val="clear" w:color="auto" w:fill="auto"/>
            <w:noWrap/>
            <w:vAlign w:val="center"/>
            <w:hideMark/>
          </w:tcPr>
          <w:p w:rsidR="005442E2" w:rsidRPr="005442E2" w:rsidRDefault="005442E2" w:rsidP="005442E2">
            <w:pPr>
              <w:spacing w:after="0" w:line="240" w:lineRule="auto"/>
              <w:rPr>
                <w:rFonts w:eastAsia="Times New Roman" w:cs="Times New Roman"/>
                <w:color w:val="000000"/>
                <w:sz w:val="20"/>
                <w:szCs w:val="20"/>
              </w:rPr>
            </w:pPr>
            <w:r w:rsidRPr="005442E2">
              <w:rPr>
                <w:rFonts w:eastAsia="Times New Roman" w:cs="Times New Roman"/>
                <w:color w:val="000000"/>
                <w:sz w:val="20"/>
                <w:szCs w:val="20"/>
              </w:rPr>
              <w:t>Frozen pizza</w:t>
            </w:r>
          </w:p>
        </w:tc>
        <w:tc>
          <w:tcPr>
            <w:tcW w:w="806"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-0.18%</w:t>
            </w:r>
          </w:p>
        </w:tc>
        <w:tc>
          <w:tcPr>
            <w:tcW w:w="895"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-0.09%</w:t>
            </w:r>
          </w:p>
        </w:tc>
        <w:tc>
          <w:tcPr>
            <w:tcW w:w="851"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-0.32%</w:t>
            </w:r>
          </w:p>
        </w:tc>
        <w:tc>
          <w:tcPr>
            <w:tcW w:w="857"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0.03%</w:t>
            </w:r>
          </w:p>
        </w:tc>
        <w:tc>
          <w:tcPr>
            <w:tcW w:w="844"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0.02%</w:t>
            </w:r>
          </w:p>
        </w:tc>
        <w:tc>
          <w:tcPr>
            <w:tcW w:w="905" w:type="dxa"/>
            <w:gridSpan w:val="2"/>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0.22%</w:t>
            </w:r>
          </w:p>
        </w:tc>
        <w:tc>
          <w:tcPr>
            <w:tcW w:w="938"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-0.01%</w:t>
            </w:r>
          </w:p>
        </w:tc>
        <w:tc>
          <w:tcPr>
            <w:tcW w:w="824"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-0.68%</w:t>
            </w:r>
          </w:p>
        </w:tc>
        <w:tc>
          <w:tcPr>
            <w:tcW w:w="851" w:type="dxa"/>
            <w:tcBorders>
              <w:top w:val="nil"/>
              <w:left w:val="single" w:sz="4" w:space="0" w:color="auto"/>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0.04%</w:t>
            </w:r>
          </w:p>
        </w:tc>
        <w:tc>
          <w:tcPr>
            <w:tcW w:w="850"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-0.48%</w:t>
            </w:r>
          </w:p>
        </w:tc>
        <w:tc>
          <w:tcPr>
            <w:tcW w:w="863" w:type="dxa"/>
            <w:gridSpan w:val="2"/>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0.34%</w:t>
            </w:r>
          </w:p>
        </w:tc>
        <w:tc>
          <w:tcPr>
            <w:tcW w:w="883"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0.01%</w:t>
            </w:r>
          </w:p>
        </w:tc>
        <w:tc>
          <w:tcPr>
            <w:tcW w:w="912"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-0.85%</w:t>
            </w:r>
          </w:p>
        </w:tc>
        <w:tc>
          <w:tcPr>
            <w:tcW w:w="911"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0.03%</w:t>
            </w:r>
          </w:p>
        </w:tc>
        <w:tc>
          <w:tcPr>
            <w:tcW w:w="828"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-0.69%</w:t>
            </w:r>
          </w:p>
        </w:tc>
      </w:tr>
      <w:tr w:rsidR="005442E2" w:rsidRPr="005442E2" w:rsidTr="009F540C">
        <w:trPr>
          <w:gridAfter w:val="1"/>
          <w:wAfter w:w="169" w:type="dxa"/>
          <w:trHeight w:val="20"/>
          <w:jc w:val="center"/>
        </w:trPr>
        <w:tc>
          <w:tcPr>
            <w:tcW w:w="2127" w:type="dxa"/>
            <w:tcBorders>
              <w:top w:val="nil"/>
              <w:left w:val="single" w:sz="4" w:space="0" w:color="auto"/>
              <w:bottom w:val="nil"/>
              <w:right w:val="nil"/>
            </w:tcBorders>
            <w:shd w:val="clear" w:color="auto" w:fill="auto"/>
            <w:noWrap/>
            <w:vAlign w:val="center"/>
            <w:hideMark/>
          </w:tcPr>
          <w:p w:rsidR="005442E2" w:rsidRPr="005442E2" w:rsidRDefault="005442E2" w:rsidP="005442E2">
            <w:pPr>
              <w:spacing w:after="0" w:line="240" w:lineRule="auto"/>
              <w:rPr>
                <w:rFonts w:eastAsia="Times New Roman" w:cs="Times New Roman"/>
                <w:color w:val="000000"/>
                <w:sz w:val="20"/>
                <w:szCs w:val="20"/>
              </w:rPr>
            </w:pPr>
            <w:r w:rsidRPr="005442E2">
              <w:rPr>
                <w:rFonts w:eastAsia="Times New Roman" w:cs="Times New Roman"/>
                <w:color w:val="000000"/>
                <w:sz w:val="20"/>
                <w:szCs w:val="20"/>
              </w:rPr>
              <w:t>Household Cleaner</w:t>
            </w:r>
          </w:p>
        </w:tc>
        <w:tc>
          <w:tcPr>
            <w:tcW w:w="806"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0.51%</w:t>
            </w:r>
          </w:p>
        </w:tc>
        <w:tc>
          <w:tcPr>
            <w:tcW w:w="895"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0.24%</w:t>
            </w:r>
          </w:p>
        </w:tc>
        <w:tc>
          <w:tcPr>
            <w:tcW w:w="851"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1.40%</w:t>
            </w:r>
          </w:p>
        </w:tc>
        <w:tc>
          <w:tcPr>
            <w:tcW w:w="857"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0.22%</w:t>
            </w:r>
          </w:p>
        </w:tc>
        <w:tc>
          <w:tcPr>
            <w:tcW w:w="844"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0.89%</w:t>
            </w:r>
          </w:p>
        </w:tc>
        <w:tc>
          <w:tcPr>
            <w:tcW w:w="905" w:type="dxa"/>
            <w:gridSpan w:val="2"/>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-0.03%</w:t>
            </w:r>
          </w:p>
        </w:tc>
        <w:tc>
          <w:tcPr>
            <w:tcW w:w="938"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0.37%</w:t>
            </w:r>
          </w:p>
        </w:tc>
        <w:tc>
          <w:tcPr>
            <w:tcW w:w="824"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0.89%</w:t>
            </w:r>
          </w:p>
        </w:tc>
        <w:tc>
          <w:tcPr>
            <w:tcW w:w="851" w:type="dxa"/>
            <w:tcBorders>
              <w:top w:val="nil"/>
              <w:left w:val="single" w:sz="4" w:space="0" w:color="auto"/>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0.46%</w:t>
            </w:r>
          </w:p>
        </w:tc>
        <w:tc>
          <w:tcPr>
            <w:tcW w:w="850"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0.76%</w:t>
            </w:r>
          </w:p>
        </w:tc>
        <w:tc>
          <w:tcPr>
            <w:tcW w:w="863" w:type="dxa"/>
            <w:gridSpan w:val="2"/>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-0.39%</w:t>
            </w:r>
          </w:p>
        </w:tc>
        <w:tc>
          <w:tcPr>
            <w:tcW w:w="883"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0.57%</w:t>
            </w:r>
          </w:p>
        </w:tc>
        <w:tc>
          <w:tcPr>
            <w:tcW w:w="912"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0.04%</w:t>
            </w:r>
          </w:p>
        </w:tc>
        <w:tc>
          <w:tcPr>
            <w:tcW w:w="911"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0.61%</w:t>
            </w:r>
          </w:p>
        </w:tc>
        <w:tc>
          <w:tcPr>
            <w:tcW w:w="828"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0.06%</w:t>
            </w:r>
          </w:p>
        </w:tc>
      </w:tr>
      <w:tr w:rsidR="005442E2" w:rsidRPr="005442E2" w:rsidTr="009F540C">
        <w:trPr>
          <w:gridAfter w:val="1"/>
          <w:wAfter w:w="169" w:type="dxa"/>
          <w:trHeight w:val="20"/>
          <w:jc w:val="center"/>
        </w:trPr>
        <w:tc>
          <w:tcPr>
            <w:tcW w:w="2127" w:type="dxa"/>
            <w:tcBorders>
              <w:top w:val="nil"/>
              <w:left w:val="single" w:sz="4" w:space="0" w:color="auto"/>
              <w:bottom w:val="nil"/>
              <w:right w:val="nil"/>
            </w:tcBorders>
            <w:shd w:val="clear" w:color="auto" w:fill="auto"/>
            <w:noWrap/>
            <w:vAlign w:val="center"/>
            <w:hideMark/>
          </w:tcPr>
          <w:p w:rsidR="005442E2" w:rsidRPr="005442E2" w:rsidRDefault="005442E2" w:rsidP="005442E2">
            <w:pPr>
              <w:spacing w:after="0" w:line="240" w:lineRule="auto"/>
              <w:rPr>
                <w:rFonts w:eastAsia="Times New Roman" w:cs="Times New Roman"/>
                <w:color w:val="000000"/>
                <w:sz w:val="20"/>
                <w:szCs w:val="20"/>
              </w:rPr>
            </w:pPr>
            <w:r w:rsidRPr="005442E2">
              <w:rPr>
                <w:rFonts w:eastAsia="Times New Roman" w:cs="Times New Roman"/>
                <w:color w:val="000000"/>
                <w:sz w:val="20"/>
                <w:szCs w:val="20"/>
              </w:rPr>
              <w:t>Hotdog</w:t>
            </w:r>
          </w:p>
        </w:tc>
        <w:tc>
          <w:tcPr>
            <w:tcW w:w="806"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-0.57%</w:t>
            </w:r>
          </w:p>
        </w:tc>
        <w:tc>
          <w:tcPr>
            <w:tcW w:w="895"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0.06%</w:t>
            </w:r>
          </w:p>
        </w:tc>
        <w:tc>
          <w:tcPr>
            <w:tcW w:w="851"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-3.51%</w:t>
            </w:r>
          </w:p>
        </w:tc>
        <w:tc>
          <w:tcPr>
            <w:tcW w:w="857"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0.39%</w:t>
            </w:r>
          </w:p>
        </w:tc>
        <w:tc>
          <w:tcPr>
            <w:tcW w:w="844"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-2.05%</w:t>
            </w:r>
          </w:p>
        </w:tc>
        <w:tc>
          <w:tcPr>
            <w:tcW w:w="905" w:type="dxa"/>
            <w:gridSpan w:val="2"/>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-0.08%</w:t>
            </w:r>
          </w:p>
        </w:tc>
        <w:tc>
          <w:tcPr>
            <w:tcW w:w="938"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-0.32%</w:t>
            </w:r>
          </w:p>
        </w:tc>
        <w:tc>
          <w:tcPr>
            <w:tcW w:w="824"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-2.93%</w:t>
            </w:r>
          </w:p>
        </w:tc>
        <w:tc>
          <w:tcPr>
            <w:tcW w:w="851" w:type="dxa"/>
            <w:tcBorders>
              <w:top w:val="nil"/>
              <w:left w:val="single" w:sz="4" w:space="0" w:color="auto"/>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-0.06%</w:t>
            </w:r>
          </w:p>
        </w:tc>
        <w:tc>
          <w:tcPr>
            <w:tcW w:w="850"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-2.03%</w:t>
            </w:r>
          </w:p>
        </w:tc>
        <w:tc>
          <w:tcPr>
            <w:tcW w:w="863" w:type="dxa"/>
            <w:gridSpan w:val="2"/>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0.22%</w:t>
            </w:r>
          </w:p>
        </w:tc>
        <w:tc>
          <w:tcPr>
            <w:tcW w:w="883"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-0.26%</w:t>
            </w:r>
          </w:p>
        </w:tc>
        <w:tc>
          <w:tcPr>
            <w:tcW w:w="912"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-3.19%</w:t>
            </w:r>
          </w:p>
        </w:tc>
        <w:tc>
          <w:tcPr>
            <w:tcW w:w="911"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-0.10%</w:t>
            </w:r>
          </w:p>
        </w:tc>
        <w:tc>
          <w:tcPr>
            <w:tcW w:w="828"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-2.43%</w:t>
            </w:r>
          </w:p>
        </w:tc>
      </w:tr>
      <w:tr w:rsidR="005442E2" w:rsidRPr="005442E2" w:rsidTr="009F540C">
        <w:trPr>
          <w:gridAfter w:val="1"/>
          <w:wAfter w:w="169" w:type="dxa"/>
          <w:trHeight w:val="20"/>
          <w:jc w:val="center"/>
        </w:trPr>
        <w:tc>
          <w:tcPr>
            <w:tcW w:w="2127" w:type="dxa"/>
            <w:tcBorders>
              <w:top w:val="nil"/>
              <w:left w:val="single" w:sz="4" w:space="0" w:color="auto"/>
              <w:bottom w:val="nil"/>
              <w:right w:val="nil"/>
            </w:tcBorders>
            <w:shd w:val="clear" w:color="auto" w:fill="auto"/>
            <w:noWrap/>
            <w:vAlign w:val="center"/>
            <w:hideMark/>
          </w:tcPr>
          <w:p w:rsidR="005442E2" w:rsidRPr="005442E2" w:rsidRDefault="005442E2" w:rsidP="005442E2">
            <w:pPr>
              <w:spacing w:after="0" w:line="240" w:lineRule="auto"/>
              <w:rPr>
                <w:rFonts w:eastAsia="Times New Roman" w:cs="Times New Roman"/>
                <w:color w:val="000000"/>
                <w:sz w:val="20"/>
                <w:szCs w:val="20"/>
              </w:rPr>
            </w:pPr>
            <w:r w:rsidRPr="005442E2">
              <w:rPr>
                <w:rFonts w:eastAsia="Times New Roman" w:cs="Times New Roman"/>
                <w:color w:val="000000"/>
                <w:sz w:val="20"/>
                <w:szCs w:val="20"/>
              </w:rPr>
              <w:t>Laundry Detergent</w:t>
            </w:r>
          </w:p>
        </w:tc>
        <w:tc>
          <w:tcPr>
            <w:tcW w:w="806"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0.55%</w:t>
            </w:r>
          </w:p>
        </w:tc>
        <w:tc>
          <w:tcPr>
            <w:tcW w:w="895"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0.74%</w:t>
            </w:r>
          </w:p>
        </w:tc>
        <w:tc>
          <w:tcPr>
            <w:tcW w:w="851"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1.28%</w:t>
            </w:r>
          </w:p>
        </w:tc>
        <w:tc>
          <w:tcPr>
            <w:tcW w:w="857"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0.66%</w:t>
            </w:r>
          </w:p>
        </w:tc>
        <w:tc>
          <w:tcPr>
            <w:tcW w:w="844"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1.07%</w:t>
            </w:r>
          </w:p>
        </w:tc>
        <w:tc>
          <w:tcPr>
            <w:tcW w:w="905" w:type="dxa"/>
            <w:gridSpan w:val="2"/>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0.72%</w:t>
            </w:r>
          </w:p>
        </w:tc>
        <w:tc>
          <w:tcPr>
            <w:tcW w:w="938"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0.46%</w:t>
            </w:r>
          </w:p>
        </w:tc>
        <w:tc>
          <w:tcPr>
            <w:tcW w:w="824"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0.97%</w:t>
            </w:r>
          </w:p>
        </w:tc>
        <w:tc>
          <w:tcPr>
            <w:tcW w:w="851" w:type="dxa"/>
            <w:tcBorders>
              <w:top w:val="nil"/>
              <w:left w:val="single" w:sz="4" w:space="0" w:color="auto"/>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0.53%</w:t>
            </w:r>
          </w:p>
        </w:tc>
        <w:tc>
          <w:tcPr>
            <w:tcW w:w="850"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1.05%</w:t>
            </w:r>
          </w:p>
        </w:tc>
        <w:tc>
          <w:tcPr>
            <w:tcW w:w="863" w:type="dxa"/>
            <w:gridSpan w:val="2"/>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0.51%</w:t>
            </w:r>
          </w:p>
        </w:tc>
        <w:tc>
          <w:tcPr>
            <w:tcW w:w="883"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0.38%</w:t>
            </w:r>
          </w:p>
        </w:tc>
        <w:tc>
          <w:tcPr>
            <w:tcW w:w="912"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-0.22%</w:t>
            </w:r>
          </w:p>
        </w:tc>
        <w:tc>
          <w:tcPr>
            <w:tcW w:w="911"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0.42%</w:t>
            </w:r>
          </w:p>
        </w:tc>
        <w:tc>
          <w:tcPr>
            <w:tcW w:w="828"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0.16%</w:t>
            </w:r>
          </w:p>
        </w:tc>
      </w:tr>
      <w:tr w:rsidR="005442E2" w:rsidRPr="005442E2" w:rsidTr="009F540C">
        <w:trPr>
          <w:gridAfter w:val="1"/>
          <w:wAfter w:w="169" w:type="dxa"/>
          <w:trHeight w:val="20"/>
          <w:jc w:val="center"/>
        </w:trPr>
        <w:tc>
          <w:tcPr>
            <w:tcW w:w="2127" w:type="dxa"/>
            <w:tcBorders>
              <w:top w:val="nil"/>
              <w:left w:val="single" w:sz="4" w:space="0" w:color="auto"/>
              <w:bottom w:val="nil"/>
              <w:right w:val="nil"/>
            </w:tcBorders>
            <w:shd w:val="clear" w:color="auto" w:fill="auto"/>
            <w:noWrap/>
            <w:vAlign w:val="center"/>
            <w:hideMark/>
          </w:tcPr>
          <w:p w:rsidR="005442E2" w:rsidRPr="005442E2" w:rsidRDefault="005442E2" w:rsidP="005442E2">
            <w:pPr>
              <w:spacing w:after="0" w:line="240" w:lineRule="auto"/>
              <w:rPr>
                <w:rFonts w:eastAsia="Times New Roman" w:cs="Times New Roman"/>
                <w:color w:val="000000"/>
                <w:sz w:val="20"/>
                <w:szCs w:val="20"/>
              </w:rPr>
            </w:pPr>
            <w:r w:rsidRPr="005442E2">
              <w:rPr>
                <w:rFonts w:eastAsia="Times New Roman" w:cs="Times New Roman"/>
                <w:color w:val="000000"/>
                <w:sz w:val="20"/>
                <w:szCs w:val="20"/>
              </w:rPr>
              <w:t>Margarine/Butter</w:t>
            </w:r>
          </w:p>
        </w:tc>
        <w:tc>
          <w:tcPr>
            <w:tcW w:w="806"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-1.09%</w:t>
            </w:r>
          </w:p>
        </w:tc>
        <w:tc>
          <w:tcPr>
            <w:tcW w:w="895"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-0.11%</w:t>
            </w:r>
          </w:p>
        </w:tc>
        <w:tc>
          <w:tcPr>
            <w:tcW w:w="851"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0.58%</w:t>
            </w:r>
          </w:p>
        </w:tc>
        <w:tc>
          <w:tcPr>
            <w:tcW w:w="857"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-0.23%</w:t>
            </w:r>
          </w:p>
        </w:tc>
        <w:tc>
          <w:tcPr>
            <w:tcW w:w="844"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0.74%</w:t>
            </w:r>
          </w:p>
        </w:tc>
        <w:tc>
          <w:tcPr>
            <w:tcW w:w="905" w:type="dxa"/>
            <w:gridSpan w:val="2"/>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-0.50%</w:t>
            </w:r>
          </w:p>
        </w:tc>
        <w:tc>
          <w:tcPr>
            <w:tcW w:w="938"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-0.17%</w:t>
            </w:r>
          </w:p>
        </w:tc>
        <w:tc>
          <w:tcPr>
            <w:tcW w:w="824"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0.28%</w:t>
            </w:r>
          </w:p>
        </w:tc>
        <w:tc>
          <w:tcPr>
            <w:tcW w:w="851" w:type="dxa"/>
            <w:tcBorders>
              <w:top w:val="nil"/>
              <w:left w:val="single" w:sz="4" w:space="0" w:color="auto"/>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-0.21%</w:t>
            </w:r>
          </w:p>
        </w:tc>
        <w:tc>
          <w:tcPr>
            <w:tcW w:w="850"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0.56%</w:t>
            </w:r>
          </w:p>
        </w:tc>
        <w:tc>
          <w:tcPr>
            <w:tcW w:w="863" w:type="dxa"/>
            <w:gridSpan w:val="2"/>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-0.35%</w:t>
            </w:r>
          </w:p>
        </w:tc>
        <w:tc>
          <w:tcPr>
            <w:tcW w:w="883"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-0.24%</w:t>
            </w:r>
          </w:p>
        </w:tc>
        <w:tc>
          <w:tcPr>
            <w:tcW w:w="912"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-0.33%</w:t>
            </w:r>
          </w:p>
        </w:tc>
        <w:tc>
          <w:tcPr>
            <w:tcW w:w="911"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-0.29%</w:t>
            </w:r>
          </w:p>
        </w:tc>
        <w:tc>
          <w:tcPr>
            <w:tcW w:w="828"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-0.30%</w:t>
            </w:r>
          </w:p>
        </w:tc>
      </w:tr>
      <w:tr w:rsidR="005442E2" w:rsidRPr="005442E2" w:rsidTr="009F540C">
        <w:trPr>
          <w:gridAfter w:val="1"/>
          <w:wAfter w:w="169" w:type="dxa"/>
          <w:trHeight w:val="20"/>
          <w:jc w:val="center"/>
        </w:trPr>
        <w:tc>
          <w:tcPr>
            <w:tcW w:w="2127" w:type="dxa"/>
            <w:tcBorders>
              <w:top w:val="nil"/>
              <w:left w:val="single" w:sz="4" w:space="0" w:color="auto"/>
              <w:bottom w:val="nil"/>
              <w:right w:val="nil"/>
            </w:tcBorders>
            <w:shd w:val="clear" w:color="auto" w:fill="auto"/>
            <w:noWrap/>
            <w:vAlign w:val="center"/>
            <w:hideMark/>
          </w:tcPr>
          <w:p w:rsidR="005442E2" w:rsidRPr="005442E2" w:rsidRDefault="005442E2" w:rsidP="005442E2">
            <w:pPr>
              <w:spacing w:after="0" w:line="240" w:lineRule="auto"/>
              <w:rPr>
                <w:rFonts w:eastAsia="Times New Roman" w:cs="Times New Roman"/>
                <w:color w:val="000000"/>
                <w:sz w:val="20"/>
                <w:szCs w:val="20"/>
              </w:rPr>
            </w:pPr>
            <w:r w:rsidRPr="005442E2">
              <w:rPr>
                <w:rFonts w:eastAsia="Times New Roman" w:cs="Times New Roman"/>
                <w:color w:val="000000"/>
                <w:sz w:val="20"/>
                <w:szCs w:val="20"/>
              </w:rPr>
              <w:t>Mayonnaise</w:t>
            </w:r>
          </w:p>
        </w:tc>
        <w:tc>
          <w:tcPr>
            <w:tcW w:w="806"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0.32%</w:t>
            </w:r>
          </w:p>
        </w:tc>
        <w:tc>
          <w:tcPr>
            <w:tcW w:w="895"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0.27%</w:t>
            </w:r>
          </w:p>
        </w:tc>
        <w:tc>
          <w:tcPr>
            <w:tcW w:w="851"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1.90%</w:t>
            </w:r>
          </w:p>
        </w:tc>
        <w:tc>
          <w:tcPr>
            <w:tcW w:w="857"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0.15%</w:t>
            </w:r>
          </w:p>
        </w:tc>
        <w:tc>
          <w:tcPr>
            <w:tcW w:w="844"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1.88%</w:t>
            </w:r>
          </w:p>
        </w:tc>
        <w:tc>
          <w:tcPr>
            <w:tcW w:w="905" w:type="dxa"/>
            <w:gridSpan w:val="2"/>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0.05%</w:t>
            </w:r>
          </w:p>
        </w:tc>
        <w:tc>
          <w:tcPr>
            <w:tcW w:w="938"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0.01%</w:t>
            </w:r>
          </w:p>
        </w:tc>
        <w:tc>
          <w:tcPr>
            <w:tcW w:w="824"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0.45%</w:t>
            </w:r>
          </w:p>
        </w:tc>
        <w:tc>
          <w:tcPr>
            <w:tcW w:w="851" w:type="dxa"/>
            <w:tcBorders>
              <w:top w:val="nil"/>
              <w:left w:val="single" w:sz="4" w:space="0" w:color="auto"/>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-0.03%</w:t>
            </w:r>
          </w:p>
        </w:tc>
        <w:tc>
          <w:tcPr>
            <w:tcW w:w="850"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0.25%</w:t>
            </w:r>
          </w:p>
        </w:tc>
        <w:tc>
          <w:tcPr>
            <w:tcW w:w="863" w:type="dxa"/>
            <w:gridSpan w:val="2"/>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0.11%</w:t>
            </w:r>
          </w:p>
        </w:tc>
        <w:tc>
          <w:tcPr>
            <w:tcW w:w="883"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0.07%</w:t>
            </w:r>
          </w:p>
        </w:tc>
        <w:tc>
          <w:tcPr>
            <w:tcW w:w="912"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-0.66%</w:t>
            </w:r>
          </w:p>
        </w:tc>
        <w:tc>
          <w:tcPr>
            <w:tcW w:w="911"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0.04%</w:t>
            </w:r>
          </w:p>
        </w:tc>
        <w:tc>
          <w:tcPr>
            <w:tcW w:w="828"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-0.70%</w:t>
            </w:r>
          </w:p>
        </w:tc>
      </w:tr>
      <w:tr w:rsidR="005442E2" w:rsidRPr="005442E2" w:rsidTr="009F540C">
        <w:trPr>
          <w:gridAfter w:val="1"/>
          <w:wAfter w:w="169" w:type="dxa"/>
          <w:trHeight w:val="20"/>
          <w:jc w:val="center"/>
        </w:trPr>
        <w:tc>
          <w:tcPr>
            <w:tcW w:w="2127" w:type="dxa"/>
            <w:tcBorders>
              <w:top w:val="nil"/>
              <w:left w:val="single" w:sz="4" w:space="0" w:color="auto"/>
              <w:bottom w:val="nil"/>
              <w:right w:val="nil"/>
            </w:tcBorders>
            <w:shd w:val="clear" w:color="auto" w:fill="auto"/>
            <w:noWrap/>
            <w:vAlign w:val="center"/>
            <w:hideMark/>
          </w:tcPr>
          <w:p w:rsidR="005442E2" w:rsidRPr="005442E2" w:rsidRDefault="005442E2" w:rsidP="005442E2">
            <w:pPr>
              <w:spacing w:after="0" w:line="240" w:lineRule="auto"/>
              <w:rPr>
                <w:rFonts w:eastAsia="Times New Roman" w:cs="Times New Roman"/>
                <w:color w:val="000000"/>
                <w:sz w:val="20"/>
                <w:szCs w:val="20"/>
              </w:rPr>
            </w:pPr>
            <w:r w:rsidRPr="005442E2">
              <w:rPr>
                <w:rFonts w:eastAsia="Times New Roman" w:cs="Times New Roman"/>
                <w:color w:val="000000"/>
                <w:sz w:val="20"/>
                <w:szCs w:val="20"/>
              </w:rPr>
              <w:t>Milk</w:t>
            </w:r>
          </w:p>
        </w:tc>
        <w:tc>
          <w:tcPr>
            <w:tcW w:w="806"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0.24%</w:t>
            </w:r>
          </w:p>
        </w:tc>
        <w:tc>
          <w:tcPr>
            <w:tcW w:w="895"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0.36%</w:t>
            </w:r>
          </w:p>
        </w:tc>
        <w:tc>
          <w:tcPr>
            <w:tcW w:w="851"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1.32%</w:t>
            </w:r>
          </w:p>
        </w:tc>
        <w:tc>
          <w:tcPr>
            <w:tcW w:w="857"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0.35%</w:t>
            </w:r>
          </w:p>
        </w:tc>
        <w:tc>
          <w:tcPr>
            <w:tcW w:w="844"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1.10%</w:t>
            </w:r>
          </w:p>
        </w:tc>
        <w:tc>
          <w:tcPr>
            <w:tcW w:w="905" w:type="dxa"/>
            <w:gridSpan w:val="2"/>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-0.03%</w:t>
            </w:r>
          </w:p>
        </w:tc>
        <w:tc>
          <w:tcPr>
            <w:tcW w:w="938"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0.38%</w:t>
            </w:r>
          </w:p>
        </w:tc>
        <w:tc>
          <w:tcPr>
            <w:tcW w:w="824"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0.94%</w:t>
            </w:r>
          </w:p>
        </w:tc>
        <w:tc>
          <w:tcPr>
            <w:tcW w:w="851" w:type="dxa"/>
            <w:tcBorders>
              <w:top w:val="nil"/>
              <w:left w:val="single" w:sz="4" w:space="0" w:color="auto"/>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0.30%</w:t>
            </w:r>
          </w:p>
        </w:tc>
        <w:tc>
          <w:tcPr>
            <w:tcW w:w="850"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0.73%</w:t>
            </w:r>
          </w:p>
        </w:tc>
        <w:tc>
          <w:tcPr>
            <w:tcW w:w="863" w:type="dxa"/>
            <w:gridSpan w:val="2"/>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0.03%</w:t>
            </w:r>
          </w:p>
        </w:tc>
        <w:tc>
          <w:tcPr>
            <w:tcW w:w="883"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0.51%</w:t>
            </w:r>
          </w:p>
        </w:tc>
        <w:tc>
          <w:tcPr>
            <w:tcW w:w="912"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1.26%</w:t>
            </w:r>
          </w:p>
        </w:tc>
        <w:tc>
          <w:tcPr>
            <w:tcW w:w="911"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0.49%</w:t>
            </w:r>
          </w:p>
        </w:tc>
        <w:tc>
          <w:tcPr>
            <w:tcW w:w="828"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1.06%</w:t>
            </w:r>
          </w:p>
        </w:tc>
      </w:tr>
      <w:tr w:rsidR="005442E2" w:rsidRPr="005442E2" w:rsidTr="009F540C">
        <w:trPr>
          <w:gridAfter w:val="1"/>
          <w:wAfter w:w="169" w:type="dxa"/>
          <w:trHeight w:val="20"/>
          <w:jc w:val="center"/>
        </w:trPr>
        <w:tc>
          <w:tcPr>
            <w:tcW w:w="2127" w:type="dxa"/>
            <w:tcBorders>
              <w:top w:val="nil"/>
              <w:left w:val="single" w:sz="4" w:space="0" w:color="auto"/>
              <w:bottom w:val="nil"/>
              <w:right w:val="nil"/>
            </w:tcBorders>
            <w:shd w:val="clear" w:color="auto" w:fill="auto"/>
            <w:noWrap/>
            <w:vAlign w:val="center"/>
            <w:hideMark/>
          </w:tcPr>
          <w:p w:rsidR="005442E2" w:rsidRPr="005442E2" w:rsidRDefault="005442E2" w:rsidP="005442E2">
            <w:pPr>
              <w:spacing w:after="0" w:line="240" w:lineRule="auto"/>
              <w:rPr>
                <w:rFonts w:eastAsia="Times New Roman" w:cs="Times New Roman"/>
                <w:color w:val="000000"/>
                <w:sz w:val="20"/>
                <w:szCs w:val="20"/>
              </w:rPr>
            </w:pPr>
            <w:r w:rsidRPr="005442E2">
              <w:rPr>
                <w:rFonts w:eastAsia="Times New Roman" w:cs="Times New Roman"/>
                <w:color w:val="000000"/>
                <w:sz w:val="20"/>
                <w:szCs w:val="20"/>
              </w:rPr>
              <w:t>Mustard &amp; Ketchup</w:t>
            </w:r>
          </w:p>
        </w:tc>
        <w:tc>
          <w:tcPr>
            <w:tcW w:w="806"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-0.16%</w:t>
            </w:r>
          </w:p>
        </w:tc>
        <w:tc>
          <w:tcPr>
            <w:tcW w:w="895"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0.41%</w:t>
            </w:r>
          </w:p>
        </w:tc>
        <w:tc>
          <w:tcPr>
            <w:tcW w:w="851"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1.90%</w:t>
            </w:r>
          </w:p>
        </w:tc>
        <w:tc>
          <w:tcPr>
            <w:tcW w:w="857"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0.67%</w:t>
            </w:r>
          </w:p>
        </w:tc>
        <w:tc>
          <w:tcPr>
            <w:tcW w:w="844"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1.80%</w:t>
            </w:r>
          </w:p>
        </w:tc>
        <w:tc>
          <w:tcPr>
            <w:tcW w:w="905" w:type="dxa"/>
            <w:gridSpan w:val="2"/>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-0.04%</w:t>
            </w:r>
          </w:p>
        </w:tc>
        <w:tc>
          <w:tcPr>
            <w:tcW w:w="938"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0.17%</w:t>
            </w:r>
          </w:p>
        </w:tc>
        <w:tc>
          <w:tcPr>
            <w:tcW w:w="824"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0.53%</w:t>
            </w:r>
          </w:p>
        </w:tc>
        <w:tc>
          <w:tcPr>
            <w:tcW w:w="851" w:type="dxa"/>
            <w:tcBorders>
              <w:top w:val="nil"/>
              <w:left w:val="single" w:sz="4" w:space="0" w:color="auto"/>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0.18%</w:t>
            </w:r>
          </w:p>
        </w:tc>
        <w:tc>
          <w:tcPr>
            <w:tcW w:w="850"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0.53%</w:t>
            </w:r>
          </w:p>
        </w:tc>
        <w:tc>
          <w:tcPr>
            <w:tcW w:w="863" w:type="dxa"/>
            <w:gridSpan w:val="2"/>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0.05%</w:t>
            </w:r>
          </w:p>
        </w:tc>
        <w:tc>
          <w:tcPr>
            <w:tcW w:w="883"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0.25%</w:t>
            </w:r>
          </w:p>
        </w:tc>
        <w:tc>
          <w:tcPr>
            <w:tcW w:w="912"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0.20%</w:t>
            </w:r>
          </w:p>
        </w:tc>
        <w:tc>
          <w:tcPr>
            <w:tcW w:w="911"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0.30%</w:t>
            </w:r>
          </w:p>
        </w:tc>
        <w:tc>
          <w:tcPr>
            <w:tcW w:w="828"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0.02%</w:t>
            </w:r>
          </w:p>
        </w:tc>
      </w:tr>
      <w:tr w:rsidR="005442E2" w:rsidRPr="005442E2" w:rsidTr="009F540C">
        <w:trPr>
          <w:gridAfter w:val="1"/>
          <w:wAfter w:w="169" w:type="dxa"/>
          <w:trHeight w:val="20"/>
          <w:jc w:val="center"/>
        </w:trPr>
        <w:tc>
          <w:tcPr>
            <w:tcW w:w="2127" w:type="dxa"/>
            <w:tcBorders>
              <w:top w:val="nil"/>
              <w:left w:val="single" w:sz="4" w:space="0" w:color="auto"/>
              <w:bottom w:val="nil"/>
              <w:right w:val="nil"/>
            </w:tcBorders>
            <w:shd w:val="clear" w:color="auto" w:fill="auto"/>
            <w:noWrap/>
            <w:vAlign w:val="center"/>
            <w:hideMark/>
          </w:tcPr>
          <w:p w:rsidR="005442E2" w:rsidRPr="005442E2" w:rsidRDefault="005442E2" w:rsidP="005442E2">
            <w:pPr>
              <w:spacing w:after="0" w:line="240" w:lineRule="auto"/>
              <w:rPr>
                <w:rFonts w:eastAsia="Times New Roman" w:cs="Times New Roman"/>
                <w:color w:val="000000"/>
                <w:sz w:val="20"/>
                <w:szCs w:val="20"/>
              </w:rPr>
            </w:pPr>
            <w:r w:rsidRPr="005442E2">
              <w:rPr>
                <w:rFonts w:eastAsia="Times New Roman" w:cs="Times New Roman"/>
                <w:color w:val="000000"/>
                <w:sz w:val="20"/>
                <w:szCs w:val="20"/>
              </w:rPr>
              <w:t>Peanut butter</w:t>
            </w:r>
          </w:p>
        </w:tc>
        <w:tc>
          <w:tcPr>
            <w:tcW w:w="806"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-0.16%</w:t>
            </w:r>
          </w:p>
        </w:tc>
        <w:tc>
          <w:tcPr>
            <w:tcW w:w="895"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-0.63%</w:t>
            </w:r>
          </w:p>
        </w:tc>
        <w:tc>
          <w:tcPr>
            <w:tcW w:w="851"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0.86%</w:t>
            </w:r>
          </w:p>
        </w:tc>
        <w:tc>
          <w:tcPr>
            <w:tcW w:w="857"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-0.77%</w:t>
            </w:r>
          </w:p>
        </w:tc>
        <w:tc>
          <w:tcPr>
            <w:tcW w:w="844"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0.79%</w:t>
            </w:r>
          </w:p>
        </w:tc>
        <w:tc>
          <w:tcPr>
            <w:tcW w:w="905" w:type="dxa"/>
            <w:gridSpan w:val="2"/>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0.02%</w:t>
            </w:r>
          </w:p>
        </w:tc>
        <w:tc>
          <w:tcPr>
            <w:tcW w:w="938"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0.30%</w:t>
            </w:r>
          </w:p>
        </w:tc>
        <w:tc>
          <w:tcPr>
            <w:tcW w:w="824"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1.54%</w:t>
            </w:r>
          </w:p>
        </w:tc>
        <w:tc>
          <w:tcPr>
            <w:tcW w:w="851" w:type="dxa"/>
            <w:tcBorders>
              <w:top w:val="nil"/>
              <w:left w:val="single" w:sz="4" w:space="0" w:color="auto"/>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0.27%</w:t>
            </w:r>
          </w:p>
        </w:tc>
        <w:tc>
          <w:tcPr>
            <w:tcW w:w="850"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1.38%</w:t>
            </w:r>
          </w:p>
        </w:tc>
        <w:tc>
          <w:tcPr>
            <w:tcW w:w="863" w:type="dxa"/>
            <w:gridSpan w:val="2"/>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0.08%</w:t>
            </w:r>
          </w:p>
        </w:tc>
        <w:tc>
          <w:tcPr>
            <w:tcW w:w="883"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0.05%</w:t>
            </w:r>
          </w:p>
        </w:tc>
        <w:tc>
          <w:tcPr>
            <w:tcW w:w="912"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1.34%</w:t>
            </w:r>
          </w:p>
        </w:tc>
        <w:tc>
          <w:tcPr>
            <w:tcW w:w="911"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0.03%</w:t>
            </w:r>
          </w:p>
        </w:tc>
        <w:tc>
          <w:tcPr>
            <w:tcW w:w="828"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1.13%</w:t>
            </w:r>
          </w:p>
        </w:tc>
      </w:tr>
      <w:tr w:rsidR="005442E2" w:rsidRPr="005442E2" w:rsidTr="009F540C">
        <w:trPr>
          <w:gridAfter w:val="1"/>
          <w:wAfter w:w="169" w:type="dxa"/>
          <w:trHeight w:val="20"/>
          <w:jc w:val="center"/>
        </w:trPr>
        <w:tc>
          <w:tcPr>
            <w:tcW w:w="2127" w:type="dxa"/>
            <w:tcBorders>
              <w:top w:val="nil"/>
              <w:left w:val="single" w:sz="4" w:space="0" w:color="auto"/>
              <w:bottom w:val="nil"/>
              <w:right w:val="nil"/>
            </w:tcBorders>
            <w:shd w:val="clear" w:color="auto" w:fill="auto"/>
            <w:noWrap/>
            <w:vAlign w:val="center"/>
            <w:hideMark/>
          </w:tcPr>
          <w:p w:rsidR="005442E2" w:rsidRPr="005442E2" w:rsidRDefault="005442E2" w:rsidP="005442E2">
            <w:pPr>
              <w:spacing w:after="0" w:line="240" w:lineRule="auto"/>
              <w:rPr>
                <w:rFonts w:eastAsia="Times New Roman" w:cs="Times New Roman"/>
                <w:color w:val="000000"/>
                <w:sz w:val="20"/>
                <w:szCs w:val="20"/>
              </w:rPr>
            </w:pPr>
            <w:r w:rsidRPr="005442E2">
              <w:rPr>
                <w:rFonts w:eastAsia="Times New Roman" w:cs="Times New Roman"/>
                <w:color w:val="000000"/>
                <w:sz w:val="20"/>
                <w:szCs w:val="20"/>
              </w:rPr>
              <w:t>Photo</w:t>
            </w:r>
          </w:p>
        </w:tc>
        <w:tc>
          <w:tcPr>
            <w:tcW w:w="806"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-0.05%</w:t>
            </w:r>
          </w:p>
        </w:tc>
        <w:tc>
          <w:tcPr>
            <w:tcW w:w="895"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0.62%</w:t>
            </w:r>
          </w:p>
        </w:tc>
        <w:tc>
          <w:tcPr>
            <w:tcW w:w="851"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3.61%</w:t>
            </w:r>
          </w:p>
        </w:tc>
        <w:tc>
          <w:tcPr>
            <w:tcW w:w="857"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0.57%</w:t>
            </w:r>
          </w:p>
        </w:tc>
        <w:tc>
          <w:tcPr>
            <w:tcW w:w="844"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3.32%</w:t>
            </w:r>
          </w:p>
        </w:tc>
        <w:tc>
          <w:tcPr>
            <w:tcW w:w="905" w:type="dxa"/>
            <w:gridSpan w:val="2"/>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0.02%</w:t>
            </w:r>
          </w:p>
        </w:tc>
        <w:tc>
          <w:tcPr>
            <w:tcW w:w="938"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0.72%</w:t>
            </w:r>
          </w:p>
        </w:tc>
        <w:tc>
          <w:tcPr>
            <w:tcW w:w="824"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2.12%</w:t>
            </w:r>
          </w:p>
        </w:tc>
        <w:tc>
          <w:tcPr>
            <w:tcW w:w="851" w:type="dxa"/>
            <w:tcBorders>
              <w:top w:val="nil"/>
              <w:left w:val="single" w:sz="4" w:space="0" w:color="auto"/>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0.53%</w:t>
            </w:r>
          </w:p>
        </w:tc>
        <w:tc>
          <w:tcPr>
            <w:tcW w:w="850"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2.23%</w:t>
            </w:r>
          </w:p>
        </w:tc>
        <w:tc>
          <w:tcPr>
            <w:tcW w:w="863" w:type="dxa"/>
            <w:gridSpan w:val="2"/>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0.05%</w:t>
            </w:r>
          </w:p>
        </w:tc>
        <w:tc>
          <w:tcPr>
            <w:tcW w:w="883"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0.54%</w:t>
            </w:r>
          </w:p>
        </w:tc>
        <w:tc>
          <w:tcPr>
            <w:tcW w:w="912"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0.42%</w:t>
            </w:r>
          </w:p>
        </w:tc>
        <w:tc>
          <w:tcPr>
            <w:tcW w:w="911"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0.47%</w:t>
            </w:r>
          </w:p>
        </w:tc>
        <w:tc>
          <w:tcPr>
            <w:tcW w:w="828"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0.40%</w:t>
            </w:r>
          </w:p>
        </w:tc>
      </w:tr>
      <w:tr w:rsidR="005442E2" w:rsidRPr="005442E2" w:rsidTr="009F540C">
        <w:trPr>
          <w:gridAfter w:val="1"/>
          <w:wAfter w:w="169" w:type="dxa"/>
          <w:trHeight w:val="20"/>
          <w:jc w:val="center"/>
        </w:trPr>
        <w:tc>
          <w:tcPr>
            <w:tcW w:w="2127" w:type="dxa"/>
            <w:tcBorders>
              <w:top w:val="nil"/>
              <w:left w:val="single" w:sz="4" w:space="0" w:color="auto"/>
              <w:bottom w:val="nil"/>
              <w:right w:val="nil"/>
            </w:tcBorders>
            <w:shd w:val="clear" w:color="auto" w:fill="auto"/>
            <w:noWrap/>
            <w:vAlign w:val="center"/>
            <w:hideMark/>
          </w:tcPr>
          <w:p w:rsidR="005442E2" w:rsidRPr="005442E2" w:rsidRDefault="005442E2" w:rsidP="005442E2">
            <w:pPr>
              <w:spacing w:after="0" w:line="240" w:lineRule="auto"/>
              <w:rPr>
                <w:rFonts w:eastAsia="Times New Roman" w:cs="Times New Roman"/>
                <w:color w:val="000000"/>
                <w:sz w:val="20"/>
                <w:szCs w:val="20"/>
              </w:rPr>
            </w:pPr>
            <w:r w:rsidRPr="005442E2">
              <w:rPr>
                <w:rFonts w:eastAsia="Times New Roman" w:cs="Times New Roman"/>
                <w:color w:val="000000"/>
                <w:sz w:val="20"/>
                <w:szCs w:val="20"/>
              </w:rPr>
              <w:t>Razors</w:t>
            </w:r>
          </w:p>
        </w:tc>
        <w:tc>
          <w:tcPr>
            <w:tcW w:w="806" w:type="dxa"/>
            <w:tcBorders>
              <w:top w:val="nil"/>
              <w:left w:val="single" w:sz="4" w:space="0" w:color="auto"/>
              <w:bottom w:val="nil"/>
              <w:right w:val="nil"/>
            </w:tcBorders>
            <w:shd w:val="clear" w:color="auto" w:fill="auto"/>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0.00%</w:t>
            </w:r>
          </w:p>
        </w:tc>
        <w:tc>
          <w:tcPr>
            <w:tcW w:w="895"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-0.52%</w:t>
            </w:r>
          </w:p>
        </w:tc>
        <w:tc>
          <w:tcPr>
            <w:tcW w:w="851"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-1.62%</w:t>
            </w:r>
          </w:p>
        </w:tc>
        <w:tc>
          <w:tcPr>
            <w:tcW w:w="857"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-0.52%</w:t>
            </w:r>
          </w:p>
        </w:tc>
        <w:tc>
          <w:tcPr>
            <w:tcW w:w="844"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-1.62%</w:t>
            </w:r>
          </w:p>
        </w:tc>
        <w:tc>
          <w:tcPr>
            <w:tcW w:w="905" w:type="dxa"/>
            <w:gridSpan w:val="2"/>
            <w:tcBorders>
              <w:top w:val="nil"/>
              <w:left w:val="single" w:sz="4" w:space="0" w:color="auto"/>
              <w:bottom w:val="nil"/>
              <w:right w:val="nil"/>
            </w:tcBorders>
            <w:shd w:val="clear" w:color="auto" w:fill="auto"/>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0.00%</w:t>
            </w:r>
          </w:p>
        </w:tc>
        <w:tc>
          <w:tcPr>
            <w:tcW w:w="938"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-0.75%</w:t>
            </w:r>
          </w:p>
        </w:tc>
        <w:tc>
          <w:tcPr>
            <w:tcW w:w="824"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-0.97%</w:t>
            </w:r>
          </w:p>
        </w:tc>
        <w:tc>
          <w:tcPr>
            <w:tcW w:w="851" w:type="dxa"/>
            <w:tcBorders>
              <w:top w:val="nil"/>
              <w:left w:val="single" w:sz="4" w:space="0" w:color="auto"/>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-0.75%</w:t>
            </w:r>
          </w:p>
        </w:tc>
        <w:tc>
          <w:tcPr>
            <w:tcW w:w="850"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-0.97%</w:t>
            </w:r>
          </w:p>
        </w:tc>
        <w:tc>
          <w:tcPr>
            <w:tcW w:w="863" w:type="dxa"/>
            <w:gridSpan w:val="2"/>
            <w:tcBorders>
              <w:top w:val="nil"/>
              <w:left w:val="nil"/>
              <w:bottom w:val="nil"/>
              <w:right w:val="single" w:sz="4" w:space="0" w:color="auto"/>
            </w:tcBorders>
            <w:shd w:val="clear" w:color="auto" w:fill="auto"/>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0.00%</w:t>
            </w:r>
          </w:p>
        </w:tc>
        <w:tc>
          <w:tcPr>
            <w:tcW w:w="883"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-0.69%</w:t>
            </w:r>
          </w:p>
        </w:tc>
        <w:tc>
          <w:tcPr>
            <w:tcW w:w="912"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-2.13%</w:t>
            </w:r>
          </w:p>
        </w:tc>
        <w:tc>
          <w:tcPr>
            <w:tcW w:w="911"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-0.69%</w:t>
            </w:r>
          </w:p>
        </w:tc>
        <w:tc>
          <w:tcPr>
            <w:tcW w:w="828"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-2.13%</w:t>
            </w:r>
          </w:p>
        </w:tc>
      </w:tr>
      <w:tr w:rsidR="005442E2" w:rsidRPr="005442E2" w:rsidTr="009F540C">
        <w:trPr>
          <w:gridAfter w:val="1"/>
          <w:wAfter w:w="169" w:type="dxa"/>
          <w:trHeight w:val="20"/>
          <w:jc w:val="center"/>
        </w:trPr>
        <w:tc>
          <w:tcPr>
            <w:tcW w:w="2127" w:type="dxa"/>
            <w:tcBorders>
              <w:top w:val="nil"/>
              <w:left w:val="single" w:sz="4" w:space="0" w:color="auto"/>
              <w:bottom w:val="nil"/>
              <w:right w:val="nil"/>
            </w:tcBorders>
            <w:shd w:val="clear" w:color="auto" w:fill="auto"/>
            <w:noWrap/>
            <w:vAlign w:val="center"/>
            <w:hideMark/>
          </w:tcPr>
          <w:p w:rsidR="005442E2" w:rsidRPr="005442E2" w:rsidRDefault="005442E2" w:rsidP="005442E2">
            <w:pPr>
              <w:spacing w:after="0" w:line="240" w:lineRule="auto"/>
              <w:rPr>
                <w:rFonts w:eastAsia="Times New Roman" w:cs="Times New Roman"/>
                <w:color w:val="000000"/>
                <w:sz w:val="20"/>
                <w:szCs w:val="20"/>
              </w:rPr>
            </w:pPr>
            <w:r w:rsidRPr="005442E2">
              <w:rPr>
                <w:rFonts w:eastAsia="Times New Roman" w:cs="Times New Roman"/>
                <w:color w:val="000000"/>
                <w:sz w:val="20"/>
                <w:szCs w:val="20"/>
              </w:rPr>
              <w:t>Salty snacks</w:t>
            </w:r>
          </w:p>
        </w:tc>
        <w:tc>
          <w:tcPr>
            <w:tcW w:w="806"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0.00%</w:t>
            </w:r>
          </w:p>
        </w:tc>
        <w:tc>
          <w:tcPr>
            <w:tcW w:w="895"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0.70%</w:t>
            </w:r>
          </w:p>
        </w:tc>
        <w:tc>
          <w:tcPr>
            <w:tcW w:w="851"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0.30%</w:t>
            </w:r>
          </w:p>
        </w:tc>
        <w:tc>
          <w:tcPr>
            <w:tcW w:w="857"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0.74%</w:t>
            </w:r>
          </w:p>
        </w:tc>
        <w:tc>
          <w:tcPr>
            <w:tcW w:w="844"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0.72%</w:t>
            </w:r>
          </w:p>
        </w:tc>
        <w:tc>
          <w:tcPr>
            <w:tcW w:w="905" w:type="dxa"/>
            <w:gridSpan w:val="2"/>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0.38%</w:t>
            </w:r>
          </w:p>
        </w:tc>
        <w:tc>
          <w:tcPr>
            <w:tcW w:w="938"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0.30%</w:t>
            </w:r>
          </w:p>
        </w:tc>
        <w:tc>
          <w:tcPr>
            <w:tcW w:w="824"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-0.08%</w:t>
            </w:r>
          </w:p>
        </w:tc>
        <w:tc>
          <w:tcPr>
            <w:tcW w:w="851" w:type="dxa"/>
            <w:tcBorders>
              <w:top w:val="nil"/>
              <w:left w:val="single" w:sz="4" w:space="0" w:color="auto"/>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0.31%</w:t>
            </w:r>
          </w:p>
        </w:tc>
        <w:tc>
          <w:tcPr>
            <w:tcW w:w="850"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0.04%</w:t>
            </w:r>
          </w:p>
        </w:tc>
        <w:tc>
          <w:tcPr>
            <w:tcW w:w="863" w:type="dxa"/>
            <w:gridSpan w:val="2"/>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0.21%</w:t>
            </w:r>
          </w:p>
        </w:tc>
        <w:tc>
          <w:tcPr>
            <w:tcW w:w="883"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0.34%</w:t>
            </w:r>
          </w:p>
        </w:tc>
        <w:tc>
          <w:tcPr>
            <w:tcW w:w="912"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0.12%</w:t>
            </w:r>
          </w:p>
        </w:tc>
        <w:tc>
          <w:tcPr>
            <w:tcW w:w="911"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0.33%</w:t>
            </w:r>
          </w:p>
        </w:tc>
        <w:tc>
          <w:tcPr>
            <w:tcW w:w="828"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0.01%</w:t>
            </w:r>
          </w:p>
        </w:tc>
      </w:tr>
      <w:tr w:rsidR="005442E2" w:rsidRPr="005442E2" w:rsidTr="009F540C">
        <w:trPr>
          <w:gridAfter w:val="1"/>
          <w:wAfter w:w="169" w:type="dxa"/>
          <w:trHeight w:val="20"/>
          <w:jc w:val="center"/>
        </w:trPr>
        <w:tc>
          <w:tcPr>
            <w:tcW w:w="2127" w:type="dxa"/>
            <w:tcBorders>
              <w:top w:val="nil"/>
              <w:left w:val="single" w:sz="4" w:space="0" w:color="auto"/>
              <w:bottom w:val="nil"/>
              <w:right w:val="nil"/>
            </w:tcBorders>
            <w:shd w:val="clear" w:color="auto" w:fill="auto"/>
            <w:noWrap/>
            <w:vAlign w:val="center"/>
            <w:hideMark/>
          </w:tcPr>
          <w:p w:rsidR="005442E2" w:rsidRPr="005442E2" w:rsidRDefault="005442E2" w:rsidP="005442E2">
            <w:pPr>
              <w:spacing w:after="0" w:line="240" w:lineRule="auto"/>
              <w:rPr>
                <w:rFonts w:eastAsia="Times New Roman" w:cs="Times New Roman"/>
                <w:color w:val="000000"/>
                <w:sz w:val="20"/>
                <w:szCs w:val="20"/>
              </w:rPr>
            </w:pPr>
            <w:r w:rsidRPr="005442E2">
              <w:rPr>
                <w:rFonts w:eastAsia="Times New Roman" w:cs="Times New Roman"/>
                <w:color w:val="000000"/>
                <w:sz w:val="20"/>
                <w:szCs w:val="20"/>
              </w:rPr>
              <w:t>Shamp</w:t>
            </w:r>
          </w:p>
        </w:tc>
        <w:tc>
          <w:tcPr>
            <w:tcW w:w="806"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0.71%</w:t>
            </w:r>
          </w:p>
        </w:tc>
        <w:tc>
          <w:tcPr>
            <w:tcW w:w="895"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0.40%</w:t>
            </w:r>
          </w:p>
        </w:tc>
        <w:tc>
          <w:tcPr>
            <w:tcW w:w="851"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1.36%</w:t>
            </w:r>
          </w:p>
        </w:tc>
        <w:tc>
          <w:tcPr>
            <w:tcW w:w="857"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0.33%</w:t>
            </w:r>
          </w:p>
        </w:tc>
        <w:tc>
          <w:tcPr>
            <w:tcW w:w="844"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1.27%</w:t>
            </w:r>
          </w:p>
        </w:tc>
        <w:tc>
          <w:tcPr>
            <w:tcW w:w="905" w:type="dxa"/>
            <w:gridSpan w:val="2"/>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0.32%</w:t>
            </w:r>
          </w:p>
        </w:tc>
        <w:tc>
          <w:tcPr>
            <w:tcW w:w="938"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0.44%</w:t>
            </w:r>
          </w:p>
        </w:tc>
        <w:tc>
          <w:tcPr>
            <w:tcW w:w="824"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0.79%</w:t>
            </w:r>
          </w:p>
        </w:tc>
        <w:tc>
          <w:tcPr>
            <w:tcW w:w="851" w:type="dxa"/>
            <w:tcBorders>
              <w:top w:val="nil"/>
              <w:left w:val="single" w:sz="4" w:space="0" w:color="auto"/>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0.39%</w:t>
            </w:r>
          </w:p>
        </w:tc>
        <w:tc>
          <w:tcPr>
            <w:tcW w:w="850"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0.62%</w:t>
            </w:r>
          </w:p>
        </w:tc>
        <w:tc>
          <w:tcPr>
            <w:tcW w:w="863" w:type="dxa"/>
            <w:gridSpan w:val="2"/>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0.54%</w:t>
            </w:r>
          </w:p>
        </w:tc>
        <w:tc>
          <w:tcPr>
            <w:tcW w:w="883"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0.44%</w:t>
            </w:r>
          </w:p>
        </w:tc>
        <w:tc>
          <w:tcPr>
            <w:tcW w:w="912"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0.71%</w:t>
            </w:r>
          </w:p>
        </w:tc>
        <w:tc>
          <w:tcPr>
            <w:tcW w:w="911"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0.35%</w:t>
            </w:r>
          </w:p>
        </w:tc>
        <w:tc>
          <w:tcPr>
            <w:tcW w:w="828"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0.55%</w:t>
            </w:r>
          </w:p>
        </w:tc>
      </w:tr>
      <w:tr w:rsidR="005442E2" w:rsidRPr="005442E2" w:rsidTr="009F540C">
        <w:trPr>
          <w:gridAfter w:val="1"/>
          <w:wAfter w:w="169" w:type="dxa"/>
          <w:trHeight w:val="20"/>
          <w:jc w:val="center"/>
        </w:trPr>
        <w:tc>
          <w:tcPr>
            <w:tcW w:w="2127" w:type="dxa"/>
            <w:tcBorders>
              <w:top w:val="nil"/>
              <w:left w:val="single" w:sz="4" w:space="0" w:color="auto"/>
              <w:bottom w:val="nil"/>
              <w:right w:val="nil"/>
            </w:tcBorders>
            <w:shd w:val="clear" w:color="auto" w:fill="auto"/>
            <w:noWrap/>
            <w:vAlign w:val="center"/>
            <w:hideMark/>
          </w:tcPr>
          <w:p w:rsidR="005442E2" w:rsidRPr="005442E2" w:rsidRDefault="005442E2" w:rsidP="005442E2">
            <w:pPr>
              <w:spacing w:after="0" w:line="240" w:lineRule="auto"/>
              <w:rPr>
                <w:rFonts w:eastAsia="Times New Roman" w:cs="Times New Roman"/>
                <w:color w:val="000000"/>
                <w:sz w:val="20"/>
                <w:szCs w:val="20"/>
              </w:rPr>
            </w:pPr>
            <w:r w:rsidRPr="005442E2">
              <w:rPr>
                <w:rFonts w:eastAsia="Times New Roman" w:cs="Times New Roman"/>
                <w:color w:val="000000"/>
                <w:sz w:val="20"/>
                <w:szCs w:val="20"/>
              </w:rPr>
              <w:t>Soup</w:t>
            </w:r>
          </w:p>
        </w:tc>
        <w:tc>
          <w:tcPr>
            <w:tcW w:w="806"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1.20%</w:t>
            </w:r>
          </w:p>
        </w:tc>
        <w:tc>
          <w:tcPr>
            <w:tcW w:w="895"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0.63%</w:t>
            </w:r>
          </w:p>
        </w:tc>
        <w:tc>
          <w:tcPr>
            <w:tcW w:w="851"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1.81%</w:t>
            </w:r>
          </w:p>
        </w:tc>
        <w:tc>
          <w:tcPr>
            <w:tcW w:w="857"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0.50%</w:t>
            </w:r>
          </w:p>
        </w:tc>
        <w:tc>
          <w:tcPr>
            <w:tcW w:w="844"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1.63%</w:t>
            </w:r>
          </w:p>
        </w:tc>
        <w:tc>
          <w:tcPr>
            <w:tcW w:w="905" w:type="dxa"/>
            <w:gridSpan w:val="2"/>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1.07%</w:t>
            </w:r>
          </w:p>
        </w:tc>
        <w:tc>
          <w:tcPr>
            <w:tcW w:w="938"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0.54%</w:t>
            </w:r>
          </w:p>
        </w:tc>
        <w:tc>
          <w:tcPr>
            <w:tcW w:w="824"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0.57%</w:t>
            </w:r>
          </w:p>
        </w:tc>
        <w:tc>
          <w:tcPr>
            <w:tcW w:w="851" w:type="dxa"/>
            <w:tcBorders>
              <w:top w:val="nil"/>
              <w:left w:val="single" w:sz="4" w:space="0" w:color="auto"/>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0.42%</w:t>
            </w:r>
          </w:p>
        </w:tc>
        <w:tc>
          <w:tcPr>
            <w:tcW w:w="850"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0.62%</w:t>
            </w:r>
          </w:p>
        </w:tc>
        <w:tc>
          <w:tcPr>
            <w:tcW w:w="863" w:type="dxa"/>
            <w:gridSpan w:val="2"/>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0.92%</w:t>
            </w:r>
          </w:p>
        </w:tc>
        <w:tc>
          <w:tcPr>
            <w:tcW w:w="883"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0.58%</w:t>
            </w:r>
          </w:p>
        </w:tc>
        <w:tc>
          <w:tcPr>
            <w:tcW w:w="912"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-0.76%</w:t>
            </w:r>
          </w:p>
        </w:tc>
        <w:tc>
          <w:tcPr>
            <w:tcW w:w="911"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0.43%</w:t>
            </w:r>
          </w:p>
        </w:tc>
        <w:tc>
          <w:tcPr>
            <w:tcW w:w="828"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-0.55%</w:t>
            </w:r>
          </w:p>
        </w:tc>
      </w:tr>
      <w:tr w:rsidR="005442E2" w:rsidRPr="005442E2" w:rsidTr="009F540C">
        <w:trPr>
          <w:gridAfter w:val="1"/>
          <w:wAfter w:w="169" w:type="dxa"/>
          <w:trHeight w:val="20"/>
          <w:jc w:val="center"/>
        </w:trPr>
        <w:tc>
          <w:tcPr>
            <w:tcW w:w="2127" w:type="dxa"/>
            <w:tcBorders>
              <w:top w:val="nil"/>
              <w:left w:val="single" w:sz="4" w:space="0" w:color="auto"/>
              <w:bottom w:val="nil"/>
              <w:right w:val="nil"/>
            </w:tcBorders>
            <w:shd w:val="clear" w:color="auto" w:fill="auto"/>
            <w:noWrap/>
            <w:vAlign w:val="center"/>
            <w:hideMark/>
          </w:tcPr>
          <w:p w:rsidR="005442E2" w:rsidRPr="005442E2" w:rsidRDefault="005442E2" w:rsidP="005442E2">
            <w:pPr>
              <w:spacing w:after="0" w:line="240" w:lineRule="auto"/>
              <w:rPr>
                <w:rFonts w:eastAsia="Times New Roman" w:cs="Times New Roman"/>
                <w:color w:val="000000"/>
                <w:sz w:val="20"/>
                <w:szCs w:val="20"/>
              </w:rPr>
            </w:pPr>
            <w:r w:rsidRPr="005442E2">
              <w:rPr>
                <w:rFonts w:eastAsia="Times New Roman" w:cs="Times New Roman"/>
                <w:color w:val="000000"/>
                <w:sz w:val="20"/>
                <w:szCs w:val="20"/>
              </w:rPr>
              <w:t>Spagsau</w:t>
            </w:r>
          </w:p>
        </w:tc>
        <w:tc>
          <w:tcPr>
            <w:tcW w:w="806"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0.72%</w:t>
            </w:r>
          </w:p>
        </w:tc>
        <w:tc>
          <w:tcPr>
            <w:tcW w:w="895"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1.67%</w:t>
            </w:r>
          </w:p>
        </w:tc>
        <w:tc>
          <w:tcPr>
            <w:tcW w:w="851"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1.49%</w:t>
            </w:r>
          </w:p>
        </w:tc>
        <w:tc>
          <w:tcPr>
            <w:tcW w:w="857"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1.03%</w:t>
            </w:r>
          </w:p>
        </w:tc>
        <w:tc>
          <w:tcPr>
            <w:tcW w:w="844"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0.91%</w:t>
            </w:r>
          </w:p>
        </w:tc>
        <w:tc>
          <w:tcPr>
            <w:tcW w:w="905" w:type="dxa"/>
            <w:gridSpan w:val="2"/>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0.36%</w:t>
            </w:r>
          </w:p>
        </w:tc>
        <w:tc>
          <w:tcPr>
            <w:tcW w:w="938"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1.82%</w:t>
            </w:r>
          </w:p>
        </w:tc>
        <w:tc>
          <w:tcPr>
            <w:tcW w:w="824"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0.42%</w:t>
            </w:r>
          </w:p>
        </w:tc>
        <w:tc>
          <w:tcPr>
            <w:tcW w:w="851" w:type="dxa"/>
            <w:tcBorders>
              <w:top w:val="nil"/>
              <w:left w:val="single" w:sz="4" w:space="0" w:color="auto"/>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1.52%</w:t>
            </w:r>
          </w:p>
        </w:tc>
        <w:tc>
          <w:tcPr>
            <w:tcW w:w="850"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0.10%</w:t>
            </w:r>
          </w:p>
        </w:tc>
        <w:tc>
          <w:tcPr>
            <w:tcW w:w="863" w:type="dxa"/>
            <w:gridSpan w:val="2"/>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0.53%</w:t>
            </w:r>
          </w:p>
        </w:tc>
        <w:tc>
          <w:tcPr>
            <w:tcW w:w="883"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1.69%</w:t>
            </w:r>
          </w:p>
        </w:tc>
        <w:tc>
          <w:tcPr>
            <w:tcW w:w="912"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0.60%</w:t>
            </w:r>
          </w:p>
        </w:tc>
        <w:tc>
          <w:tcPr>
            <w:tcW w:w="911"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1.48%</w:t>
            </w:r>
          </w:p>
        </w:tc>
        <w:tc>
          <w:tcPr>
            <w:tcW w:w="828"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0.27%</w:t>
            </w:r>
          </w:p>
        </w:tc>
      </w:tr>
      <w:tr w:rsidR="005442E2" w:rsidRPr="005442E2" w:rsidTr="009F540C">
        <w:trPr>
          <w:gridAfter w:val="1"/>
          <w:wAfter w:w="169" w:type="dxa"/>
          <w:trHeight w:val="20"/>
          <w:jc w:val="center"/>
        </w:trPr>
        <w:tc>
          <w:tcPr>
            <w:tcW w:w="2127" w:type="dxa"/>
            <w:tcBorders>
              <w:top w:val="nil"/>
              <w:left w:val="single" w:sz="4" w:space="0" w:color="auto"/>
              <w:bottom w:val="nil"/>
              <w:right w:val="nil"/>
            </w:tcBorders>
            <w:shd w:val="clear" w:color="auto" w:fill="auto"/>
            <w:noWrap/>
            <w:vAlign w:val="center"/>
            <w:hideMark/>
          </w:tcPr>
          <w:p w:rsidR="005442E2" w:rsidRPr="005442E2" w:rsidRDefault="005442E2" w:rsidP="005442E2">
            <w:pPr>
              <w:spacing w:after="0" w:line="240" w:lineRule="auto"/>
              <w:rPr>
                <w:rFonts w:eastAsia="Times New Roman" w:cs="Times New Roman"/>
                <w:color w:val="000000"/>
                <w:sz w:val="20"/>
                <w:szCs w:val="20"/>
              </w:rPr>
            </w:pPr>
            <w:r w:rsidRPr="005442E2">
              <w:rPr>
                <w:rFonts w:eastAsia="Times New Roman" w:cs="Times New Roman"/>
                <w:color w:val="000000"/>
                <w:sz w:val="20"/>
                <w:szCs w:val="20"/>
              </w:rPr>
              <w:t>Sugar substitutes</w:t>
            </w:r>
          </w:p>
        </w:tc>
        <w:tc>
          <w:tcPr>
            <w:tcW w:w="806"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0.34%</w:t>
            </w:r>
          </w:p>
        </w:tc>
        <w:tc>
          <w:tcPr>
            <w:tcW w:w="895"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0.23%</w:t>
            </w:r>
          </w:p>
        </w:tc>
        <w:tc>
          <w:tcPr>
            <w:tcW w:w="851"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0.61%</w:t>
            </w:r>
          </w:p>
        </w:tc>
        <w:tc>
          <w:tcPr>
            <w:tcW w:w="857"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0.27%</w:t>
            </w:r>
          </w:p>
        </w:tc>
        <w:tc>
          <w:tcPr>
            <w:tcW w:w="844"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0.45%</w:t>
            </w:r>
          </w:p>
        </w:tc>
        <w:tc>
          <w:tcPr>
            <w:tcW w:w="905" w:type="dxa"/>
            <w:gridSpan w:val="2"/>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0.31%</w:t>
            </w:r>
          </w:p>
        </w:tc>
        <w:tc>
          <w:tcPr>
            <w:tcW w:w="938"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0.22%</w:t>
            </w:r>
          </w:p>
        </w:tc>
        <w:tc>
          <w:tcPr>
            <w:tcW w:w="824"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1.45%</w:t>
            </w:r>
          </w:p>
        </w:tc>
        <w:tc>
          <w:tcPr>
            <w:tcW w:w="851" w:type="dxa"/>
            <w:tcBorders>
              <w:top w:val="nil"/>
              <w:left w:val="single" w:sz="4" w:space="0" w:color="auto"/>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0.29%</w:t>
            </w:r>
          </w:p>
        </w:tc>
        <w:tc>
          <w:tcPr>
            <w:tcW w:w="850"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1.41%</w:t>
            </w:r>
          </w:p>
        </w:tc>
        <w:tc>
          <w:tcPr>
            <w:tcW w:w="863" w:type="dxa"/>
            <w:gridSpan w:val="2"/>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0.46%</w:t>
            </w:r>
          </w:p>
        </w:tc>
        <w:tc>
          <w:tcPr>
            <w:tcW w:w="883"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0.29%</w:t>
            </w:r>
          </w:p>
        </w:tc>
        <w:tc>
          <w:tcPr>
            <w:tcW w:w="912"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1.36%</w:t>
            </w:r>
          </w:p>
        </w:tc>
        <w:tc>
          <w:tcPr>
            <w:tcW w:w="911"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0.30%</w:t>
            </w:r>
          </w:p>
        </w:tc>
        <w:tc>
          <w:tcPr>
            <w:tcW w:w="828"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0.91%</w:t>
            </w:r>
          </w:p>
        </w:tc>
      </w:tr>
      <w:tr w:rsidR="005442E2" w:rsidRPr="005442E2" w:rsidTr="009F540C">
        <w:trPr>
          <w:gridAfter w:val="1"/>
          <w:wAfter w:w="169" w:type="dxa"/>
          <w:trHeight w:val="20"/>
          <w:jc w:val="center"/>
        </w:trPr>
        <w:tc>
          <w:tcPr>
            <w:tcW w:w="2127" w:type="dxa"/>
            <w:tcBorders>
              <w:top w:val="nil"/>
              <w:left w:val="single" w:sz="4" w:space="0" w:color="auto"/>
              <w:bottom w:val="nil"/>
              <w:right w:val="nil"/>
            </w:tcBorders>
            <w:shd w:val="clear" w:color="auto" w:fill="auto"/>
            <w:noWrap/>
            <w:vAlign w:val="center"/>
            <w:hideMark/>
          </w:tcPr>
          <w:p w:rsidR="005442E2" w:rsidRPr="005442E2" w:rsidRDefault="005442E2" w:rsidP="005442E2">
            <w:pPr>
              <w:spacing w:after="0" w:line="240" w:lineRule="auto"/>
              <w:rPr>
                <w:rFonts w:eastAsia="Times New Roman" w:cs="Times New Roman"/>
                <w:color w:val="000000"/>
                <w:sz w:val="20"/>
                <w:szCs w:val="20"/>
              </w:rPr>
            </w:pPr>
            <w:r w:rsidRPr="005442E2">
              <w:rPr>
                <w:rFonts w:eastAsia="Times New Roman" w:cs="Times New Roman"/>
                <w:color w:val="000000"/>
                <w:sz w:val="20"/>
                <w:szCs w:val="20"/>
              </w:rPr>
              <w:t>Toilet Tissue</w:t>
            </w:r>
          </w:p>
        </w:tc>
        <w:tc>
          <w:tcPr>
            <w:tcW w:w="806"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-0.03%</w:t>
            </w:r>
          </w:p>
        </w:tc>
        <w:tc>
          <w:tcPr>
            <w:tcW w:w="895"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-0.21%</w:t>
            </w:r>
          </w:p>
        </w:tc>
        <w:tc>
          <w:tcPr>
            <w:tcW w:w="851"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4.39%</w:t>
            </w:r>
          </w:p>
        </w:tc>
        <w:tc>
          <w:tcPr>
            <w:tcW w:w="857"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-0.59%</w:t>
            </w:r>
          </w:p>
        </w:tc>
        <w:tc>
          <w:tcPr>
            <w:tcW w:w="844"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4.49%</w:t>
            </w:r>
          </w:p>
        </w:tc>
        <w:tc>
          <w:tcPr>
            <w:tcW w:w="905" w:type="dxa"/>
            <w:gridSpan w:val="2"/>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-0.35%</w:t>
            </w:r>
          </w:p>
        </w:tc>
        <w:tc>
          <w:tcPr>
            <w:tcW w:w="938"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0.10%</w:t>
            </w:r>
          </w:p>
        </w:tc>
        <w:tc>
          <w:tcPr>
            <w:tcW w:w="824"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2.59%</w:t>
            </w:r>
          </w:p>
        </w:tc>
        <w:tc>
          <w:tcPr>
            <w:tcW w:w="851" w:type="dxa"/>
            <w:tcBorders>
              <w:top w:val="nil"/>
              <w:left w:val="single" w:sz="4" w:space="0" w:color="auto"/>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-0.15%</w:t>
            </w:r>
          </w:p>
        </w:tc>
        <w:tc>
          <w:tcPr>
            <w:tcW w:w="850"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2.96%</w:t>
            </w:r>
          </w:p>
        </w:tc>
        <w:tc>
          <w:tcPr>
            <w:tcW w:w="863" w:type="dxa"/>
            <w:gridSpan w:val="2"/>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-0.62%</w:t>
            </w:r>
          </w:p>
        </w:tc>
        <w:tc>
          <w:tcPr>
            <w:tcW w:w="883"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-0.36%</w:t>
            </w:r>
          </w:p>
        </w:tc>
        <w:tc>
          <w:tcPr>
            <w:tcW w:w="912"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-0.02%</w:t>
            </w:r>
          </w:p>
        </w:tc>
        <w:tc>
          <w:tcPr>
            <w:tcW w:w="911"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-0.26%</w:t>
            </w:r>
          </w:p>
        </w:tc>
        <w:tc>
          <w:tcPr>
            <w:tcW w:w="828"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0.40%</w:t>
            </w:r>
          </w:p>
        </w:tc>
      </w:tr>
      <w:tr w:rsidR="005442E2" w:rsidRPr="005442E2" w:rsidTr="009F540C">
        <w:trPr>
          <w:gridAfter w:val="1"/>
          <w:wAfter w:w="169" w:type="dxa"/>
          <w:trHeight w:val="20"/>
          <w:jc w:val="center"/>
        </w:trPr>
        <w:tc>
          <w:tcPr>
            <w:tcW w:w="2127" w:type="dxa"/>
            <w:tcBorders>
              <w:top w:val="nil"/>
              <w:left w:val="single" w:sz="4" w:space="0" w:color="auto"/>
              <w:bottom w:val="nil"/>
              <w:right w:val="nil"/>
            </w:tcBorders>
            <w:shd w:val="clear" w:color="auto" w:fill="auto"/>
            <w:noWrap/>
            <w:vAlign w:val="center"/>
            <w:hideMark/>
          </w:tcPr>
          <w:p w:rsidR="005442E2" w:rsidRPr="005442E2" w:rsidRDefault="005442E2" w:rsidP="005442E2">
            <w:pPr>
              <w:spacing w:after="0" w:line="240" w:lineRule="auto"/>
              <w:rPr>
                <w:rFonts w:eastAsia="Times New Roman" w:cs="Times New Roman"/>
                <w:color w:val="000000"/>
                <w:sz w:val="20"/>
                <w:szCs w:val="20"/>
              </w:rPr>
            </w:pPr>
            <w:r w:rsidRPr="005442E2">
              <w:rPr>
                <w:rFonts w:eastAsia="Times New Roman" w:cs="Times New Roman"/>
                <w:color w:val="000000"/>
                <w:sz w:val="20"/>
                <w:szCs w:val="20"/>
              </w:rPr>
              <w:t>Toothbrush</w:t>
            </w:r>
          </w:p>
        </w:tc>
        <w:tc>
          <w:tcPr>
            <w:tcW w:w="806"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1.62%</w:t>
            </w:r>
          </w:p>
        </w:tc>
        <w:tc>
          <w:tcPr>
            <w:tcW w:w="895"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-0.13%</w:t>
            </w:r>
          </w:p>
        </w:tc>
        <w:tc>
          <w:tcPr>
            <w:tcW w:w="851"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-1.24%</w:t>
            </w:r>
          </w:p>
        </w:tc>
        <w:tc>
          <w:tcPr>
            <w:tcW w:w="857"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-0.20%</w:t>
            </w:r>
          </w:p>
        </w:tc>
        <w:tc>
          <w:tcPr>
            <w:tcW w:w="844"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-1.48%</w:t>
            </w:r>
          </w:p>
        </w:tc>
        <w:tc>
          <w:tcPr>
            <w:tcW w:w="905" w:type="dxa"/>
            <w:gridSpan w:val="2"/>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0.25%</w:t>
            </w:r>
          </w:p>
        </w:tc>
        <w:tc>
          <w:tcPr>
            <w:tcW w:w="938"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-0.47%</w:t>
            </w:r>
          </w:p>
        </w:tc>
        <w:tc>
          <w:tcPr>
            <w:tcW w:w="824"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-1.36%</w:t>
            </w:r>
          </w:p>
        </w:tc>
        <w:tc>
          <w:tcPr>
            <w:tcW w:w="851" w:type="dxa"/>
            <w:tcBorders>
              <w:top w:val="nil"/>
              <w:left w:val="single" w:sz="4" w:space="0" w:color="auto"/>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-0.49%</w:t>
            </w:r>
          </w:p>
        </w:tc>
        <w:tc>
          <w:tcPr>
            <w:tcW w:w="850"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-1.34%</w:t>
            </w:r>
          </w:p>
        </w:tc>
        <w:tc>
          <w:tcPr>
            <w:tcW w:w="863" w:type="dxa"/>
            <w:gridSpan w:val="2"/>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0.15%</w:t>
            </w:r>
          </w:p>
        </w:tc>
        <w:tc>
          <w:tcPr>
            <w:tcW w:w="883"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-0.31%</w:t>
            </w:r>
          </w:p>
        </w:tc>
        <w:tc>
          <w:tcPr>
            <w:tcW w:w="912"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-1.61%</w:t>
            </w:r>
          </w:p>
        </w:tc>
        <w:tc>
          <w:tcPr>
            <w:tcW w:w="911"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-0.29%</w:t>
            </w:r>
          </w:p>
        </w:tc>
        <w:tc>
          <w:tcPr>
            <w:tcW w:w="828"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-1.54%</w:t>
            </w:r>
          </w:p>
        </w:tc>
      </w:tr>
      <w:tr w:rsidR="005442E2" w:rsidRPr="005442E2" w:rsidTr="009F540C">
        <w:trPr>
          <w:gridAfter w:val="1"/>
          <w:wAfter w:w="169" w:type="dxa"/>
          <w:trHeight w:val="20"/>
          <w:jc w:val="center"/>
        </w:trPr>
        <w:tc>
          <w:tcPr>
            <w:tcW w:w="2127" w:type="dxa"/>
            <w:tcBorders>
              <w:top w:val="nil"/>
              <w:left w:val="single" w:sz="4" w:space="0" w:color="auto"/>
              <w:bottom w:val="nil"/>
              <w:right w:val="nil"/>
            </w:tcBorders>
            <w:shd w:val="clear" w:color="auto" w:fill="auto"/>
            <w:noWrap/>
            <w:vAlign w:val="center"/>
            <w:hideMark/>
          </w:tcPr>
          <w:p w:rsidR="005442E2" w:rsidRPr="005442E2" w:rsidRDefault="005442E2" w:rsidP="005442E2">
            <w:pPr>
              <w:spacing w:after="0" w:line="240" w:lineRule="auto"/>
              <w:rPr>
                <w:rFonts w:eastAsia="Times New Roman" w:cs="Times New Roman"/>
                <w:color w:val="000000"/>
                <w:sz w:val="20"/>
                <w:szCs w:val="20"/>
              </w:rPr>
            </w:pPr>
            <w:r w:rsidRPr="005442E2">
              <w:rPr>
                <w:rFonts w:eastAsia="Times New Roman" w:cs="Times New Roman"/>
                <w:color w:val="000000"/>
                <w:sz w:val="20"/>
                <w:szCs w:val="20"/>
              </w:rPr>
              <w:t>Toothpaste</w:t>
            </w:r>
          </w:p>
        </w:tc>
        <w:tc>
          <w:tcPr>
            <w:tcW w:w="806"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-0.40%</w:t>
            </w:r>
          </w:p>
        </w:tc>
        <w:tc>
          <w:tcPr>
            <w:tcW w:w="895"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0.06%</w:t>
            </w:r>
          </w:p>
        </w:tc>
        <w:tc>
          <w:tcPr>
            <w:tcW w:w="851"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-1.11%</w:t>
            </w:r>
          </w:p>
        </w:tc>
        <w:tc>
          <w:tcPr>
            <w:tcW w:w="857"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0.67%</w:t>
            </w:r>
          </w:p>
        </w:tc>
        <w:tc>
          <w:tcPr>
            <w:tcW w:w="844"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-1.28%</w:t>
            </w:r>
          </w:p>
        </w:tc>
        <w:tc>
          <w:tcPr>
            <w:tcW w:w="905" w:type="dxa"/>
            <w:gridSpan w:val="2"/>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2.31%</w:t>
            </w:r>
          </w:p>
        </w:tc>
        <w:tc>
          <w:tcPr>
            <w:tcW w:w="938" w:type="dxa"/>
            <w:tcBorders>
              <w:top w:val="nil"/>
              <w:left w:val="single" w:sz="4" w:space="0" w:color="auto"/>
              <w:bottom w:val="nil"/>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0.19%</w:t>
            </w:r>
          </w:p>
        </w:tc>
        <w:tc>
          <w:tcPr>
            <w:tcW w:w="824" w:type="dxa"/>
            <w:tcBorders>
              <w:top w:val="nil"/>
              <w:left w:val="single" w:sz="4" w:space="0" w:color="auto"/>
              <w:bottom w:val="nil"/>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-0.59%</w:t>
            </w:r>
          </w:p>
        </w:tc>
        <w:tc>
          <w:tcPr>
            <w:tcW w:w="851" w:type="dxa"/>
            <w:tcBorders>
              <w:top w:val="nil"/>
              <w:left w:val="single" w:sz="4" w:space="0" w:color="auto"/>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0.53%</w:t>
            </w:r>
          </w:p>
        </w:tc>
        <w:tc>
          <w:tcPr>
            <w:tcW w:w="850"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-0.63%</w:t>
            </w:r>
          </w:p>
        </w:tc>
        <w:tc>
          <w:tcPr>
            <w:tcW w:w="863" w:type="dxa"/>
            <w:gridSpan w:val="2"/>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2.30%</w:t>
            </w:r>
          </w:p>
        </w:tc>
        <w:tc>
          <w:tcPr>
            <w:tcW w:w="883"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-0.09%</w:t>
            </w:r>
          </w:p>
        </w:tc>
        <w:tc>
          <w:tcPr>
            <w:tcW w:w="912" w:type="dxa"/>
            <w:tcBorders>
              <w:top w:val="nil"/>
              <w:left w:val="nil"/>
              <w:bottom w:val="nil"/>
              <w:right w:val="single" w:sz="4" w:space="0" w:color="auto"/>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-0.12%</w:t>
            </w:r>
          </w:p>
        </w:tc>
        <w:tc>
          <w:tcPr>
            <w:tcW w:w="911"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0.26%</w:t>
            </w:r>
          </w:p>
        </w:tc>
        <w:tc>
          <w:tcPr>
            <w:tcW w:w="828" w:type="dxa"/>
            <w:tcBorders>
              <w:top w:val="nil"/>
              <w:left w:val="nil"/>
              <w:bottom w:val="nil"/>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0.21%</w:t>
            </w:r>
          </w:p>
        </w:tc>
      </w:tr>
      <w:tr w:rsidR="005442E2" w:rsidRPr="005442E2" w:rsidTr="009F540C">
        <w:trPr>
          <w:gridAfter w:val="1"/>
          <w:wAfter w:w="169" w:type="dxa"/>
          <w:trHeight w:val="20"/>
          <w:jc w:val="center"/>
        </w:trPr>
        <w:tc>
          <w:tcPr>
            <w:tcW w:w="2127" w:type="dxa"/>
            <w:tcBorders>
              <w:top w:val="nil"/>
              <w:left w:val="single" w:sz="4" w:space="0" w:color="auto"/>
              <w:bottom w:val="single" w:sz="4" w:space="0" w:color="auto"/>
              <w:right w:val="nil"/>
            </w:tcBorders>
            <w:shd w:val="clear" w:color="auto" w:fill="auto"/>
            <w:noWrap/>
            <w:vAlign w:val="center"/>
            <w:hideMark/>
          </w:tcPr>
          <w:p w:rsidR="005442E2" w:rsidRPr="005442E2" w:rsidRDefault="005442E2" w:rsidP="005442E2">
            <w:pPr>
              <w:spacing w:after="0" w:line="240" w:lineRule="auto"/>
              <w:rPr>
                <w:rFonts w:eastAsia="Times New Roman" w:cs="Times New Roman"/>
                <w:color w:val="000000"/>
                <w:sz w:val="20"/>
                <w:szCs w:val="20"/>
              </w:rPr>
            </w:pPr>
            <w:r w:rsidRPr="005442E2">
              <w:rPr>
                <w:rFonts w:eastAsia="Times New Roman" w:cs="Times New Roman"/>
                <w:color w:val="000000"/>
                <w:sz w:val="20"/>
                <w:szCs w:val="20"/>
              </w:rPr>
              <w:t>Yogurt</w:t>
            </w:r>
          </w:p>
        </w:tc>
        <w:tc>
          <w:tcPr>
            <w:tcW w:w="806" w:type="dxa"/>
            <w:tcBorders>
              <w:top w:val="nil"/>
              <w:left w:val="single" w:sz="4" w:space="0" w:color="auto"/>
              <w:bottom w:val="single" w:sz="4" w:space="0" w:color="auto"/>
              <w:right w:val="nil"/>
            </w:tcBorders>
            <w:shd w:val="clear" w:color="auto" w:fill="auto"/>
            <w:noWrap/>
            <w:hideMark/>
          </w:tcPr>
          <w:p w:rsidR="005442E2" w:rsidRPr="005442E2" w:rsidRDefault="005442E2" w:rsidP="005442E2">
            <w:pPr>
              <w:spacing w:after="0" w:line="240" w:lineRule="auto"/>
              <w:jc w:val="right"/>
              <w:rPr>
                <w:rFonts w:eastAsia="Times New Roman" w:cs="Times New Roman"/>
                <w:color w:val="000000"/>
                <w:sz w:val="20"/>
                <w:szCs w:val="20"/>
              </w:rPr>
            </w:pPr>
            <w:r w:rsidRPr="005442E2">
              <w:rPr>
                <w:rFonts w:eastAsia="Times New Roman" w:cs="Times New Roman"/>
                <w:color w:val="000000"/>
                <w:sz w:val="20"/>
                <w:szCs w:val="20"/>
              </w:rPr>
              <w:t>-0.20%</w:t>
            </w:r>
          </w:p>
        </w:tc>
        <w:tc>
          <w:tcPr>
            <w:tcW w:w="895" w:type="dxa"/>
            <w:tcBorders>
              <w:top w:val="nil"/>
              <w:left w:val="single" w:sz="4" w:space="0" w:color="auto"/>
              <w:bottom w:val="single" w:sz="4" w:space="0" w:color="auto"/>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0.62%</w:t>
            </w:r>
          </w:p>
        </w:tc>
        <w:tc>
          <w:tcPr>
            <w:tcW w:w="851" w:type="dxa"/>
            <w:tcBorders>
              <w:top w:val="nil"/>
              <w:left w:val="single" w:sz="4" w:space="0" w:color="auto"/>
              <w:bottom w:val="single" w:sz="4" w:space="0" w:color="auto"/>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0.98%</w:t>
            </w:r>
          </w:p>
        </w:tc>
        <w:tc>
          <w:tcPr>
            <w:tcW w:w="857" w:type="dxa"/>
            <w:tcBorders>
              <w:top w:val="nil"/>
              <w:left w:val="single" w:sz="4" w:space="0" w:color="auto"/>
              <w:bottom w:val="single" w:sz="4" w:space="0" w:color="auto"/>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0.59%</w:t>
            </w:r>
          </w:p>
        </w:tc>
        <w:tc>
          <w:tcPr>
            <w:tcW w:w="844" w:type="dxa"/>
            <w:tcBorders>
              <w:top w:val="nil"/>
              <w:left w:val="single" w:sz="4" w:space="0" w:color="auto"/>
              <w:bottom w:val="single" w:sz="4" w:space="0" w:color="auto"/>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0.81%</w:t>
            </w:r>
          </w:p>
        </w:tc>
        <w:tc>
          <w:tcPr>
            <w:tcW w:w="905" w:type="dxa"/>
            <w:gridSpan w:val="2"/>
            <w:tcBorders>
              <w:top w:val="nil"/>
              <w:left w:val="single" w:sz="4" w:space="0" w:color="auto"/>
              <w:bottom w:val="single" w:sz="4" w:space="0" w:color="auto"/>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0.02%</w:t>
            </w:r>
          </w:p>
        </w:tc>
        <w:tc>
          <w:tcPr>
            <w:tcW w:w="938" w:type="dxa"/>
            <w:tcBorders>
              <w:top w:val="nil"/>
              <w:left w:val="single" w:sz="4" w:space="0" w:color="auto"/>
              <w:bottom w:val="single" w:sz="4" w:space="0" w:color="auto"/>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0.74%</w:t>
            </w:r>
          </w:p>
        </w:tc>
        <w:tc>
          <w:tcPr>
            <w:tcW w:w="824" w:type="dxa"/>
            <w:tcBorders>
              <w:top w:val="nil"/>
              <w:left w:val="single" w:sz="4" w:space="0" w:color="auto"/>
              <w:bottom w:val="single" w:sz="4" w:space="0" w:color="auto"/>
              <w:right w:val="nil"/>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1.12%</w:t>
            </w:r>
          </w:p>
        </w:tc>
        <w:tc>
          <w:tcPr>
            <w:tcW w:w="851" w:type="dxa"/>
            <w:tcBorders>
              <w:top w:val="nil"/>
              <w:left w:val="single" w:sz="4" w:space="0" w:color="auto"/>
              <w:bottom w:val="single" w:sz="4" w:space="0" w:color="auto"/>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0.63%</w:t>
            </w:r>
          </w:p>
        </w:tc>
        <w:tc>
          <w:tcPr>
            <w:tcW w:w="850" w:type="dxa"/>
            <w:tcBorders>
              <w:top w:val="nil"/>
              <w:left w:val="nil"/>
              <w:bottom w:val="single" w:sz="4" w:space="0" w:color="auto"/>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0.93%</w:t>
            </w:r>
          </w:p>
        </w:tc>
        <w:tc>
          <w:tcPr>
            <w:tcW w:w="863" w:type="dxa"/>
            <w:gridSpan w:val="2"/>
            <w:tcBorders>
              <w:top w:val="nil"/>
              <w:left w:val="nil"/>
              <w:bottom w:val="single" w:sz="4" w:space="0" w:color="auto"/>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0.06%</w:t>
            </w:r>
          </w:p>
        </w:tc>
        <w:tc>
          <w:tcPr>
            <w:tcW w:w="883" w:type="dxa"/>
            <w:tcBorders>
              <w:top w:val="nil"/>
              <w:left w:val="nil"/>
              <w:bottom w:val="single" w:sz="4" w:space="0" w:color="auto"/>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0.84%</w:t>
            </w:r>
          </w:p>
        </w:tc>
        <w:tc>
          <w:tcPr>
            <w:tcW w:w="912" w:type="dxa"/>
            <w:tcBorders>
              <w:top w:val="nil"/>
              <w:left w:val="nil"/>
              <w:bottom w:val="single" w:sz="4" w:space="0" w:color="auto"/>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1.01%</w:t>
            </w:r>
          </w:p>
        </w:tc>
        <w:tc>
          <w:tcPr>
            <w:tcW w:w="911" w:type="dxa"/>
            <w:tcBorders>
              <w:top w:val="nil"/>
              <w:left w:val="nil"/>
              <w:bottom w:val="single" w:sz="4" w:space="0" w:color="auto"/>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0.74%</w:t>
            </w:r>
          </w:p>
        </w:tc>
        <w:tc>
          <w:tcPr>
            <w:tcW w:w="828" w:type="dxa"/>
            <w:tcBorders>
              <w:top w:val="nil"/>
              <w:left w:val="nil"/>
              <w:bottom w:val="single" w:sz="4" w:space="0" w:color="auto"/>
              <w:right w:val="single" w:sz="4" w:space="0" w:color="auto"/>
            </w:tcBorders>
            <w:shd w:val="clear" w:color="000000" w:fill="C6EFCE"/>
            <w:hideMark/>
          </w:tcPr>
          <w:p w:rsidR="005442E2" w:rsidRPr="005442E2" w:rsidRDefault="005442E2" w:rsidP="005442E2">
            <w:pPr>
              <w:spacing w:after="0" w:line="240" w:lineRule="auto"/>
              <w:jc w:val="right"/>
              <w:rPr>
                <w:rFonts w:eastAsia="Times New Roman" w:cs="Times New Roman"/>
                <w:color w:val="006100"/>
                <w:sz w:val="20"/>
                <w:szCs w:val="20"/>
              </w:rPr>
            </w:pPr>
            <w:r w:rsidRPr="005442E2">
              <w:rPr>
                <w:rFonts w:eastAsia="Times New Roman" w:cs="Times New Roman"/>
                <w:color w:val="006100"/>
                <w:sz w:val="20"/>
                <w:szCs w:val="20"/>
              </w:rPr>
              <w:t>0.70%</w:t>
            </w:r>
          </w:p>
        </w:tc>
      </w:tr>
    </w:tbl>
    <w:p w:rsidR="00806ECA" w:rsidRDefault="00806ECA" w:rsidP="00324987">
      <w:pPr>
        <w:spacing w:after="0" w:line="360" w:lineRule="auto"/>
        <w:rPr>
          <w:rFonts w:cs="Times New Roman"/>
          <w:szCs w:val="24"/>
        </w:rPr>
      </w:pPr>
    </w:p>
    <w:p w:rsidR="00806ECA" w:rsidRDefault="00806ECA" w:rsidP="00324987">
      <w:pPr>
        <w:spacing w:after="0" w:line="360" w:lineRule="auto"/>
        <w:rPr>
          <w:rFonts w:cs="Times New Roman"/>
          <w:szCs w:val="24"/>
        </w:rPr>
      </w:pPr>
    </w:p>
    <w:tbl>
      <w:tblPr>
        <w:tblW w:w="15183" w:type="dxa"/>
        <w:jc w:val="center"/>
        <w:tblLook w:val="04A0" w:firstRow="1" w:lastRow="0" w:firstColumn="1" w:lastColumn="0" w:noHBand="0" w:noVBand="1"/>
        <w:tblDescription w:val="Page Layout"/>
      </w:tblPr>
      <w:tblGrid>
        <w:gridCol w:w="2127"/>
        <w:gridCol w:w="947"/>
        <w:gridCol w:w="896"/>
        <w:gridCol w:w="851"/>
        <w:gridCol w:w="850"/>
        <w:gridCol w:w="851"/>
        <w:gridCol w:w="46"/>
        <w:gridCol w:w="804"/>
        <w:gridCol w:w="851"/>
        <w:gridCol w:w="850"/>
        <w:gridCol w:w="851"/>
        <w:gridCol w:w="850"/>
        <w:gridCol w:w="114"/>
        <w:gridCol w:w="767"/>
        <w:gridCol w:w="820"/>
        <w:gridCol w:w="851"/>
        <w:gridCol w:w="850"/>
        <w:gridCol w:w="851"/>
        <w:gridCol w:w="156"/>
      </w:tblGrid>
      <w:tr w:rsidR="009F540C" w:rsidRPr="009F540C" w:rsidTr="009F540C">
        <w:trPr>
          <w:trHeight w:val="20"/>
          <w:jc w:val="center"/>
        </w:trPr>
        <w:tc>
          <w:tcPr>
            <w:tcW w:w="2127" w:type="dxa"/>
            <w:tcBorders>
              <w:top w:val="nil"/>
              <w:left w:val="nil"/>
              <w:bottom w:val="nil"/>
              <w:right w:val="nil"/>
            </w:tcBorders>
            <w:shd w:val="clear" w:color="auto" w:fill="auto"/>
            <w:noWrap/>
            <w:vAlign w:val="bottom"/>
            <w:hideMark/>
          </w:tcPr>
          <w:p w:rsidR="009F540C" w:rsidRPr="009F540C" w:rsidRDefault="009F540C" w:rsidP="009F540C">
            <w:pPr>
              <w:spacing w:after="0" w:line="240" w:lineRule="auto"/>
              <w:rPr>
                <w:rFonts w:eastAsia="Times New Roman" w:cs="Times New Roman"/>
                <w:sz w:val="20"/>
                <w:szCs w:val="20"/>
              </w:rPr>
            </w:pPr>
          </w:p>
        </w:tc>
        <w:tc>
          <w:tcPr>
            <w:tcW w:w="4441" w:type="dxa"/>
            <w:gridSpan w:val="6"/>
            <w:tcBorders>
              <w:top w:val="nil"/>
              <w:left w:val="nil"/>
              <w:bottom w:val="nil"/>
              <w:right w:val="nil"/>
            </w:tcBorders>
            <w:shd w:val="clear" w:color="auto" w:fill="auto"/>
            <w:noWrap/>
            <w:vAlign w:val="bottom"/>
            <w:hideMark/>
          </w:tcPr>
          <w:p w:rsidR="009F540C" w:rsidRPr="009F540C" w:rsidRDefault="009F540C" w:rsidP="009F540C">
            <w:pPr>
              <w:spacing w:after="0" w:line="240" w:lineRule="auto"/>
              <w:jc w:val="center"/>
              <w:rPr>
                <w:rFonts w:eastAsia="Times New Roman" w:cs="Times New Roman"/>
                <w:color w:val="000000"/>
                <w:sz w:val="20"/>
                <w:szCs w:val="20"/>
              </w:rPr>
            </w:pPr>
            <w:r w:rsidRPr="009F540C">
              <w:rPr>
                <w:rFonts w:eastAsia="Times New Roman" w:cs="Times New Roman"/>
                <w:color w:val="000000"/>
                <w:sz w:val="20"/>
                <w:szCs w:val="20"/>
              </w:rPr>
              <w:t>Horizon=1</w:t>
            </w:r>
          </w:p>
        </w:tc>
        <w:tc>
          <w:tcPr>
            <w:tcW w:w="4320" w:type="dxa"/>
            <w:gridSpan w:val="6"/>
            <w:tcBorders>
              <w:top w:val="nil"/>
              <w:left w:val="nil"/>
              <w:bottom w:val="nil"/>
              <w:right w:val="nil"/>
            </w:tcBorders>
            <w:shd w:val="clear" w:color="auto" w:fill="auto"/>
            <w:noWrap/>
            <w:vAlign w:val="bottom"/>
            <w:hideMark/>
          </w:tcPr>
          <w:p w:rsidR="009F540C" w:rsidRPr="009F540C" w:rsidRDefault="009F540C" w:rsidP="009F540C">
            <w:pPr>
              <w:spacing w:after="0" w:line="240" w:lineRule="auto"/>
              <w:jc w:val="center"/>
              <w:rPr>
                <w:rFonts w:eastAsia="Times New Roman" w:cs="Times New Roman"/>
                <w:color w:val="000000"/>
                <w:sz w:val="20"/>
                <w:szCs w:val="20"/>
              </w:rPr>
            </w:pPr>
            <w:r w:rsidRPr="009F540C">
              <w:rPr>
                <w:rFonts w:eastAsia="Times New Roman" w:cs="Times New Roman"/>
                <w:color w:val="000000"/>
                <w:sz w:val="20"/>
                <w:szCs w:val="20"/>
              </w:rPr>
              <w:t>Horizon=4</w:t>
            </w:r>
          </w:p>
        </w:tc>
        <w:tc>
          <w:tcPr>
            <w:tcW w:w="4295" w:type="dxa"/>
            <w:gridSpan w:val="6"/>
            <w:tcBorders>
              <w:top w:val="nil"/>
              <w:left w:val="nil"/>
              <w:bottom w:val="nil"/>
              <w:right w:val="nil"/>
            </w:tcBorders>
            <w:shd w:val="clear" w:color="auto" w:fill="auto"/>
            <w:noWrap/>
            <w:vAlign w:val="bottom"/>
            <w:hideMark/>
          </w:tcPr>
          <w:p w:rsidR="009F540C" w:rsidRPr="009F540C" w:rsidRDefault="009F540C" w:rsidP="009F540C">
            <w:pPr>
              <w:spacing w:after="0" w:line="240" w:lineRule="auto"/>
              <w:jc w:val="center"/>
              <w:rPr>
                <w:rFonts w:eastAsia="Times New Roman" w:cs="Times New Roman"/>
                <w:color w:val="000000"/>
                <w:sz w:val="20"/>
                <w:szCs w:val="20"/>
              </w:rPr>
            </w:pPr>
            <w:r w:rsidRPr="009F540C">
              <w:rPr>
                <w:rFonts w:eastAsia="Times New Roman" w:cs="Times New Roman"/>
                <w:color w:val="000000"/>
                <w:sz w:val="20"/>
                <w:szCs w:val="20"/>
              </w:rPr>
              <w:t>Horizon=12</w:t>
            </w:r>
          </w:p>
        </w:tc>
      </w:tr>
      <w:tr w:rsidR="009F540C" w:rsidRPr="009F540C" w:rsidTr="009F540C">
        <w:trPr>
          <w:gridAfter w:val="1"/>
          <w:wAfter w:w="156" w:type="dxa"/>
          <w:trHeight w:val="20"/>
          <w:jc w:val="center"/>
        </w:trPr>
        <w:tc>
          <w:tcPr>
            <w:tcW w:w="2127" w:type="dxa"/>
            <w:tcBorders>
              <w:top w:val="single" w:sz="4" w:space="0" w:color="auto"/>
              <w:left w:val="single" w:sz="4" w:space="0" w:color="auto"/>
              <w:bottom w:val="single" w:sz="4" w:space="0" w:color="auto"/>
              <w:right w:val="nil"/>
            </w:tcBorders>
            <w:shd w:val="clear" w:color="auto" w:fill="auto"/>
            <w:hideMark/>
          </w:tcPr>
          <w:p w:rsidR="00486B77" w:rsidRDefault="00486B77" w:rsidP="00486B77">
            <w:pPr>
              <w:spacing w:after="0" w:line="240" w:lineRule="auto"/>
              <w:jc w:val="center"/>
              <w:rPr>
                <w:rFonts w:eastAsia="Times New Roman" w:cs="Times New Roman"/>
                <w:bCs/>
                <w:color w:val="000000"/>
                <w:sz w:val="20"/>
                <w:szCs w:val="20"/>
              </w:rPr>
            </w:pPr>
            <w:r w:rsidRPr="00486B77">
              <w:rPr>
                <w:rFonts w:eastAsia="Times New Roman" w:cs="Times New Roman"/>
                <w:bCs/>
                <w:color w:val="000000"/>
                <w:sz w:val="20"/>
                <w:szCs w:val="20"/>
                <w:highlight w:val="yellow"/>
              </w:rPr>
              <w:t>MASE</w:t>
            </w:r>
          </w:p>
          <w:p w:rsidR="009F540C" w:rsidRPr="009F540C" w:rsidRDefault="00486B77" w:rsidP="00486B77">
            <w:pPr>
              <w:spacing w:after="0" w:line="240" w:lineRule="auto"/>
              <w:jc w:val="center"/>
              <w:rPr>
                <w:rFonts w:eastAsia="Times New Roman" w:cs="Times New Roman"/>
                <w:bCs/>
                <w:color w:val="000000"/>
                <w:sz w:val="20"/>
                <w:szCs w:val="20"/>
              </w:rPr>
            </w:pPr>
            <w:r w:rsidRPr="001351C9">
              <w:rPr>
                <w:rFonts w:eastAsia="Times New Roman" w:cs="Times New Roman"/>
                <w:bCs/>
                <w:color w:val="000000"/>
                <w:sz w:val="20"/>
                <w:szCs w:val="20"/>
              </w:rPr>
              <w:t>Category</w:t>
            </w:r>
          </w:p>
        </w:tc>
        <w:tc>
          <w:tcPr>
            <w:tcW w:w="947" w:type="dxa"/>
            <w:tcBorders>
              <w:top w:val="single" w:sz="4" w:space="0" w:color="auto"/>
              <w:left w:val="single" w:sz="4" w:space="0" w:color="auto"/>
              <w:bottom w:val="nil"/>
              <w:right w:val="single" w:sz="4" w:space="0" w:color="auto"/>
            </w:tcBorders>
            <w:shd w:val="clear" w:color="auto" w:fill="auto"/>
            <w:hideMark/>
          </w:tcPr>
          <w:p w:rsidR="009F540C" w:rsidRPr="009F540C" w:rsidRDefault="009F540C" w:rsidP="009F540C">
            <w:pPr>
              <w:spacing w:after="0" w:line="240" w:lineRule="auto"/>
              <w:jc w:val="center"/>
              <w:rPr>
                <w:rFonts w:eastAsia="Times New Roman" w:cs="Times New Roman"/>
                <w:bCs/>
                <w:color w:val="000000"/>
                <w:sz w:val="20"/>
                <w:szCs w:val="20"/>
              </w:rPr>
            </w:pPr>
            <w:r w:rsidRPr="009F540C">
              <w:rPr>
                <w:rFonts w:eastAsia="Times New Roman" w:cs="Times New Roman"/>
                <w:bCs/>
                <w:color w:val="000000"/>
                <w:sz w:val="20"/>
                <w:szCs w:val="20"/>
              </w:rPr>
              <w:t>ADL-own - ADL-intra</w:t>
            </w:r>
          </w:p>
        </w:tc>
        <w:tc>
          <w:tcPr>
            <w:tcW w:w="896" w:type="dxa"/>
            <w:tcBorders>
              <w:top w:val="single" w:sz="4" w:space="0" w:color="auto"/>
              <w:left w:val="nil"/>
              <w:bottom w:val="nil"/>
              <w:right w:val="single" w:sz="4" w:space="0" w:color="auto"/>
            </w:tcBorders>
            <w:shd w:val="clear" w:color="auto" w:fill="auto"/>
            <w:hideMark/>
          </w:tcPr>
          <w:p w:rsidR="009F540C" w:rsidRPr="009F540C" w:rsidRDefault="009F540C" w:rsidP="009F540C">
            <w:pPr>
              <w:spacing w:after="0" w:line="240" w:lineRule="auto"/>
              <w:jc w:val="center"/>
              <w:rPr>
                <w:rFonts w:eastAsia="Times New Roman" w:cs="Times New Roman"/>
                <w:bCs/>
                <w:color w:val="000000"/>
                <w:sz w:val="20"/>
                <w:szCs w:val="20"/>
              </w:rPr>
            </w:pPr>
            <w:r w:rsidRPr="009F540C">
              <w:rPr>
                <w:rFonts w:eastAsia="Times New Roman" w:cs="Times New Roman"/>
                <w:bCs/>
                <w:color w:val="000000"/>
                <w:sz w:val="20"/>
                <w:szCs w:val="20"/>
              </w:rPr>
              <w:t>ADL-own - ADL-own-EWC</w:t>
            </w:r>
          </w:p>
        </w:tc>
        <w:tc>
          <w:tcPr>
            <w:tcW w:w="851" w:type="dxa"/>
            <w:tcBorders>
              <w:top w:val="single" w:sz="4" w:space="0" w:color="auto"/>
              <w:left w:val="nil"/>
              <w:bottom w:val="nil"/>
              <w:right w:val="single" w:sz="4" w:space="0" w:color="auto"/>
            </w:tcBorders>
            <w:shd w:val="clear" w:color="auto" w:fill="auto"/>
            <w:hideMark/>
          </w:tcPr>
          <w:p w:rsidR="009F540C" w:rsidRPr="009F540C" w:rsidRDefault="009F540C" w:rsidP="009F540C">
            <w:pPr>
              <w:spacing w:after="0" w:line="240" w:lineRule="auto"/>
              <w:jc w:val="center"/>
              <w:rPr>
                <w:rFonts w:eastAsia="Times New Roman" w:cs="Times New Roman"/>
                <w:bCs/>
                <w:color w:val="000000"/>
                <w:sz w:val="20"/>
                <w:szCs w:val="20"/>
              </w:rPr>
            </w:pPr>
            <w:r w:rsidRPr="009F540C">
              <w:rPr>
                <w:rFonts w:eastAsia="Times New Roman" w:cs="Times New Roman"/>
                <w:bCs/>
                <w:color w:val="000000"/>
                <w:sz w:val="20"/>
                <w:szCs w:val="20"/>
              </w:rPr>
              <w:t>ADL-own - ADL-own-IC</w:t>
            </w:r>
          </w:p>
        </w:tc>
        <w:tc>
          <w:tcPr>
            <w:tcW w:w="850" w:type="dxa"/>
            <w:tcBorders>
              <w:top w:val="single" w:sz="4" w:space="0" w:color="auto"/>
              <w:left w:val="nil"/>
              <w:bottom w:val="nil"/>
              <w:right w:val="single" w:sz="4" w:space="0" w:color="auto"/>
            </w:tcBorders>
            <w:shd w:val="clear" w:color="auto" w:fill="auto"/>
            <w:hideMark/>
          </w:tcPr>
          <w:p w:rsidR="009F540C" w:rsidRPr="009F540C" w:rsidRDefault="009F540C" w:rsidP="009F540C">
            <w:pPr>
              <w:spacing w:after="0" w:line="240" w:lineRule="auto"/>
              <w:jc w:val="center"/>
              <w:rPr>
                <w:rFonts w:eastAsia="Times New Roman" w:cs="Times New Roman"/>
                <w:bCs/>
                <w:color w:val="000000"/>
                <w:sz w:val="20"/>
                <w:szCs w:val="20"/>
              </w:rPr>
            </w:pPr>
            <w:r w:rsidRPr="009F540C">
              <w:rPr>
                <w:rFonts w:eastAsia="Times New Roman" w:cs="Times New Roman"/>
                <w:bCs/>
                <w:color w:val="000000"/>
                <w:sz w:val="20"/>
                <w:szCs w:val="20"/>
              </w:rPr>
              <w:t>ADL-intra - ADL-intra-EWC</w:t>
            </w:r>
          </w:p>
        </w:tc>
        <w:tc>
          <w:tcPr>
            <w:tcW w:w="851" w:type="dxa"/>
            <w:tcBorders>
              <w:top w:val="single" w:sz="4" w:space="0" w:color="auto"/>
              <w:left w:val="nil"/>
              <w:bottom w:val="nil"/>
              <w:right w:val="single" w:sz="4" w:space="0" w:color="auto"/>
            </w:tcBorders>
            <w:shd w:val="clear" w:color="auto" w:fill="auto"/>
            <w:hideMark/>
          </w:tcPr>
          <w:p w:rsidR="009F540C" w:rsidRPr="009F540C" w:rsidRDefault="009F540C" w:rsidP="009F540C">
            <w:pPr>
              <w:spacing w:after="0" w:line="240" w:lineRule="auto"/>
              <w:jc w:val="center"/>
              <w:rPr>
                <w:rFonts w:eastAsia="Times New Roman" w:cs="Times New Roman"/>
                <w:bCs/>
                <w:color w:val="000000"/>
                <w:sz w:val="20"/>
                <w:szCs w:val="20"/>
              </w:rPr>
            </w:pPr>
            <w:r w:rsidRPr="009F540C">
              <w:rPr>
                <w:rFonts w:eastAsia="Times New Roman" w:cs="Times New Roman"/>
                <w:bCs/>
                <w:color w:val="000000"/>
                <w:sz w:val="20"/>
                <w:szCs w:val="20"/>
              </w:rPr>
              <w:t>ADL-intra - ADL-intra-IC</w:t>
            </w:r>
          </w:p>
        </w:tc>
        <w:tc>
          <w:tcPr>
            <w:tcW w:w="850" w:type="dxa"/>
            <w:gridSpan w:val="2"/>
            <w:tcBorders>
              <w:top w:val="single" w:sz="4" w:space="0" w:color="auto"/>
              <w:left w:val="nil"/>
              <w:bottom w:val="nil"/>
              <w:right w:val="single" w:sz="4" w:space="0" w:color="auto"/>
            </w:tcBorders>
            <w:shd w:val="clear" w:color="auto" w:fill="auto"/>
            <w:hideMark/>
          </w:tcPr>
          <w:p w:rsidR="009F540C" w:rsidRPr="009F540C" w:rsidRDefault="009F540C" w:rsidP="009F540C">
            <w:pPr>
              <w:spacing w:after="0" w:line="240" w:lineRule="auto"/>
              <w:jc w:val="center"/>
              <w:rPr>
                <w:rFonts w:eastAsia="Times New Roman" w:cs="Times New Roman"/>
                <w:bCs/>
                <w:color w:val="000000"/>
                <w:sz w:val="20"/>
                <w:szCs w:val="20"/>
              </w:rPr>
            </w:pPr>
            <w:r w:rsidRPr="009F540C">
              <w:rPr>
                <w:rFonts w:eastAsia="Times New Roman" w:cs="Times New Roman"/>
                <w:bCs/>
                <w:color w:val="000000"/>
                <w:sz w:val="20"/>
                <w:szCs w:val="20"/>
              </w:rPr>
              <w:t>ADL-own - ADL-intra</w:t>
            </w:r>
          </w:p>
        </w:tc>
        <w:tc>
          <w:tcPr>
            <w:tcW w:w="851" w:type="dxa"/>
            <w:tcBorders>
              <w:top w:val="single" w:sz="4" w:space="0" w:color="auto"/>
              <w:left w:val="nil"/>
              <w:bottom w:val="nil"/>
              <w:right w:val="single" w:sz="4" w:space="0" w:color="auto"/>
            </w:tcBorders>
            <w:shd w:val="clear" w:color="auto" w:fill="auto"/>
            <w:hideMark/>
          </w:tcPr>
          <w:p w:rsidR="009F540C" w:rsidRPr="009F540C" w:rsidRDefault="009F540C" w:rsidP="009F540C">
            <w:pPr>
              <w:spacing w:after="0" w:line="240" w:lineRule="auto"/>
              <w:jc w:val="center"/>
              <w:rPr>
                <w:rFonts w:eastAsia="Times New Roman" w:cs="Times New Roman"/>
                <w:bCs/>
                <w:color w:val="000000"/>
                <w:sz w:val="20"/>
                <w:szCs w:val="20"/>
              </w:rPr>
            </w:pPr>
            <w:r w:rsidRPr="009F540C">
              <w:rPr>
                <w:rFonts w:eastAsia="Times New Roman" w:cs="Times New Roman"/>
                <w:bCs/>
                <w:color w:val="000000"/>
                <w:sz w:val="20"/>
                <w:szCs w:val="20"/>
              </w:rPr>
              <w:t>ADL-own - ADL-own-EWC</w:t>
            </w:r>
          </w:p>
        </w:tc>
        <w:tc>
          <w:tcPr>
            <w:tcW w:w="850" w:type="dxa"/>
            <w:tcBorders>
              <w:top w:val="single" w:sz="4" w:space="0" w:color="auto"/>
              <w:left w:val="nil"/>
              <w:bottom w:val="nil"/>
              <w:right w:val="single" w:sz="4" w:space="0" w:color="auto"/>
            </w:tcBorders>
            <w:shd w:val="clear" w:color="auto" w:fill="auto"/>
            <w:hideMark/>
          </w:tcPr>
          <w:p w:rsidR="009F540C" w:rsidRPr="009F540C" w:rsidRDefault="009F540C" w:rsidP="009F540C">
            <w:pPr>
              <w:spacing w:after="0" w:line="240" w:lineRule="auto"/>
              <w:jc w:val="center"/>
              <w:rPr>
                <w:rFonts w:eastAsia="Times New Roman" w:cs="Times New Roman"/>
                <w:bCs/>
                <w:color w:val="000000"/>
                <w:sz w:val="20"/>
                <w:szCs w:val="20"/>
              </w:rPr>
            </w:pPr>
            <w:r w:rsidRPr="009F540C">
              <w:rPr>
                <w:rFonts w:eastAsia="Times New Roman" w:cs="Times New Roman"/>
                <w:bCs/>
                <w:color w:val="000000"/>
                <w:sz w:val="20"/>
                <w:szCs w:val="20"/>
              </w:rPr>
              <w:t>ADL-own - ADL-own-IC</w:t>
            </w:r>
          </w:p>
        </w:tc>
        <w:tc>
          <w:tcPr>
            <w:tcW w:w="851" w:type="dxa"/>
            <w:tcBorders>
              <w:top w:val="single" w:sz="4" w:space="0" w:color="auto"/>
              <w:left w:val="nil"/>
              <w:bottom w:val="nil"/>
              <w:right w:val="single" w:sz="4" w:space="0" w:color="auto"/>
            </w:tcBorders>
            <w:shd w:val="clear" w:color="auto" w:fill="auto"/>
            <w:hideMark/>
          </w:tcPr>
          <w:p w:rsidR="009F540C" w:rsidRPr="009F540C" w:rsidRDefault="009F540C" w:rsidP="009F540C">
            <w:pPr>
              <w:spacing w:after="0" w:line="240" w:lineRule="auto"/>
              <w:jc w:val="center"/>
              <w:rPr>
                <w:rFonts w:eastAsia="Times New Roman" w:cs="Times New Roman"/>
                <w:bCs/>
                <w:color w:val="000000"/>
                <w:sz w:val="20"/>
                <w:szCs w:val="20"/>
              </w:rPr>
            </w:pPr>
            <w:r w:rsidRPr="009F540C">
              <w:rPr>
                <w:rFonts w:eastAsia="Times New Roman" w:cs="Times New Roman"/>
                <w:bCs/>
                <w:color w:val="000000"/>
                <w:sz w:val="20"/>
                <w:szCs w:val="20"/>
              </w:rPr>
              <w:t>ADL-intra - ADL-intra-EWC</w:t>
            </w:r>
          </w:p>
        </w:tc>
        <w:tc>
          <w:tcPr>
            <w:tcW w:w="850" w:type="dxa"/>
            <w:tcBorders>
              <w:top w:val="single" w:sz="4" w:space="0" w:color="auto"/>
              <w:left w:val="nil"/>
              <w:bottom w:val="nil"/>
              <w:right w:val="single" w:sz="4" w:space="0" w:color="auto"/>
            </w:tcBorders>
            <w:shd w:val="clear" w:color="auto" w:fill="auto"/>
            <w:hideMark/>
          </w:tcPr>
          <w:p w:rsidR="009F540C" w:rsidRPr="009F540C" w:rsidRDefault="009F540C" w:rsidP="009F540C">
            <w:pPr>
              <w:spacing w:after="0" w:line="240" w:lineRule="auto"/>
              <w:jc w:val="center"/>
              <w:rPr>
                <w:rFonts w:eastAsia="Times New Roman" w:cs="Times New Roman"/>
                <w:bCs/>
                <w:color w:val="000000"/>
                <w:sz w:val="20"/>
                <w:szCs w:val="20"/>
              </w:rPr>
            </w:pPr>
            <w:r w:rsidRPr="009F540C">
              <w:rPr>
                <w:rFonts w:eastAsia="Times New Roman" w:cs="Times New Roman"/>
                <w:bCs/>
                <w:color w:val="000000"/>
                <w:sz w:val="20"/>
                <w:szCs w:val="20"/>
              </w:rPr>
              <w:t>ADL-intra - ADL-intra-IC</w:t>
            </w:r>
          </w:p>
        </w:tc>
        <w:tc>
          <w:tcPr>
            <w:tcW w:w="881" w:type="dxa"/>
            <w:gridSpan w:val="2"/>
            <w:tcBorders>
              <w:top w:val="single" w:sz="4" w:space="0" w:color="auto"/>
              <w:left w:val="nil"/>
              <w:bottom w:val="nil"/>
              <w:right w:val="single" w:sz="4" w:space="0" w:color="auto"/>
            </w:tcBorders>
            <w:shd w:val="clear" w:color="auto" w:fill="auto"/>
            <w:hideMark/>
          </w:tcPr>
          <w:p w:rsidR="009F540C" w:rsidRPr="009F540C" w:rsidRDefault="009F540C" w:rsidP="009F540C">
            <w:pPr>
              <w:spacing w:after="0" w:line="240" w:lineRule="auto"/>
              <w:jc w:val="center"/>
              <w:rPr>
                <w:rFonts w:eastAsia="Times New Roman" w:cs="Times New Roman"/>
                <w:bCs/>
                <w:color w:val="000000"/>
                <w:sz w:val="20"/>
                <w:szCs w:val="20"/>
              </w:rPr>
            </w:pPr>
            <w:r w:rsidRPr="009F540C">
              <w:rPr>
                <w:rFonts w:eastAsia="Times New Roman" w:cs="Times New Roman"/>
                <w:bCs/>
                <w:color w:val="000000"/>
                <w:sz w:val="20"/>
                <w:szCs w:val="20"/>
              </w:rPr>
              <w:t>ADL-own - ADL-intra</w:t>
            </w:r>
          </w:p>
        </w:tc>
        <w:tc>
          <w:tcPr>
            <w:tcW w:w="820" w:type="dxa"/>
            <w:tcBorders>
              <w:top w:val="single" w:sz="4" w:space="0" w:color="auto"/>
              <w:left w:val="nil"/>
              <w:bottom w:val="nil"/>
              <w:right w:val="single" w:sz="4" w:space="0" w:color="auto"/>
            </w:tcBorders>
            <w:shd w:val="clear" w:color="auto" w:fill="auto"/>
            <w:hideMark/>
          </w:tcPr>
          <w:p w:rsidR="009F540C" w:rsidRPr="009F540C" w:rsidRDefault="009F540C" w:rsidP="009F540C">
            <w:pPr>
              <w:spacing w:after="0" w:line="240" w:lineRule="auto"/>
              <w:jc w:val="center"/>
              <w:rPr>
                <w:rFonts w:eastAsia="Times New Roman" w:cs="Times New Roman"/>
                <w:bCs/>
                <w:color w:val="000000"/>
                <w:sz w:val="20"/>
                <w:szCs w:val="20"/>
              </w:rPr>
            </w:pPr>
            <w:r w:rsidRPr="009F540C">
              <w:rPr>
                <w:rFonts w:eastAsia="Times New Roman" w:cs="Times New Roman"/>
                <w:bCs/>
                <w:color w:val="000000"/>
                <w:sz w:val="20"/>
                <w:szCs w:val="20"/>
              </w:rPr>
              <w:t>ADL-own - ADL-own-EWC</w:t>
            </w:r>
          </w:p>
        </w:tc>
        <w:tc>
          <w:tcPr>
            <w:tcW w:w="851" w:type="dxa"/>
            <w:tcBorders>
              <w:top w:val="single" w:sz="4" w:space="0" w:color="auto"/>
              <w:left w:val="nil"/>
              <w:bottom w:val="nil"/>
              <w:right w:val="single" w:sz="4" w:space="0" w:color="auto"/>
            </w:tcBorders>
            <w:shd w:val="clear" w:color="auto" w:fill="auto"/>
            <w:hideMark/>
          </w:tcPr>
          <w:p w:rsidR="009F540C" w:rsidRPr="009F540C" w:rsidRDefault="009F540C" w:rsidP="009F540C">
            <w:pPr>
              <w:spacing w:after="0" w:line="240" w:lineRule="auto"/>
              <w:jc w:val="center"/>
              <w:rPr>
                <w:rFonts w:eastAsia="Times New Roman" w:cs="Times New Roman"/>
                <w:bCs/>
                <w:color w:val="000000"/>
                <w:sz w:val="20"/>
                <w:szCs w:val="20"/>
              </w:rPr>
            </w:pPr>
            <w:r w:rsidRPr="009F540C">
              <w:rPr>
                <w:rFonts w:eastAsia="Times New Roman" w:cs="Times New Roman"/>
                <w:bCs/>
                <w:color w:val="000000"/>
                <w:sz w:val="20"/>
                <w:szCs w:val="20"/>
              </w:rPr>
              <w:t>ADL-own - ADL-own-IC</w:t>
            </w:r>
          </w:p>
        </w:tc>
        <w:tc>
          <w:tcPr>
            <w:tcW w:w="850" w:type="dxa"/>
            <w:tcBorders>
              <w:top w:val="single" w:sz="4" w:space="0" w:color="auto"/>
              <w:left w:val="nil"/>
              <w:bottom w:val="nil"/>
              <w:right w:val="single" w:sz="4" w:space="0" w:color="auto"/>
            </w:tcBorders>
            <w:shd w:val="clear" w:color="auto" w:fill="auto"/>
            <w:hideMark/>
          </w:tcPr>
          <w:p w:rsidR="009F540C" w:rsidRPr="009F540C" w:rsidRDefault="009F540C" w:rsidP="009F540C">
            <w:pPr>
              <w:spacing w:after="0" w:line="240" w:lineRule="auto"/>
              <w:jc w:val="center"/>
              <w:rPr>
                <w:rFonts w:eastAsia="Times New Roman" w:cs="Times New Roman"/>
                <w:bCs/>
                <w:color w:val="000000"/>
                <w:sz w:val="20"/>
                <w:szCs w:val="20"/>
              </w:rPr>
            </w:pPr>
            <w:r w:rsidRPr="009F540C">
              <w:rPr>
                <w:rFonts w:eastAsia="Times New Roman" w:cs="Times New Roman"/>
                <w:bCs/>
                <w:color w:val="000000"/>
                <w:sz w:val="20"/>
                <w:szCs w:val="20"/>
              </w:rPr>
              <w:t>ADL-intra - ADL-intra-EWC</w:t>
            </w:r>
          </w:p>
        </w:tc>
        <w:tc>
          <w:tcPr>
            <w:tcW w:w="851" w:type="dxa"/>
            <w:tcBorders>
              <w:top w:val="single" w:sz="4" w:space="0" w:color="auto"/>
              <w:left w:val="nil"/>
              <w:bottom w:val="nil"/>
              <w:right w:val="single" w:sz="4" w:space="0" w:color="auto"/>
            </w:tcBorders>
            <w:shd w:val="clear" w:color="auto" w:fill="auto"/>
            <w:hideMark/>
          </w:tcPr>
          <w:p w:rsidR="009F540C" w:rsidRPr="009F540C" w:rsidRDefault="009F540C" w:rsidP="009F540C">
            <w:pPr>
              <w:spacing w:after="0" w:line="240" w:lineRule="auto"/>
              <w:jc w:val="center"/>
              <w:rPr>
                <w:rFonts w:eastAsia="Times New Roman" w:cs="Times New Roman"/>
                <w:bCs/>
                <w:color w:val="000000"/>
                <w:sz w:val="20"/>
                <w:szCs w:val="20"/>
              </w:rPr>
            </w:pPr>
            <w:r w:rsidRPr="009F540C">
              <w:rPr>
                <w:rFonts w:eastAsia="Times New Roman" w:cs="Times New Roman"/>
                <w:bCs/>
                <w:color w:val="000000"/>
                <w:sz w:val="20"/>
                <w:szCs w:val="20"/>
              </w:rPr>
              <w:t>ADL-intra - ADL-intra-IC</w:t>
            </w:r>
          </w:p>
        </w:tc>
      </w:tr>
      <w:tr w:rsidR="009F540C" w:rsidRPr="009F540C" w:rsidTr="009F540C">
        <w:trPr>
          <w:gridAfter w:val="1"/>
          <w:wAfter w:w="156" w:type="dxa"/>
          <w:trHeight w:val="20"/>
          <w:jc w:val="center"/>
        </w:trPr>
        <w:tc>
          <w:tcPr>
            <w:tcW w:w="2127" w:type="dxa"/>
            <w:tcBorders>
              <w:top w:val="nil"/>
              <w:left w:val="single" w:sz="4" w:space="0" w:color="auto"/>
              <w:bottom w:val="nil"/>
              <w:right w:val="nil"/>
            </w:tcBorders>
            <w:shd w:val="clear" w:color="auto" w:fill="auto"/>
            <w:noWrap/>
            <w:vAlign w:val="center"/>
            <w:hideMark/>
          </w:tcPr>
          <w:p w:rsidR="009F540C" w:rsidRPr="009F540C" w:rsidRDefault="009F540C" w:rsidP="009F540C">
            <w:pPr>
              <w:spacing w:after="0" w:line="240" w:lineRule="auto"/>
              <w:rPr>
                <w:rFonts w:eastAsia="Times New Roman" w:cs="Times New Roman"/>
                <w:color w:val="000000"/>
                <w:sz w:val="20"/>
                <w:szCs w:val="20"/>
              </w:rPr>
            </w:pPr>
            <w:r w:rsidRPr="009F540C">
              <w:rPr>
                <w:rFonts w:eastAsia="Times New Roman" w:cs="Times New Roman"/>
                <w:color w:val="000000"/>
                <w:sz w:val="20"/>
                <w:szCs w:val="20"/>
              </w:rPr>
              <w:t>Paptowl</w:t>
            </w:r>
          </w:p>
        </w:tc>
        <w:tc>
          <w:tcPr>
            <w:tcW w:w="947" w:type="dxa"/>
            <w:tcBorders>
              <w:top w:val="single" w:sz="4" w:space="0" w:color="auto"/>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1.84%</w:t>
            </w:r>
          </w:p>
        </w:tc>
        <w:tc>
          <w:tcPr>
            <w:tcW w:w="896" w:type="dxa"/>
            <w:tcBorders>
              <w:top w:val="single" w:sz="4" w:space="0" w:color="auto"/>
              <w:left w:val="single" w:sz="4" w:space="0" w:color="auto"/>
              <w:bottom w:val="nil"/>
              <w:right w:val="nil"/>
            </w:tcBorders>
            <w:shd w:val="clear" w:color="000000" w:fill="C6EFCE"/>
            <w:noWrap/>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8.46%</w:t>
            </w:r>
          </w:p>
        </w:tc>
        <w:tc>
          <w:tcPr>
            <w:tcW w:w="851" w:type="dxa"/>
            <w:tcBorders>
              <w:top w:val="single" w:sz="4" w:space="0" w:color="auto"/>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1.30%</w:t>
            </w:r>
          </w:p>
        </w:tc>
        <w:tc>
          <w:tcPr>
            <w:tcW w:w="850" w:type="dxa"/>
            <w:tcBorders>
              <w:top w:val="single" w:sz="4" w:space="0" w:color="auto"/>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9.92%</w:t>
            </w:r>
          </w:p>
        </w:tc>
        <w:tc>
          <w:tcPr>
            <w:tcW w:w="851" w:type="dxa"/>
            <w:tcBorders>
              <w:top w:val="single" w:sz="4" w:space="0" w:color="auto"/>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1.83%</w:t>
            </w:r>
          </w:p>
        </w:tc>
        <w:tc>
          <w:tcPr>
            <w:tcW w:w="850" w:type="dxa"/>
            <w:gridSpan w:val="2"/>
            <w:tcBorders>
              <w:top w:val="single" w:sz="4" w:space="0" w:color="auto"/>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1.11%</w:t>
            </w:r>
          </w:p>
        </w:tc>
        <w:tc>
          <w:tcPr>
            <w:tcW w:w="851" w:type="dxa"/>
            <w:tcBorders>
              <w:top w:val="single" w:sz="4" w:space="0" w:color="auto"/>
              <w:left w:val="single" w:sz="4" w:space="0" w:color="auto"/>
              <w:bottom w:val="nil"/>
              <w:right w:val="nil"/>
            </w:tcBorders>
            <w:shd w:val="clear" w:color="000000" w:fill="C6EFCE"/>
            <w:noWrap/>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2.25%</w:t>
            </w:r>
          </w:p>
        </w:tc>
        <w:tc>
          <w:tcPr>
            <w:tcW w:w="850" w:type="dxa"/>
            <w:tcBorders>
              <w:top w:val="single" w:sz="4" w:space="0" w:color="auto"/>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2.51%</w:t>
            </w:r>
          </w:p>
        </w:tc>
        <w:tc>
          <w:tcPr>
            <w:tcW w:w="851" w:type="dxa"/>
            <w:tcBorders>
              <w:top w:val="single" w:sz="4" w:space="0" w:color="auto"/>
              <w:left w:val="single" w:sz="4" w:space="0" w:color="auto"/>
              <w:bottom w:val="nil"/>
              <w:right w:val="single" w:sz="4" w:space="0" w:color="auto"/>
            </w:tcBorders>
            <w:shd w:val="clear" w:color="000000" w:fill="C6EFCE"/>
            <w:noWrap/>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2.44%</w:t>
            </w:r>
          </w:p>
        </w:tc>
        <w:tc>
          <w:tcPr>
            <w:tcW w:w="850" w:type="dxa"/>
            <w:tcBorders>
              <w:top w:val="single" w:sz="4" w:space="0" w:color="auto"/>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2.18%</w:t>
            </w:r>
          </w:p>
        </w:tc>
        <w:tc>
          <w:tcPr>
            <w:tcW w:w="881" w:type="dxa"/>
            <w:gridSpan w:val="2"/>
            <w:tcBorders>
              <w:top w:val="single" w:sz="4" w:space="0" w:color="auto"/>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0.39%</w:t>
            </w:r>
          </w:p>
        </w:tc>
        <w:tc>
          <w:tcPr>
            <w:tcW w:w="820" w:type="dxa"/>
            <w:tcBorders>
              <w:top w:val="single" w:sz="4" w:space="0" w:color="auto"/>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-1.85%</w:t>
            </w:r>
          </w:p>
        </w:tc>
        <w:tc>
          <w:tcPr>
            <w:tcW w:w="851" w:type="dxa"/>
            <w:tcBorders>
              <w:top w:val="single" w:sz="4" w:space="0" w:color="auto"/>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4.11%</w:t>
            </w:r>
          </w:p>
        </w:tc>
        <w:tc>
          <w:tcPr>
            <w:tcW w:w="850" w:type="dxa"/>
            <w:tcBorders>
              <w:top w:val="single" w:sz="4" w:space="0" w:color="auto"/>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-1.76%</w:t>
            </w:r>
          </w:p>
        </w:tc>
        <w:tc>
          <w:tcPr>
            <w:tcW w:w="851" w:type="dxa"/>
            <w:tcBorders>
              <w:top w:val="single" w:sz="4" w:space="0" w:color="auto"/>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4.07%</w:t>
            </w:r>
          </w:p>
        </w:tc>
      </w:tr>
      <w:tr w:rsidR="009F540C" w:rsidRPr="009F540C" w:rsidTr="009F540C">
        <w:trPr>
          <w:gridAfter w:val="1"/>
          <w:wAfter w:w="156" w:type="dxa"/>
          <w:trHeight w:val="20"/>
          <w:jc w:val="center"/>
        </w:trPr>
        <w:tc>
          <w:tcPr>
            <w:tcW w:w="2127" w:type="dxa"/>
            <w:tcBorders>
              <w:top w:val="nil"/>
              <w:left w:val="single" w:sz="4" w:space="0" w:color="auto"/>
              <w:bottom w:val="nil"/>
              <w:right w:val="nil"/>
            </w:tcBorders>
            <w:shd w:val="clear" w:color="auto" w:fill="auto"/>
            <w:noWrap/>
            <w:vAlign w:val="center"/>
            <w:hideMark/>
          </w:tcPr>
          <w:p w:rsidR="009F540C" w:rsidRPr="009F540C" w:rsidRDefault="009F540C" w:rsidP="009F540C">
            <w:pPr>
              <w:spacing w:after="0" w:line="240" w:lineRule="auto"/>
              <w:rPr>
                <w:rFonts w:eastAsia="Times New Roman" w:cs="Times New Roman"/>
                <w:color w:val="000000"/>
                <w:sz w:val="20"/>
                <w:szCs w:val="20"/>
              </w:rPr>
            </w:pPr>
            <w:r w:rsidRPr="009F540C">
              <w:rPr>
                <w:rFonts w:eastAsia="Times New Roman" w:cs="Times New Roman"/>
                <w:color w:val="000000"/>
                <w:sz w:val="20"/>
                <w:szCs w:val="20"/>
              </w:rPr>
              <w:t>Beer</w:t>
            </w:r>
          </w:p>
        </w:tc>
        <w:tc>
          <w:tcPr>
            <w:tcW w:w="947"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1.47%</w:t>
            </w:r>
          </w:p>
        </w:tc>
        <w:tc>
          <w:tcPr>
            <w:tcW w:w="896"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0.02%</w:t>
            </w:r>
          </w:p>
        </w:tc>
        <w:tc>
          <w:tcPr>
            <w:tcW w:w="851"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0.23%</w:t>
            </w:r>
          </w:p>
        </w:tc>
        <w:tc>
          <w:tcPr>
            <w:tcW w:w="850" w:type="dxa"/>
            <w:tcBorders>
              <w:top w:val="nil"/>
              <w:left w:val="single" w:sz="4" w:space="0" w:color="auto"/>
              <w:bottom w:val="nil"/>
              <w:right w:val="nil"/>
            </w:tcBorders>
            <w:shd w:val="clear" w:color="auto" w:fill="auto"/>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-0.12%</w:t>
            </w:r>
          </w:p>
        </w:tc>
        <w:tc>
          <w:tcPr>
            <w:tcW w:w="851" w:type="dxa"/>
            <w:tcBorders>
              <w:top w:val="nil"/>
              <w:left w:val="single" w:sz="4" w:space="0" w:color="auto"/>
              <w:bottom w:val="nil"/>
              <w:right w:val="nil"/>
            </w:tcBorders>
            <w:shd w:val="clear" w:color="auto" w:fill="auto"/>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-0.44%</w:t>
            </w:r>
          </w:p>
        </w:tc>
        <w:tc>
          <w:tcPr>
            <w:tcW w:w="850" w:type="dxa"/>
            <w:gridSpan w:val="2"/>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0.72%</w:t>
            </w:r>
          </w:p>
        </w:tc>
        <w:tc>
          <w:tcPr>
            <w:tcW w:w="851"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0.47%</w:t>
            </w:r>
          </w:p>
        </w:tc>
        <w:tc>
          <w:tcPr>
            <w:tcW w:w="850" w:type="dxa"/>
            <w:tcBorders>
              <w:top w:val="nil"/>
              <w:left w:val="single" w:sz="4" w:space="0" w:color="auto"/>
              <w:bottom w:val="nil"/>
              <w:right w:val="nil"/>
            </w:tcBorders>
            <w:shd w:val="clear" w:color="auto" w:fill="auto"/>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-0.14%</w:t>
            </w:r>
          </w:p>
        </w:tc>
        <w:tc>
          <w:tcPr>
            <w:tcW w:w="851" w:type="dxa"/>
            <w:tcBorders>
              <w:top w:val="nil"/>
              <w:left w:val="single" w:sz="4" w:space="0" w:color="auto"/>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0.45%</w:t>
            </w:r>
          </w:p>
        </w:tc>
        <w:tc>
          <w:tcPr>
            <w:tcW w:w="850" w:type="dxa"/>
            <w:tcBorders>
              <w:top w:val="nil"/>
              <w:left w:val="nil"/>
              <w:bottom w:val="nil"/>
              <w:right w:val="single" w:sz="4" w:space="0" w:color="auto"/>
            </w:tcBorders>
            <w:shd w:val="clear" w:color="auto" w:fill="auto"/>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-0.27%</w:t>
            </w:r>
          </w:p>
        </w:tc>
        <w:tc>
          <w:tcPr>
            <w:tcW w:w="881" w:type="dxa"/>
            <w:gridSpan w:val="2"/>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0.64%</w:t>
            </w:r>
          </w:p>
        </w:tc>
        <w:tc>
          <w:tcPr>
            <w:tcW w:w="820"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0.43%</w:t>
            </w:r>
          </w:p>
        </w:tc>
        <w:tc>
          <w:tcPr>
            <w:tcW w:w="851" w:type="dxa"/>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-0.79%</w:t>
            </w:r>
          </w:p>
        </w:tc>
        <w:tc>
          <w:tcPr>
            <w:tcW w:w="850"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0.40%</w:t>
            </w:r>
          </w:p>
        </w:tc>
        <w:tc>
          <w:tcPr>
            <w:tcW w:w="851" w:type="dxa"/>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-0.79%</w:t>
            </w:r>
          </w:p>
        </w:tc>
      </w:tr>
      <w:tr w:rsidR="009F540C" w:rsidRPr="009F540C" w:rsidTr="009F540C">
        <w:trPr>
          <w:gridAfter w:val="1"/>
          <w:wAfter w:w="156" w:type="dxa"/>
          <w:trHeight w:val="20"/>
          <w:jc w:val="center"/>
        </w:trPr>
        <w:tc>
          <w:tcPr>
            <w:tcW w:w="2127" w:type="dxa"/>
            <w:tcBorders>
              <w:top w:val="nil"/>
              <w:left w:val="single" w:sz="4" w:space="0" w:color="auto"/>
              <w:bottom w:val="nil"/>
              <w:right w:val="nil"/>
            </w:tcBorders>
            <w:shd w:val="clear" w:color="auto" w:fill="auto"/>
            <w:noWrap/>
            <w:vAlign w:val="center"/>
            <w:hideMark/>
          </w:tcPr>
          <w:p w:rsidR="009F540C" w:rsidRPr="009F540C" w:rsidRDefault="009F540C" w:rsidP="009F540C">
            <w:pPr>
              <w:spacing w:after="0" w:line="240" w:lineRule="auto"/>
              <w:rPr>
                <w:rFonts w:eastAsia="Times New Roman" w:cs="Times New Roman"/>
                <w:color w:val="000000"/>
                <w:sz w:val="20"/>
                <w:szCs w:val="20"/>
              </w:rPr>
            </w:pPr>
            <w:r w:rsidRPr="009F540C">
              <w:rPr>
                <w:rFonts w:eastAsia="Times New Roman" w:cs="Times New Roman"/>
                <w:color w:val="000000"/>
                <w:sz w:val="20"/>
                <w:szCs w:val="20"/>
              </w:rPr>
              <w:t>Blades</w:t>
            </w:r>
          </w:p>
        </w:tc>
        <w:tc>
          <w:tcPr>
            <w:tcW w:w="947" w:type="dxa"/>
            <w:tcBorders>
              <w:top w:val="nil"/>
              <w:left w:val="single" w:sz="4" w:space="0" w:color="auto"/>
              <w:bottom w:val="nil"/>
              <w:right w:val="nil"/>
            </w:tcBorders>
            <w:shd w:val="clear" w:color="000000" w:fill="C6EFCE"/>
            <w:noWrap/>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0.34%</w:t>
            </w:r>
          </w:p>
        </w:tc>
        <w:tc>
          <w:tcPr>
            <w:tcW w:w="896" w:type="dxa"/>
            <w:tcBorders>
              <w:top w:val="nil"/>
              <w:left w:val="single" w:sz="4" w:space="0" w:color="auto"/>
              <w:bottom w:val="nil"/>
              <w:right w:val="nil"/>
            </w:tcBorders>
            <w:shd w:val="clear" w:color="000000" w:fill="C6EFCE"/>
            <w:noWrap/>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0.69%</w:t>
            </w:r>
          </w:p>
        </w:tc>
        <w:tc>
          <w:tcPr>
            <w:tcW w:w="851" w:type="dxa"/>
            <w:tcBorders>
              <w:top w:val="nil"/>
              <w:left w:val="single" w:sz="4" w:space="0" w:color="auto"/>
              <w:bottom w:val="nil"/>
              <w:right w:val="nil"/>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-0.79%</w:t>
            </w:r>
          </w:p>
        </w:tc>
        <w:tc>
          <w:tcPr>
            <w:tcW w:w="850" w:type="dxa"/>
            <w:tcBorders>
              <w:top w:val="nil"/>
              <w:left w:val="single" w:sz="4" w:space="0" w:color="auto"/>
              <w:bottom w:val="nil"/>
              <w:right w:val="nil"/>
            </w:tcBorders>
            <w:shd w:val="clear" w:color="000000" w:fill="C6EFCE"/>
            <w:noWrap/>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0.01%</w:t>
            </w:r>
          </w:p>
        </w:tc>
        <w:tc>
          <w:tcPr>
            <w:tcW w:w="851" w:type="dxa"/>
            <w:tcBorders>
              <w:top w:val="nil"/>
              <w:left w:val="single" w:sz="4" w:space="0" w:color="auto"/>
              <w:bottom w:val="nil"/>
              <w:right w:val="nil"/>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-1.41%</w:t>
            </w:r>
          </w:p>
        </w:tc>
        <w:tc>
          <w:tcPr>
            <w:tcW w:w="850" w:type="dxa"/>
            <w:gridSpan w:val="2"/>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1.12%</w:t>
            </w:r>
          </w:p>
        </w:tc>
        <w:tc>
          <w:tcPr>
            <w:tcW w:w="851"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1.25%</w:t>
            </w:r>
          </w:p>
        </w:tc>
        <w:tc>
          <w:tcPr>
            <w:tcW w:w="850"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2.12%</w:t>
            </w:r>
          </w:p>
        </w:tc>
        <w:tc>
          <w:tcPr>
            <w:tcW w:w="851" w:type="dxa"/>
            <w:tcBorders>
              <w:top w:val="nil"/>
              <w:left w:val="single" w:sz="4" w:space="0" w:color="auto"/>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0.83%</w:t>
            </w:r>
          </w:p>
        </w:tc>
        <w:tc>
          <w:tcPr>
            <w:tcW w:w="850" w:type="dxa"/>
            <w:tcBorders>
              <w:top w:val="nil"/>
              <w:left w:val="nil"/>
              <w:bottom w:val="nil"/>
              <w:right w:val="single" w:sz="4" w:space="0" w:color="auto"/>
            </w:tcBorders>
            <w:shd w:val="clear" w:color="000000" w:fill="C6EFCE"/>
            <w:noWrap/>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0.89%</w:t>
            </w:r>
          </w:p>
        </w:tc>
        <w:tc>
          <w:tcPr>
            <w:tcW w:w="881" w:type="dxa"/>
            <w:gridSpan w:val="2"/>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0.73%</w:t>
            </w:r>
          </w:p>
        </w:tc>
        <w:tc>
          <w:tcPr>
            <w:tcW w:w="820"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1.65%</w:t>
            </w:r>
          </w:p>
        </w:tc>
        <w:tc>
          <w:tcPr>
            <w:tcW w:w="851"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2.42%</w:t>
            </w:r>
          </w:p>
        </w:tc>
        <w:tc>
          <w:tcPr>
            <w:tcW w:w="850"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1.45%</w:t>
            </w:r>
          </w:p>
        </w:tc>
        <w:tc>
          <w:tcPr>
            <w:tcW w:w="851"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1.12%</w:t>
            </w:r>
          </w:p>
        </w:tc>
      </w:tr>
      <w:tr w:rsidR="009F540C" w:rsidRPr="009F540C" w:rsidTr="009F540C">
        <w:trPr>
          <w:gridAfter w:val="1"/>
          <w:wAfter w:w="156" w:type="dxa"/>
          <w:trHeight w:val="20"/>
          <w:jc w:val="center"/>
        </w:trPr>
        <w:tc>
          <w:tcPr>
            <w:tcW w:w="2127" w:type="dxa"/>
            <w:tcBorders>
              <w:top w:val="nil"/>
              <w:left w:val="single" w:sz="4" w:space="0" w:color="auto"/>
              <w:bottom w:val="nil"/>
              <w:right w:val="nil"/>
            </w:tcBorders>
            <w:shd w:val="clear" w:color="auto" w:fill="auto"/>
            <w:noWrap/>
            <w:vAlign w:val="center"/>
            <w:hideMark/>
          </w:tcPr>
          <w:p w:rsidR="009F540C" w:rsidRPr="009F540C" w:rsidRDefault="009F540C" w:rsidP="009F540C">
            <w:pPr>
              <w:spacing w:after="0" w:line="240" w:lineRule="auto"/>
              <w:rPr>
                <w:rFonts w:eastAsia="Times New Roman" w:cs="Times New Roman"/>
                <w:color w:val="000000"/>
                <w:sz w:val="20"/>
                <w:szCs w:val="20"/>
              </w:rPr>
            </w:pPr>
            <w:r w:rsidRPr="009F540C">
              <w:rPr>
                <w:rFonts w:eastAsia="Times New Roman" w:cs="Times New Roman"/>
                <w:color w:val="000000"/>
                <w:sz w:val="20"/>
                <w:szCs w:val="20"/>
              </w:rPr>
              <w:t>Carbonated Beverages</w:t>
            </w:r>
          </w:p>
        </w:tc>
        <w:tc>
          <w:tcPr>
            <w:tcW w:w="947"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1.47%</w:t>
            </w:r>
          </w:p>
        </w:tc>
        <w:tc>
          <w:tcPr>
            <w:tcW w:w="896" w:type="dxa"/>
            <w:tcBorders>
              <w:top w:val="nil"/>
              <w:left w:val="single" w:sz="4" w:space="0" w:color="auto"/>
              <w:bottom w:val="nil"/>
              <w:right w:val="nil"/>
            </w:tcBorders>
            <w:shd w:val="clear" w:color="000000" w:fill="C6EFCE"/>
            <w:noWrap/>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0.04%</w:t>
            </w:r>
          </w:p>
        </w:tc>
        <w:tc>
          <w:tcPr>
            <w:tcW w:w="851" w:type="dxa"/>
            <w:tcBorders>
              <w:top w:val="nil"/>
              <w:left w:val="single" w:sz="4" w:space="0" w:color="auto"/>
              <w:bottom w:val="nil"/>
              <w:right w:val="nil"/>
            </w:tcBorders>
            <w:shd w:val="clear" w:color="000000" w:fill="C6EFCE"/>
            <w:noWrap/>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1.16%</w:t>
            </w:r>
          </w:p>
        </w:tc>
        <w:tc>
          <w:tcPr>
            <w:tcW w:w="850" w:type="dxa"/>
            <w:tcBorders>
              <w:top w:val="nil"/>
              <w:left w:val="single" w:sz="4" w:space="0" w:color="auto"/>
              <w:bottom w:val="nil"/>
              <w:right w:val="nil"/>
            </w:tcBorders>
            <w:shd w:val="clear" w:color="000000" w:fill="C6EFCE"/>
            <w:noWrap/>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0.46%</w:t>
            </w:r>
          </w:p>
        </w:tc>
        <w:tc>
          <w:tcPr>
            <w:tcW w:w="851" w:type="dxa"/>
            <w:tcBorders>
              <w:top w:val="nil"/>
              <w:left w:val="single" w:sz="4" w:space="0" w:color="auto"/>
              <w:bottom w:val="nil"/>
              <w:right w:val="nil"/>
            </w:tcBorders>
            <w:shd w:val="clear" w:color="000000" w:fill="C6EFCE"/>
            <w:noWrap/>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0.78%</w:t>
            </w:r>
          </w:p>
        </w:tc>
        <w:tc>
          <w:tcPr>
            <w:tcW w:w="850" w:type="dxa"/>
            <w:gridSpan w:val="2"/>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0.25%</w:t>
            </w:r>
          </w:p>
        </w:tc>
        <w:tc>
          <w:tcPr>
            <w:tcW w:w="851" w:type="dxa"/>
            <w:tcBorders>
              <w:top w:val="nil"/>
              <w:left w:val="single" w:sz="4" w:space="0" w:color="auto"/>
              <w:bottom w:val="nil"/>
              <w:right w:val="nil"/>
            </w:tcBorders>
            <w:shd w:val="clear" w:color="000000" w:fill="C6EFCE"/>
            <w:noWrap/>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0.08%</w:t>
            </w:r>
          </w:p>
        </w:tc>
        <w:tc>
          <w:tcPr>
            <w:tcW w:w="850" w:type="dxa"/>
            <w:tcBorders>
              <w:top w:val="nil"/>
              <w:left w:val="single" w:sz="4" w:space="0" w:color="auto"/>
              <w:bottom w:val="nil"/>
              <w:right w:val="nil"/>
            </w:tcBorders>
            <w:shd w:val="clear" w:color="000000" w:fill="C6EFCE"/>
            <w:noWrap/>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0.14%</w:t>
            </w:r>
          </w:p>
        </w:tc>
        <w:tc>
          <w:tcPr>
            <w:tcW w:w="851" w:type="dxa"/>
            <w:tcBorders>
              <w:top w:val="nil"/>
              <w:left w:val="single" w:sz="4" w:space="0" w:color="auto"/>
              <w:bottom w:val="nil"/>
              <w:right w:val="single" w:sz="4" w:space="0" w:color="auto"/>
            </w:tcBorders>
            <w:shd w:val="clear" w:color="000000" w:fill="C6EFCE"/>
            <w:noWrap/>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0.07%</w:t>
            </w:r>
          </w:p>
        </w:tc>
        <w:tc>
          <w:tcPr>
            <w:tcW w:w="850" w:type="dxa"/>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-0.11%</w:t>
            </w:r>
          </w:p>
        </w:tc>
        <w:tc>
          <w:tcPr>
            <w:tcW w:w="881" w:type="dxa"/>
            <w:gridSpan w:val="2"/>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0.18%</w:t>
            </w:r>
          </w:p>
        </w:tc>
        <w:tc>
          <w:tcPr>
            <w:tcW w:w="820" w:type="dxa"/>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-0.05%</w:t>
            </w:r>
          </w:p>
        </w:tc>
        <w:tc>
          <w:tcPr>
            <w:tcW w:w="851" w:type="dxa"/>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-0.63%</w:t>
            </w:r>
          </w:p>
        </w:tc>
        <w:tc>
          <w:tcPr>
            <w:tcW w:w="850" w:type="dxa"/>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-0.03%</w:t>
            </w:r>
          </w:p>
        </w:tc>
        <w:tc>
          <w:tcPr>
            <w:tcW w:w="851" w:type="dxa"/>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-0.69%</w:t>
            </w:r>
          </w:p>
        </w:tc>
      </w:tr>
      <w:tr w:rsidR="009F540C" w:rsidRPr="009F540C" w:rsidTr="009F540C">
        <w:trPr>
          <w:gridAfter w:val="1"/>
          <w:wAfter w:w="156" w:type="dxa"/>
          <w:trHeight w:val="20"/>
          <w:jc w:val="center"/>
        </w:trPr>
        <w:tc>
          <w:tcPr>
            <w:tcW w:w="2127" w:type="dxa"/>
            <w:tcBorders>
              <w:top w:val="nil"/>
              <w:left w:val="single" w:sz="4" w:space="0" w:color="auto"/>
              <w:bottom w:val="nil"/>
              <w:right w:val="nil"/>
            </w:tcBorders>
            <w:shd w:val="clear" w:color="auto" w:fill="auto"/>
            <w:noWrap/>
            <w:vAlign w:val="center"/>
            <w:hideMark/>
          </w:tcPr>
          <w:p w:rsidR="009F540C" w:rsidRPr="009F540C" w:rsidRDefault="009F540C" w:rsidP="009F540C">
            <w:pPr>
              <w:spacing w:after="0" w:line="240" w:lineRule="auto"/>
              <w:rPr>
                <w:rFonts w:eastAsia="Times New Roman" w:cs="Times New Roman"/>
                <w:color w:val="000000"/>
                <w:sz w:val="20"/>
                <w:szCs w:val="20"/>
              </w:rPr>
            </w:pPr>
            <w:r w:rsidRPr="009F540C">
              <w:rPr>
                <w:rFonts w:eastAsia="Times New Roman" w:cs="Times New Roman"/>
                <w:color w:val="000000"/>
                <w:sz w:val="20"/>
                <w:szCs w:val="20"/>
              </w:rPr>
              <w:t>Cigarette</w:t>
            </w:r>
          </w:p>
        </w:tc>
        <w:tc>
          <w:tcPr>
            <w:tcW w:w="947" w:type="dxa"/>
            <w:tcBorders>
              <w:top w:val="nil"/>
              <w:left w:val="single" w:sz="4" w:space="0" w:color="auto"/>
              <w:bottom w:val="nil"/>
              <w:right w:val="nil"/>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-0.46%</w:t>
            </w:r>
          </w:p>
        </w:tc>
        <w:tc>
          <w:tcPr>
            <w:tcW w:w="896"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0.20%</w:t>
            </w:r>
          </w:p>
        </w:tc>
        <w:tc>
          <w:tcPr>
            <w:tcW w:w="851"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0.35%</w:t>
            </w:r>
          </w:p>
        </w:tc>
        <w:tc>
          <w:tcPr>
            <w:tcW w:w="850"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0.43%</w:t>
            </w:r>
          </w:p>
        </w:tc>
        <w:tc>
          <w:tcPr>
            <w:tcW w:w="851"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0.29%</w:t>
            </w:r>
          </w:p>
        </w:tc>
        <w:tc>
          <w:tcPr>
            <w:tcW w:w="850" w:type="dxa"/>
            <w:gridSpan w:val="2"/>
            <w:tcBorders>
              <w:top w:val="nil"/>
              <w:left w:val="single" w:sz="4" w:space="0" w:color="auto"/>
              <w:bottom w:val="nil"/>
              <w:right w:val="nil"/>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-0.12%</w:t>
            </w:r>
          </w:p>
        </w:tc>
        <w:tc>
          <w:tcPr>
            <w:tcW w:w="851"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0.84%</w:t>
            </w:r>
          </w:p>
        </w:tc>
        <w:tc>
          <w:tcPr>
            <w:tcW w:w="850"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0.90%</w:t>
            </w:r>
          </w:p>
        </w:tc>
        <w:tc>
          <w:tcPr>
            <w:tcW w:w="851" w:type="dxa"/>
            <w:tcBorders>
              <w:top w:val="nil"/>
              <w:left w:val="single" w:sz="4" w:space="0" w:color="auto"/>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0.99%</w:t>
            </w:r>
          </w:p>
        </w:tc>
        <w:tc>
          <w:tcPr>
            <w:tcW w:w="850"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0.69%</w:t>
            </w:r>
          </w:p>
        </w:tc>
        <w:tc>
          <w:tcPr>
            <w:tcW w:w="881" w:type="dxa"/>
            <w:gridSpan w:val="2"/>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-0.25%</w:t>
            </w:r>
          </w:p>
        </w:tc>
        <w:tc>
          <w:tcPr>
            <w:tcW w:w="820"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0.44%</w:t>
            </w:r>
          </w:p>
        </w:tc>
        <w:tc>
          <w:tcPr>
            <w:tcW w:w="851"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1.05%</w:t>
            </w:r>
          </w:p>
        </w:tc>
        <w:tc>
          <w:tcPr>
            <w:tcW w:w="850"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0.50%</w:t>
            </w:r>
          </w:p>
        </w:tc>
        <w:tc>
          <w:tcPr>
            <w:tcW w:w="851"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1.08%</w:t>
            </w:r>
          </w:p>
        </w:tc>
      </w:tr>
      <w:tr w:rsidR="009F540C" w:rsidRPr="009F540C" w:rsidTr="009F540C">
        <w:trPr>
          <w:gridAfter w:val="1"/>
          <w:wAfter w:w="156" w:type="dxa"/>
          <w:trHeight w:val="20"/>
          <w:jc w:val="center"/>
        </w:trPr>
        <w:tc>
          <w:tcPr>
            <w:tcW w:w="2127" w:type="dxa"/>
            <w:tcBorders>
              <w:top w:val="nil"/>
              <w:left w:val="single" w:sz="4" w:space="0" w:color="auto"/>
              <w:bottom w:val="nil"/>
              <w:right w:val="nil"/>
            </w:tcBorders>
            <w:shd w:val="clear" w:color="auto" w:fill="auto"/>
            <w:noWrap/>
            <w:vAlign w:val="center"/>
            <w:hideMark/>
          </w:tcPr>
          <w:p w:rsidR="009F540C" w:rsidRPr="009F540C" w:rsidRDefault="009F540C" w:rsidP="009F540C">
            <w:pPr>
              <w:spacing w:after="0" w:line="240" w:lineRule="auto"/>
              <w:rPr>
                <w:rFonts w:eastAsia="Times New Roman" w:cs="Times New Roman"/>
                <w:color w:val="000000"/>
                <w:sz w:val="20"/>
                <w:szCs w:val="20"/>
              </w:rPr>
            </w:pPr>
            <w:r w:rsidRPr="009F540C">
              <w:rPr>
                <w:rFonts w:eastAsia="Times New Roman" w:cs="Times New Roman"/>
                <w:color w:val="000000"/>
                <w:sz w:val="20"/>
                <w:szCs w:val="20"/>
              </w:rPr>
              <w:t>Coffee</w:t>
            </w:r>
          </w:p>
        </w:tc>
        <w:tc>
          <w:tcPr>
            <w:tcW w:w="947"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0.24%</w:t>
            </w:r>
          </w:p>
        </w:tc>
        <w:tc>
          <w:tcPr>
            <w:tcW w:w="896" w:type="dxa"/>
            <w:tcBorders>
              <w:top w:val="nil"/>
              <w:left w:val="single" w:sz="4" w:space="0" w:color="auto"/>
              <w:bottom w:val="nil"/>
              <w:right w:val="nil"/>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-0.13%</w:t>
            </w:r>
          </w:p>
        </w:tc>
        <w:tc>
          <w:tcPr>
            <w:tcW w:w="851"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2.63%</w:t>
            </w:r>
          </w:p>
        </w:tc>
        <w:tc>
          <w:tcPr>
            <w:tcW w:w="850" w:type="dxa"/>
            <w:tcBorders>
              <w:top w:val="nil"/>
              <w:left w:val="single" w:sz="4" w:space="0" w:color="auto"/>
              <w:bottom w:val="nil"/>
              <w:right w:val="nil"/>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-0.25%</w:t>
            </w:r>
          </w:p>
        </w:tc>
        <w:tc>
          <w:tcPr>
            <w:tcW w:w="851"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1.74%</w:t>
            </w:r>
          </w:p>
        </w:tc>
        <w:tc>
          <w:tcPr>
            <w:tcW w:w="850" w:type="dxa"/>
            <w:gridSpan w:val="2"/>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0.27%</w:t>
            </w:r>
          </w:p>
        </w:tc>
        <w:tc>
          <w:tcPr>
            <w:tcW w:w="851" w:type="dxa"/>
            <w:tcBorders>
              <w:top w:val="nil"/>
              <w:left w:val="single" w:sz="4" w:space="0" w:color="auto"/>
              <w:bottom w:val="nil"/>
              <w:right w:val="nil"/>
            </w:tcBorders>
            <w:shd w:val="clear" w:color="000000" w:fill="C6EFCE"/>
            <w:noWrap/>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0.10%</w:t>
            </w:r>
          </w:p>
        </w:tc>
        <w:tc>
          <w:tcPr>
            <w:tcW w:w="850" w:type="dxa"/>
            <w:tcBorders>
              <w:top w:val="nil"/>
              <w:left w:val="single" w:sz="4" w:space="0" w:color="auto"/>
              <w:bottom w:val="nil"/>
              <w:right w:val="nil"/>
            </w:tcBorders>
            <w:shd w:val="clear" w:color="auto" w:fill="auto"/>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-0.18%</w:t>
            </w:r>
          </w:p>
        </w:tc>
        <w:tc>
          <w:tcPr>
            <w:tcW w:w="851" w:type="dxa"/>
            <w:tcBorders>
              <w:top w:val="nil"/>
              <w:left w:val="single" w:sz="4" w:space="0" w:color="auto"/>
              <w:bottom w:val="nil"/>
              <w:right w:val="single" w:sz="4" w:space="0" w:color="auto"/>
            </w:tcBorders>
            <w:shd w:val="clear" w:color="000000" w:fill="C6EFCE"/>
            <w:noWrap/>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0.01%</w:t>
            </w:r>
          </w:p>
        </w:tc>
        <w:tc>
          <w:tcPr>
            <w:tcW w:w="850" w:type="dxa"/>
            <w:tcBorders>
              <w:top w:val="nil"/>
              <w:left w:val="nil"/>
              <w:bottom w:val="nil"/>
              <w:right w:val="single" w:sz="4" w:space="0" w:color="auto"/>
            </w:tcBorders>
            <w:shd w:val="clear" w:color="auto" w:fill="auto"/>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-0.51%</w:t>
            </w:r>
          </w:p>
        </w:tc>
        <w:tc>
          <w:tcPr>
            <w:tcW w:w="881" w:type="dxa"/>
            <w:gridSpan w:val="2"/>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0.20%</w:t>
            </w:r>
          </w:p>
        </w:tc>
        <w:tc>
          <w:tcPr>
            <w:tcW w:w="820" w:type="dxa"/>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-0.12%</w:t>
            </w:r>
          </w:p>
        </w:tc>
        <w:tc>
          <w:tcPr>
            <w:tcW w:w="851" w:type="dxa"/>
            <w:tcBorders>
              <w:top w:val="nil"/>
              <w:left w:val="nil"/>
              <w:bottom w:val="nil"/>
              <w:right w:val="single" w:sz="4" w:space="0" w:color="auto"/>
            </w:tcBorders>
            <w:shd w:val="clear" w:color="auto" w:fill="auto"/>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-0.33%</w:t>
            </w:r>
          </w:p>
        </w:tc>
        <w:tc>
          <w:tcPr>
            <w:tcW w:w="850" w:type="dxa"/>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-0.04%</w:t>
            </w:r>
          </w:p>
        </w:tc>
        <w:tc>
          <w:tcPr>
            <w:tcW w:w="851" w:type="dxa"/>
            <w:tcBorders>
              <w:top w:val="nil"/>
              <w:left w:val="nil"/>
              <w:bottom w:val="nil"/>
              <w:right w:val="single" w:sz="4" w:space="0" w:color="auto"/>
            </w:tcBorders>
            <w:shd w:val="clear" w:color="auto" w:fill="auto"/>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-0.04%</w:t>
            </w:r>
          </w:p>
        </w:tc>
      </w:tr>
      <w:tr w:rsidR="009F540C" w:rsidRPr="009F540C" w:rsidTr="009F540C">
        <w:trPr>
          <w:gridAfter w:val="1"/>
          <w:wAfter w:w="156" w:type="dxa"/>
          <w:trHeight w:val="20"/>
          <w:jc w:val="center"/>
        </w:trPr>
        <w:tc>
          <w:tcPr>
            <w:tcW w:w="2127" w:type="dxa"/>
            <w:tcBorders>
              <w:top w:val="nil"/>
              <w:left w:val="single" w:sz="4" w:space="0" w:color="auto"/>
              <w:bottom w:val="nil"/>
              <w:right w:val="nil"/>
            </w:tcBorders>
            <w:shd w:val="clear" w:color="auto" w:fill="auto"/>
            <w:noWrap/>
            <w:vAlign w:val="center"/>
            <w:hideMark/>
          </w:tcPr>
          <w:p w:rsidR="009F540C" w:rsidRPr="009F540C" w:rsidRDefault="009F540C" w:rsidP="009F540C">
            <w:pPr>
              <w:spacing w:after="0" w:line="240" w:lineRule="auto"/>
              <w:rPr>
                <w:rFonts w:eastAsia="Times New Roman" w:cs="Times New Roman"/>
                <w:color w:val="000000"/>
                <w:sz w:val="20"/>
                <w:szCs w:val="20"/>
              </w:rPr>
            </w:pPr>
            <w:r w:rsidRPr="009F540C">
              <w:rPr>
                <w:rFonts w:eastAsia="Times New Roman" w:cs="Times New Roman"/>
                <w:color w:val="000000"/>
                <w:sz w:val="20"/>
                <w:szCs w:val="20"/>
              </w:rPr>
              <w:t>Coldcer</w:t>
            </w:r>
          </w:p>
        </w:tc>
        <w:tc>
          <w:tcPr>
            <w:tcW w:w="947"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1.00%</w:t>
            </w:r>
          </w:p>
        </w:tc>
        <w:tc>
          <w:tcPr>
            <w:tcW w:w="896" w:type="dxa"/>
            <w:tcBorders>
              <w:top w:val="nil"/>
              <w:left w:val="single" w:sz="4" w:space="0" w:color="auto"/>
              <w:bottom w:val="nil"/>
              <w:right w:val="nil"/>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-0.65%</w:t>
            </w:r>
          </w:p>
        </w:tc>
        <w:tc>
          <w:tcPr>
            <w:tcW w:w="851" w:type="dxa"/>
            <w:tcBorders>
              <w:top w:val="nil"/>
              <w:left w:val="single" w:sz="4" w:space="0" w:color="auto"/>
              <w:bottom w:val="nil"/>
              <w:right w:val="nil"/>
            </w:tcBorders>
            <w:shd w:val="clear" w:color="000000" w:fill="C6EFCE"/>
            <w:noWrap/>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0.70%</w:t>
            </w:r>
          </w:p>
        </w:tc>
        <w:tc>
          <w:tcPr>
            <w:tcW w:w="850" w:type="dxa"/>
            <w:tcBorders>
              <w:top w:val="nil"/>
              <w:left w:val="single" w:sz="4" w:space="0" w:color="auto"/>
              <w:bottom w:val="nil"/>
              <w:right w:val="nil"/>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-0.11%</w:t>
            </w:r>
          </w:p>
        </w:tc>
        <w:tc>
          <w:tcPr>
            <w:tcW w:w="851" w:type="dxa"/>
            <w:tcBorders>
              <w:top w:val="nil"/>
              <w:left w:val="single" w:sz="4" w:space="0" w:color="auto"/>
              <w:bottom w:val="nil"/>
              <w:right w:val="nil"/>
            </w:tcBorders>
            <w:shd w:val="clear" w:color="000000" w:fill="C6EFCE"/>
            <w:noWrap/>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0.57%</w:t>
            </w:r>
          </w:p>
        </w:tc>
        <w:tc>
          <w:tcPr>
            <w:tcW w:w="850" w:type="dxa"/>
            <w:gridSpan w:val="2"/>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0.30%</w:t>
            </w:r>
          </w:p>
        </w:tc>
        <w:tc>
          <w:tcPr>
            <w:tcW w:w="851" w:type="dxa"/>
            <w:tcBorders>
              <w:top w:val="nil"/>
              <w:left w:val="single" w:sz="4" w:space="0" w:color="auto"/>
              <w:bottom w:val="nil"/>
              <w:right w:val="nil"/>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-0.38%</w:t>
            </w:r>
          </w:p>
        </w:tc>
        <w:tc>
          <w:tcPr>
            <w:tcW w:w="850" w:type="dxa"/>
            <w:tcBorders>
              <w:top w:val="nil"/>
              <w:left w:val="single" w:sz="4" w:space="0" w:color="auto"/>
              <w:bottom w:val="nil"/>
              <w:right w:val="nil"/>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-1.35%</w:t>
            </w:r>
          </w:p>
        </w:tc>
        <w:tc>
          <w:tcPr>
            <w:tcW w:w="851" w:type="dxa"/>
            <w:tcBorders>
              <w:top w:val="nil"/>
              <w:left w:val="single" w:sz="4" w:space="0" w:color="auto"/>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-0.11%</w:t>
            </w:r>
          </w:p>
        </w:tc>
        <w:tc>
          <w:tcPr>
            <w:tcW w:w="850" w:type="dxa"/>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-1.33%</w:t>
            </w:r>
          </w:p>
        </w:tc>
        <w:tc>
          <w:tcPr>
            <w:tcW w:w="881" w:type="dxa"/>
            <w:gridSpan w:val="2"/>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0.22%</w:t>
            </w:r>
          </w:p>
        </w:tc>
        <w:tc>
          <w:tcPr>
            <w:tcW w:w="820" w:type="dxa"/>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-0.38%</w:t>
            </w:r>
          </w:p>
        </w:tc>
        <w:tc>
          <w:tcPr>
            <w:tcW w:w="851" w:type="dxa"/>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-1.13%</w:t>
            </w:r>
          </w:p>
        </w:tc>
        <w:tc>
          <w:tcPr>
            <w:tcW w:w="850" w:type="dxa"/>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-0.20%</w:t>
            </w:r>
          </w:p>
        </w:tc>
        <w:tc>
          <w:tcPr>
            <w:tcW w:w="851" w:type="dxa"/>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-0.84%</w:t>
            </w:r>
          </w:p>
        </w:tc>
      </w:tr>
      <w:tr w:rsidR="009F540C" w:rsidRPr="009F540C" w:rsidTr="009F540C">
        <w:trPr>
          <w:gridAfter w:val="1"/>
          <w:wAfter w:w="156" w:type="dxa"/>
          <w:trHeight w:val="20"/>
          <w:jc w:val="center"/>
        </w:trPr>
        <w:tc>
          <w:tcPr>
            <w:tcW w:w="2127" w:type="dxa"/>
            <w:tcBorders>
              <w:top w:val="nil"/>
              <w:left w:val="single" w:sz="4" w:space="0" w:color="auto"/>
              <w:bottom w:val="nil"/>
              <w:right w:val="nil"/>
            </w:tcBorders>
            <w:shd w:val="clear" w:color="auto" w:fill="auto"/>
            <w:noWrap/>
            <w:vAlign w:val="center"/>
            <w:hideMark/>
          </w:tcPr>
          <w:p w:rsidR="009F540C" w:rsidRPr="009F540C" w:rsidRDefault="009F540C" w:rsidP="009F540C">
            <w:pPr>
              <w:spacing w:after="0" w:line="240" w:lineRule="auto"/>
              <w:rPr>
                <w:rFonts w:eastAsia="Times New Roman" w:cs="Times New Roman"/>
                <w:color w:val="000000"/>
                <w:sz w:val="20"/>
                <w:szCs w:val="20"/>
              </w:rPr>
            </w:pPr>
            <w:r w:rsidRPr="009F540C">
              <w:rPr>
                <w:rFonts w:eastAsia="Times New Roman" w:cs="Times New Roman"/>
                <w:color w:val="000000"/>
                <w:sz w:val="20"/>
                <w:szCs w:val="20"/>
              </w:rPr>
              <w:t>Deod</w:t>
            </w:r>
          </w:p>
        </w:tc>
        <w:tc>
          <w:tcPr>
            <w:tcW w:w="947"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0.02%</w:t>
            </w:r>
          </w:p>
        </w:tc>
        <w:tc>
          <w:tcPr>
            <w:tcW w:w="896"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0.59%</w:t>
            </w:r>
          </w:p>
        </w:tc>
        <w:tc>
          <w:tcPr>
            <w:tcW w:w="851" w:type="dxa"/>
            <w:tcBorders>
              <w:top w:val="nil"/>
              <w:left w:val="single" w:sz="4" w:space="0" w:color="auto"/>
              <w:bottom w:val="nil"/>
              <w:right w:val="nil"/>
            </w:tcBorders>
            <w:shd w:val="clear" w:color="000000" w:fill="C6EFCE"/>
            <w:noWrap/>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0.59%</w:t>
            </w:r>
          </w:p>
        </w:tc>
        <w:tc>
          <w:tcPr>
            <w:tcW w:w="850"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0.69%</w:t>
            </w:r>
          </w:p>
        </w:tc>
        <w:tc>
          <w:tcPr>
            <w:tcW w:w="851"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0.85%</w:t>
            </w:r>
          </w:p>
        </w:tc>
        <w:tc>
          <w:tcPr>
            <w:tcW w:w="850" w:type="dxa"/>
            <w:gridSpan w:val="2"/>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0.92%</w:t>
            </w:r>
          </w:p>
        </w:tc>
        <w:tc>
          <w:tcPr>
            <w:tcW w:w="851"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0.53%</w:t>
            </w:r>
          </w:p>
        </w:tc>
        <w:tc>
          <w:tcPr>
            <w:tcW w:w="850"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0.95%</w:t>
            </w:r>
          </w:p>
        </w:tc>
        <w:tc>
          <w:tcPr>
            <w:tcW w:w="851" w:type="dxa"/>
            <w:tcBorders>
              <w:top w:val="nil"/>
              <w:left w:val="single" w:sz="4" w:space="0" w:color="auto"/>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0.48%</w:t>
            </w:r>
          </w:p>
        </w:tc>
        <w:tc>
          <w:tcPr>
            <w:tcW w:w="850"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0.72%</w:t>
            </w:r>
          </w:p>
        </w:tc>
        <w:tc>
          <w:tcPr>
            <w:tcW w:w="881" w:type="dxa"/>
            <w:gridSpan w:val="2"/>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0.65%</w:t>
            </w:r>
          </w:p>
        </w:tc>
        <w:tc>
          <w:tcPr>
            <w:tcW w:w="820"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0.36%</w:t>
            </w:r>
          </w:p>
        </w:tc>
        <w:tc>
          <w:tcPr>
            <w:tcW w:w="851"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0.85%</w:t>
            </w:r>
          </w:p>
        </w:tc>
        <w:tc>
          <w:tcPr>
            <w:tcW w:w="850"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0.37%</w:t>
            </w:r>
          </w:p>
        </w:tc>
        <w:tc>
          <w:tcPr>
            <w:tcW w:w="851"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0.81%</w:t>
            </w:r>
          </w:p>
        </w:tc>
      </w:tr>
      <w:tr w:rsidR="009F540C" w:rsidRPr="009F540C" w:rsidTr="009F540C">
        <w:trPr>
          <w:gridAfter w:val="1"/>
          <w:wAfter w:w="156" w:type="dxa"/>
          <w:trHeight w:val="20"/>
          <w:jc w:val="center"/>
        </w:trPr>
        <w:tc>
          <w:tcPr>
            <w:tcW w:w="2127" w:type="dxa"/>
            <w:tcBorders>
              <w:top w:val="nil"/>
              <w:left w:val="single" w:sz="4" w:space="0" w:color="auto"/>
              <w:bottom w:val="nil"/>
              <w:right w:val="nil"/>
            </w:tcBorders>
            <w:shd w:val="clear" w:color="auto" w:fill="auto"/>
            <w:noWrap/>
            <w:vAlign w:val="center"/>
            <w:hideMark/>
          </w:tcPr>
          <w:p w:rsidR="009F540C" w:rsidRPr="009F540C" w:rsidRDefault="009F540C" w:rsidP="009F540C">
            <w:pPr>
              <w:spacing w:after="0" w:line="240" w:lineRule="auto"/>
              <w:rPr>
                <w:rFonts w:eastAsia="Times New Roman" w:cs="Times New Roman"/>
                <w:color w:val="000000"/>
                <w:sz w:val="20"/>
                <w:szCs w:val="20"/>
              </w:rPr>
            </w:pPr>
            <w:r w:rsidRPr="009F540C">
              <w:rPr>
                <w:rFonts w:eastAsia="Times New Roman" w:cs="Times New Roman"/>
                <w:color w:val="000000"/>
                <w:sz w:val="20"/>
                <w:szCs w:val="20"/>
              </w:rPr>
              <w:t>Factiss</w:t>
            </w:r>
          </w:p>
        </w:tc>
        <w:tc>
          <w:tcPr>
            <w:tcW w:w="947" w:type="dxa"/>
            <w:tcBorders>
              <w:top w:val="nil"/>
              <w:left w:val="single" w:sz="4" w:space="0" w:color="auto"/>
              <w:bottom w:val="nil"/>
              <w:right w:val="nil"/>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-0.04%</w:t>
            </w:r>
          </w:p>
        </w:tc>
        <w:tc>
          <w:tcPr>
            <w:tcW w:w="896"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3.62%</w:t>
            </w:r>
          </w:p>
        </w:tc>
        <w:tc>
          <w:tcPr>
            <w:tcW w:w="851" w:type="dxa"/>
            <w:tcBorders>
              <w:top w:val="nil"/>
              <w:left w:val="single" w:sz="4" w:space="0" w:color="auto"/>
              <w:bottom w:val="nil"/>
              <w:right w:val="nil"/>
            </w:tcBorders>
            <w:shd w:val="clear" w:color="auto" w:fill="auto"/>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-2.81%</w:t>
            </w:r>
          </w:p>
        </w:tc>
        <w:tc>
          <w:tcPr>
            <w:tcW w:w="850"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2.92%</w:t>
            </w:r>
          </w:p>
        </w:tc>
        <w:tc>
          <w:tcPr>
            <w:tcW w:w="851" w:type="dxa"/>
            <w:tcBorders>
              <w:top w:val="nil"/>
              <w:left w:val="single" w:sz="4" w:space="0" w:color="auto"/>
              <w:bottom w:val="nil"/>
              <w:right w:val="nil"/>
            </w:tcBorders>
            <w:shd w:val="clear" w:color="auto" w:fill="auto"/>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-0.77%</w:t>
            </w:r>
          </w:p>
        </w:tc>
        <w:tc>
          <w:tcPr>
            <w:tcW w:w="850" w:type="dxa"/>
            <w:gridSpan w:val="2"/>
            <w:tcBorders>
              <w:top w:val="nil"/>
              <w:left w:val="single" w:sz="4" w:space="0" w:color="auto"/>
              <w:bottom w:val="nil"/>
              <w:right w:val="nil"/>
            </w:tcBorders>
            <w:shd w:val="clear" w:color="000000" w:fill="C6EFCE"/>
            <w:noWrap/>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0.07%</w:t>
            </w:r>
          </w:p>
        </w:tc>
        <w:tc>
          <w:tcPr>
            <w:tcW w:w="851"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2.42%</w:t>
            </w:r>
          </w:p>
        </w:tc>
        <w:tc>
          <w:tcPr>
            <w:tcW w:w="850" w:type="dxa"/>
            <w:tcBorders>
              <w:top w:val="nil"/>
              <w:left w:val="single" w:sz="4" w:space="0" w:color="auto"/>
              <w:bottom w:val="nil"/>
              <w:right w:val="nil"/>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-2.56%</w:t>
            </w:r>
          </w:p>
        </w:tc>
        <w:tc>
          <w:tcPr>
            <w:tcW w:w="851" w:type="dxa"/>
            <w:tcBorders>
              <w:top w:val="nil"/>
              <w:left w:val="single" w:sz="4" w:space="0" w:color="auto"/>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1.33%</w:t>
            </w:r>
          </w:p>
        </w:tc>
        <w:tc>
          <w:tcPr>
            <w:tcW w:w="850" w:type="dxa"/>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-2.42%</w:t>
            </w:r>
          </w:p>
        </w:tc>
        <w:tc>
          <w:tcPr>
            <w:tcW w:w="881" w:type="dxa"/>
            <w:gridSpan w:val="2"/>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-0.03%</w:t>
            </w:r>
          </w:p>
        </w:tc>
        <w:tc>
          <w:tcPr>
            <w:tcW w:w="820"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2.76%</w:t>
            </w:r>
          </w:p>
        </w:tc>
        <w:tc>
          <w:tcPr>
            <w:tcW w:w="851" w:type="dxa"/>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-3.31%</w:t>
            </w:r>
          </w:p>
        </w:tc>
        <w:tc>
          <w:tcPr>
            <w:tcW w:w="850"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1.80%</w:t>
            </w:r>
          </w:p>
        </w:tc>
        <w:tc>
          <w:tcPr>
            <w:tcW w:w="851" w:type="dxa"/>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-3.82%</w:t>
            </w:r>
          </w:p>
        </w:tc>
      </w:tr>
      <w:tr w:rsidR="009F540C" w:rsidRPr="009F540C" w:rsidTr="009F540C">
        <w:trPr>
          <w:gridAfter w:val="1"/>
          <w:wAfter w:w="156" w:type="dxa"/>
          <w:trHeight w:val="20"/>
          <w:jc w:val="center"/>
        </w:trPr>
        <w:tc>
          <w:tcPr>
            <w:tcW w:w="2127" w:type="dxa"/>
            <w:tcBorders>
              <w:top w:val="nil"/>
              <w:left w:val="single" w:sz="4" w:space="0" w:color="auto"/>
              <w:bottom w:val="nil"/>
              <w:right w:val="nil"/>
            </w:tcBorders>
            <w:shd w:val="clear" w:color="auto" w:fill="auto"/>
            <w:noWrap/>
            <w:vAlign w:val="center"/>
            <w:hideMark/>
          </w:tcPr>
          <w:p w:rsidR="009F540C" w:rsidRPr="009F540C" w:rsidRDefault="009F540C" w:rsidP="009F540C">
            <w:pPr>
              <w:spacing w:after="0" w:line="240" w:lineRule="auto"/>
              <w:rPr>
                <w:rFonts w:eastAsia="Times New Roman" w:cs="Times New Roman"/>
                <w:color w:val="000000"/>
                <w:sz w:val="20"/>
                <w:szCs w:val="20"/>
              </w:rPr>
            </w:pPr>
            <w:r w:rsidRPr="009F540C">
              <w:rPr>
                <w:rFonts w:eastAsia="Times New Roman" w:cs="Times New Roman"/>
                <w:color w:val="000000"/>
                <w:sz w:val="20"/>
                <w:szCs w:val="20"/>
              </w:rPr>
              <w:t>Fzdinen</w:t>
            </w:r>
          </w:p>
        </w:tc>
        <w:tc>
          <w:tcPr>
            <w:tcW w:w="947"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8.56%</w:t>
            </w:r>
          </w:p>
        </w:tc>
        <w:tc>
          <w:tcPr>
            <w:tcW w:w="896"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0.94%</w:t>
            </w:r>
          </w:p>
        </w:tc>
        <w:tc>
          <w:tcPr>
            <w:tcW w:w="851"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2.65%</w:t>
            </w:r>
          </w:p>
        </w:tc>
        <w:tc>
          <w:tcPr>
            <w:tcW w:w="850"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0.86%</w:t>
            </w:r>
          </w:p>
        </w:tc>
        <w:tc>
          <w:tcPr>
            <w:tcW w:w="851" w:type="dxa"/>
            <w:tcBorders>
              <w:top w:val="nil"/>
              <w:left w:val="single" w:sz="4" w:space="0" w:color="auto"/>
              <w:bottom w:val="nil"/>
              <w:right w:val="nil"/>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-1.29%</w:t>
            </w:r>
          </w:p>
        </w:tc>
        <w:tc>
          <w:tcPr>
            <w:tcW w:w="850" w:type="dxa"/>
            <w:gridSpan w:val="2"/>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6.01%</w:t>
            </w:r>
          </w:p>
        </w:tc>
        <w:tc>
          <w:tcPr>
            <w:tcW w:w="851"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0.12%</w:t>
            </w:r>
          </w:p>
        </w:tc>
        <w:tc>
          <w:tcPr>
            <w:tcW w:w="850" w:type="dxa"/>
            <w:tcBorders>
              <w:top w:val="nil"/>
              <w:left w:val="single" w:sz="4" w:space="0" w:color="auto"/>
              <w:bottom w:val="nil"/>
              <w:right w:val="nil"/>
            </w:tcBorders>
            <w:shd w:val="clear" w:color="000000" w:fill="C6EFCE"/>
            <w:noWrap/>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0.88%</w:t>
            </w:r>
          </w:p>
        </w:tc>
        <w:tc>
          <w:tcPr>
            <w:tcW w:w="851" w:type="dxa"/>
            <w:tcBorders>
              <w:top w:val="nil"/>
              <w:left w:val="single" w:sz="4" w:space="0" w:color="auto"/>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0.00%</w:t>
            </w:r>
          </w:p>
        </w:tc>
        <w:tc>
          <w:tcPr>
            <w:tcW w:w="850" w:type="dxa"/>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-1.53%</w:t>
            </w:r>
          </w:p>
        </w:tc>
        <w:tc>
          <w:tcPr>
            <w:tcW w:w="881" w:type="dxa"/>
            <w:gridSpan w:val="2"/>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2.41%</w:t>
            </w:r>
          </w:p>
        </w:tc>
        <w:tc>
          <w:tcPr>
            <w:tcW w:w="820"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0.14%</w:t>
            </w:r>
          </w:p>
        </w:tc>
        <w:tc>
          <w:tcPr>
            <w:tcW w:w="851" w:type="dxa"/>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-1.82%</w:t>
            </w:r>
          </w:p>
        </w:tc>
        <w:tc>
          <w:tcPr>
            <w:tcW w:w="850" w:type="dxa"/>
            <w:tcBorders>
              <w:top w:val="nil"/>
              <w:left w:val="nil"/>
              <w:bottom w:val="nil"/>
              <w:right w:val="single" w:sz="4" w:space="0" w:color="auto"/>
            </w:tcBorders>
            <w:shd w:val="clear" w:color="auto" w:fill="auto"/>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-0.14%</w:t>
            </w:r>
          </w:p>
        </w:tc>
        <w:tc>
          <w:tcPr>
            <w:tcW w:w="851" w:type="dxa"/>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-2.21%</w:t>
            </w:r>
          </w:p>
        </w:tc>
      </w:tr>
      <w:tr w:rsidR="009F540C" w:rsidRPr="009F540C" w:rsidTr="009F540C">
        <w:trPr>
          <w:gridAfter w:val="1"/>
          <w:wAfter w:w="156" w:type="dxa"/>
          <w:trHeight w:val="20"/>
          <w:jc w:val="center"/>
        </w:trPr>
        <w:tc>
          <w:tcPr>
            <w:tcW w:w="2127" w:type="dxa"/>
            <w:tcBorders>
              <w:top w:val="nil"/>
              <w:left w:val="single" w:sz="4" w:space="0" w:color="auto"/>
              <w:bottom w:val="nil"/>
              <w:right w:val="nil"/>
            </w:tcBorders>
            <w:shd w:val="clear" w:color="auto" w:fill="auto"/>
            <w:noWrap/>
            <w:vAlign w:val="center"/>
            <w:hideMark/>
          </w:tcPr>
          <w:p w:rsidR="009F540C" w:rsidRPr="009F540C" w:rsidRDefault="009F540C" w:rsidP="009F540C">
            <w:pPr>
              <w:spacing w:after="0" w:line="240" w:lineRule="auto"/>
              <w:rPr>
                <w:rFonts w:eastAsia="Times New Roman" w:cs="Times New Roman"/>
                <w:color w:val="000000"/>
                <w:sz w:val="20"/>
                <w:szCs w:val="20"/>
              </w:rPr>
            </w:pPr>
            <w:r w:rsidRPr="009F540C">
              <w:rPr>
                <w:rFonts w:eastAsia="Times New Roman" w:cs="Times New Roman"/>
                <w:color w:val="000000"/>
                <w:sz w:val="20"/>
                <w:szCs w:val="20"/>
              </w:rPr>
              <w:t>Frozen pizza</w:t>
            </w:r>
          </w:p>
        </w:tc>
        <w:tc>
          <w:tcPr>
            <w:tcW w:w="947" w:type="dxa"/>
            <w:tcBorders>
              <w:top w:val="nil"/>
              <w:left w:val="single" w:sz="4" w:space="0" w:color="auto"/>
              <w:bottom w:val="nil"/>
              <w:right w:val="nil"/>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-0.29%</w:t>
            </w:r>
          </w:p>
        </w:tc>
        <w:tc>
          <w:tcPr>
            <w:tcW w:w="896" w:type="dxa"/>
            <w:tcBorders>
              <w:top w:val="nil"/>
              <w:left w:val="single" w:sz="4" w:space="0" w:color="auto"/>
              <w:bottom w:val="nil"/>
              <w:right w:val="nil"/>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-0.39%</w:t>
            </w:r>
          </w:p>
        </w:tc>
        <w:tc>
          <w:tcPr>
            <w:tcW w:w="851" w:type="dxa"/>
            <w:tcBorders>
              <w:top w:val="nil"/>
              <w:left w:val="single" w:sz="4" w:space="0" w:color="auto"/>
              <w:bottom w:val="nil"/>
              <w:right w:val="nil"/>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-1.60%</w:t>
            </w:r>
          </w:p>
        </w:tc>
        <w:tc>
          <w:tcPr>
            <w:tcW w:w="850" w:type="dxa"/>
            <w:tcBorders>
              <w:top w:val="nil"/>
              <w:left w:val="single" w:sz="4" w:space="0" w:color="auto"/>
              <w:bottom w:val="nil"/>
              <w:right w:val="nil"/>
            </w:tcBorders>
            <w:shd w:val="clear" w:color="auto" w:fill="auto"/>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-0.19%</w:t>
            </w:r>
          </w:p>
        </w:tc>
        <w:tc>
          <w:tcPr>
            <w:tcW w:w="851" w:type="dxa"/>
            <w:tcBorders>
              <w:top w:val="nil"/>
              <w:left w:val="single" w:sz="4" w:space="0" w:color="auto"/>
              <w:bottom w:val="nil"/>
              <w:right w:val="nil"/>
            </w:tcBorders>
            <w:shd w:val="clear" w:color="auto" w:fill="auto"/>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-0.68%</w:t>
            </w:r>
          </w:p>
        </w:tc>
        <w:tc>
          <w:tcPr>
            <w:tcW w:w="850" w:type="dxa"/>
            <w:gridSpan w:val="2"/>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0.11%</w:t>
            </w:r>
          </w:p>
        </w:tc>
        <w:tc>
          <w:tcPr>
            <w:tcW w:w="851" w:type="dxa"/>
            <w:tcBorders>
              <w:top w:val="nil"/>
              <w:left w:val="single" w:sz="4" w:space="0" w:color="auto"/>
              <w:bottom w:val="nil"/>
              <w:right w:val="nil"/>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-0.34%</w:t>
            </w:r>
          </w:p>
        </w:tc>
        <w:tc>
          <w:tcPr>
            <w:tcW w:w="850" w:type="dxa"/>
            <w:tcBorders>
              <w:top w:val="nil"/>
              <w:left w:val="single" w:sz="4" w:space="0" w:color="auto"/>
              <w:bottom w:val="nil"/>
              <w:right w:val="nil"/>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-0.66%</w:t>
            </w:r>
          </w:p>
        </w:tc>
        <w:tc>
          <w:tcPr>
            <w:tcW w:w="851" w:type="dxa"/>
            <w:tcBorders>
              <w:top w:val="nil"/>
              <w:left w:val="single" w:sz="4" w:space="0" w:color="auto"/>
              <w:bottom w:val="nil"/>
              <w:right w:val="single" w:sz="4" w:space="0" w:color="auto"/>
            </w:tcBorders>
            <w:shd w:val="clear" w:color="auto" w:fill="auto"/>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-1.01%</w:t>
            </w:r>
          </w:p>
        </w:tc>
        <w:tc>
          <w:tcPr>
            <w:tcW w:w="850" w:type="dxa"/>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-0.43%</w:t>
            </w:r>
          </w:p>
        </w:tc>
        <w:tc>
          <w:tcPr>
            <w:tcW w:w="881" w:type="dxa"/>
            <w:gridSpan w:val="2"/>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0.72%</w:t>
            </w:r>
          </w:p>
        </w:tc>
        <w:tc>
          <w:tcPr>
            <w:tcW w:w="820" w:type="dxa"/>
            <w:tcBorders>
              <w:top w:val="nil"/>
              <w:left w:val="nil"/>
              <w:bottom w:val="nil"/>
              <w:right w:val="single" w:sz="4" w:space="0" w:color="auto"/>
            </w:tcBorders>
            <w:shd w:val="clear" w:color="auto" w:fill="auto"/>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-0.34%</w:t>
            </w:r>
          </w:p>
        </w:tc>
        <w:tc>
          <w:tcPr>
            <w:tcW w:w="851" w:type="dxa"/>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-2.80%</w:t>
            </w:r>
          </w:p>
        </w:tc>
        <w:tc>
          <w:tcPr>
            <w:tcW w:w="850" w:type="dxa"/>
            <w:tcBorders>
              <w:top w:val="nil"/>
              <w:left w:val="nil"/>
              <w:bottom w:val="nil"/>
              <w:right w:val="single" w:sz="4" w:space="0" w:color="auto"/>
            </w:tcBorders>
            <w:shd w:val="clear" w:color="auto" w:fill="auto"/>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-0.49%</w:t>
            </w:r>
          </w:p>
        </w:tc>
        <w:tc>
          <w:tcPr>
            <w:tcW w:w="851" w:type="dxa"/>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-2.52%</w:t>
            </w:r>
          </w:p>
        </w:tc>
      </w:tr>
      <w:tr w:rsidR="009F540C" w:rsidRPr="009F540C" w:rsidTr="009F540C">
        <w:trPr>
          <w:gridAfter w:val="1"/>
          <w:wAfter w:w="156" w:type="dxa"/>
          <w:trHeight w:val="20"/>
          <w:jc w:val="center"/>
        </w:trPr>
        <w:tc>
          <w:tcPr>
            <w:tcW w:w="2127" w:type="dxa"/>
            <w:tcBorders>
              <w:top w:val="nil"/>
              <w:left w:val="single" w:sz="4" w:space="0" w:color="auto"/>
              <w:bottom w:val="nil"/>
              <w:right w:val="nil"/>
            </w:tcBorders>
            <w:shd w:val="clear" w:color="auto" w:fill="auto"/>
            <w:noWrap/>
            <w:vAlign w:val="center"/>
            <w:hideMark/>
          </w:tcPr>
          <w:p w:rsidR="009F540C" w:rsidRPr="009F540C" w:rsidRDefault="009F540C" w:rsidP="009F540C">
            <w:pPr>
              <w:spacing w:after="0" w:line="240" w:lineRule="auto"/>
              <w:rPr>
                <w:rFonts w:eastAsia="Times New Roman" w:cs="Times New Roman"/>
                <w:color w:val="000000"/>
                <w:sz w:val="20"/>
                <w:szCs w:val="20"/>
              </w:rPr>
            </w:pPr>
            <w:r w:rsidRPr="009F540C">
              <w:rPr>
                <w:rFonts w:eastAsia="Times New Roman" w:cs="Times New Roman"/>
                <w:color w:val="000000"/>
                <w:sz w:val="20"/>
                <w:szCs w:val="20"/>
              </w:rPr>
              <w:t>Household Cleaner</w:t>
            </w:r>
          </w:p>
        </w:tc>
        <w:tc>
          <w:tcPr>
            <w:tcW w:w="947"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1.66%</w:t>
            </w:r>
          </w:p>
        </w:tc>
        <w:tc>
          <w:tcPr>
            <w:tcW w:w="896"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0.78%</w:t>
            </w:r>
          </w:p>
        </w:tc>
        <w:tc>
          <w:tcPr>
            <w:tcW w:w="851"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4.78%</w:t>
            </w:r>
          </w:p>
        </w:tc>
        <w:tc>
          <w:tcPr>
            <w:tcW w:w="850"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0.42%</w:t>
            </w:r>
          </w:p>
        </w:tc>
        <w:tc>
          <w:tcPr>
            <w:tcW w:w="851"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3.13%</w:t>
            </w:r>
          </w:p>
        </w:tc>
        <w:tc>
          <w:tcPr>
            <w:tcW w:w="850" w:type="dxa"/>
            <w:gridSpan w:val="2"/>
            <w:tcBorders>
              <w:top w:val="nil"/>
              <w:left w:val="single" w:sz="4" w:space="0" w:color="auto"/>
              <w:bottom w:val="nil"/>
              <w:right w:val="nil"/>
            </w:tcBorders>
            <w:shd w:val="clear" w:color="000000" w:fill="C6EFCE"/>
            <w:noWrap/>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0.27%</w:t>
            </w:r>
          </w:p>
        </w:tc>
        <w:tc>
          <w:tcPr>
            <w:tcW w:w="851"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1.16%</w:t>
            </w:r>
          </w:p>
        </w:tc>
        <w:tc>
          <w:tcPr>
            <w:tcW w:w="850"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3.75%</w:t>
            </w:r>
          </w:p>
        </w:tc>
        <w:tc>
          <w:tcPr>
            <w:tcW w:w="851" w:type="dxa"/>
            <w:tcBorders>
              <w:top w:val="nil"/>
              <w:left w:val="single" w:sz="4" w:space="0" w:color="auto"/>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1.35%</w:t>
            </w:r>
          </w:p>
        </w:tc>
        <w:tc>
          <w:tcPr>
            <w:tcW w:w="850"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3.15%</w:t>
            </w:r>
          </w:p>
        </w:tc>
        <w:tc>
          <w:tcPr>
            <w:tcW w:w="881" w:type="dxa"/>
            <w:gridSpan w:val="2"/>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-0.51%</w:t>
            </w:r>
          </w:p>
        </w:tc>
        <w:tc>
          <w:tcPr>
            <w:tcW w:w="820"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1.80%</w:t>
            </w:r>
          </w:p>
        </w:tc>
        <w:tc>
          <w:tcPr>
            <w:tcW w:w="851"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0.80%</w:t>
            </w:r>
          </w:p>
        </w:tc>
        <w:tc>
          <w:tcPr>
            <w:tcW w:w="850"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1.85%</w:t>
            </w:r>
          </w:p>
        </w:tc>
        <w:tc>
          <w:tcPr>
            <w:tcW w:w="851"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0.69%</w:t>
            </w:r>
          </w:p>
        </w:tc>
      </w:tr>
      <w:tr w:rsidR="009F540C" w:rsidRPr="009F540C" w:rsidTr="009F540C">
        <w:trPr>
          <w:gridAfter w:val="1"/>
          <w:wAfter w:w="156" w:type="dxa"/>
          <w:trHeight w:val="20"/>
          <w:jc w:val="center"/>
        </w:trPr>
        <w:tc>
          <w:tcPr>
            <w:tcW w:w="2127" w:type="dxa"/>
            <w:tcBorders>
              <w:top w:val="nil"/>
              <w:left w:val="single" w:sz="4" w:space="0" w:color="auto"/>
              <w:bottom w:val="nil"/>
              <w:right w:val="nil"/>
            </w:tcBorders>
            <w:shd w:val="clear" w:color="auto" w:fill="auto"/>
            <w:noWrap/>
            <w:vAlign w:val="center"/>
            <w:hideMark/>
          </w:tcPr>
          <w:p w:rsidR="009F540C" w:rsidRPr="009F540C" w:rsidRDefault="009F540C" w:rsidP="009F540C">
            <w:pPr>
              <w:spacing w:after="0" w:line="240" w:lineRule="auto"/>
              <w:rPr>
                <w:rFonts w:eastAsia="Times New Roman" w:cs="Times New Roman"/>
                <w:color w:val="000000"/>
                <w:sz w:val="20"/>
                <w:szCs w:val="20"/>
              </w:rPr>
            </w:pPr>
            <w:r w:rsidRPr="009F540C">
              <w:rPr>
                <w:rFonts w:eastAsia="Times New Roman" w:cs="Times New Roman"/>
                <w:color w:val="000000"/>
                <w:sz w:val="20"/>
                <w:szCs w:val="20"/>
              </w:rPr>
              <w:t>Hotdog</w:t>
            </w:r>
          </w:p>
        </w:tc>
        <w:tc>
          <w:tcPr>
            <w:tcW w:w="947" w:type="dxa"/>
            <w:tcBorders>
              <w:top w:val="nil"/>
              <w:left w:val="single" w:sz="4" w:space="0" w:color="auto"/>
              <w:bottom w:val="nil"/>
              <w:right w:val="nil"/>
            </w:tcBorders>
            <w:shd w:val="clear" w:color="000000" w:fill="C6EFCE"/>
            <w:noWrap/>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0.10%</w:t>
            </w:r>
          </w:p>
        </w:tc>
        <w:tc>
          <w:tcPr>
            <w:tcW w:w="896"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0.70%</w:t>
            </w:r>
          </w:p>
        </w:tc>
        <w:tc>
          <w:tcPr>
            <w:tcW w:w="851" w:type="dxa"/>
            <w:tcBorders>
              <w:top w:val="nil"/>
              <w:left w:val="single" w:sz="4" w:space="0" w:color="auto"/>
              <w:bottom w:val="nil"/>
              <w:right w:val="nil"/>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-3.06%</w:t>
            </w:r>
          </w:p>
        </w:tc>
        <w:tc>
          <w:tcPr>
            <w:tcW w:w="850"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0.88%</w:t>
            </w:r>
          </w:p>
        </w:tc>
        <w:tc>
          <w:tcPr>
            <w:tcW w:w="851" w:type="dxa"/>
            <w:tcBorders>
              <w:top w:val="nil"/>
              <w:left w:val="single" w:sz="4" w:space="0" w:color="auto"/>
              <w:bottom w:val="nil"/>
              <w:right w:val="nil"/>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-1.54%</w:t>
            </w:r>
          </w:p>
        </w:tc>
        <w:tc>
          <w:tcPr>
            <w:tcW w:w="850" w:type="dxa"/>
            <w:gridSpan w:val="2"/>
            <w:tcBorders>
              <w:top w:val="nil"/>
              <w:left w:val="single" w:sz="4" w:space="0" w:color="auto"/>
              <w:bottom w:val="nil"/>
              <w:right w:val="nil"/>
            </w:tcBorders>
            <w:shd w:val="clear" w:color="000000" w:fill="C6EFCE"/>
            <w:noWrap/>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0.05%</w:t>
            </w:r>
          </w:p>
        </w:tc>
        <w:tc>
          <w:tcPr>
            <w:tcW w:w="851" w:type="dxa"/>
            <w:tcBorders>
              <w:top w:val="nil"/>
              <w:left w:val="single" w:sz="4" w:space="0" w:color="auto"/>
              <w:bottom w:val="nil"/>
              <w:right w:val="nil"/>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-2.50%</w:t>
            </w:r>
          </w:p>
        </w:tc>
        <w:tc>
          <w:tcPr>
            <w:tcW w:w="850" w:type="dxa"/>
            <w:tcBorders>
              <w:top w:val="nil"/>
              <w:left w:val="single" w:sz="4" w:space="0" w:color="auto"/>
              <w:bottom w:val="nil"/>
              <w:right w:val="nil"/>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-3.29%</w:t>
            </w:r>
          </w:p>
        </w:tc>
        <w:tc>
          <w:tcPr>
            <w:tcW w:w="851" w:type="dxa"/>
            <w:tcBorders>
              <w:top w:val="nil"/>
              <w:left w:val="single" w:sz="4" w:space="0" w:color="auto"/>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-2.16%</w:t>
            </w:r>
          </w:p>
        </w:tc>
        <w:tc>
          <w:tcPr>
            <w:tcW w:w="850" w:type="dxa"/>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-2.80%</w:t>
            </w:r>
          </w:p>
        </w:tc>
        <w:tc>
          <w:tcPr>
            <w:tcW w:w="881" w:type="dxa"/>
            <w:gridSpan w:val="2"/>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0.14%</w:t>
            </w:r>
          </w:p>
        </w:tc>
        <w:tc>
          <w:tcPr>
            <w:tcW w:w="820" w:type="dxa"/>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-2.42%</w:t>
            </w:r>
          </w:p>
        </w:tc>
        <w:tc>
          <w:tcPr>
            <w:tcW w:w="851" w:type="dxa"/>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-5.43%</w:t>
            </w:r>
          </w:p>
        </w:tc>
        <w:tc>
          <w:tcPr>
            <w:tcW w:w="850" w:type="dxa"/>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-2.56%</w:t>
            </w:r>
          </w:p>
        </w:tc>
        <w:tc>
          <w:tcPr>
            <w:tcW w:w="851" w:type="dxa"/>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-5.14%</w:t>
            </w:r>
          </w:p>
        </w:tc>
      </w:tr>
      <w:tr w:rsidR="009F540C" w:rsidRPr="009F540C" w:rsidTr="009F540C">
        <w:trPr>
          <w:gridAfter w:val="1"/>
          <w:wAfter w:w="156" w:type="dxa"/>
          <w:trHeight w:val="20"/>
          <w:jc w:val="center"/>
        </w:trPr>
        <w:tc>
          <w:tcPr>
            <w:tcW w:w="2127" w:type="dxa"/>
            <w:tcBorders>
              <w:top w:val="nil"/>
              <w:left w:val="single" w:sz="4" w:space="0" w:color="auto"/>
              <w:bottom w:val="nil"/>
              <w:right w:val="nil"/>
            </w:tcBorders>
            <w:shd w:val="clear" w:color="auto" w:fill="auto"/>
            <w:noWrap/>
            <w:vAlign w:val="center"/>
            <w:hideMark/>
          </w:tcPr>
          <w:p w:rsidR="009F540C" w:rsidRPr="009F540C" w:rsidRDefault="009F540C" w:rsidP="009F540C">
            <w:pPr>
              <w:spacing w:after="0" w:line="240" w:lineRule="auto"/>
              <w:rPr>
                <w:rFonts w:eastAsia="Times New Roman" w:cs="Times New Roman"/>
                <w:color w:val="000000"/>
                <w:sz w:val="20"/>
                <w:szCs w:val="20"/>
              </w:rPr>
            </w:pPr>
            <w:r w:rsidRPr="009F540C">
              <w:rPr>
                <w:rFonts w:eastAsia="Times New Roman" w:cs="Times New Roman"/>
                <w:color w:val="000000"/>
                <w:sz w:val="20"/>
                <w:szCs w:val="20"/>
              </w:rPr>
              <w:t>Laundry Detergent</w:t>
            </w:r>
          </w:p>
        </w:tc>
        <w:tc>
          <w:tcPr>
            <w:tcW w:w="947"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0.72%</w:t>
            </w:r>
          </w:p>
        </w:tc>
        <w:tc>
          <w:tcPr>
            <w:tcW w:w="896"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0.36%</w:t>
            </w:r>
          </w:p>
        </w:tc>
        <w:tc>
          <w:tcPr>
            <w:tcW w:w="851"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1.95%</w:t>
            </w:r>
          </w:p>
        </w:tc>
        <w:tc>
          <w:tcPr>
            <w:tcW w:w="850"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0.14%</w:t>
            </w:r>
          </w:p>
        </w:tc>
        <w:tc>
          <w:tcPr>
            <w:tcW w:w="851"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2.03%</w:t>
            </w:r>
          </w:p>
        </w:tc>
        <w:tc>
          <w:tcPr>
            <w:tcW w:w="850" w:type="dxa"/>
            <w:gridSpan w:val="2"/>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0.92%</w:t>
            </w:r>
          </w:p>
        </w:tc>
        <w:tc>
          <w:tcPr>
            <w:tcW w:w="851"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0.68%</w:t>
            </w:r>
          </w:p>
        </w:tc>
        <w:tc>
          <w:tcPr>
            <w:tcW w:w="850"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0.74%</w:t>
            </w:r>
          </w:p>
        </w:tc>
        <w:tc>
          <w:tcPr>
            <w:tcW w:w="851" w:type="dxa"/>
            <w:tcBorders>
              <w:top w:val="nil"/>
              <w:left w:val="single" w:sz="4" w:space="0" w:color="auto"/>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0.81%</w:t>
            </w:r>
          </w:p>
        </w:tc>
        <w:tc>
          <w:tcPr>
            <w:tcW w:w="850"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1.18%</w:t>
            </w:r>
          </w:p>
        </w:tc>
        <w:tc>
          <w:tcPr>
            <w:tcW w:w="881" w:type="dxa"/>
            <w:gridSpan w:val="2"/>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0.45%</w:t>
            </w:r>
          </w:p>
        </w:tc>
        <w:tc>
          <w:tcPr>
            <w:tcW w:w="820"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0.64%</w:t>
            </w:r>
          </w:p>
        </w:tc>
        <w:tc>
          <w:tcPr>
            <w:tcW w:w="851" w:type="dxa"/>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-0.72%</w:t>
            </w:r>
          </w:p>
        </w:tc>
        <w:tc>
          <w:tcPr>
            <w:tcW w:w="850"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0.78%</w:t>
            </w:r>
          </w:p>
        </w:tc>
        <w:tc>
          <w:tcPr>
            <w:tcW w:w="851"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0.25%</w:t>
            </w:r>
          </w:p>
        </w:tc>
      </w:tr>
      <w:tr w:rsidR="009F540C" w:rsidRPr="009F540C" w:rsidTr="009F540C">
        <w:trPr>
          <w:gridAfter w:val="1"/>
          <w:wAfter w:w="156" w:type="dxa"/>
          <w:trHeight w:val="20"/>
          <w:jc w:val="center"/>
        </w:trPr>
        <w:tc>
          <w:tcPr>
            <w:tcW w:w="2127" w:type="dxa"/>
            <w:tcBorders>
              <w:top w:val="nil"/>
              <w:left w:val="single" w:sz="4" w:space="0" w:color="auto"/>
              <w:bottom w:val="nil"/>
              <w:right w:val="nil"/>
            </w:tcBorders>
            <w:shd w:val="clear" w:color="auto" w:fill="auto"/>
            <w:noWrap/>
            <w:vAlign w:val="center"/>
            <w:hideMark/>
          </w:tcPr>
          <w:p w:rsidR="009F540C" w:rsidRPr="009F540C" w:rsidRDefault="009F540C" w:rsidP="009F540C">
            <w:pPr>
              <w:spacing w:after="0" w:line="240" w:lineRule="auto"/>
              <w:rPr>
                <w:rFonts w:eastAsia="Times New Roman" w:cs="Times New Roman"/>
                <w:color w:val="000000"/>
                <w:sz w:val="20"/>
                <w:szCs w:val="20"/>
              </w:rPr>
            </w:pPr>
            <w:r w:rsidRPr="009F540C">
              <w:rPr>
                <w:rFonts w:eastAsia="Times New Roman" w:cs="Times New Roman"/>
                <w:color w:val="000000"/>
                <w:sz w:val="20"/>
                <w:szCs w:val="20"/>
              </w:rPr>
              <w:t>Margarine/Butter</w:t>
            </w:r>
          </w:p>
        </w:tc>
        <w:tc>
          <w:tcPr>
            <w:tcW w:w="947" w:type="dxa"/>
            <w:tcBorders>
              <w:top w:val="nil"/>
              <w:left w:val="single" w:sz="4" w:space="0" w:color="auto"/>
              <w:bottom w:val="nil"/>
              <w:right w:val="nil"/>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-1.56%</w:t>
            </w:r>
          </w:p>
        </w:tc>
        <w:tc>
          <w:tcPr>
            <w:tcW w:w="896" w:type="dxa"/>
            <w:tcBorders>
              <w:top w:val="nil"/>
              <w:left w:val="single" w:sz="4" w:space="0" w:color="auto"/>
              <w:bottom w:val="nil"/>
              <w:right w:val="nil"/>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-0.60%</w:t>
            </w:r>
          </w:p>
        </w:tc>
        <w:tc>
          <w:tcPr>
            <w:tcW w:w="851" w:type="dxa"/>
            <w:tcBorders>
              <w:top w:val="nil"/>
              <w:left w:val="single" w:sz="4" w:space="0" w:color="auto"/>
              <w:bottom w:val="nil"/>
              <w:right w:val="nil"/>
            </w:tcBorders>
            <w:shd w:val="clear" w:color="auto" w:fill="auto"/>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-1.68%</w:t>
            </w:r>
          </w:p>
        </w:tc>
        <w:tc>
          <w:tcPr>
            <w:tcW w:w="850" w:type="dxa"/>
            <w:tcBorders>
              <w:top w:val="nil"/>
              <w:left w:val="single" w:sz="4" w:space="0" w:color="auto"/>
              <w:bottom w:val="nil"/>
              <w:right w:val="nil"/>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-0.87%</w:t>
            </w:r>
          </w:p>
        </w:tc>
        <w:tc>
          <w:tcPr>
            <w:tcW w:w="851" w:type="dxa"/>
            <w:tcBorders>
              <w:top w:val="nil"/>
              <w:left w:val="single" w:sz="4" w:space="0" w:color="auto"/>
              <w:bottom w:val="nil"/>
              <w:right w:val="nil"/>
            </w:tcBorders>
            <w:shd w:val="clear" w:color="auto" w:fill="auto"/>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-1.91%</w:t>
            </w:r>
          </w:p>
        </w:tc>
        <w:tc>
          <w:tcPr>
            <w:tcW w:w="850" w:type="dxa"/>
            <w:gridSpan w:val="2"/>
            <w:tcBorders>
              <w:top w:val="nil"/>
              <w:left w:val="single" w:sz="4" w:space="0" w:color="auto"/>
              <w:bottom w:val="nil"/>
              <w:right w:val="nil"/>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-0.77%</w:t>
            </w:r>
          </w:p>
        </w:tc>
        <w:tc>
          <w:tcPr>
            <w:tcW w:w="851" w:type="dxa"/>
            <w:tcBorders>
              <w:top w:val="nil"/>
              <w:left w:val="single" w:sz="4" w:space="0" w:color="auto"/>
              <w:bottom w:val="nil"/>
              <w:right w:val="nil"/>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-0.76%</w:t>
            </w:r>
          </w:p>
        </w:tc>
        <w:tc>
          <w:tcPr>
            <w:tcW w:w="850" w:type="dxa"/>
            <w:tcBorders>
              <w:top w:val="nil"/>
              <w:left w:val="single" w:sz="4" w:space="0" w:color="auto"/>
              <w:bottom w:val="nil"/>
              <w:right w:val="nil"/>
            </w:tcBorders>
            <w:shd w:val="clear" w:color="auto" w:fill="auto"/>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-1.08%</w:t>
            </w:r>
          </w:p>
        </w:tc>
        <w:tc>
          <w:tcPr>
            <w:tcW w:w="851" w:type="dxa"/>
            <w:tcBorders>
              <w:top w:val="nil"/>
              <w:left w:val="single" w:sz="4" w:space="0" w:color="auto"/>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-0.87%</w:t>
            </w:r>
          </w:p>
        </w:tc>
        <w:tc>
          <w:tcPr>
            <w:tcW w:w="850" w:type="dxa"/>
            <w:tcBorders>
              <w:top w:val="nil"/>
              <w:left w:val="nil"/>
              <w:bottom w:val="nil"/>
              <w:right w:val="single" w:sz="4" w:space="0" w:color="auto"/>
            </w:tcBorders>
            <w:shd w:val="clear" w:color="auto" w:fill="auto"/>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-0.70%</w:t>
            </w:r>
          </w:p>
        </w:tc>
        <w:tc>
          <w:tcPr>
            <w:tcW w:w="881" w:type="dxa"/>
            <w:gridSpan w:val="2"/>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-0.64%</w:t>
            </w:r>
          </w:p>
        </w:tc>
        <w:tc>
          <w:tcPr>
            <w:tcW w:w="820" w:type="dxa"/>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-0.92%</w:t>
            </w:r>
          </w:p>
        </w:tc>
        <w:tc>
          <w:tcPr>
            <w:tcW w:w="851" w:type="dxa"/>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-2.89%</w:t>
            </w:r>
          </w:p>
        </w:tc>
        <w:tc>
          <w:tcPr>
            <w:tcW w:w="850" w:type="dxa"/>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-0.86%</w:t>
            </w:r>
          </w:p>
        </w:tc>
        <w:tc>
          <w:tcPr>
            <w:tcW w:w="851" w:type="dxa"/>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-3.02%</w:t>
            </w:r>
          </w:p>
        </w:tc>
      </w:tr>
      <w:tr w:rsidR="009F540C" w:rsidRPr="009F540C" w:rsidTr="009F540C">
        <w:trPr>
          <w:gridAfter w:val="1"/>
          <w:wAfter w:w="156" w:type="dxa"/>
          <w:trHeight w:val="20"/>
          <w:jc w:val="center"/>
        </w:trPr>
        <w:tc>
          <w:tcPr>
            <w:tcW w:w="2127" w:type="dxa"/>
            <w:tcBorders>
              <w:top w:val="nil"/>
              <w:left w:val="single" w:sz="4" w:space="0" w:color="auto"/>
              <w:bottom w:val="nil"/>
              <w:right w:val="nil"/>
            </w:tcBorders>
            <w:shd w:val="clear" w:color="auto" w:fill="auto"/>
            <w:noWrap/>
            <w:vAlign w:val="center"/>
            <w:hideMark/>
          </w:tcPr>
          <w:p w:rsidR="009F540C" w:rsidRPr="009F540C" w:rsidRDefault="009F540C" w:rsidP="009F540C">
            <w:pPr>
              <w:spacing w:after="0" w:line="240" w:lineRule="auto"/>
              <w:rPr>
                <w:rFonts w:eastAsia="Times New Roman" w:cs="Times New Roman"/>
                <w:color w:val="000000"/>
                <w:sz w:val="20"/>
                <w:szCs w:val="20"/>
              </w:rPr>
            </w:pPr>
            <w:r w:rsidRPr="009F540C">
              <w:rPr>
                <w:rFonts w:eastAsia="Times New Roman" w:cs="Times New Roman"/>
                <w:color w:val="000000"/>
                <w:sz w:val="20"/>
                <w:szCs w:val="20"/>
              </w:rPr>
              <w:t>Mayonnaise</w:t>
            </w:r>
          </w:p>
        </w:tc>
        <w:tc>
          <w:tcPr>
            <w:tcW w:w="947"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1.47%</w:t>
            </w:r>
          </w:p>
        </w:tc>
        <w:tc>
          <w:tcPr>
            <w:tcW w:w="896"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1.19%</w:t>
            </w:r>
          </w:p>
        </w:tc>
        <w:tc>
          <w:tcPr>
            <w:tcW w:w="851"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7.06%</w:t>
            </w:r>
          </w:p>
        </w:tc>
        <w:tc>
          <w:tcPr>
            <w:tcW w:w="850"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0.47%</w:t>
            </w:r>
          </w:p>
        </w:tc>
        <w:tc>
          <w:tcPr>
            <w:tcW w:w="851"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6.46%</w:t>
            </w:r>
          </w:p>
        </w:tc>
        <w:tc>
          <w:tcPr>
            <w:tcW w:w="850" w:type="dxa"/>
            <w:gridSpan w:val="2"/>
            <w:tcBorders>
              <w:top w:val="nil"/>
              <w:left w:val="single" w:sz="4" w:space="0" w:color="auto"/>
              <w:bottom w:val="nil"/>
              <w:right w:val="nil"/>
            </w:tcBorders>
            <w:shd w:val="clear" w:color="auto" w:fill="auto"/>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-0.30%</w:t>
            </w:r>
          </w:p>
        </w:tc>
        <w:tc>
          <w:tcPr>
            <w:tcW w:w="851"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0.09%</w:t>
            </w:r>
          </w:p>
        </w:tc>
        <w:tc>
          <w:tcPr>
            <w:tcW w:w="850"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2.48%</w:t>
            </w:r>
          </w:p>
        </w:tc>
        <w:tc>
          <w:tcPr>
            <w:tcW w:w="851" w:type="dxa"/>
            <w:tcBorders>
              <w:top w:val="nil"/>
              <w:left w:val="single" w:sz="4" w:space="0" w:color="auto"/>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-0.17%</w:t>
            </w:r>
          </w:p>
        </w:tc>
        <w:tc>
          <w:tcPr>
            <w:tcW w:w="850"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1.63%</w:t>
            </w:r>
          </w:p>
        </w:tc>
        <w:tc>
          <w:tcPr>
            <w:tcW w:w="881" w:type="dxa"/>
            <w:gridSpan w:val="2"/>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0.20%</w:t>
            </w:r>
          </w:p>
        </w:tc>
        <w:tc>
          <w:tcPr>
            <w:tcW w:w="820"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0.42%</w:t>
            </w:r>
          </w:p>
        </w:tc>
        <w:tc>
          <w:tcPr>
            <w:tcW w:w="851" w:type="dxa"/>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-2.30%</w:t>
            </w:r>
          </w:p>
        </w:tc>
        <w:tc>
          <w:tcPr>
            <w:tcW w:w="850"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0.16%</w:t>
            </w:r>
          </w:p>
        </w:tc>
        <w:tc>
          <w:tcPr>
            <w:tcW w:w="851" w:type="dxa"/>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-2.70%</w:t>
            </w:r>
          </w:p>
        </w:tc>
      </w:tr>
      <w:tr w:rsidR="009F540C" w:rsidRPr="009F540C" w:rsidTr="009F540C">
        <w:trPr>
          <w:gridAfter w:val="1"/>
          <w:wAfter w:w="156" w:type="dxa"/>
          <w:trHeight w:val="20"/>
          <w:jc w:val="center"/>
        </w:trPr>
        <w:tc>
          <w:tcPr>
            <w:tcW w:w="2127" w:type="dxa"/>
            <w:tcBorders>
              <w:top w:val="nil"/>
              <w:left w:val="single" w:sz="4" w:space="0" w:color="auto"/>
              <w:bottom w:val="nil"/>
              <w:right w:val="nil"/>
            </w:tcBorders>
            <w:shd w:val="clear" w:color="auto" w:fill="auto"/>
            <w:noWrap/>
            <w:vAlign w:val="center"/>
            <w:hideMark/>
          </w:tcPr>
          <w:p w:rsidR="009F540C" w:rsidRPr="009F540C" w:rsidRDefault="009F540C" w:rsidP="009F540C">
            <w:pPr>
              <w:spacing w:after="0" w:line="240" w:lineRule="auto"/>
              <w:rPr>
                <w:rFonts w:eastAsia="Times New Roman" w:cs="Times New Roman"/>
                <w:color w:val="000000"/>
                <w:sz w:val="20"/>
                <w:szCs w:val="20"/>
              </w:rPr>
            </w:pPr>
            <w:r w:rsidRPr="009F540C">
              <w:rPr>
                <w:rFonts w:eastAsia="Times New Roman" w:cs="Times New Roman"/>
                <w:color w:val="000000"/>
                <w:sz w:val="20"/>
                <w:szCs w:val="20"/>
              </w:rPr>
              <w:t>Milk</w:t>
            </w:r>
          </w:p>
        </w:tc>
        <w:tc>
          <w:tcPr>
            <w:tcW w:w="947"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2.18%</w:t>
            </w:r>
          </w:p>
        </w:tc>
        <w:tc>
          <w:tcPr>
            <w:tcW w:w="896"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1.58%</w:t>
            </w:r>
          </w:p>
        </w:tc>
        <w:tc>
          <w:tcPr>
            <w:tcW w:w="851"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5.11%</w:t>
            </w:r>
          </w:p>
        </w:tc>
        <w:tc>
          <w:tcPr>
            <w:tcW w:w="850"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1.34%</w:t>
            </w:r>
          </w:p>
        </w:tc>
        <w:tc>
          <w:tcPr>
            <w:tcW w:w="851"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3.65%</w:t>
            </w:r>
          </w:p>
        </w:tc>
        <w:tc>
          <w:tcPr>
            <w:tcW w:w="850" w:type="dxa"/>
            <w:gridSpan w:val="2"/>
            <w:tcBorders>
              <w:top w:val="nil"/>
              <w:left w:val="single" w:sz="4" w:space="0" w:color="auto"/>
              <w:bottom w:val="nil"/>
              <w:right w:val="nil"/>
            </w:tcBorders>
            <w:shd w:val="clear" w:color="000000" w:fill="C6EFCE"/>
            <w:noWrap/>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0.23%</w:t>
            </w:r>
          </w:p>
        </w:tc>
        <w:tc>
          <w:tcPr>
            <w:tcW w:w="851"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1.74%</w:t>
            </w:r>
          </w:p>
        </w:tc>
        <w:tc>
          <w:tcPr>
            <w:tcW w:w="850"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5.20%</w:t>
            </w:r>
          </w:p>
        </w:tc>
        <w:tc>
          <w:tcPr>
            <w:tcW w:w="851" w:type="dxa"/>
            <w:tcBorders>
              <w:top w:val="nil"/>
              <w:left w:val="single" w:sz="4" w:space="0" w:color="auto"/>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1.45%</w:t>
            </w:r>
          </w:p>
        </w:tc>
        <w:tc>
          <w:tcPr>
            <w:tcW w:w="850"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4.30%</w:t>
            </w:r>
          </w:p>
        </w:tc>
        <w:tc>
          <w:tcPr>
            <w:tcW w:w="881" w:type="dxa"/>
            <w:gridSpan w:val="2"/>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0.08%</w:t>
            </w:r>
          </w:p>
        </w:tc>
        <w:tc>
          <w:tcPr>
            <w:tcW w:w="820"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2.15%</w:t>
            </w:r>
          </w:p>
        </w:tc>
        <w:tc>
          <w:tcPr>
            <w:tcW w:w="851"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5.55%</w:t>
            </w:r>
          </w:p>
        </w:tc>
        <w:tc>
          <w:tcPr>
            <w:tcW w:w="850"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2.07%</w:t>
            </w:r>
          </w:p>
        </w:tc>
        <w:tc>
          <w:tcPr>
            <w:tcW w:w="851"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4.61%</w:t>
            </w:r>
          </w:p>
        </w:tc>
      </w:tr>
      <w:tr w:rsidR="009F540C" w:rsidRPr="009F540C" w:rsidTr="009F540C">
        <w:trPr>
          <w:gridAfter w:val="1"/>
          <w:wAfter w:w="156" w:type="dxa"/>
          <w:trHeight w:val="20"/>
          <w:jc w:val="center"/>
        </w:trPr>
        <w:tc>
          <w:tcPr>
            <w:tcW w:w="2127" w:type="dxa"/>
            <w:tcBorders>
              <w:top w:val="nil"/>
              <w:left w:val="single" w:sz="4" w:space="0" w:color="auto"/>
              <w:bottom w:val="nil"/>
              <w:right w:val="nil"/>
            </w:tcBorders>
            <w:shd w:val="clear" w:color="auto" w:fill="auto"/>
            <w:noWrap/>
            <w:vAlign w:val="center"/>
            <w:hideMark/>
          </w:tcPr>
          <w:p w:rsidR="009F540C" w:rsidRPr="009F540C" w:rsidRDefault="009F540C" w:rsidP="009F540C">
            <w:pPr>
              <w:spacing w:after="0" w:line="240" w:lineRule="auto"/>
              <w:rPr>
                <w:rFonts w:eastAsia="Times New Roman" w:cs="Times New Roman"/>
                <w:color w:val="000000"/>
                <w:sz w:val="20"/>
                <w:szCs w:val="20"/>
              </w:rPr>
            </w:pPr>
            <w:r w:rsidRPr="009F540C">
              <w:rPr>
                <w:rFonts w:eastAsia="Times New Roman" w:cs="Times New Roman"/>
                <w:color w:val="000000"/>
                <w:sz w:val="20"/>
                <w:szCs w:val="20"/>
              </w:rPr>
              <w:t>Mustard &amp; Ketchup</w:t>
            </w:r>
          </w:p>
        </w:tc>
        <w:tc>
          <w:tcPr>
            <w:tcW w:w="947" w:type="dxa"/>
            <w:tcBorders>
              <w:top w:val="nil"/>
              <w:left w:val="single" w:sz="4" w:space="0" w:color="auto"/>
              <w:bottom w:val="nil"/>
              <w:right w:val="nil"/>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-0.51%</w:t>
            </w:r>
          </w:p>
        </w:tc>
        <w:tc>
          <w:tcPr>
            <w:tcW w:w="896"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1.48%</w:t>
            </w:r>
          </w:p>
        </w:tc>
        <w:tc>
          <w:tcPr>
            <w:tcW w:w="851"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0.98%</w:t>
            </w:r>
          </w:p>
        </w:tc>
        <w:tc>
          <w:tcPr>
            <w:tcW w:w="850"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2.13%</w:t>
            </w:r>
          </w:p>
        </w:tc>
        <w:tc>
          <w:tcPr>
            <w:tcW w:w="851"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1.40%</w:t>
            </w:r>
          </w:p>
        </w:tc>
        <w:tc>
          <w:tcPr>
            <w:tcW w:w="850" w:type="dxa"/>
            <w:gridSpan w:val="2"/>
            <w:tcBorders>
              <w:top w:val="nil"/>
              <w:left w:val="single" w:sz="4" w:space="0" w:color="auto"/>
              <w:bottom w:val="nil"/>
              <w:right w:val="nil"/>
            </w:tcBorders>
            <w:shd w:val="clear" w:color="000000" w:fill="C6EFCE"/>
            <w:noWrap/>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0.01%</w:t>
            </w:r>
          </w:p>
        </w:tc>
        <w:tc>
          <w:tcPr>
            <w:tcW w:w="851"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0.62%</w:t>
            </w:r>
          </w:p>
        </w:tc>
        <w:tc>
          <w:tcPr>
            <w:tcW w:w="850" w:type="dxa"/>
            <w:tcBorders>
              <w:top w:val="nil"/>
              <w:left w:val="single" w:sz="4" w:space="0" w:color="auto"/>
              <w:bottom w:val="nil"/>
              <w:right w:val="nil"/>
            </w:tcBorders>
            <w:shd w:val="clear" w:color="auto" w:fill="auto"/>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-0.64%</w:t>
            </w:r>
          </w:p>
        </w:tc>
        <w:tc>
          <w:tcPr>
            <w:tcW w:w="851" w:type="dxa"/>
            <w:tcBorders>
              <w:top w:val="nil"/>
              <w:left w:val="single" w:sz="4" w:space="0" w:color="auto"/>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0.53%</w:t>
            </w:r>
          </w:p>
        </w:tc>
        <w:tc>
          <w:tcPr>
            <w:tcW w:w="850" w:type="dxa"/>
            <w:tcBorders>
              <w:top w:val="nil"/>
              <w:left w:val="nil"/>
              <w:bottom w:val="nil"/>
              <w:right w:val="single" w:sz="4" w:space="0" w:color="auto"/>
            </w:tcBorders>
            <w:shd w:val="clear" w:color="auto" w:fill="auto"/>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-0.61%</w:t>
            </w:r>
          </w:p>
        </w:tc>
        <w:tc>
          <w:tcPr>
            <w:tcW w:w="881" w:type="dxa"/>
            <w:gridSpan w:val="2"/>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0.04%</w:t>
            </w:r>
          </w:p>
        </w:tc>
        <w:tc>
          <w:tcPr>
            <w:tcW w:w="820"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0.87%</w:t>
            </w:r>
          </w:p>
        </w:tc>
        <w:tc>
          <w:tcPr>
            <w:tcW w:w="851" w:type="dxa"/>
            <w:tcBorders>
              <w:top w:val="nil"/>
              <w:left w:val="nil"/>
              <w:bottom w:val="nil"/>
              <w:right w:val="single" w:sz="4" w:space="0" w:color="auto"/>
            </w:tcBorders>
            <w:shd w:val="clear" w:color="auto" w:fill="auto"/>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-1.10%</w:t>
            </w:r>
          </w:p>
        </w:tc>
        <w:tc>
          <w:tcPr>
            <w:tcW w:w="850"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0.94%</w:t>
            </w:r>
          </w:p>
        </w:tc>
        <w:tc>
          <w:tcPr>
            <w:tcW w:w="851" w:type="dxa"/>
            <w:tcBorders>
              <w:top w:val="nil"/>
              <w:left w:val="nil"/>
              <w:bottom w:val="nil"/>
              <w:right w:val="single" w:sz="4" w:space="0" w:color="auto"/>
            </w:tcBorders>
            <w:shd w:val="clear" w:color="auto" w:fill="auto"/>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-1.67%</w:t>
            </w:r>
          </w:p>
        </w:tc>
      </w:tr>
      <w:tr w:rsidR="009F540C" w:rsidRPr="009F540C" w:rsidTr="009F540C">
        <w:trPr>
          <w:gridAfter w:val="1"/>
          <w:wAfter w:w="156" w:type="dxa"/>
          <w:trHeight w:val="20"/>
          <w:jc w:val="center"/>
        </w:trPr>
        <w:tc>
          <w:tcPr>
            <w:tcW w:w="2127" w:type="dxa"/>
            <w:tcBorders>
              <w:top w:val="nil"/>
              <w:left w:val="single" w:sz="4" w:space="0" w:color="auto"/>
              <w:bottom w:val="nil"/>
              <w:right w:val="nil"/>
            </w:tcBorders>
            <w:shd w:val="clear" w:color="auto" w:fill="auto"/>
            <w:noWrap/>
            <w:vAlign w:val="center"/>
            <w:hideMark/>
          </w:tcPr>
          <w:p w:rsidR="009F540C" w:rsidRPr="009F540C" w:rsidRDefault="009F540C" w:rsidP="009F540C">
            <w:pPr>
              <w:spacing w:after="0" w:line="240" w:lineRule="auto"/>
              <w:rPr>
                <w:rFonts w:eastAsia="Times New Roman" w:cs="Times New Roman"/>
                <w:color w:val="000000"/>
                <w:sz w:val="20"/>
                <w:szCs w:val="20"/>
              </w:rPr>
            </w:pPr>
            <w:r w:rsidRPr="009F540C">
              <w:rPr>
                <w:rFonts w:eastAsia="Times New Roman" w:cs="Times New Roman"/>
                <w:color w:val="000000"/>
                <w:sz w:val="20"/>
                <w:szCs w:val="20"/>
              </w:rPr>
              <w:t>Peanut butter</w:t>
            </w:r>
          </w:p>
        </w:tc>
        <w:tc>
          <w:tcPr>
            <w:tcW w:w="947" w:type="dxa"/>
            <w:tcBorders>
              <w:top w:val="nil"/>
              <w:left w:val="single" w:sz="4" w:space="0" w:color="auto"/>
              <w:bottom w:val="nil"/>
              <w:right w:val="nil"/>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-0.51%</w:t>
            </w:r>
          </w:p>
        </w:tc>
        <w:tc>
          <w:tcPr>
            <w:tcW w:w="896" w:type="dxa"/>
            <w:tcBorders>
              <w:top w:val="nil"/>
              <w:left w:val="single" w:sz="4" w:space="0" w:color="auto"/>
              <w:bottom w:val="nil"/>
              <w:right w:val="nil"/>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-3.34%</w:t>
            </w:r>
          </w:p>
        </w:tc>
        <w:tc>
          <w:tcPr>
            <w:tcW w:w="851"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5.80%</w:t>
            </w:r>
          </w:p>
        </w:tc>
        <w:tc>
          <w:tcPr>
            <w:tcW w:w="850" w:type="dxa"/>
            <w:tcBorders>
              <w:top w:val="nil"/>
              <w:left w:val="single" w:sz="4" w:space="0" w:color="auto"/>
              <w:bottom w:val="nil"/>
              <w:right w:val="nil"/>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-3.86%</w:t>
            </w:r>
          </w:p>
        </w:tc>
        <w:tc>
          <w:tcPr>
            <w:tcW w:w="851"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5.54%</w:t>
            </w:r>
          </w:p>
        </w:tc>
        <w:tc>
          <w:tcPr>
            <w:tcW w:w="850" w:type="dxa"/>
            <w:gridSpan w:val="2"/>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0.19%</w:t>
            </w:r>
          </w:p>
        </w:tc>
        <w:tc>
          <w:tcPr>
            <w:tcW w:w="851"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0.37%</w:t>
            </w:r>
          </w:p>
        </w:tc>
        <w:tc>
          <w:tcPr>
            <w:tcW w:w="850"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7.44%</w:t>
            </w:r>
          </w:p>
        </w:tc>
        <w:tc>
          <w:tcPr>
            <w:tcW w:w="851" w:type="dxa"/>
            <w:tcBorders>
              <w:top w:val="nil"/>
              <w:left w:val="single" w:sz="4" w:space="0" w:color="auto"/>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0.24%</w:t>
            </w:r>
          </w:p>
        </w:tc>
        <w:tc>
          <w:tcPr>
            <w:tcW w:w="850"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6.78%</w:t>
            </w:r>
          </w:p>
        </w:tc>
        <w:tc>
          <w:tcPr>
            <w:tcW w:w="881" w:type="dxa"/>
            <w:gridSpan w:val="2"/>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0.35%</w:t>
            </w:r>
          </w:p>
        </w:tc>
        <w:tc>
          <w:tcPr>
            <w:tcW w:w="820"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0.21%</w:t>
            </w:r>
          </w:p>
        </w:tc>
        <w:tc>
          <w:tcPr>
            <w:tcW w:w="851"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5.08%</w:t>
            </w:r>
          </w:p>
        </w:tc>
        <w:tc>
          <w:tcPr>
            <w:tcW w:w="850"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0.14%</w:t>
            </w:r>
          </w:p>
        </w:tc>
        <w:tc>
          <w:tcPr>
            <w:tcW w:w="851"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4.33%</w:t>
            </w:r>
          </w:p>
        </w:tc>
      </w:tr>
      <w:tr w:rsidR="009F540C" w:rsidRPr="009F540C" w:rsidTr="009F540C">
        <w:trPr>
          <w:gridAfter w:val="1"/>
          <w:wAfter w:w="156" w:type="dxa"/>
          <w:trHeight w:val="20"/>
          <w:jc w:val="center"/>
        </w:trPr>
        <w:tc>
          <w:tcPr>
            <w:tcW w:w="2127" w:type="dxa"/>
            <w:tcBorders>
              <w:top w:val="nil"/>
              <w:left w:val="single" w:sz="4" w:space="0" w:color="auto"/>
              <w:bottom w:val="nil"/>
              <w:right w:val="nil"/>
            </w:tcBorders>
            <w:shd w:val="clear" w:color="auto" w:fill="auto"/>
            <w:noWrap/>
            <w:vAlign w:val="center"/>
            <w:hideMark/>
          </w:tcPr>
          <w:p w:rsidR="009F540C" w:rsidRPr="009F540C" w:rsidRDefault="009F540C" w:rsidP="009F540C">
            <w:pPr>
              <w:spacing w:after="0" w:line="240" w:lineRule="auto"/>
              <w:rPr>
                <w:rFonts w:eastAsia="Times New Roman" w:cs="Times New Roman"/>
                <w:color w:val="000000"/>
                <w:sz w:val="20"/>
                <w:szCs w:val="20"/>
              </w:rPr>
            </w:pPr>
            <w:r w:rsidRPr="009F540C">
              <w:rPr>
                <w:rFonts w:eastAsia="Times New Roman" w:cs="Times New Roman"/>
                <w:color w:val="000000"/>
                <w:sz w:val="20"/>
                <w:szCs w:val="20"/>
              </w:rPr>
              <w:t>Photo</w:t>
            </w:r>
          </w:p>
        </w:tc>
        <w:tc>
          <w:tcPr>
            <w:tcW w:w="947" w:type="dxa"/>
            <w:tcBorders>
              <w:top w:val="nil"/>
              <w:left w:val="single" w:sz="4" w:space="0" w:color="auto"/>
              <w:bottom w:val="nil"/>
              <w:right w:val="nil"/>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-0.40%</w:t>
            </w:r>
          </w:p>
        </w:tc>
        <w:tc>
          <w:tcPr>
            <w:tcW w:w="896"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1.58%</w:t>
            </w:r>
          </w:p>
        </w:tc>
        <w:tc>
          <w:tcPr>
            <w:tcW w:w="851"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4.00%</w:t>
            </w:r>
          </w:p>
        </w:tc>
        <w:tc>
          <w:tcPr>
            <w:tcW w:w="850"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1.48%</w:t>
            </w:r>
          </w:p>
        </w:tc>
        <w:tc>
          <w:tcPr>
            <w:tcW w:w="851"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3.51%</w:t>
            </w:r>
          </w:p>
        </w:tc>
        <w:tc>
          <w:tcPr>
            <w:tcW w:w="850" w:type="dxa"/>
            <w:gridSpan w:val="2"/>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0.23%</w:t>
            </w:r>
          </w:p>
        </w:tc>
        <w:tc>
          <w:tcPr>
            <w:tcW w:w="851"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1.58%</w:t>
            </w:r>
          </w:p>
        </w:tc>
        <w:tc>
          <w:tcPr>
            <w:tcW w:w="850"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2.57%</w:t>
            </w:r>
          </w:p>
        </w:tc>
        <w:tc>
          <w:tcPr>
            <w:tcW w:w="851" w:type="dxa"/>
            <w:tcBorders>
              <w:top w:val="nil"/>
              <w:left w:val="single" w:sz="4" w:space="0" w:color="auto"/>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1.36%</w:t>
            </w:r>
          </w:p>
        </w:tc>
        <w:tc>
          <w:tcPr>
            <w:tcW w:w="850"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2.73%</w:t>
            </w:r>
          </w:p>
        </w:tc>
        <w:tc>
          <w:tcPr>
            <w:tcW w:w="881" w:type="dxa"/>
            <w:gridSpan w:val="2"/>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0.19%</w:t>
            </w:r>
          </w:p>
        </w:tc>
        <w:tc>
          <w:tcPr>
            <w:tcW w:w="820"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1.18%</w:t>
            </w:r>
          </w:p>
        </w:tc>
        <w:tc>
          <w:tcPr>
            <w:tcW w:w="851"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0.31%</w:t>
            </w:r>
          </w:p>
        </w:tc>
        <w:tc>
          <w:tcPr>
            <w:tcW w:w="850"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1.07%</w:t>
            </w:r>
          </w:p>
        </w:tc>
        <w:tc>
          <w:tcPr>
            <w:tcW w:w="851"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0.38%</w:t>
            </w:r>
          </w:p>
        </w:tc>
      </w:tr>
      <w:tr w:rsidR="009F540C" w:rsidRPr="009F540C" w:rsidTr="009F540C">
        <w:trPr>
          <w:gridAfter w:val="1"/>
          <w:wAfter w:w="156" w:type="dxa"/>
          <w:trHeight w:val="20"/>
          <w:jc w:val="center"/>
        </w:trPr>
        <w:tc>
          <w:tcPr>
            <w:tcW w:w="2127" w:type="dxa"/>
            <w:tcBorders>
              <w:top w:val="nil"/>
              <w:left w:val="single" w:sz="4" w:space="0" w:color="auto"/>
              <w:bottom w:val="nil"/>
              <w:right w:val="nil"/>
            </w:tcBorders>
            <w:shd w:val="clear" w:color="auto" w:fill="auto"/>
            <w:noWrap/>
            <w:vAlign w:val="center"/>
            <w:hideMark/>
          </w:tcPr>
          <w:p w:rsidR="009F540C" w:rsidRPr="009F540C" w:rsidRDefault="009F540C" w:rsidP="009F540C">
            <w:pPr>
              <w:spacing w:after="0" w:line="240" w:lineRule="auto"/>
              <w:rPr>
                <w:rFonts w:eastAsia="Times New Roman" w:cs="Times New Roman"/>
                <w:color w:val="000000"/>
                <w:sz w:val="20"/>
                <w:szCs w:val="20"/>
              </w:rPr>
            </w:pPr>
            <w:r w:rsidRPr="009F540C">
              <w:rPr>
                <w:rFonts w:eastAsia="Times New Roman" w:cs="Times New Roman"/>
                <w:color w:val="000000"/>
                <w:sz w:val="20"/>
                <w:szCs w:val="20"/>
              </w:rPr>
              <w:t>Razors</w:t>
            </w:r>
          </w:p>
        </w:tc>
        <w:tc>
          <w:tcPr>
            <w:tcW w:w="947" w:type="dxa"/>
            <w:tcBorders>
              <w:top w:val="nil"/>
              <w:left w:val="single" w:sz="4" w:space="0" w:color="auto"/>
              <w:bottom w:val="nil"/>
              <w:right w:val="nil"/>
            </w:tcBorders>
            <w:shd w:val="clear" w:color="auto" w:fill="auto"/>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0.00%</w:t>
            </w:r>
          </w:p>
        </w:tc>
        <w:tc>
          <w:tcPr>
            <w:tcW w:w="896" w:type="dxa"/>
            <w:tcBorders>
              <w:top w:val="nil"/>
              <w:left w:val="single" w:sz="4" w:space="0" w:color="auto"/>
              <w:bottom w:val="nil"/>
              <w:right w:val="nil"/>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-1.87%</w:t>
            </w:r>
          </w:p>
        </w:tc>
        <w:tc>
          <w:tcPr>
            <w:tcW w:w="851" w:type="dxa"/>
            <w:tcBorders>
              <w:top w:val="nil"/>
              <w:left w:val="single" w:sz="4" w:space="0" w:color="auto"/>
              <w:bottom w:val="nil"/>
              <w:right w:val="nil"/>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-0.25%</w:t>
            </w:r>
          </w:p>
        </w:tc>
        <w:tc>
          <w:tcPr>
            <w:tcW w:w="850" w:type="dxa"/>
            <w:tcBorders>
              <w:top w:val="nil"/>
              <w:left w:val="single" w:sz="4" w:space="0" w:color="auto"/>
              <w:bottom w:val="nil"/>
              <w:right w:val="nil"/>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-1.87%</w:t>
            </w:r>
          </w:p>
        </w:tc>
        <w:tc>
          <w:tcPr>
            <w:tcW w:w="851" w:type="dxa"/>
            <w:tcBorders>
              <w:top w:val="nil"/>
              <w:left w:val="single" w:sz="4" w:space="0" w:color="auto"/>
              <w:bottom w:val="nil"/>
              <w:right w:val="nil"/>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-0.25%</w:t>
            </w:r>
          </w:p>
        </w:tc>
        <w:tc>
          <w:tcPr>
            <w:tcW w:w="850" w:type="dxa"/>
            <w:gridSpan w:val="2"/>
            <w:tcBorders>
              <w:top w:val="nil"/>
              <w:left w:val="single" w:sz="4" w:space="0" w:color="auto"/>
              <w:bottom w:val="nil"/>
              <w:right w:val="nil"/>
            </w:tcBorders>
            <w:shd w:val="clear" w:color="auto" w:fill="auto"/>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0.00%</w:t>
            </w:r>
          </w:p>
        </w:tc>
        <w:tc>
          <w:tcPr>
            <w:tcW w:w="851" w:type="dxa"/>
            <w:tcBorders>
              <w:top w:val="nil"/>
              <w:left w:val="single" w:sz="4" w:space="0" w:color="auto"/>
              <w:bottom w:val="nil"/>
              <w:right w:val="nil"/>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-1.33%</w:t>
            </w:r>
          </w:p>
        </w:tc>
        <w:tc>
          <w:tcPr>
            <w:tcW w:w="850" w:type="dxa"/>
            <w:tcBorders>
              <w:top w:val="nil"/>
              <w:left w:val="single" w:sz="4" w:space="0" w:color="auto"/>
              <w:bottom w:val="nil"/>
              <w:right w:val="nil"/>
            </w:tcBorders>
            <w:shd w:val="clear" w:color="000000" w:fill="C6EFCE"/>
            <w:noWrap/>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0.40%</w:t>
            </w:r>
          </w:p>
        </w:tc>
        <w:tc>
          <w:tcPr>
            <w:tcW w:w="851" w:type="dxa"/>
            <w:tcBorders>
              <w:top w:val="nil"/>
              <w:left w:val="single" w:sz="4" w:space="0" w:color="auto"/>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-1.33%</w:t>
            </w:r>
          </w:p>
        </w:tc>
        <w:tc>
          <w:tcPr>
            <w:tcW w:w="850" w:type="dxa"/>
            <w:tcBorders>
              <w:top w:val="nil"/>
              <w:left w:val="nil"/>
              <w:bottom w:val="nil"/>
              <w:right w:val="single" w:sz="4" w:space="0" w:color="auto"/>
            </w:tcBorders>
            <w:shd w:val="clear" w:color="000000" w:fill="C6EFCE"/>
            <w:noWrap/>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0.40%</w:t>
            </w:r>
          </w:p>
        </w:tc>
        <w:tc>
          <w:tcPr>
            <w:tcW w:w="881" w:type="dxa"/>
            <w:gridSpan w:val="2"/>
            <w:tcBorders>
              <w:top w:val="nil"/>
              <w:left w:val="nil"/>
              <w:bottom w:val="nil"/>
              <w:right w:val="single" w:sz="4" w:space="0" w:color="auto"/>
            </w:tcBorders>
            <w:shd w:val="clear" w:color="auto" w:fill="auto"/>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0.00%</w:t>
            </w:r>
          </w:p>
        </w:tc>
        <w:tc>
          <w:tcPr>
            <w:tcW w:w="820" w:type="dxa"/>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-0.97%</w:t>
            </w:r>
          </w:p>
        </w:tc>
        <w:tc>
          <w:tcPr>
            <w:tcW w:w="851" w:type="dxa"/>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-2.37%</w:t>
            </w:r>
          </w:p>
        </w:tc>
        <w:tc>
          <w:tcPr>
            <w:tcW w:w="850" w:type="dxa"/>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-0.97%</w:t>
            </w:r>
          </w:p>
        </w:tc>
        <w:tc>
          <w:tcPr>
            <w:tcW w:w="851" w:type="dxa"/>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-2.37%</w:t>
            </w:r>
          </w:p>
        </w:tc>
      </w:tr>
      <w:tr w:rsidR="009F540C" w:rsidRPr="009F540C" w:rsidTr="009F540C">
        <w:trPr>
          <w:gridAfter w:val="1"/>
          <w:wAfter w:w="156" w:type="dxa"/>
          <w:trHeight w:val="20"/>
          <w:jc w:val="center"/>
        </w:trPr>
        <w:tc>
          <w:tcPr>
            <w:tcW w:w="2127" w:type="dxa"/>
            <w:tcBorders>
              <w:top w:val="nil"/>
              <w:left w:val="single" w:sz="4" w:space="0" w:color="auto"/>
              <w:bottom w:val="nil"/>
              <w:right w:val="nil"/>
            </w:tcBorders>
            <w:shd w:val="clear" w:color="auto" w:fill="auto"/>
            <w:noWrap/>
            <w:vAlign w:val="center"/>
            <w:hideMark/>
          </w:tcPr>
          <w:p w:rsidR="009F540C" w:rsidRPr="009F540C" w:rsidRDefault="009F540C" w:rsidP="009F540C">
            <w:pPr>
              <w:spacing w:after="0" w:line="240" w:lineRule="auto"/>
              <w:rPr>
                <w:rFonts w:eastAsia="Times New Roman" w:cs="Times New Roman"/>
                <w:color w:val="000000"/>
                <w:sz w:val="20"/>
                <w:szCs w:val="20"/>
              </w:rPr>
            </w:pPr>
            <w:r w:rsidRPr="009F540C">
              <w:rPr>
                <w:rFonts w:eastAsia="Times New Roman" w:cs="Times New Roman"/>
                <w:color w:val="000000"/>
                <w:sz w:val="20"/>
                <w:szCs w:val="20"/>
              </w:rPr>
              <w:t>Salty snacks</w:t>
            </w:r>
          </w:p>
        </w:tc>
        <w:tc>
          <w:tcPr>
            <w:tcW w:w="947"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0.05%</w:t>
            </w:r>
          </w:p>
        </w:tc>
        <w:tc>
          <w:tcPr>
            <w:tcW w:w="896"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1.06%</w:t>
            </w:r>
          </w:p>
        </w:tc>
        <w:tc>
          <w:tcPr>
            <w:tcW w:w="851"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1.22%</w:t>
            </w:r>
          </w:p>
        </w:tc>
        <w:tc>
          <w:tcPr>
            <w:tcW w:w="850"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1.01%</w:t>
            </w:r>
          </w:p>
        </w:tc>
        <w:tc>
          <w:tcPr>
            <w:tcW w:w="851"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1.51%</w:t>
            </w:r>
          </w:p>
        </w:tc>
        <w:tc>
          <w:tcPr>
            <w:tcW w:w="850" w:type="dxa"/>
            <w:gridSpan w:val="2"/>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1.41%</w:t>
            </w:r>
          </w:p>
        </w:tc>
        <w:tc>
          <w:tcPr>
            <w:tcW w:w="851"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0.38%</w:t>
            </w:r>
          </w:p>
        </w:tc>
        <w:tc>
          <w:tcPr>
            <w:tcW w:w="850" w:type="dxa"/>
            <w:tcBorders>
              <w:top w:val="nil"/>
              <w:left w:val="single" w:sz="4" w:space="0" w:color="auto"/>
              <w:bottom w:val="nil"/>
              <w:right w:val="nil"/>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-0.36%</w:t>
            </w:r>
          </w:p>
        </w:tc>
        <w:tc>
          <w:tcPr>
            <w:tcW w:w="851" w:type="dxa"/>
            <w:tcBorders>
              <w:top w:val="nil"/>
              <w:left w:val="single" w:sz="4" w:space="0" w:color="auto"/>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0.26%</w:t>
            </w:r>
          </w:p>
        </w:tc>
        <w:tc>
          <w:tcPr>
            <w:tcW w:w="850" w:type="dxa"/>
            <w:tcBorders>
              <w:top w:val="nil"/>
              <w:left w:val="nil"/>
              <w:bottom w:val="nil"/>
              <w:right w:val="single" w:sz="4" w:space="0" w:color="auto"/>
            </w:tcBorders>
            <w:shd w:val="clear" w:color="auto" w:fill="auto"/>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-0.58%</w:t>
            </w:r>
          </w:p>
        </w:tc>
        <w:tc>
          <w:tcPr>
            <w:tcW w:w="881" w:type="dxa"/>
            <w:gridSpan w:val="2"/>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0.72%</w:t>
            </w:r>
          </w:p>
        </w:tc>
        <w:tc>
          <w:tcPr>
            <w:tcW w:w="820"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0.49%</w:t>
            </w:r>
          </w:p>
        </w:tc>
        <w:tc>
          <w:tcPr>
            <w:tcW w:w="851" w:type="dxa"/>
            <w:tcBorders>
              <w:top w:val="nil"/>
              <w:left w:val="nil"/>
              <w:bottom w:val="nil"/>
              <w:right w:val="single" w:sz="4" w:space="0" w:color="auto"/>
            </w:tcBorders>
            <w:shd w:val="clear" w:color="auto" w:fill="auto"/>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-0.35%</w:t>
            </w:r>
          </w:p>
        </w:tc>
        <w:tc>
          <w:tcPr>
            <w:tcW w:w="850"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0.40%</w:t>
            </w:r>
          </w:p>
        </w:tc>
        <w:tc>
          <w:tcPr>
            <w:tcW w:w="851" w:type="dxa"/>
            <w:tcBorders>
              <w:top w:val="nil"/>
              <w:left w:val="nil"/>
              <w:bottom w:val="nil"/>
              <w:right w:val="single" w:sz="4" w:space="0" w:color="auto"/>
            </w:tcBorders>
            <w:shd w:val="clear" w:color="auto" w:fill="auto"/>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-0.46%</w:t>
            </w:r>
          </w:p>
        </w:tc>
      </w:tr>
      <w:tr w:rsidR="009F540C" w:rsidRPr="009F540C" w:rsidTr="009F540C">
        <w:trPr>
          <w:gridAfter w:val="1"/>
          <w:wAfter w:w="156" w:type="dxa"/>
          <w:trHeight w:val="20"/>
          <w:jc w:val="center"/>
        </w:trPr>
        <w:tc>
          <w:tcPr>
            <w:tcW w:w="2127" w:type="dxa"/>
            <w:tcBorders>
              <w:top w:val="nil"/>
              <w:left w:val="single" w:sz="4" w:space="0" w:color="auto"/>
              <w:bottom w:val="nil"/>
              <w:right w:val="nil"/>
            </w:tcBorders>
            <w:shd w:val="clear" w:color="auto" w:fill="auto"/>
            <w:noWrap/>
            <w:vAlign w:val="center"/>
            <w:hideMark/>
          </w:tcPr>
          <w:p w:rsidR="009F540C" w:rsidRPr="009F540C" w:rsidRDefault="009F540C" w:rsidP="009F540C">
            <w:pPr>
              <w:spacing w:after="0" w:line="240" w:lineRule="auto"/>
              <w:rPr>
                <w:rFonts w:eastAsia="Times New Roman" w:cs="Times New Roman"/>
                <w:color w:val="000000"/>
                <w:sz w:val="20"/>
                <w:szCs w:val="20"/>
              </w:rPr>
            </w:pPr>
            <w:r w:rsidRPr="009F540C">
              <w:rPr>
                <w:rFonts w:eastAsia="Times New Roman" w:cs="Times New Roman"/>
                <w:color w:val="000000"/>
                <w:sz w:val="20"/>
                <w:szCs w:val="20"/>
              </w:rPr>
              <w:t>Shamp</w:t>
            </w:r>
          </w:p>
        </w:tc>
        <w:tc>
          <w:tcPr>
            <w:tcW w:w="947"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1.14%</w:t>
            </w:r>
          </w:p>
        </w:tc>
        <w:tc>
          <w:tcPr>
            <w:tcW w:w="896"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0.60%</w:t>
            </w:r>
          </w:p>
        </w:tc>
        <w:tc>
          <w:tcPr>
            <w:tcW w:w="851"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1.94%</w:t>
            </w:r>
          </w:p>
        </w:tc>
        <w:tc>
          <w:tcPr>
            <w:tcW w:w="850"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0.41%</w:t>
            </w:r>
          </w:p>
        </w:tc>
        <w:tc>
          <w:tcPr>
            <w:tcW w:w="851"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1.69%</w:t>
            </w:r>
          </w:p>
        </w:tc>
        <w:tc>
          <w:tcPr>
            <w:tcW w:w="850" w:type="dxa"/>
            <w:gridSpan w:val="2"/>
            <w:tcBorders>
              <w:top w:val="nil"/>
              <w:left w:val="single" w:sz="4" w:space="0" w:color="auto"/>
              <w:bottom w:val="nil"/>
              <w:right w:val="nil"/>
            </w:tcBorders>
            <w:shd w:val="clear" w:color="auto" w:fill="auto"/>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-0.18%</w:t>
            </w:r>
          </w:p>
        </w:tc>
        <w:tc>
          <w:tcPr>
            <w:tcW w:w="851"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0.74%</w:t>
            </w:r>
          </w:p>
        </w:tc>
        <w:tc>
          <w:tcPr>
            <w:tcW w:w="850"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0.96%</w:t>
            </w:r>
          </w:p>
        </w:tc>
        <w:tc>
          <w:tcPr>
            <w:tcW w:w="851" w:type="dxa"/>
            <w:tcBorders>
              <w:top w:val="nil"/>
              <w:left w:val="single" w:sz="4" w:space="0" w:color="auto"/>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0.65%</w:t>
            </w:r>
          </w:p>
        </w:tc>
        <w:tc>
          <w:tcPr>
            <w:tcW w:w="850"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0.80%</w:t>
            </w:r>
          </w:p>
        </w:tc>
        <w:tc>
          <w:tcPr>
            <w:tcW w:w="881" w:type="dxa"/>
            <w:gridSpan w:val="2"/>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0.45%</w:t>
            </w:r>
          </w:p>
        </w:tc>
        <w:tc>
          <w:tcPr>
            <w:tcW w:w="820"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0.77%</w:t>
            </w:r>
          </w:p>
        </w:tc>
        <w:tc>
          <w:tcPr>
            <w:tcW w:w="851"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0.56%</w:t>
            </w:r>
          </w:p>
        </w:tc>
        <w:tc>
          <w:tcPr>
            <w:tcW w:w="850"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0.66%</w:t>
            </w:r>
          </w:p>
        </w:tc>
        <w:tc>
          <w:tcPr>
            <w:tcW w:w="851"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0.13%</w:t>
            </w:r>
          </w:p>
        </w:tc>
      </w:tr>
      <w:tr w:rsidR="009F540C" w:rsidRPr="009F540C" w:rsidTr="009F540C">
        <w:trPr>
          <w:gridAfter w:val="1"/>
          <w:wAfter w:w="156" w:type="dxa"/>
          <w:trHeight w:val="20"/>
          <w:jc w:val="center"/>
        </w:trPr>
        <w:tc>
          <w:tcPr>
            <w:tcW w:w="2127" w:type="dxa"/>
            <w:tcBorders>
              <w:top w:val="nil"/>
              <w:left w:val="single" w:sz="4" w:space="0" w:color="auto"/>
              <w:bottom w:val="nil"/>
              <w:right w:val="nil"/>
            </w:tcBorders>
            <w:shd w:val="clear" w:color="auto" w:fill="auto"/>
            <w:noWrap/>
            <w:vAlign w:val="center"/>
            <w:hideMark/>
          </w:tcPr>
          <w:p w:rsidR="009F540C" w:rsidRPr="009F540C" w:rsidRDefault="009F540C" w:rsidP="009F540C">
            <w:pPr>
              <w:spacing w:after="0" w:line="240" w:lineRule="auto"/>
              <w:rPr>
                <w:rFonts w:eastAsia="Times New Roman" w:cs="Times New Roman"/>
                <w:color w:val="000000"/>
                <w:sz w:val="20"/>
                <w:szCs w:val="20"/>
              </w:rPr>
            </w:pPr>
            <w:r w:rsidRPr="009F540C">
              <w:rPr>
                <w:rFonts w:eastAsia="Times New Roman" w:cs="Times New Roman"/>
                <w:color w:val="000000"/>
                <w:sz w:val="20"/>
                <w:szCs w:val="20"/>
              </w:rPr>
              <w:t>Soup</w:t>
            </w:r>
          </w:p>
        </w:tc>
        <w:tc>
          <w:tcPr>
            <w:tcW w:w="947"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1.75%</w:t>
            </w:r>
          </w:p>
        </w:tc>
        <w:tc>
          <w:tcPr>
            <w:tcW w:w="896"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0.70%</w:t>
            </w:r>
          </w:p>
        </w:tc>
        <w:tc>
          <w:tcPr>
            <w:tcW w:w="851"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0.55%</w:t>
            </w:r>
          </w:p>
        </w:tc>
        <w:tc>
          <w:tcPr>
            <w:tcW w:w="850"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0.45%</w:t>
            </w:r>
          </w:p>
        </w:tc>
        <w:tc>
          <w:tcPr>
            <w:tcW w:w="851"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0.11%</w:t>
            </w:r>
          </w:p>
        </w:tc>
        <w:tc>
          <w:tcPr>
            <w:tcW w:w="850" w:type="dxa"/>
            <w:gridSpan w:val="2"/>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2.22%</w:t>
            </w:r>
          </w:p>
        </w:tc>
        <w:tc>
          <w:tcPr>
            <w:tcW w:w="851"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1.10%</w:t>
            </w:r>
          </w:p>
        </w:tc>
        <w:tc>
          <w:tcPr>
            <w:tcW w:w="850"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0.36%</w:t>
            </w:r>
          </w:p>
        </w:tc>
        <w:tc>
          <w:tcPr>
            <w:tcW w:w="851" w:type="dxa"/>
            <w:tcBorders>
              <w:top w:val="nil"/>
              <w:left w:val="single" w:sz="4" w:space="0" w:color="auto"/>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0.77%</w:t>
            </w:r>
          </w:p>
        </w:tc>
        <w:tc>
          <w:tcPr>
            <w:tcW w:w="850"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0.37%</w:t>
            </w:r>
          </w:p>
        </w:tc>
        <w:tc>
          <w:tcPr>
            <w:tcW w:w="881" w:type="dxa"/>
            <w:gridSpan w:val="2"/>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0.68%</w:t>
            </w:r>
          </w:p>
        </w:tc>
        <w:tc>
          <w:tcPr>
            <w:tcW w:w="820"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0.77%</w:t>
            </w:r>
          </w:p>
        </w:tc>
        <w:tc>
          <w:tcPr>
            <w:tcW w:w="851" w:type="dxa"/>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-2.39%</w:t>
            </w:r>
          </w:p>
        </w:tc>
        <w:tc>
          <w:tcPr>
            <w:tcW w:w="850"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1.05%</w:t>
            </w:r>
          </w:p>
        </w:tc>
        <w:tc>
          <w:tcPr>
            <w:tcW w:w="851" w:type="dxa"/>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-1.69%</w:t>
            </w:r>
          </w:p>
        </w:tc>
      </w:tr>
      <w:tr w:rsidR="009F540C" w:rsidRPr="009F540C" w:rsidTr="009F540C">
        <w:trPr>
          <w:gridAfter w:val="1"/>
          <w:wAfter w:w="156" w:type="dxa"/>
          <w:trHeight w:val="20"/>
          <w:jc w:val="center"/>
        </w:trPr>
        <w:tc>
          <w:tcPr>
            <w:tcW w:w="2127" w:type="dxa"/>
            <w:tcBorders>
              <w:top w:val="nil"/>
              <w:left w:val="single" w:sz="4" w:space="0" w:color="auto"/>
              <w:bottom w:val="nil"/>
              <w:right w:val="nil"/>
            </w:tcBorders>
            <w:shd w:val="clear" w:color="auto" w:fill="auto"/>
            <w:noWrap/>
            <w:vAlign w:val="center"/>
            <w:hideMark/>
          </w:tcPr>
          <w:p w:rsidR="009F540C" w:rsidRPr="009F540C" w:rsidRDefault="009F540C" w:rsidP="009F540C">
            <w:pPr>
              <w:spacing w:after="0" w:line="240" w:lineRule="auto"/>
              <w:rPr>
                <w:rFonts w:eastAsia="Times New Roman" w:cs="Times New Roman"/>
                <w:color w:val="000000"/>
                <w:sz w:val="20"/>
                <w:szCs w:val="20"/>
              </w:rPr>
            </w:pPr>
            <w:r w:rsidRPr="009F540C">
              <w:rPr>
                <w:rFonts w:eastAsia="Times New Roman" w:cs="Times New Roman"/>
                <w:color w:val="000000"/>
                <w:sz w:val="20"/>
                <w:szCs w:val="20"/>
              </w:rPr>
              <w:t>Spagsau</w:t>
            </w:r>
          </w:p>
        </w:tc>
        <w:tc>
          <w:tcPr>
            <w:tcW w:w="947"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3.38%</w:t>
            </w:r>
          </w:p>
        </w:tc>
        <w:tc>
          <w:tcPr>
            <w:tcW w:w="896"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2.18%</w:t>
            </w:r>
          </w:p>
        </w:tc>
        <w:tc>
          <w:tcPr>
            <w:tcW w:w="851"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2.88%</w:t>
            </w:r>
          </w:p>
        </w:tc>
        <w:tc>
          <w:tcPr>
            <w:tcW w:w="850"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0.10%</w:t>
            </w:r>
          </w:p>
        </w:tc>
        <w:tc>
          <w:tcPr>
            <w:tcW w:w="851"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2.17%</w:t>
            </w:r>
          </w:p>
        </w:tc>
        <w:tc>
          <w:tcPr>
            <w:tcW w:w="850" w:type="dxa"/>
            <w:gridSpan w:val="2"/>
            <w:tcBorders>
              <w:top w:val="nil"/>
              <w:left w:val="single" w:sz="4" w:space="0" w:color="auto"/>
              <w:bottom w:val="nil"/>
              <w:right w:val="nil"/>
            </w:tcBorders>
            <w:shd w:val="clear" w:color="auto" w:fill="auto"/>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-0.72%</w:t>
            </w:r>
          </w:p>
        </w:tc>
        <w:tc>
          <w:tcPr>
            <w:tcW w:w="851"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3.72%</w:t>
            </w:r>
          </w:p>
        </w:tc>
        <w:tc>
          <w:tcPr>
            <w:tcW w:w="850"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0.36%</w:t>
            </w:r>
          </w:p>
        </w:tc>
        <w:tc>
          <w:tcPr>
            <w:tcW w:w="851" w:type="dxa"/>
            <w:tcBorders>
              <w:top w:val="nil"/>
              <w:left w:val="single" w:sz="4" w:space="0" w:color="auto"/>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3.63%</w:t>
            </w:r>
          </w:p>
        </w:tc>
        <w:tc>
          <w:tcPr>
            <w:tcW w:w="850"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0.26%</w:t>
            </w:r>
          </w:p>
        </w:tc>
        <w:tc>
          <w:tcPr>
            <w:tcW w:w="881" w:type="dxa"/>
            <w:gridSpan w:val="2"/>
            <w:tcBorders>
              <w:top w:val="nil"/>
              <w:left w:val="nil"/>
              <w:bottom w:val="nil"/>
              <w:right w:val="single" w:sz="4" w:space="0" w:color="auto"/>
            </w:tcBorders>
            <w:shd w:val="clear" w:color="auto" w:fill="auto"/>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-0.20%</w:t>
            </w:r>
          </w:p>
        </w:tc>
        <w:tc>
          <w:tcPr>
            <w:tcW w:w="820"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4.16%</w:t>
            </w:r>
          </w:p>
        </w:tc>
        <w:tc>
          <w:tcPr>
            <w:tcW w:w="851"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0.62%</w:t>
            </w:r>
          </w:p>
        </w:tc>
        <w:tc>
          <w:tcPr>
            <w:tcW w:w="850"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4.74%</w:t>
            </w:r>
          </w:p>
        </w:tc>
        <w:tc>
          <w:tcPr>
            <w:tcW w:w="851"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0.60%</w:t>
            </w:r>
          </w:p>
        </w:tc>
      </w:tr>
      <w:tr w:rsidR="009F540C" w:rsidRPr="009F540C" w:rsidTr="009F540C">
        <w:trPr>
          <w:gridAfter w:val="1"/>
          <w:wAfter w:w="156" w:type="dxa"/>
          <w:trHeight w:val="20"/>
          <w:jc w:val="center"/>
        </w:trPr>
        <w:tc>
          <w:tcPr>
            <w:tcW w:w="2127" w:type="dxa"/>
            <w:tcBorders>
              <w:top w:val="nil"/>
              <w:left w:val="single" w:sz="4" w:space="0" w:color="auto"/>
              <w:bottom w:val="nil"/>
              <w:right w:val="nil"/>
            </w:tcBorders>
            <w:shd w:val="clear" w:color="auto" w:fill="auto"/>
            <w:noWrap/>
            <w:vAlign w:val="center"/>
            <w:hideMark/>
          </w:tcPr>
          <w:p w:rsidR="009F540C" w:rsidRPr="009F540C" w:rsidRDefault="009F540C" w:rsidP="009F540C">
            <w:pPr>
              <w:spacing w:after="0" w:line="240" w:lineRule="auto"/>
              <w:rPr>
                <w:rFonts w:eastAsia="Times New Roman" w:cs="Times New Roman"/>
                <w:color w:val="000000"/>
                <w:sz w:val="20"/>
                <w:szCs w:val="20"/>
              </w:rPr>
            </w:pPr>
            <w:r w:rsidRPr="009F540C">
              <w:rPr>
                <w:rFonts w:eastAsia="Times New Roman" w:cs="Times New Roman"/>
                <w:color w:val="000000"/>
                <w:sz w:val="20"/>
                <w:szCs w:val="20"/>
              </w:rPr>
              <w:t>Sugar substitutes</w:t>
            </w:r>
          </w:p>
        </w:tc>
        <w:tc>
          <w:tcPr>
            <w:tcW w:w="947"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1.06%</w:t>
            </w:r>
          </w:p>
        </w:tc>
        <w:tc>
          <w:tcPr>
            <w:tcW w:w="896"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0.85%</w:t>
            </w:r>
          </w:p>
        </w:tc>
        <w:tc>
          <w:tcPr>
            <w:tcW w:w="851"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5.83%</w:t>
            </w:r>
          </w:p>
        </w:tc>
        <w:tc>
          <w:tcPr>
            <w:tcW w:w="850"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1.06%</w:t>
            </w:r>
          </w:p>
        </w:tc>
        <w:tc>
          <w:tcPr>
            <w:tcW w:w="851"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5.53%</w:t>
            </w:r>
          </w:p>
        </w:tc>
        <w:tc>
          <w:tcPr>
            <w:tcW w:w="850" w:type="dxa"/>
            <w:gridSpan w:val="2"/>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0.65%</w:t>
            </w:r>
          </w:p>
        </w:tc>
        <w:tc>
          <w:tcPr>
            <w:tcW w:w="851"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0.48%</w:t>
            </w:r>
          </w:p>
        </w:tc>
        <w:tc>
          <w:tcPr>
            <w:tcW w:w="850"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5.59%</w:t>
            </w:r>
          </w:p>
        </w:tc>
        <w:tc>
          <w:tcPr>
            <w:tcW w:w="851" w:type="dxa"/>
            <w:tcBorders>
              <w:top w:val="nil"/>
              <w:left w:val="single" w:sz="4" w:space="0" w:color="auto"/>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0.81%</w:t>
            </w:r>
          </w:p>
        </w:tc>
        <w:tc>
          <w:tcPr>
            <w:tcW w:w="850"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5.29%</w:t>
            </w:r>
          </w:p>
        </w:tc>
        <w:tc>
          <w:tcPr>
            <w:tcW w:w="881" w:type="dxa"/>
            <w:gridSpan w:val="2"/>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1.62%</w:t>
            </w:r>
          </w:p>
        </w:tc>
        <w:tc>
          <w:tcPr>
            <w:tcW w:w="820"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0.97%</w:t>
            </w:r>
          </w:p>
        </w:tc>
        <w:tc>
          <w:tcPr>
            <w:tcW w:w="851"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5.36%</w:t>
            </w:r>
          </w:p>
        </w:tc>
        <w:tc>
          <w:tcPr>
            <w:tcW w:w="850"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1.09%</w:t>
            </w:r>
          </w:p>
        </w:tc>
        <w:tc>
          <w:tcPr>
            <w:tcW w:w="851"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3.92%</w:t>
            </w:r>
          </w:p>
        </w:tc>
      </w:tr>
      <w:tr w:rsidR="009F540C" w:rsidRPr="009F540C" w:rsidTr="009F540C">
        <w:trPr>
          <w:gridAfter w:val="1"/>
          <w:wAfter w:w="156" w:type="dxa"/>
          <w:trHeight w:val="20"/>
          <w:jc w:val="center"/>
        </w:trPr>
        <w:tc>
          <w:tcPr>
            <w:tcW w:w="2127" w:type="dxa"/>
            <w:tcBorders>
              <w:top w:val="nil"/>
              <w:left w:val="single" w:sz="4" w:space="0" w:color="auto"/>
              <w:bottom w:val="nil"/>
              <w:right w:val="nil"/>
            </w:tcBorders>
            <w:shd w:val="clear" w:color="auto" w:fill="auto"/>
            <w:noWrap/>
            <w:vAlign w:val="center"/>
            <w:hideMark/>
          </w:tcPr>
          <w:p w:rsidR="009F540C" w:rsidRPr="009F540C" w:rsidRDefault="009F540C" w:rsidP="009F540C">
            <w:pPr>
              <w:spacing w:after="0" w:line="240" w:lineRule="auto"/>
              <w:rPr>
                <w:rFonts w:eastAsia="Times New Roman" w:cs="Times New Roman"/>
                <w:color w:val="000000"/>
                <w:sz w:val="20"/>
                <w:szCs w:val="20"/>
              </w:rPr>
            </w:pPr>
            <w:r w:rsidRPr="009F540C">
              <w:rPr>
                <w:rFonts w:eastAsia="Times New Roman" w:cs="Times New Roman"/>
                <w:color w:val="000000"/>
                <w:sz w:val="20"/>
                <w:szCs w:val="20"/>
              </w:rPr>
              <w:t>Toilet Tissue</w:t>
            </w:r>
          </w:p>
        </w:tc>
        <w:tc>
          <w:tcPr>
            <w:tcW w:w="947" w:type="dxa"/>
            <w:tcBorders>
              <w:top w:val="nil"/>
              <w:left w:val="single" w:sz="4" w:space="0" w:color="auto"/>
              <w:bottom w:val="nil"/>
              <w:right w:val="nil"/>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-0.17%</w:t>
            </w:r>
          </w:p>
        </w:tc>
        <w:tc>
          <w:tcPr>
            <w:tcW w:w="896" w:type="dxa"/>
            <w:tcBorders>
              <w:top w:val="nil"/>
              <w:left w:val="single" w:sz="4" w:space="0" w:color="auto"/>
              <w:bottom w:val="nil"/>
              <w:right w:val="nil"/>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-2.96%</w:t>
            </w:r>
          </w:p>
        </w:tc>
        <w:tc>
          <w:tcPr>
            <w:tcW w:w="851" w:type="dxa"/>
            <w:tcBorders>
              <w:top w:val="nil"/>
              <w:left w:val="single" w:sz="4" w:space="0" w:color="auto"/>
              <w:bottom w:val="nil"/>
              <w:right w:val="nil"/>
            </w:tcBorders>
            <w:shd w:val="clear" w:color="auto" w:fill="auto"/>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-1.83%</w:t>
            </w:r>
          </w:p>
        </w:tc>
        <w:tc>
          <w:tcPr>
            <w:tcW w:w="850" w:type="dxa"/>
            <w:tcBorders>
              <w:top w:val="nil"/>
              <w:left w:val="single" w:sz="4" w:space="0" w:color="auto"/>
              <w:bottom w:val="nil"/>
              <w:right w:val="nil"/>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-3.98%</w:t>
            </w:r>
          </w:p>
        </w:tc>
        <w:tc>
          <w:tcPr>
            <w:tcW w:w="851" w:type="dxa"/>
            <w:tcBorders>
              <w:top w:val="nil"/>
              <w:left w:val="single" w:sz="4" w:space="0" w:color="auto"/>
              <w:bottom w:val="nil"/>
              <w:right w:val="nil"/>
            </w:tcBorders>
            <w:shd w:val="clear" w:color="auto" w:fill="auto"/>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-1.57%</w:t>
            </w:r>
          </w:p>
        </w:tc>
        <w:tc>
          <w:tcPr>
            <w:tcW w:w="850" w:type="dxa"/>
            <w:gridSpan w:val="2"/>
            <w:tcBorders>
              <w:top w:val="nil"/>
              <w:left w:val="single" w:sz="4" w:space="0" w:color="auto"/>
              <w:bottom w:val="nil"/>
              <w:right w:val="nil"/>
            </w:tcBorders>
            <w:shd w:val="clear" w:color="000000" w:fill="C6EFCE"/>
            <w:noWrap/>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0.23%</w:t>
            </w:r>
          </w:p>
        </w:tc>
        <w:tc>
          <w:tcPr>
            <w:tcW w:w="851" w:type="dxa"/>
            <w:tcBorders>
              <w:top w:val="nil"/>
              <w:left w:val="single" w:sz="4" w:space="0" w:color="auto"/>
              <w:bottom w:val="nil"/>
              <w:right w:val="nil"/>
            </w:tcBorders>
            <w:shd w:val="clear" w:color="auto" w:fill="auto"/>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-1.26%</w:t>
            </w:r>
          </w:p>
        </w:tc>
        <w:tc>
          <w:tcPr>
            <w:tcW w:w="850"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2.09%</w:t>
            </w:r>
          </w:p>
        </w:tc>
        <w:tc>
          <w:tcPr>
            <w:tcW w:w="851" w:type="dxa"/>
            <w:tcBorders>
              <w:top w:val="nil"/>
              <w:left w:val="single" w:sz="4" w:space="0" w:color="auto"/>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-1.72%</w:t>
            </w:r>
          </w:p>
        </w:tc>
        <w:tc>
          <w:tcPr>
            <w:tcW w:w="850"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1.96%</w:t>
            </w:r>
          </w:p>
        </w:tc>
        <w:tc>
          <w:tcPr>
            <w:tcW w:w="881" w:type="dxa"/>
            <w:gridSpan w:val="2"/>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-0.35%</w:t>
            </w:r>
          </w:p>
        </w:tc>
        <w:tc>
          <w:tcPr>
            <w:tcW w:w="820" w:type="dxa"/>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-1.27%</w:t>
            </w:r>
          </w:p>
        </w:tc>
        <w:tc>
          <w:tcPr>
            <w:tcW w:w="851" w:type="dxa"/>
            <w:tcBorders>
              <w:top w:val="nil"/>
              <w:left w:val="nil"/>
              <w:bottom w:val="nil"/>
              <w:right w:val="single" w:sz="4" w:space="0" w:color="auto"/>
            </w:tcBorders>
            <w:shd w:val="clear" w:color="000000" w:fill="C6EFCE"/>
            <w:noWrap/>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0.71%</w:t>
            </w:r>
          </w:p>
        </w:tc>
        <w:tc>
          <w:tcPr>
            <w:tcW w:w="850" w:type="dxa"/>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-1.20%</w:t>
            </w:r>
          </w:p>
        </w:tc>
        <w:tc>
          <w:tcPr>
            <w:tcW w:w="851"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0.76%</w:t>
            </w:r>
          </w:p>
        </w:tc>
      </w:tr>
      <w:tr w:rsidR="009F540C" w:rsidRPr="009F540C" w:rsidTr="009F540C">
        <w:trPr>
          <w:gridAfter w:val="1"/>
          <w:wAfter w:w="156" w:type="dxa"/>
          <w:trHeight w:val="20"/>
          <w:jc w:val="center"/>
        </w:trPr>
        <w:tc>
          <w:tcPr>
            <w:tcW w:w="2127" w:type="dxa"/>
            <w:tcBorders>
              <w:top w:val="nil"/>
              <w:left w:val="single" w:sz="4" w:space="0" w:color="auto"/>
              <w:bottom w:val="nil"/>
              <w:right w:val="nil"/>
            </w:tcBorders>
            <w:shd w:val="clear" w:color="auto" w:fill="auto"/>
            <w:noWrap/>
            <w:vAlign w:val="center"/>
            <w:hideMark/>
          </w:tcPr>
          <w:p w:rsidR="009F540C" w:rsidRPr="009F540C" w:rsidRDefault="009F540C" w:rsidP="009F540C">
            <w:pPr>
              <w:spacing w:after="0" w:line="240" w:lineRule="auto"/>
              <w:rPr>
                <w:rFonts w:eastAsia="Times New Roman" w:cs="Times New Roman"/>
                <w:color w:val="000000"/>
                <w:sz w:val="20"/>
                <w:szCs w:val="20"/>
              </w:rPr>
            </w:pPr>
            <w:r w:rsidRPr="009F540C">
              <w:rPr>
                <w:rFonts w:eastAsia="Times New Roman" w:cs="Times New Roman"/>
                <w:color w:val="000000"/>
                <w:sz w:val="20"/>
                <w:szCs w:val="20"/>
              </w:rPr>
              <w:t>Toothbrush</w:t>
            </w:r>
          </w:p>
        </w:tc>
        <w:tc>
          <w:tcPr>
            <w:tcW w:w="947"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3.80%</w:t>
            </w:r>
          </w:p>
        </w:tc>
        <w:tc>
          <w:tcPr>
            <w:tcW w:w="896" w:type="dxa"/>
            <w:tcBorders>
              <w:top w:val="nil"/>
              <w:left w:val="single" w:sz="4" w:space="0" w:color="auto"/>
              <w:bottom w:val="nil"/>
              <w:right w:val="nil"/>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-0.18%</w:t>
            </w:r>
          </w:p>
        </w:tc>
        <w:tc>
          <w:tcPr>
            <w:tcW w:w="851" w:type="dxa"/>
            <w:tcBorders>
              <w:top w:val="nil"/>
              <w:left w:val="single" w:sz="4" w:space="0" w:color="auto"/>
              <w:bottom w:val="nil"/>
              <w:right w:val="nil"/>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-3.57%</w:t>
            </w:r>
          </w:p>
        </w:tc>
        <w:tc>
          <w:tcPr>
            <w:tcW w:w="850" w:type="dxa"/>
            <w:tcBorders>
              <w:top w:val="nil"/>
              <w:left w:val="single" w:sz="4" w:space="0" w:color="auto"/>
              <w:bottom w:val="nil"/>
              <w:right w:val="nil"/>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-0.31%</w:t>
            </w:r>
          </w:p>
        </w:tc>
        <w:tc>
          <w:tcPr>
            <w:tcW w:w="851" w:type="dxa"/>
            <w:tcBorders>
              <w:top w:val="nil"/>
              <w:left w:val="single" w:sz="4" w:space="0" w:color="auto"/>
              <w:bottom w:val="nil"/>
              <w:right w:val="nil"/>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-3.56%</w:t>
            </w:r>
          </w:p>
        </w:tc>
        <w:tc>
          <w:tcPr>
            <w:tcW w:w="850" w:type="dxa"/>
            <w:gridSpan w:val="2"/>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0.75%</w:t>
            </w:r>
          </w:p>
        </w:tc>
        <w:tc>
          <w:tcPr>
            <w:tcW w:w="851" w:type="dxa"/>
            <w:tcBorders>
              <w:top w:val="nil"/>
              <w:left w:val="single" w:sz="4" w:space="0" w:color="auto"/>
              <w:bottom w:val="nil"/>
              <w:right w:val="nil"/>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-1.01%</w:t>
            </w:r>
          </w:p>
        </w:tc>
        <w:tc>
          <w:tcPr>
            <w:tcW w:w="850" w:type="dxa"/>
            <w:tcBorders>
              <w:top w:val="nil"/>
              <w:left w:val="single" w:sz="4" w:space="0" w:color="auto"/>
              <w:bottom w:val="nil"/>
              <w:right w:val="nil"/>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-3.21%</w:t>
            </w:r>
          </w:p>
        </w:tc>
        <w:tc>
          <w:tcPr>
            <w:tcW w:w="851" w:type="dxa"/>
            <w:tcBorders>
              <w:top w:val="nil"/>
              <w:left w:val="single" w:sz="4" w:space="0" w:color="auto"/>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-0.82%</w:t>
            </w:r>
          </w:p>
        </w:tc>
        <w:tc>
          <w:tcPr>
            <w:tcW w:w="850" w:type="dxa"/>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-3.27%</w:t>
            </w:r>
          </w:p>
        </w:tc>
        <w:tc>
          <w:tcPr>
            <w:tcW w:w="881" w:type="dxa"/>
            <w:gridSpan w:val="2"/>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0.59%</w:t>
            </w:r>
          </w:p>
        </w:tc>
        <w:tc>
          <w:tcPr>
            <w:tcW w:w="820" w:type="dxa"/>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-0.78%</w:t>
            </w:r>
          </w:p>
        </w:tc>
        <w:tc>
          <w:tcPr>
            <w:tcW w:w="851" w:type="dxa"/>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-3.44%</w:t>
            </w:r>
          </w:p>
        </w:tc>
        <w:tc>
          <w:tcPr>
            <w:tcW w:w="850" w:type="dxa"/>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-0.51%</w:t>
            </w:r>
          </w:p>
        </w:tc>
        <w:tc>
          <w:tcPr>
            <w:tcW w:w="851" w:type="dxa"/>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-3.17%</w:t>
            </w:r>
          </w:p>
        </w:tc>
      </w:tr>
      <w:tr w:rsidR="009F540C" w:rsidRPr="009F540C" w:rsidTr="009F540C">
        <w:trPr>
          <w:gridAfter w:val="1"/>
          <w:wAfter w:w="156" w:type="dxa"/>
          <w:trHeight w:val="20"/>
          <w:jc w:val="center"/>
        </w:trPr>
        <w:tc>
          <w:tcPr>
            <w:tcW w:w="2127" w:type="dxa"/>
            <w:tcBorders>
              <w:top w:val="nil"/>
              <w:left w:val="single" w:sz="4" w:space="0" w:color="auto"/>
              <w:bottom w:val="nil"/>
              <w:right w:val="nil"/>
            </w:tcBorders>
            <w:shd w:val="clear" w:color="auto" w:fill="auto"/>
            <w:noWrap/>
            <w:vAlign w:val="center"/>
            <w:hideMark/>
          </w:tcPr>
          <w:p w:rsidR="009F540C" w:rsidRPr="009F540C" w:rsidRDefault="009F540C" w:rsidP="009F540C">
            <w:pPr>
              <w:spacing w:after="0" w:line="240" w:lineRule="auto"/>
              <w:rPr>
                <w:rFonts w:eastAsia="Times New Roman" w:cs="Times New Roman"/>
                <w:color w:val="000000"/>
                <w:sz w:val="20"/>
                <w:szCs w:val="20"/>
              </w:rPr>
            </w:pPr>
            <w:r w:rsidRPr="009F540C">
              <w:rPr>
                <w:rFonts w:eastAsia="Times New Roman" w:cs="Times New Roman"/>
                <w:color w:val="000000"/>
                <w:sz w:val="20"/>
                <w:szCs w:val="20"/>
              </w:rPr>
              <w:t>Toothpaste</w:t>
            </w:r>
          </w:p>
        </w:tc>
        <w:tc>
          <w:tcPr>
            <w:tcW w:w="947" w:type="dxa"/>
            <w:tcBorders>
              <w:top w:val="nil"/>
              <w:left w:val="single" w:sz="4" w:space="0" w:color="auto"/>
              <w:bottom w:val="nil"/>
              <w:right w:val="nil"/>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-3.16%</w:t>
            </w:r>
          </w:p>
        </w:tc>
        <w:tc>
          <w:tcPr>
            <w:tcW w:w="896" w:type="dxa"/>
            <w:tcBorders>
              <w:top w:val="nil"/>
              <w:left w:val="single" w:sz="4" w:space="0" w:color="auto"/>
              <w:bottom w:val="nil"/>
              <w:right w:val="nil"/>
            </w:tcBorders>
            <w:shd w:val="clear" w:color="auto" w:fill="auto"/>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-0.64%</w:t>
            </w:r>
          </w:p>
        </w:tc>
        <w:tc>
          <w:tcPr>
            <w:tcW w:w="851" w:type="dxa"/>
            <w:tcBorders>
              <w:top w:val="nil"/>
              <w:left w:val="single" w:sz="4" w:space="0" w:color="auto"/>
              <w:bottom w:val="nil"/>
              <w:right w:val="nil"/>
            </w:tcBorders>
            <w:shd w:val="clear" w:color="000000" w:fill="C6EFCE"/>
            <w:noWrap/>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0.67%</w:t>
            </w:r>
          </w:p>
        </w:tc>
        <w:tc>
          <w:tcPr>
            <w:tcW w:w="850" w:type="dxa"/>
            <w:tcBorders>
              <w:top w:val="nil"/>
              <w:left w:val="single" w:sz="4" w:space="0" w:color="auto"/>
              <w:bottom w:val="nil"/>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0.41%</w:t>
            </w:r>
          </w:p>
        </w:tc>
        <w:tc>
          <w:tcPr>
            <w:tcW w:w="851" w:type="dxa"/>
            <w:tcBorders>
              <w:top w:val="nil"/>
              <w:left w:val="single" w:sz="4" w:space="0" w:color="auto"/>
              <w:bottom w:val="nil"/>
              <w:right w:val="nil"/>
            </w:tcBorders>
            <w:shd w:val="clear" w:color="000000" w:fill="C6EFCE"/>
            <w:noWrap/>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0.32%</w:t>
            </w:r>
          </w:p>
        </w:tc>
        <w:tc>
          <w:tcPr>
            <w:tcW w:w="850" w:type="dxa"/>
            <w:gridSpan w:val="2"/>
            <w:tcBorders>
              <w:top w:val="nil"/>
              <w:left w:val="single" w:sz="4" w:space="0" w:color="auto"/>
              <w:bottom w:val="nil"/>
              <w:right w:val="nil"/>
            </w:tcBorders>
            <w:shd w:val="clear" w:color="auto" w:fill="auto"/>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-0.31%</w:t>
            </w:r>
          </w:p>
        </w:tc>
        <w:tc>
          <w:tcPr>
            <w:tcW w:w="851" w:type="dxa"/>
            <w:tcBorders>
              <w:top w:val="nil"/>
              <w:left w:val="single" w:sz="4" w:space="0" w:color="auto"/>
              <w:bottom w:val="nil"/>
              <w:right w:val="nil"/>
            </w:tcBorders>
            <w:shd w:val="clear" w:color="auto" w:fill="auto"/>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-1.28%</w:t>
            </w:r>
          </w:p>
        </w:tc>
        <w:tc>
          <w:tcPr>
            <w:tcW w:w="850" w:type="dxa"/>
            <w:tcBorders>
              <w:top w:val="nil"/>
              <w:left w:val="single" w:sz="4" w:space="0" w:color="auto"/>
              <w:bottom w:val="nil"/>
              <w:right w:val="nil"/>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-0.75%</w:t>
            </w:r>
          </w:p>
        </w:tc>
        <w:tc>
          <w:tcPr>
            <w:tcW w:w="851" w:type="dxa"/>
            <w:tcBorders>
              <w:top w:val="nil"/>
              <w:left w:val="single" w:sz="4" w:space="0" w:color="auto"/>
              <w:bottom w:val="nil"/>
              <w:right w:val="single" w:sz="4" w:space="0" w:color="auto"/>
            </w:tcBorders>
            <w:shd w:val="clear" w:color="auto" w:fill="auto"/>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-0.83%</w:t>
            </w:r>
          </w:p>
        </w:tc>
        <w:tc>
          <w:tcPr>
            <w:tcW w:w="850" w:type="dxa"/>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-0.10%</w:t>
            </w:r>
          </w:p>
        </w:tc>
        <w:tc>
          <w:tcPr>
            <w:tcW w:w="881" w:type="dxa"/>
            <w:gridSpan w:val="2"/>
            <w:tcBorders>
              <w:top w:val="nil"/>
              <w:left w:val="nil"/>
              <w:bottom w:val="nil"/>
              <w:right w:val="single" w:sz="4" w:space="0" w:color="auto"/>
            </w:tcBorders>
            <w:shd w:val="clear" w:color="auto" w:fill="auto"/>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-0.96%</w:t>
            </w:r>
          </w:p>
        </w:tc>
        <w:tc>
          <w:tcPr>
            <w:tcW w:w="820" w:type="dxa"/>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-0.81%</w:t>
            </w:r>
          </w:p>
        </w:tc>
        <w:tc>
          <w:tcPr>
            <w:tcW w:w="851" w:type="dxa"/>
            <w:tcBorders>
              <w:top w:val="nil"/>
              <w:left w:val="nil"/>
              <w:bottom w:val="nil"/>
              <w:right w:val="single" w:sz="4" w:space="0" w:color="auto"/>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-3.19%</w:t>
            </w:r>
          </w:p>
        </w:tc>
        <w:tc>
          <w:tcPr>
            <w:tcW w:w="850" w:type="dxa"/>
            <w:tcBorders>
              <w:top w:val="nil"/>
              <w:left w:val="nil"/>
              <w:bottom w:val="nil"/>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0.17%</w:t>
            </w:r>
          </w:p>
        </w:tc>
        <w:tc>
          <w:tcPr>
            <w:tcW w:w="851" w:type="dxa"/>
            <w:tcBorders>
              <w:top w:val="nil"/>
              <w:left w:val="nil"/>
              <w:bottom w:val="nil"/>
              <w:right w:val="single" w:sz="4" w:space="0" w:color="auto"/>
            </w:tcBorders>
            <w:shd w:val="clear" w:color="auto" w:fill="auto"/>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-1.24%</w:t>
            </w:r>
          </w:p>
        </w:tc>
      </w:tr>
      <w:tr w:rsidR="009F540C" w:rsidRPr="009F540C" w:rsidTr="009F540C">
        <w:trPr>
          <w:gridAfter w:val="1"/>
          <w:wAfter w:w="156" w:type="dxa"/>
          <w:trHeight w:val="20"/>
          <w:jc w:val="center"/>
        </w:trPr>
        <w:tc>
          <w:tcPr>
            <w:tcW w:w="2127" w:type="dxa"/>
            <w:tcBorders>
              <w:top w:val="nil"/>
              <w:left w:val="single" w:sz="4" w:space="0" w:color="auto"/>
              <w:bottom w:val="single" w:sz="4" w:space="0" w:color="auto"/>
              <w:right w:val="nil"/>
            </w:tcBorders>
            <w:shd w:val="clear" w:color="auto" w:fill="auto"/>
            <w:noWrap/>
            <w:vAlign w:val="center"/>
            <w:hideMark/>
          </w:tcPr>
          <w:p w:rsidR="009F540C" w:rsidRPr="009F540C" w:rsidRDefault="009F540C" w:rsidP="009F540C">
            <w:pPr>
              <w:spacing w:after="0" w:line="240" w:lineRule="auto"/>
              <w:rPr>
                <w:rFonts w:eastAsia="Times New Roman" w:cs="Times New Roman"/>
                <w:color w:val="000000"/>
                <w:sz w:val="20"/>
                <w:szCs w:val="20"/>
              </w:rPr>
            </w:pPr>
            <w:r w:rsidRPr="009F540C">
              <w:rPr>
                <w:rFonts w:eastAsia="Times New Roman" w:cs="Times New Roman"/>
                <w:color w:val="000000"/>
                <w:sz w:val="20"/>
                <w:szCs w:val="20"/>
              </w:rPr>
              <w:t>Yogurt</w:t>
            </w:r>
          </w:p>
        </w:tc>
        <w:tc>
          <w:tcPr>
            <w:tcW w:w="947" w:type="dxa"/>
            <w:tcBorders>
              <w:top w:val="nil"/>
              <w:left w:val="single" w:sz="4" w:space="0" w:color="auto"/>
              <w:bottom w:val="single" w:sz="4" w:space="0" w:color="auto"/>
              <w:right w:val="nil"/>
            </w:tcBorders>
            <w:shd w:val="clear" w:color="auto" w:fill="auto"/>
            <w:noWrap/>
            <w:hideMark/>
          </w:tcPr>
          <w:p w:rsidR="009F540C" w:rsidRPr="009F540C" w:rsidRDefault="009F540C" w:rsidP="009F540C">
            <w:pPr>
              <w:spacing w:after="0" w:line="240" w:lineRule="auto"/>
              <w:jc w:val="right"/>
              <w:rPr>
                <w:rFonts w:eastAsia="Times New Roman" w:cs="Times New Roman"/>
                <w:color w:val="000000"/>
                <w:sz w:val="20"/>
                <w:szCs w:val="20"/>
              </w:rPr>
            </w:pPr>
            <w:r w:rsidRPr="009F540C">
              <w:rPr>
                <w:rFonts w:eastAsia="Times New Roman" w:cs="Times New Roman"/>
                <w:color w:val="000000"/>
                <w:sz w:val="20"/>
                <w:szCs w:val="20"/>
              </w:rPr>
              <w:t>-0.48%</w:t>
            </w:r>
          </w:p>
        </w:tc>
        <w:tc>
          <w:tcPr>
            <w:tcW w:w="896" w:type="dxa"/>
            <w:tcBorders>
              <w:top w:val="nil"/>
              <w:left w:val="single" w:sz="4" w:space="0" w:color="auto"/>
              <w:bottom w:val="single" w:sz="4" w:space="0" w:color="auto"/>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2.34%</w:t>
            </w:r>
          </w:p>
        </w:tc>
        <w:tc>
          <w:tcPr>
            <w:tcW w:w="851" w:type="dxa"/>
            <w:tcBorders>
              <w:top w:val="nil"/>
              <w:left w:val="single" w:sz="4" w:space="0" w:color="auto"/>
              <w:bottom w:val="single" w:sz="4" w:space="0" w:color="auto"/>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4.49%</w:t>
            </w:r>
          </w:p>
        </w:tc>
        <w:tc>
          <w:tcPr>
            <w:tcW w:w="850" w:type="dxa"/>
            <w:tcBorders>
              <w:top w:val="nil"/>
              <w:left w:val="single" w:sz="4" w:space="0" w:color="auto"/>
              <w:bottom w:val="single" w:sz="4" w:space="0" w:color="auto"/>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2.12%</w:t>
            </w:r>
          </w:p>
        </w:tc>
        <w:tc>
          <w:tcPr>
            <w:tcW w:w="851" w:type="dxa"/>
            <w:tcBorders>
              <w:top w:val="nil"/>
              <w:left w:val="single" w:sz="4" w:space="0" w:color="auto"/>
              <w:bottom w:val="single" w:sz="4" w:space="0" w:color="auto"/>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3.26%</w:t>
            </w:r>
          </w:p>
        </w:tc>
        <w:tc>
          <w:tcPr>
            <w:tcW w:w="850" w:type="dxa"/>
            <w:gridSpan w:val="2"/>
            <w:tcBorders>
              <w:top w:val="nil"/>
              <w:left w:val="single" w:sz="4" w:space="0" w:color="auto"/>
              <w:bottom w:val="single" w:sz="4" w:space="0" w:color="auto"/>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0.39%</w:t>
            </w:r>
          </w:p>
        </w:tc>
        <w:tc>
          <w:tcPr>
            <w:tcW w:w="851" w:type="dxa"/>
            <w:tcBorders>
              <w:top w:val="nil"/>
              <w:left w:val="single" w:sz="4" w:space="0" w:color="auto"/>
              <w:bottom w:val="single" w:sz="4" w:space="0" w:color="auto"/>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3.05%</w:t>
            </w:r>
          </w:p>
        </w:tc>
        <w:tc>
          <w:tcPr>
            <w:tcW w:w="850" w:type="dxa"/>
            <w:tcBorders>
              <w:top w:val="nil"/>
              <w:left w:val="single" w:sz="4" w:space="0" w:color="auto"/>
              <w:bottom w:val="single" w:sz="4" w:space="0" w:color="auto"/>
              <w:right w:val="nil"/>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5.13%</w:t>
            </w:r>
          </w:p>
        </w:tc>
        <w:tc>
          <w:tcPr>
            <w:tcW w:w="851" w:type="dxa"/>
            <w:tcBorders>
              <w:top w:val="nil"/>
              <w:left w:val="single" w:sz="4" w:space="0" w:color="auto"/>
              <w:bottom w:val="single" w:sz="4" w:space="0" w:color="auto"/>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2.75%</w:t>
            </w:r>
          </w:p>
        </w:tc>
        <w:tc>
          <w:tcPr>
            <w:tcW w:w="850" w:type="dxa"/>
            <w:tcBorders>
              <w:top w:val="nil"/>
              <w:left w:val="nil"/>
              <w:bottom w:val="single" w:sz="4" w:space="0" w:color="auto"/>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4.28%</w:t>
            </w:r>
          </w:p>
        </w:tc>
        <w:tc>
          <w:tcPr>
            <w:tcW w:w="881" w:type="dxa"/>
            <w:gridSpan w:val="2"/>
            <w:tcBorders>
              <w:top w:val="nil"/>
              <w:left w:val="nil"/>
              <w:bottom w:val="single" w:sz="4" w:space="0" w:color="auto"/>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0.44%</w:t>
            </w:r>
          </w:p>
        </w:tc>
        <w:tc>
          <w:tcPr>
            <w:tcW w:w="820" w:type="dxa"/>
            <w:tcBorders>
              <w:top w:val="nil"/>
              <w:left w:val="nil"/>
              <w:bottom w:val="single" w:sz="4" w:space="0" w:color="auto"/>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3.28%</w:t>
            </w:r>
          </w:p>
        </w:tc>
        <w:tc>
          <w:tcPr>
            <w:tcW w:w="851" w:type="dxa"/>
            <w:tcBorders>
              <w:top w:val="nil"/>
              <w:left w:val="nil"/>
              <w:bottom w:val="single" w:sz="4" w:space="0" w:color="auto"/>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4.62%</w:t>
            </w:r>
          </w:p>
        </w:tc>
        <w:tc>
          <w:tcPr>
            <w:tcW w:w="850" w:type="dxa"/>
            <w:tcBorders>
              <w:top w:val="nil"/>
              <w:left w:val="nil"/>
              <w:bottom w:val="single" w:sz="4" w:space="0" w:color="auto"/>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3.01%</w:t>
            </w:r>
          </w:p>
        </w:tc>
        <w:tc>
          <w:tcPr>
            <w:tcW w:w="851" w:type="dxa"/>
            <w:tcBorders>
              <w:top w:val="nil"/>
              <w:left w:val="nil"/>
              <w:bottom w:val="single" w:sz="4" w:space="0" w:color="auto"/>
              <w:right w:val="single" w:sz="4" w:space="0" w:color="auto"/>
            </w:tcBorders>
            <w:shd w:val="clear" w:color="000000" w:fill="C6EFCE"/>
            <w:hideMark/>
          </w:tcPr>
          <w:p w:rsidR="009F540C" w:rsidRPr="009F540C" w:rsidRDefault="009F540C" w:rsidP="009F540C">
            <w:pPr>
              <w:spacing w:after="0" w:line="240" w:lineRule="auto"/>
              <w:jc w:val="right"/>
              <w:rPr>
                <w:rFonts w:eastAsia="Times New Roman" w:cs="Times New Roman"/>
                <w:color w:val="006100"/>
                <w:sz w:val="20"/>
                <w:szCs w:val="20"/>
              </w:rPr>
            </w:pPr>
            <w:r w:rsidRPr="009F540C">
              <w:rPr>
                <w:rFonts w:eastAsia="Times New Roman" w:cs="Times New Roman"/>
                <w:color w:val="006100"/>
                <w:sz w:val="20"/>
                <w:szCs w:val="20"/>
              </w:rPr>
              <w:t>3.33%</w:t>
            </w:r>
          </w:p>
        </w:tc>
      </w:tr>
    </w:tbl>
    <w:p w:rsidR="00806ECA" w:rsidRDefault="00806ECA" w:rsidP="00324987">
      <w:pPr>
        <w:spacing w:after="0" w:line="360" w:lineRule="auto"/>
        <w:rPr>
          <w:rFonts w:cs="Times New Roman"/>
          <w:szCs w:val="24"/>
        </w:rPr>
      </w:pPr>
    </w:p>
    <w:p w:rsidR="00806ECA" w:rsidRDefault="00806ECA" w:rsidP="00324987">
      <w:pPr>
        <w:spacing w:after="0" w:line="360" w:lineRule="auto"/>
        <w:rPr>
          <w:rFonts w:cs="Times New Roman"/>
          <w:szCs w:val="24"/>
        </w:rPr>
      </w:pPr>
    </w:p>
    <w:tbl>
      <w:tblPr>
        <w:tblW w:w="14742" w:type="dxa"/>
        <w:jc w:val="center"/>
        <w:tblLayout w:type="fixed"/>
        <w:tblLook w:val="04A0" w:firstRow="1" w:lastRow="0" w:firstColumn="1" w:lastColumn="0" w:noHBand="0" w:noVBand="1"/>
        <w:tblDescription w:val="Page Layout"/>
      </w:tblPr>
      <w:tblGrid>
        <w:gridCol w:w="2127"/>
        <w:gridCol w:w="766"/>
        <w:gridCol w:w="766"/>
        <w:gridCol w:w="766"/>
        <w:gridCol w:w="962"/>
        <w:gridCol w:w="955"/>
        <w:gridCol w:w="7"/>
        <w:gridCol w:w="759"/>
        <w:gridCol w:w="766"/>
        <w:gridCol w:w="766"/>
        <w:gridCol w:w="7"/>
        <w:gridCol w:w="851"/>
        <w:gridCol w:w="992"/>
        <w:gridCol w:w="766"/>
        <w:gridCol w:w="766"/>
        <w:gridCol w:w="878"/>
        <w:gridCol w:w="850"/>
        <w:gridCol w:w="992"/>
      </w:tblGrid>
      <w:tr w:rsidR="00991BFD" w:rsidRPr="00991BFD" w:rsidTr="00991BFD">
        <w:trPr>
          <w:trHeight w:val="20"/>
          <w:jc w:val="center"/>
        </w:trPr>
        <w:tc>
          <w:tcPr>
            <w:tcW w:w="2127" w:type="dxa"/>
            <w:tcBorders>
              <w:top w:val="nil"/>
              <w:left w:val="nil"/>
              <w:bottom w:val="nil"/>
              <w:right w:val="nil"/>
            </w:tcBorders>
            <w:shd w:val="clear" w:color="auto" w:fill="auto"/>
            <w:noWrap/>
            <w:vAlign w:val="bottom"/>
            <w:hideMark/>
          </w:tcPr>
          <w:p w:rsidR="00991BFD" w:rsidRPr="00991BFD" w:rsidRDefault="00991BFD" w:rsidP="00991BFD">
            <w:pPr>
              <w:spacing w:after="0" w:line="240" w:lineRule="auto"/>
              <w:rPr>
                <w:rFonts w:eastAsia="Times New Roman" w:cs="Times New Roman"/>
                <w:sz w:val="20"/>
                <w:szCs w:val="20"/>
              </w:rPr>
            </w:pPr>
          </w:p>
        </w:tc>
        <w:tc>
          <w:tcPr>
            <w:tcW w:w="4222" w:type="dxa"/>
            <w:gridSpan w:val="6"/>
            <w:tcBorders>
              <w:top w:val="nil"/>
              <w:left w:val="nil"/>
              <w:bottom w:val="nil"/>
              <w:right w:val="nil"/>
            </w:tcBorders>
            <w:shd w:val="clear" w:color="auto" w:fill="auto"/>
            <w:noWrap/>
            <w:vAlign w:val="bottom"/>
            <w:hideMark/>
          </w:tcPr>
          <w:p w:rsidR="00991BFD" w:rsidRPr="00991BFD" w:rsidRDefault="00991BFD" w:rsidP="00991BFD">
            <w:pPr>
              <w:spacing w:after="0" w:line="240" w:lineRule="auto"/>
              <w:jc w:val="center"/>
              <w:rPr>
                <w:rFonts w:eastAsia="Times New Roman" w:cs="Times New Roman"/>
                <w:color w:val="000000"/>
                <w:sz w:val="20"/>
                <w:szCs w:val="20"/>
              </w:rPr>
            </w:pPr>
            <w:r w:rsidRPr="00991BFD">
              <w:rPr>
                <w:rFonts w:eastAsia="Times New Roman" w:cs="Times New Roman"/>
                <w:color w:val="000000"/>
                <w:sz w:val="20"/>
                <w:szCs w:val="20"/>
              </w:rPr>
              <w:t>Horizon=1</w:t>
            </w:r>
          </w:p>
        </w:tc>
        <w:tc>
          <w:tcPr>
            <w:tcW w:w="4141" w:type="dxa"/>
            <w:gridSpan w:val="6"/>
            <w:tcBorders>
              <w:top w:val="nil"/>
              <w:left w:val="nil"/>
              <w:bottom w:val="nil"/>
              <w:right w:val="nil"/>
            </w:tcBorders>
            <w:shd w:val="clear" w:color="auto" w:fill="auto"/>
            <w:noWrap/>
            <w:vAlign w:val="bottom"/>
            <w:hideMark/>
          </w:tcPr>
          <w:p w:rsidR="00991BFD" w:rsidRPr="00991BFD" w:rsidRDefault="00991BFD" w:rsidP="00991BFD">
            <w:pPr>
              <w:spacing w:after="0" w:line="240" w:lineRule="auto"/>
              <w:jc w:val="center"/>
              <w:rPr>
                <w:rFonts w:eastAsia="Times New Roman" w:cs="Times New Roman"/>
                <w:color w:val="000000"/>
                <w:sz w:val="20"/>
                <w:szCs w:val="20"/>
              </w:rPr>
            </w:pPr>
            <w:r w:rsidRPr="00991BFD">
              <w:rPr>
                <w:rFonts w:eastAsia="Times New Roman" w:cs="Times New Roman"/>
                <w:color w:val="000000"/>
                <w:sz w:val="20"/>
                <w:szCs w:val="20"/>
              </w:rPr>
              <w:t>Horizon=4</w:t>
            </w:r>
          </w:p>
        </w:tc>
        <w:tc>
          <w:tcPr>
            <w:tcW w:w="4252" w:type="dxa"/>
            <w:gridSpan w:val="5"/>
            <w:tcBorders>
              <w:top w:val="nil"/>
              <w:left w:val="nil"/>
              <w:bottom w:val="nil"/>
              <w:right w:val="nil"/>
            </w:tcBorders>
            <w:shd w:val="clear" w:color="auto" w:fill="auto"/>
            <w:noWrap/>
            <w:vAlign w:val="bottom"/>
            <w:hideMark/>
          </w:tcPr>
          <w:p w:rsidR="00991BFD" w:rsidRPr="00991BFD" w:rsidRDefault="00991BFD" w:rsidP="00991BFD">
            <w:pPr>
              <w:spacing w:after="0" w:line="240" w:lineRule="auto"/>
              <w:jc w:val="center"/>
              <w:rPr>
                <w:rFonts w:eastAsia="Times New Roman" w:cs="Times New Roman"/>
                <w:color w:val="000000"/>
                <w:sz w:val="20"/>
                <w:szCs w:val="20"/>
              </w:rPr>
            </w:pPr>
            <w:r w:rsidRPr="00991BFD">
              <w:rPr>
                <w:rFonts w:eastAsia="Times New Roman" w:cs="Times New Roman"/>
                <w:color w:val="000000"/>
                <w:sz w:val="20"/>
                <w:szCs w:val="20"/>
              </w:rPr>
              <w:t>Horizon=12</w:t>
            </w:r>
          </w:p>
        </w:tc>
      </w:tr>
      <w:tr w:rsidR="00991BFD" w:rsidRPr="00991BFD" w:rsidTr="00991BFD">
        <w:trPr>
          <w:trHeight w:val="20"/>
          <w:jc w:val="center"/>
        </w:trPr>
        <w:tc>
          <w:tcPr>
            <w:tcW w:w="2127"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991BFD" w:rsidRPr="00991BFD" w:rsidRDefault="00991BFD" w:rsidP="00991BFD">
            <w:pPr>
              <w:spacing w:after="0" w:line="240" w:lineRule="auto"/>
              <w:jc w:val="center"/>
              <w:rPr>
                <w:rFonts w:eastAsia="Times New Roman" w:cs="Times New Roman"/>
                <w:color w:val="000000"/>
                <w:sz w:val="20"/>
                <w:szCs w:val="20"/>
              </w:rPr>
            </w:pPr>
            <w:r w:rsidRPr="00991BFD">
              <w:rPr>
                <w:rFonts w:eastAsia="Times New Roman" w:cs="Times New Roman"/>
                <w:color w:val="000000"/>
                <w:sz w:val="20"/>
                <w:szCs w:val="20"/>
              </w:rPr>
              <w:t>Category</w:t>
            </w:r>
          </w:p>
        </w:tc>
        <w:tc>
          <w:tcPr>
            <w:tcW w:w="2298" w:type="dxa"/>
            <w:gridSpan w:val="3"/>
            <w:tcBorders>
              <w:top w:val="single" w:sz="4" w:space="0" w:color="auto"/>
              <w:left w:val="nil"/>
              <w:bottom w:val="single" w:sz="4" w:space="0" w:color="auto"/>
              <w:right w:val="nil"/>
            </w:tcBorders>
            <w:shd w:val="clear" w:color="auto" w:fill="auto"/>
            <w:noWrap/>
            <w:vAlign w:val="bottom"/>
            <w:hideMark/>
          </w:tcPr>
          <w:p w:rsidR="00991BFD" w:rsidRPr="00991BFD" w:rsidRDefault="00991BFD" w:rsidP="00991BFD">
            <w:pPr>
              <w:spacing w:after="0" w:line="240" w:lineRule="auto"/>
              <w:jc w:val="center"/>
              <w:rPr>
                <w:rFonts w:eastAsia="Times New Roman" w:cs="Times New Roman"/>
                <w:color w:val="000000"/>
                <w:sz w:val="20"/>
                <w:szCs w:val="20"/>
              </w:rPr>
            </w:pPr>
            <w:r w:rsidRPr="00991BFD">
              <w:rPr>
                <w:rFonts w:eastAsia="Times New Roman" w:cs="Times New Roman"/>
                <w:color w:val="000000"/>
                <w:sz w:val="20"/>
                <w:szCs w:val="20"/>
              </w:rPr>
              <w:t>RelAvgMAE</w:t>
            </w:r>
          </w:p>
        </w:tc>
        <w:tc>
          <w:tcPr>
            <w:tcW w:w="1924" w:type="dxa"/>
            <w:gridSpan w:val="3"/>
            <w:tcBorders>
              <w:top w:val="single" w:sz="4" w:space="0" w:color="auto"/>
              <w:left w:val="nil"/>
              <w:bottom w:val="single" w:sz="4" w:space="0" w:color="auto"/>
              <w:right w:val="nil"/>
            </w:tcBorders>
            <w:shd w:val="clear" w:color="auto" w:fill="auto"/>
            <w:noWrap/>
            <w:vAlign w:val="bottom"/>
            <w:hideMark/>
          </w:tcPr>
          <w:p w:rsidR="00991BFD" w:rsidRPr="00991BFD" w:rsidRDefault="00991BFD" w:rsidP="00991BFD">
            <w:pPr>
              <w:spacing w:after="0" w:line="240" w:lineRule="auto"/>
              <w:jc w:val="center"/>
              <w:rPr>
                <w:rFonts w:eastAsia="Times New Roman" w:cs="Times New Roman"/>
                <w:color w:val="000000"/>
                <w:sz w:val="20"/>
                <w:szCs w:val="20"/>
              </w:rPr>
            </w:pPr>
            <w:r w:rsidRPr="00991BFD">
              <w:rPr>
                <w:rFonts w:eastAsia="Times New Roman" w:cs="Times New Roman"/>
                <w:color w:val="000000"/>
                <w:sz w:val="20"/>
                <w:szCs w:val="20"/>
              </w:rPr>
              <w:t>improvement based on RelAvgMAE</w:t>
            </w:r>
          </w:p>
        </w:tc>
        <w:tc>
          <w:tcPr>
            <w:tcW w:w="2298" w:type="dxa"/>
            <w:gridSpan w:val="4"/>
            <w:tcBorders>
              <w:top w:val="single" w:sz="4" w:space="0" w:color="auto"/>
              <w:left w:val="nil"/>
              <w:bottom w:val="single" w:sz="4" w:space="0" w:color="auto"/>
              <w:right w:val="nil"/>
            </w:tcBorders>
            <w:shd w:val="clear" w:color="auto" w:fill="auto"/>
            <w:noWrap/>
            <w:vAlign w:val="bottom"/>
            <w:hideMark/>
          </w:tcPr>
          <w:p w:rsidR="00991BFD" w:rsidRPr="00991BFD" w:rsidRDefault="00991BFD" w:rsidP="00991BFD">
            <w:pPr>
              <w:spacing w:after="0" w:line="240" w:lineRule="auto"/>
              <w:jc w:val="center"/>
              <w:rPr>
                <w:rFonts w:eastAsia="Times New Roman" w:cs="Times New Roman"/>
                <w:color w:val="000000"/>
                <w:sz w:val="20"/>
                <w:szCs w:val="20"/>
              </w:rPr>
            </w:pPr>
            <w:r w:rsidRPr="00991BFD">
              <w:rPr>
                <w:rFonts w:eastAsia="Times New Roman" w:cs="Times New Roman"/>
                <w:color w:val="000000"/>
                <w:sz w:val="20"/>
                <w:szCs w:val="20"/>
              </w:rPr>
              <w:t>RelAvgMAE</w:t>
            </w:r>
          </w:p>
        </w:tc>
        <w:tc>
          <w:tcPr>
            <w:tcW w:w="1843" w:type="dxa"/>
            <w:gridSpan w:val="2"/>
            <w:tcBorders>
              <w:top w:val="single" w:sz="4" w:space="0" w:color="auto"/>
              <w:left w:val="nil"/>
              <w:bottom w:val="single" w:sz="4" w:space="0" w:color="auto"/>
              <w:right w:val="nil"/>
            </w:tcBorders>
            <w:shd w:val="clear" w:color="auto" w:fill="auto"/>
            <w:noWrap/>
            <w:vAlign w:val="bottom"/>
            <w:hideMark/>
          </w:tcPr>
          <w:p w:rsidR="00991BFD" w:rsidRPr="00991BFD" w:rsidRDefault="00991BFD" w:rsidP="00991BFD">
            <w:pPr>
              <w:spacing w:after="0" w:line="240" w:lineRule="auto"/>
              <w:jc w:val="center"/>
              <w:rPr>
                <w:rFonts w:eastAsia="Times New Roman" w:cs="Times New Roman"/>
                <w:color w:val="000000"/>
                <w:sz w:val="20"/>
                <w:szCs w:val="20"/>
              </w:rPr>
            </w:pPr>
            <w:r w:rsidRPr="00991BFD">
              <w:rPr>
                <w:rFonts w:eastAsia="Times New Roman" w:cs="Times New Roman"/>
                <w:color w:val="000000"/>
                <w:sz w:val="20"/>
                <w:szCs w:val="20"/>
              </w:rPr>
              <w:t>improvement based on RelAvgMAE</w:t>
            </w:r>
          </w:p>
        </w:tc>
        <w:tc>
          <w:tcPr>
            <w:tcW w:w="2410" w:type="dxa"/>
            <w:gridSpan w:val="3"/>
            <w:tcBorders>
              <w:top w:val="single" w:sz="4" w:space="0" w:color="auto"/>
              <w:left w:val="nil"/>
              <w:bottom w:val="single" w:sz="4" w:space="0" w:color="auto"/>
              <w:right w:val="nil"/>
            </w:tcBorders>
            <w:shd w:val="clear" w:color="auto" w:fill="auto"/>
            <w:noWrap/>
            <w:vAlign w:val="bottom"/>
            <w:hideMark/>
          </w:tcPr>
          <w:p w:rsidR="00991BFD" w:rsidRPr="00991BFD" w:rsidRDefault="00991BFD" w:rsidP="00991BFD">
            <w:pPr>
              <w:spacing w:after="0" w:line="240" w:lineRule="auto"/>
              <w:jc w:val="center"/>
              <w:rPr>
                <w:rFonts w:eastAsia="Times New Roman" w:cs="Times New Roman"/>
                <w:color w:val="000000"/>
                <w:sz w:val="20"/>
                <w:szCs w:val="20"/>
              </w:rPr>
            </w:pPr>
            <w:r w:rsidRPr="00991BFD">
              <w:rPr>
                <w:rFonts w:eastAsia="Times New Roman" w:cs="Times New Roman"/>
                <w:color w:val="000000"/>
                <w:sz w:val="20"/>
                <w:szCs w:val="20"/>
              </w:rPr>
              <w:t>RelAvgMAE</w:t>
            </w:r>
          </w:p>
        </w:tc>
        <w:tc>
          <w:tcPr>
            <w:tcW w:w="1842" w:type="dxa"/>
            <w:gridSpan w:val="2"/>
            <w:tcBorders>
              <w:top w:val="single" w:sz="4" w:space="0" w:color="auto"/>
              <w:left w:val="nil"/>
              <w:bottom w:val="single" w:sz="4" w:space="0" w:color="auto"/>
              <w:right w:val="single" w:sz="4" w:space="0" w:color="000000"/>
            </w:tcBorders>
            <w:shd w:val="clear" w:color="auto" w:fill="auto"/>
            <w:noWrap/>
            <w:vAlign w:val="bottom"/>
            <w:hideMark/>
          </w:tcPr>
          <w:p w:rsidR="00991BFD" w:rsidRPr="00991BFD" w:rsidRDefault="00991BFD" w:rsidP="00991BFD">
            <w:pPr>
              <w:spacing w:after="0" w:line="240" w:lineRule="auto"/>
              <w:jc w:val="center"/>
              <w:rPr>
                <w:rFonts w:eastAsia="Times New Roman" w:cs="Times New Roman"/>
                <w:color w:val="000000"/>
                <w:sz w:val="20"/>
                <w:szCs w:val="20"/>
              </w:rPr>
            </w:pPr>
            <w:r w:rsidRPr="00991BFD">
              <w:rPr>
                <w:rFonts w:eastAsia="Times New Roman" w:cs="Times New Roman"/>
                <w:color w:val="000000"/>
                <w:sz w:val="20"/>
                <w:szCs w:val="20"/>
              </w:rPr>
              <w:t>improvement based on RelAvgMAE</w:t>
            </w:r>
          </w:p>
        </w:tc>
      </w:tr>
      <w:tr w:rsidR="00991BFD" w:rsidRPr="00991BFD" w:rsidTr="00991BFD">
        <w:trPr>
          <w:trHeight w:val="20"/>
          <w:jc w:val="center"/>
        </w:trPr>
        <w:tc>
          <w:tcPr>
            <w:tcW w:w="2127" w:type="dxa"/>
            <w:vMerge/>
            <w:tcBorders>
              <w:top w:val="single" w:sz="4" w:space="0" w:color="auto"/>
              <w:left w:val="single" w:sz="4" w:space="0" w:color="auto"/>
              <w:bottom w:val="single" w:sz="4" w:space="0" w:color="000000"/>
              <w:right w:val="single" w:sz="4" w:space="0" w:color="auto"/>
            </w:tcBorders>
            <w:vAlign w:val="center"/>
            <w:hideMark/>
          </w:tcPr>
          <w:p w:rsidR="00991BFD" w:rsidRPr="00991BFD" w:rsidRDefault="00991BFD" w:rsidP="00991BFD">
            <w:pPr>
              <w:spacing w:after="0" w:line="240" w:lineRule="auto"/>
              <w:rPr>
                <w:rFonts w:eastAsia="Times New Roman" w:cs="Times New Roman"/>
                <w:color w:val="000000"/>
                <w:sz w:val="20"/>
                <w:szCs w:val="20"/>
              </w:rPr>
            </w:pPr>
          </w:p>
        </w:tc>
        <w:tc>
          <w:tcPr>
            <w:tcW w:w="766"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center"/>
              <w:rPr>
                <w:rFonts w:eastAsia="Times New Roman" w:cs="Times New Roman"/>
                <w:bCs/>
                <w:color w:val="000000"/>
                <w:sz w:val="20"/>
                <w:szCs w:val="20"/>
              </w:rPr>
            </w:pPr>
            <w:r w:rsidRPr="00991BFD">
              <w:rPr>
                <w:rFonts w:eastAsia="Times New Roman" w:cs="Times New Roman"/>
                <w:bCs/>
                <w:color w:val="000000"/>
                <w:sz w:val="20"/>
                <w:szCs w:val="20"/>
              </w:rPr>
              <w:t>ADL4</w:t>
            </w:r>
          </w:p>
        </w:tc>
        <w:tc>
          <w:tcPr>
            <w:tcW w:w="766"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center"/>
              <w:rPr>
                <w:rFonts w:eastAsia="Times New Roman" w:cs="Times New Roman"/>
                <w:bCs/>
                <w:color w:val="000000"/>
                <w:sz w:val="20"/>
                <w:szCs w:val="20"/>
              </w:rPr>
            </w:pPr>
            <w:r w:rsidRPr="00991BFD">
              <w:rPr>
                <w:rFonts w:eastAsia="Times New Roman" w:cs="Times New Roman"/>
                <w:bCs/>
                <w:color w:val="000000"/>
                <w:sz w:val="20"/>
                <w:szCs w:val="20"/>
              </w:rPr>
              <w:t>OW2-EW</w:t>
            </w:r>
          </w:p>
        </w:tc>
        <w:tc>
          <w:tcPr>
            <w:tcW w:w="766"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center"/>
              <w:rPr>
                <w:rFonts w:eastAsia="Times New Roman" w:cs="Times New Roman"/>
                <w:bCs/>
                <w:color w:val="000000"/>
                <w:sz w:val="20"/>
                <w:szCs w:val="20"/>
              </w:rPr>
            </w:pPr>
            <w:r w:rsidRPr="00991BFD">
              <w:rPr>
                <w:rFonts w:eastAsia="Times New Roman" w:cs="Times New Roman"/>
                <w:bCs/>
                <w:color w:val="000000"/>
                <w:sz w:val="20"/>
                <w:szCs w:val="20"/>
              </w:rPr>
              <w:t>OW2-IC</w:t>
            </w:r>
          </w:p>
        </w:tc>
        <w:tc>
          <w:tcPr>
            <w:tcW w:w="962"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center"/>
              <w:rPr>
                <w:rFonts w:eastAsia="Times New Roman" w:cs="Times New Roman"/>
                <w:bCs/>
                <w:color w:val="000000"/>
                <w:sz w:val="20"/>
                <w:szCs w:val="20"/>
              </w:rPr>
            </w:pPr>
            <w:r w:rsidRPr="00991BFD">
              <w:rPr>
                <w:rFonts w:eastAsia="Times New Roman" w:cs="Times New Roman"/>
                <w:bCs/>
                <w:color w:val="000000"/>
                <w:sz w:val="20"/>
                <w:szCs w:val="20"/>
              </w:rPr>
              <w:t>ad4_ew_adl4</w:t>
            </w:r>
          </w:p>
        </w:tc>
        <w:tc>
          <w:tcPr>
            <w:tcW w:w="955"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center"/>
              <w:rPr>
                <w:rFonts w:eastAsia="Times New Roman" w:cs="Times New Roman"/>
                <w:bCs/>
                <w:color w:val="000000"/>
                <w:sz w:val="20"/>
                <w:szCs w:val="20"/>
              </w:rPr>
            </w:pPr>
            <w:r w:rsidRPr="00991BFD">
              <w:rPr>
                <w:rFonts w:eastAsia="Times New Roman" w:cs="Times New Roman"/>
                <w:bCs/>
                <w:color w:val="000000"/>
                <w:sz w:val="20"/>
                <w:szCs w:val="20"/>
              </w:rPr>
              <w:t>ad4_ic_adl4</w:t>
            </w:r>
          </w:p>
        </w:tc>
        <w:tc>
          <w:tcPr>
            <w:tcW w:w="766" w:type="dxa"/>
            <w:gridSpan w:val="2"/>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center"/>
              <w:rPr>
                <w:rFonts w:eastAsia="Times New Roman" w:cs="Times New Roman"/>
                <w:bCs/>
                <w:color w:val="000000"/>
                <w:sz w:val="20"/>
                <w:szCs w:val="20"/>
              </w:rPr>
            </w:pPr>
            <w:r w:rsidRPr="00991BFD">
              <w:rPr>
                <w:rFonts w:eastAsia="Times New Roman" w:cs="Times New Roman"/>
                <w:bCs/>
                <w:color w:val="000000"/>
                <w:sz w:val="20"/>
                <w:szCs w:val="20"/>
              </w:rPr>
              <w:t>ADL4</w:t>
            </w:r>
          </w:p>
        </w:tc>
        <w:tc>
          <w:tcPr>
            <w:tcW w:w="766"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center"/>
              <w:rPr>
                <w:rFonts w:eastAsia="Times New Roman" w:cs="Times New Roman"/>
                <w:bCs/>
                <w:color w:val="000000"/>
                <w:sz w:val="20"/>
                <w:szCs w:val="20"/>
              </w:rPr>
            </w:pPr>
            <w:r w:rsidRPr="00991BFD">
              <w:rPr>
                <w:rFonts w:eastAsia="Times New Roman" w:cs="Times New Roman"/>
                <w:bCs/>
                <w:color w:val="000000"/>
                <w:sz w:val="20"/>
                <w:szCs w:val="20"/>
              </w:rPr>
              <w:t>OW2-EW</w:t>
            </w:r>
          </w:p>
        </w:tc>
        <w:tc>
          <w:tcPr>
            <w:tcW w:w="766"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center"/>
              <w:rPr>
                <w:rFonts w:eastAsia="Times New Roman" w:cs="Times New Roman"/>
                <w:bCs/>
                <w:color w:val="000000"/>
                <w:sz w:val="20"/>
                <w:szCs w:val="20"/>
              </w:rPr>
            </w:pPr>
            <w:r w:rsidRPr="00991BFD">
              <w:rPr>
                <w:rFonts w:eastAsia="Times New Roman" w:cs="Times New Roman"/>
                <w:bCs/>
                <w:color w:val="000000"/>
                <w:sz w:val="20"/>
                <w:szCs w:val="20"/>
              </w:rPr>
              <w:t>OW2-IC</w:t>
            </w:r>
          </w:p>
        </w:tc>
        <w:tc>
          <w:tcPr>
            <w:tcW w:w="858" w:type="dxa"/>
            <w:gridSpan w:val="2"/>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center"/>
              <w:rPr>
                <w:rFonts w:eastAsia="Times New Roman" w:cs="Times New Roman"/>
                <w:bCs/>
                <w:color w:val="000000"/>
                <w:sz w:val="20"/>
                <w:szCs w:val="20"/>
              </w:rPr>
            </w:pPr>
            <w:r w:rsidRPr="00991BFD">
              <w:rPr>
                <w:rFonts w:eastAsia="Times New Roman" w:cs="Times New Roman"/>
                <w:bCs/>
                <w:color w:val="000000"/>
                <w:sz w:val="20"/>
                <w:szCs w:val="20"/>
              </w:rPr>
              <w:t>ad4_ew_adl4</w:t>
            </w:r>
          </w:p>
        </w:tc>
        <w:tc>
          <w:tcPr>
            <w:tcW w:w="992"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center"/>
              <w:rPr>
                <w:rFonts w:eastAsia="Times New Roman" w:cs="Times New Roman"/>
                <w:bCs/>
                <w:color w:val="000000"/>
                <w:sz w:val="20"/>
                <w:szCs w:val="20"/>
              </w:rPr>
            </w:pPr>
            <w:r w:rsidRPr="00991BFD">
              <w:rPr>
                <w:rFonts w:eastAsia="Times New Roman" w:cs="Times New Roman"/>
                <w:bCs/>
                <w:color w:val="000000"/>
                <w:sz w:val="20"/>
                <w:szCs w:val="20"/>
              </w:rPr>
              <w:t>ad4_ic_adl4</w:t>
            </w:r>
          </w:p>
        </w:tc>
        <w:tc>
          <w:tcPr>
            <w:tcW w:w="766"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center"/>
              <w:rPr>
                <w:rFonts w:eastAsia="Times New Roman" w:cs="Times New Roman"/>
                <w:bCs/>
                <w:color w:val="000000"/>
                <w:sz w:val="20"/>
                <w:szCs w:val="20"/>
              </w:rPr>
            </w:pPr>
            <w:r w:rsidRPr="00991BFD">
              <w:rPr>
                <w:rFonts w:eastAsia="Times New Roman" w:cs="Times New Roman"/>
                <w:bCs/>
                <w:color w:val="000000"/>
                <w:sz w:val="20"/>
                <w:szCs w:val="20"/>
              </w:rPr>
              <w:t>ADL4</w:t>
            </w:r>
          </w:p>
        </w:tc>
        <w:tc>
          <w:tcPr>
            <w:tcW w:w="766"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center"/>
              <w:rPr>
                <w:rFonts w:eastAsia="Times New Roman" w:cs="Times New Roman"/>
                <w:bCs/>
                <w:color w:val="000000"/>
                <w:sz w:val="20"/>
                <w:szCs w:val="20"/>
              </w:rPr>
            </w:pPr>
            <w:r w:rsidRPr="00991BFD">
              <w:rPr>
                <w:rFonts w:eastAsia="Times New Roman" w:cs="Times New Roman"/>
                <w:bCs/>
                <w:color w:val="000000"/>
                <w:sz w:val="20"/>
                <w:szCs w:val="20"/>
              </w:rPr>
              <w:t>OW2-EW</w:t>
            </w:r>
          </w:p>
        </w:tc>
        <w:tc>
          <w:tcPr>
            <w:tcW w:w="878"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center"/>
              <w:rPr>
                <w:rFonts w:eastAsia="Times New Roman" w:cs="Times New Roman"/>
                <w:bCs/>
                <w:color w:val="000000"/>
                <w:sz w:val="20"/>
                <w:szCs w:val="20"/>
              </w:rPr>
            </w:pPr>
            <w:r w:rsidRPr="00991BFD">
              <w:rPr>
                <w:rFonts w:eastAsia="Times New Roman" w:cs="Times New Roman"/>
                <w:bCs/>
                <w:color w:val="000000"/>
                <w:sz w:val="20"/>
                <w:szCs w:val="20"/>
              </w:rPr>
              <w:t>OW2-IC</w:t>
            </w:r>
          </w:p>
        </w:tc>
        <w:tc>
          <w:tcPr>
            <w:tcW w:w="850"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center"/>
              <w:rPr>
                <w:rFonts w:eastAsia="Times New Roman" w:cs="Times New Roman"/>
                <w:bCs/>
                <w:color w:val="000000"/>
                <w:sz w:val="20"/>
                <w:szCs w:val="20"/>
              </w:rPr>
            </w:pPr>
            <w:r w:rsidRPr="00991BFD">
              <w:rPr>
                <w:rFonts w:eastAsia="Times New Roman" w:cs="Times New Roman"/>
                <w:bCs/>
                <w:color w:val="000000"/>
                <w:sz w:val="20"/>
                <w:szCs w:val="20"/>
              </w:rPr>
              <w:t>ad4_ew_adl4</w:t>
            </w:r>
          </w:p>
        </w:tc>
        <w:tc>
          <w:tcPr>
            <w:tcW w:w="992"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center"/>
              <w:rPr>
                <w:rFonts w:eastAsia="Times New Roman" w:cs="Times New Roman"/>
                <w:bCs/>
                <w:color w:val="000000"/>
                <w:sz w:val="20"/>
                <w:szCs w:val="20"/>
              </w:rPr>
            </w:pPr>
            <w:r w:rsidRPr="00991BFD">
              <w:rPr>
                <w:rFonts w:eastAsia="Times New Roman" w:cs="Times New Roman"/>
                <w:bCs/>
                <w:color w:val="000000"/>
                <w:sz w:val="20"/>
                <w:szCs w:val="20"/>
              </w:rPr>
              <w:t>ad4_ic_adl4</w:t>
            </w:r>
          </w:p>
        </w:tc>
      </w:tr>
      <w:tr w:rsidR="00991BFD" w:rsidRPr="00991BFD" w:rsidTr="00DE07BB">
        <w:trPr>
          <w:trHeight w:val="20"/>
          <w:jc w:val="center"/>
        </w:trPr>
        <w:tc>
          <w:tcPr>
            <w:tcW w:w="2127" w:type="dxa"/>
            <w:tcBorders>
              <w:top w:val="nil"/>
              <w:left w:val="single" w:sz="4" w:space="0" w:color="auto"/>
              <w:bottom w:val="nil"/>
              <w:right w:val="nil"/>
            </w:tcBorders>
            <w:shd w:val="clear" w:color="auto" w:fill="auto"/>
            <w:noWrap/>
            <w:vAlign w:val="center"/>
            <w:hideMark/>
          </w:tcPr>
          <w:p w:rsidR="00991BFD" w:rsidRPr="00991BFD" w:rsidRDefault="00991BFD" w:rsidP="00991BFD">
            <w:pPr>
              <w:spacing w:after="0" w:line="240" w:lineRule="auto"/>
              <w:rPr>
                <w:rFonts w:eastAsia="Times New Roman" w:cs="Times New Roman"/>
                <w:color w:val="000000"/>
                <w:sz w:val="20"/>
                <w:szCs w:val="20"/>
              </w:rPr>
            </w:pPr>
            <w:r w:rsidRPr="00991BFD">
              <w:rPr>
                <w:rFonts w:eastAsia="Times New Roman" w:cs="Times New Roman"/>
                <w:color w:val="000000"/>
                <w:sz w:val="20"/>
                <w:szCs w:val="20"/>
              </w:rPr>
              <w:t>Paptowl</w:t>
            </w:r>
          </w:p>
        </w:tc>
        <w:tc>
          <w:tcPr>
            <w:tcW w:w="766" w:type="dxa"/>
            <w:tcBorders>
              <w:top w:val="single" w:sz="4" w:space="0" w:color="auto"/>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0.9824</w:t>
            </w:r>
          </w:p>
        </w:tc>
        <w:tc>
          <w:tcPr>
            <w:tcW w:w="766" w:type="dxa"/>
            <w:tcBorders>
              <w:top w:val="single" w:sz="4" w:space="0" w:color="auto"/>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1.0276</w:t>
            </w:r>
          </w:p>
        </w:tc>
        <w:tc>
          <w:tcPr>
            <w:tcW w:w="766" w:type="dxa"/>
            <w:tcBorders>
              <w:top w:val="single" w:sz="4" w:space="0" w:color="auto"/>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0.8737</w:t>
            </w:r>
          </w:p>
        </w:tc>
        <w:tc>
          <w:tcPr>
            <w:tcW w:w="962" w:type="dxa"/>
            <w:tcBorders>
              <w:top w:val="single" w:sz="4" w:space="0" w:color="auto"/>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-0.0133</w:t>
            </w:r>
          </w:p>
        </w:tc>
        <w:tc>
          <w:tcPr>
            <w:tcW w:w="955" w:type="dxa"/>
            <w:tcBorders>
              <w:top w:val="single" w:sz="4" w:space="0" w:color="auto"/>
              <w:left w:val="single" w:sz="4" w:space="0" w:color="auto"/>
              <w:bottom w:val="nil"/>
              <w:right w:val="nil"/>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0.1411</w:t>
            </w:r>
          </w:p>
        </w:tc>
        <w:tc>
          <w:tcPr>
            <w:tcW w:w="766" w:type="dxa"/>
            <w:gridSpan w:val="2"/>
            <w:tcBorders>
              <w:top w:val="single" w:sz="4" w:space="0" w:color="auto"/>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0.9879</w:t>
            </w:r>
          </w:p>
        </w:tc>
        <w:tc>
          <w:tcPr>
            <w:tcW w:w="766" w:type="dxa"/>
            <w:tcBorders>
              <w:top w:val="single" w:sz="4" w:space="0" w:color="auto"/>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0.9480</w:t>
            </w:r>
          </w:p>
        </w:tc>
        <w:tc>
          <w:tcPr>
            <w:tcW w:w="766" w:type="dxa"/>
            <w:tcBorders>
              <w:top w:val="single" w:sz="4" w:space="0" w:color="auto"/>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1.1132</w:t>
            </w:r>
          </w:p>
        </w:tc>
        <w:tc>
          <w:tcPr>
            <w:tcW w:w="858" w:type="dxa"/>
            <w:gridSpan w:val="2"/>
            <w:tcBorders>
              <w:top w:val="single" w:sz="4" w:space="0" w:color="auto"/>
              <w:left w:val="single" w:sz="4" w:space="0" w:color="auto"/>
              <w:bottom w:val="nil"/>
              <w:right w:val="single" w:sz="4" w:space="0" w:color="auto"/>
            </w:tcBorders>
            <w:shd w:val="clear" w:color="000000" w:fill="C6EFCE"/>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0.0559</w:t>
            </w:r>
          </w:p>
        </w:tc>
        <w:tc>
          <w:tcPr>
            <w:tcW w:w="992" w:type="dxa"/>
            <w:tcBorders>
              <w:top w:val="single" w:sz="4" w:space="0" w:color="auto"/>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-0.1136</w:t>
            </w:r>
          </w:p>
        </w:tc>
        <w:tc>
          <w:tcPr>
            <w:tcW w:w="766" w:type="dxa"/>
            <w:tcBorders>
              <w:top w:val="single" w:sz="4" w:space="0" w:color="auto"/>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0.9950</w:t>
            </w:r>
          </w:p>
        </w:tc>
        <w:tc>
          <w:tcPr>
            <w:tcW w:w="766" w:type="dxa"/>
            <w:tcBorders>
              <w:top w:val="single" w:sz="4" w:space="0" w:color="auto"/>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1.0190</w:t>
            </w:r>
          </w:p>
        </w:tc>
        <w:tc>
          <w:tcPr>
            <w:tcW w:w="878" w:type="dxa"/>
            <w:tcBorders>
              <w:top w:val="single" w:sz="4" w:space="0" w:color="auto"/>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1.0329</w:t>
            </w:r>
          </w:p>
        </w:tc>
        <w:tc>
          <w:tcPr>
            <w:tcW w:w="850" w:type="dxa"/>
            <w:tcBorders>
              <w:top w:val="single" w:sz="4" w:space="0" w:color="auto"/>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-0.0177</w:t>
            </w:r>
          </w:p>
        </w:tc>
        <w:tc>
          <w:tcPr>
            <w:tcW w:w="992" w:type="dxa"/>
            <w:tcBorders>
              <w:top w:val="single" w:sz="4" w:space="0" w:color="auto"/>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-0.0326</w:t>
            </w:r>
          </w:p>
        </w:tc>
      </w:tr>
      <w:tr w:rsidR="00991BFD" w:rsidRPr="00991BFD" w:rsidTr="00DE07BB">
        <w:trPr>
          <w:trHeight w:val="20"/>
          <w:jc w:val="center"/>
        </w:trPr>
        <w:tc>
          <w:tcPr>
            <w:tcW w:w="2127" w:type="dxa"/>
            <w:tcBorders>
              <w:top w:val="nil"/>
              <w:left w:val="single" w:sz="4" w:space="0" w:color="auto"/>
              <w:bottom w:val="nil"/>
              <w:right w:val="nil"/>
            </w:tcBorders>
            <w:shd w:val="clear" w:color="auto" w:fill="auto"/>
            <w:noWrap/>
            <w:vAlign w:val="center"/>
            <w:hideMark/>
          </w:tcPr>
          <w:p w:rsidR="00991BFD" w:rsidRPr="00991BFD" w:rsidRDefault="00991BFD" w:rsidP="00991BFD">
            <w:pPr>
              <w:spacing w:after="0" w:line="240" w:lineRule="auto"/>
              <w:rPr>
                <w:rFonts w:eastAsia="Times New Roman" w:cs="Times New Roman"/>
                <w:color w:val="000000"/>
                <w:sz w:val="20"/>
                <w:szCs w:val="20"/>
              </w:rPr>
            </w:pPr>
            <w:r w:rsidRPr="00991BFD">
              <w:rPr>
                <w:rFonts w:eastAsia="Times New Roman" w:cs="Times New Roman"/>
                <w:color w:val="000000"/>
                <w:sz w:val="20"/>
                <w:szCs w:val="20"/>
              </w:rPr>
              <w:t>Beer</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0.9974</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1.0058</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0.9898</w:t>
            </w:r>
          </w:p>
        </w:tc>
        <w:tc>
          <w:tcPr>
            <w:tcW w:w="962" w:type="dxa"/>
            <w:tcBorders>
              <w:top w:val="nil"/>
              <w:left w:val="single" w:sz="4" w:space="0" w:color="auto"/>
              <w:bottom w:val="nil"/>
              <w:right w:val="nil"/>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0.0232</w:t>
            </w:r>
          </w:p>
        </w:tc>
        <w:tc>
          <w:tcPr>
            <w:tcW w:w="955" w:type="dxa"/>
            <w:tcBorders>
              <w:top w:val="nil"/>
              <w:left w:val="single" w:sz="4" w:space="0" w:color="auto"/>
              <w:bottom w:val="nil"/>
              <w:right w:val="nil"/>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0.0038</w:t>
            </w:r>
          </w:p>
        </w:tc>
        <w:tc>
          <w:tcPr>
            <w:tcW w:w="766" w:type="dxa"/>
            <w:gridSpan w:val="2"/>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0.9911</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0.9915</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0.9929</w:t>
            </w:r>
          </w:p>
        </w:tc>
        <w:tc>
          <w:tcPr>
            <w:tcW w:w="858" w:type="dxa"/>
            <w:gridSpan w:val="2"/>
            <w:tcBorders>
              <w:top w:val="nil"/>
              <w:left w:val="single" w:sz="4" w:space="0" w:color="auto"/>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0.0080</w:t>
            </w:r>
          </w:p>
        </w:tc>
        <w:tc>
          <w:tcPr>
            <w:tcW w:w="992" w:type="dxa"/>
            <w:tcBorders>
              <w:top w:val="nil"/>
              <w:left w:val="nil"/>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0.0082</w:t>
            </w:r>
          </w:p>
        </w:tc>
        <w:tc>
          <w:tcPr>
            <w:tcW w:w="766"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0.9931</w:t>
            </w:r>
          </w:p>
        </w:tc>
        <w:tc>
          <w:tcPr>
            <w:tcW w:w="766"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0.9930</w:t>
            </w:r>
          </w:p>
        </w:tc>
        <w:tc>
          <w:tcPr>
            <w:tcW w:w="878"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1.0043</w:t>
            </w:r>
          </w:p>
        </w:tc>
        <w:tc>
          <w:tcPr>
            <w:tcW w:w="850" w:type="dxa"/>
            <w:tcBorders>
              <w:top w:val="nil"/>
              <w:left w:val="nil"/>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0.0066</w:t>
            </w:r>
          </w:p>
        </w:tc>
        <w:tc>
          <w:tcPr>
            <w:tcW w:w="992"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-0.0035</w:t>
            </w:r>
          </w:p>
        </w:tc>
      </w:tr>
      <w:tr w:rsidR="00991BFD" w:rsidRPr="00991BFD" w:rsidTr="00DE07BB">
        <w:trPr>
          <w:trHeight w:val="20"/>
          <w:jc w:val="center"/>
        </w:trPr>
        <w:tc>
          <w:tcPr>
            <w:tcW w:w="2127" w:type="dxa"/>
            <w:tcBorders>
              <w:top w:val="nil"/>
              <w:left w:val="single" w:sz="4" w:space="0" w:color="auto"/>
              <w:bottom w:val="nil"/>
              <w:right w:val="nil"/>
            </w:tcBorders>
            <w:shd w:val="clear" w:color="auto" w:fill="auto"/>
            <w:noWrap/>
            <w:vAlign w:val="center"/>
            <w:hideMark/>
          </w:tcPr>
          <w:p w:rsidR="00991BFD" w:rsidRPr="00991BFD" w:rsidRDefault="00991BFD" w:rsidP="00991BFD">
            <w:pPr>
              <w:spacing w:after="0" w:line="240" w:lineRule="auto"/>
              <w:rPr>
                <w:rFonts w:eastAsia="Times New Roman" w:cs="Times New Roman"/>
                <w:color w:val="000000"/>
                <w:sz w:val="20"/>
                <w:szCs w:val="20"/>
              </w:rPr>
            </w:pPr>
            <w:r w:rsidRPr="00991BFD">
              <w:rPr>
                <w:rFonts w:eastAsia="Times New Roman" w:cs="Times New Roman"/>
                <w:color w:val="000000"/>
                <w:sz w:val="20"/>
                <w:szCs w:val="20"/>
              </w:rPr>
              <w:t>Blades</w:t>
            </w:r>
          </w:p>
        </w:tc>
        <w:tc>
          <w:tcPr>
            <w:tcW w:w="766"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1.0042</w:t>
            </w:r>
          </w:p>
        </w:tc>
        <w:tc>
          <w:tcPr>
            <w:tcW w:w="766"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1.0555</w:t>
            </w:r>
          </w:p>
        </w:tc>
        <w:tc>
          <w:tcPr>
            <w:tcW w:w="766"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0.9810</w:t>
            </w:r>
          </w:p>
        </w:tc>
        <w:tc>
          <w:tcPr>
            <w:tcW w:w="962"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-0.0557</w:t>
            </w:r>
          </w:p>
        </w:tc>
        <w:tc>
          <w:tcPr>
            <w:tcW w:w="955" w:type="dxa"/>
            <w:tcBorders>
              <w:top w:val="nil"/>
              <w:left w:val="single" w:sz="4" w:space="0" w:color="auto"/>
              <w:bottom w:val="nil"/>
              <w:right w:val="nil"/>
            </w:tcBorders>
            <w:shd w:val="clear" w:color="000000" w:fill="C6EFCE"/>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0.0302</w:t>
            </w:r>
          </w:p>
        </w:tc>
        <w:tc>
          <w:tcPr>
            <w:tcW w:w="766" w:type="dxa"/>
            <w:gridSpan w:val="2"/>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0.9869</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0.9906</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0.9681</w:t>
            </w:r>
          </w:p>
        </w:tc>
        <w:tc>
          <w:tcPr>
            <w:tcW w:w="858" w:type="dxa"/>
            <w:gridSpan w:val="2"/>
            <w:tcBorders>
              <w:top w:val="nil"/>
              <w:left w:val="single" w:sz="4" w:space="0" w:color="auto"/>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0.0038</w:t>
            </w:r>
          </w:p>
        </w:tc>
        <w:tc>
          <w:tcPr>
            <w:tcW w:w="992" w:type="dxa"/>
            <w:tcBorders>
              <w:top w:val="nil"/>
              <w:left w:val="nil"/>
              <w:bottom w:val="nil"/>
              <w:right w:val="single" w:sz="4" w:space="0" w:color="auto"/>
            </w:tcBorders>
            <w:shd w:val="clear" w:color="000000" w:fill="C6EFCE"/>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0.0205</w:t>
            </w:r>
          </w:p>
        </w:tc>
        <w:tc>
          <w:tcPr>
            <w:tcW w:w="766"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0.9925</w:t>
            </w:r>
          </w:p>
        </w:tc>
        <w:tc>
          <w:tcPr>
            <w:tcW w:w="766"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0.9819</w:t>
            </w:r>
          </w:p>
        </w:tc>
        <w:tc>
          <w:tcPr>
            <w:tcW w:w="878"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0.9664</w:t>
            </w:r>
          </w:p>
        </w:tc>
        <w:tc>
          <w:tcPr>
            <w:tcW w:w="850" w:type="dxa"/>
            <w:tcBorders>
              <w:top w:val="nil"/>
              <w:left w:val="nil"/>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0.0144</w:t>
            </w:r>
          </w:p>
        </w:tc>
        <w:tc>
          <w:tcPr>
            <w:tcW w:w="992" w:type="dxa"/>
            <w:tcBorders>
              <w:top w:val="nil"/>
              <w:left w:val="nil"/>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0.0208</w:t>
            </w:r>
          </w:p>
        </w:tc>
      </w:tr>
      <w:tr w:rsidR="00991BFD" w:rsidRPr="00991BFD" w:rsidTr="00DE07BB">
        <w:trPr>
          <w:trHeight w:val="20"/>
          <w:jc w:val="center"/>
        </w:trPr>
        <w:tc>
          <w:tcPr>
            <w:tcW w:w="2127" w:type="dxa"/>
            <w:tcBorders>
              <w:top w:val="nil"/>
              <w:left w:val="single" w:sz="4" w:space="0" w:color="auto"/>
              <w:bottom w:val="nil"/>
              <w:right w:val="nil"/>
            </w:tcBorders>
            <w:shd w:val="clear" w:color="auto" w:fill="auto"/>
            <w:noWrap/>
            <w:vAlign w:val="center"/>
            <w:hideMark/>
          </w:tcPr>
          <w:p w:rsidR="00991BFD" w:rsidRPr="00991BFD" w:rsidRDefault="00991BFD" w:rsidP="00991BFD">
            <w:pPr>
              <w:spacing w:after="0" w:line="240" w:lineRule="auto"/>
              <w:rPr>
                <w:rFonts w:eastAsia="Times New Roman" w:cs="Times New Roman"/>
                <w:color w:val="000000"/>
                <w:sz w:val="20"/>
                <w:szCs w:val="20"/>
              </w:rPr>
            </w:pPr>
            <w:r w:rsidRPr="00991BFD">
              <w:rPr>
                <w:rFonts w:eastAsia="Times New Roman" w:cs="Times New Roman"/>
                <w:color w:val="000000"/>
                <w:sz w:val="20"/>
                <w:szCs w:val="20"/>
              </w:rPr>
              <w:t>Carbonated Beverages</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0.9715</w:t>
            </w:r>
          </w:p>
        </w:tc>
        <w:tc>
          <w:tcPr>
            <w:tcW w:w="766"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1.0286</w:t>
            </w:r>
          </w:p>
        </w:tc>
        <w:tc>
          <w:tcPr>
            <w:tcW w:w="766"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1.0003</w:t>
            </w:r>
          </w:p>
        </w:tc>
        <w:tc>
          <w:tcPr>
            <w:tcW w:w="962"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-0.0161</w:t>
            </w:r>
          </w:p>
        </w:tc>
        <w:tc>
          <w:tcPr>
            <w:tcW w:w="955"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-0.0369</w:t>
            </w:r>
          </w:p>
        </w:tc>
        <w:tc>
          <w:tcPr>
            <w:tcW w:w="766" w:type="dxa"/>
            <w:gridSpan w:val="2"/>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0.9870</w:t>
            </w:r>
          </w:p>
        </w:tc>
        <w:tc>
          <w:tcPr>
            <w:tcW w:w="766"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1.0168</w:t>
            </w:r>
          </w:p>
        </w:tc>
        <w:tc>
          <w:tcPr>
            <w:tcW w:w="766"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1.0239</w:t>
            </w:r>
          </w:p>
        </w:tc>
        <w:tc>
          <w:tcPr>
            <w:tcW w:w="858" w:type="dxa"/>
            <w:gridSpan w:val="2"/>
            <w:tcBorders>
              <w:top w:val="nil"/>
              <w:left w:val="single" w:sz="4" w:space="0" w:color="auto"/>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-0.0161</w:t>
            </w:r>
          </w:p>
        </w:tc>
        <w:tc>
          <w:tcPr>
            <w:tcW w:w="992"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-0.0289</w:t>
            </w:r>
          </w:p>
        </w:tc>
        <w:tc>
          <w:tcPr>
            <w:tcW w:w="766"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0.9924</w:t>
            </w:r>
          </w:p>
        </w:tc>
        <w:tc>
          <w:tcPr>
            <w:tcW w:w="766"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1.0189</w:t>
            </w:r>
          </w:p>
        </w:tc>
        <w:tc>
          <w:tcPr>
            <w:tcW w:w="878"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1.0232</w:t>
            </w:r>
          </w:p>
        </w:tc>
        <w:tc>
          <w:tcPr>
            <w:tcW w:w="850"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-0.0165</w:t>
            </w:r>
          </w:p>
        </w:tc>
        <w:tc>
          <w:tcPr>
            <w:tcW w:w="992"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-0.0214</w:t>
            </w:r>
          </w:p>
        </w:tc>
      </w:tr>
      <w:tr w:rsidR="00991BFD" w:rsidRPr="00991BFD" w:rsidTr="00DE07BB">
        <w:trPr>
          <w:trHeight w:val="20"/>
          <w:jc w:val="center"/>
        </w:trPr>
        <w:tc>
          <w:tcPr>
            <w:tcW w:w="2127" w:type="dxa"/>
            <w:tcBorders>
              <w:top w:val="nil"/>
              <w:left w:val="single" w:sz="4" w:space="0" w:color="auto"/>
              <w:bottom w:val="nil"/>
              <w:right w:val="nil"/>
            </w:tcBorders>
            <w:shd w:val="clear" w:color="auto" w:fill="auto"/>
            <w:noWrap/>
            <w:vAlign w:val="center"/>
            <w:hideMark/>
          </w:tcPr>
          <w:p w:rsidR="00991BFD" w:rsidRPr="00991BFD" w:rsidRDefault="00991BFD" w:rsidP="00991BFD">
            <w:pPr>
              <w:spacing w:after="0" w:line="240" w:lineRule="auto"/>
              <w:rPr>
                <w:rFonts w:eastAsia="Times New Roman" w:cs="Times New Roman"/>
                <w:color w:val="000000"/>
                <w:sz w:val="20"/>
                <w:szCs w:val="20"/>
              </w:rPr>
            </w:pPr>
            <w:r w:rsidRPr="00991BFD">
              <w:rPr>
                <w:rFonts w:eastAsia="Times New Roman" w:cs="Times New Roman"/>
                <w:color w:val="000000"/>
                <w:sz w:val="20"/>
                <w:szCs w:val="20"/>
              </w:rPr>
              <w:t>Cigarette</w:t>
            </w:r>
          </w:p>
        </w:tc>
        <w:tc>
          <w:tcPr>
            <w:tcW w:w="766"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1.0115</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1.0221</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0.9881</w:t>
            </w:r>
          </w:p>
        </w:tc>
        <w:tc>
          <w:tcPr>
            <w:tcW w:w="962"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-0.0105</w:t>
            </w:r>
          </w:p>
        </w:tc>
        <w:tc>
          <w:tcPr>
            <w:tcW w:w="955" w:type="dxa"/>
            <w:tcBorders>
              <w:top w:val="nil"/>
              <w:left w:val="single" w:sz="4" w:space="0" w:color="auto"/>
              <w:bottom w:val="nil"/>
              <w:right w:val="nil"/>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0.0221</w:t>
            </w:r>
          </w:p>
        </w:tc>
        <w:tc>
          <w:tcPr>
            <w:tcW w:w="766" w:type="dxa"/>
            <w:gridSpan w:val="2"/>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1.0011</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0.9885</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0.9908</w:t>
            </w:r>
          </w:p>
        </w:tc>
        <w:tc>
          <w:tcPr>
            <w:tcW w:w="858" w:type="dxa"/>
            <w:gridSpan w:val="2"/>
            <w:tcBorders>
              <w:top w:val="nil"/>
              <w:left w:val="single" w:sz="4" w:space="0" w:color="auto"/>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0.0121</w:t>
            </w:r>
          </w:p>
        </w:tc>
        <w:tc>
          <w:tcPr>
            <w:tcW w:w="992" w:type="dxa"/>
            <w:tcBorders>
              <w:top w:val="nil"/>
              <w:left w:val="nil"/>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0.0067</w:t>
            </w:r>
          </w:p>
        </w:tc>
        <w:tc>
          <w:tcPr>
            <w:tcW w:w="766"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1.0023</w:t>
            </w:r>
          </w:p>
        </w:tc>
        <w:tc>
          <w:tcPr>
            <w:tcW w:w="766"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0.9949</w:t>
            </w:r>
          </w:p>
        </w:tc>
        <w:tc>
          <w:tcPr>
            <w:tcW w:w="878"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0.9933</w:t>
            </w:r>
          </w:p>
        </w:tc>
        <w:tc>
          <w:tcPr>
            <w:tcW w:w="850" w:type="dxa"/>
            <w:tcBorders>
              <w:top w:val="nil"/>
              <w:left w:val="nil"/>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0.0057</w:t>
            </w:r>
          </w:p>
        </w:tc>
        <w:tc>
          <w:tcPr>
            <w:tcW w:w="992" w:type="dxa"/>
            <w:tcBorders>
              <w:top w:val="nil"/>
              <w:left w:val="nil"/>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0.0069</w:t>
            </w:r>
          </w:p>
        </w:tc>
      </w:tr>
      <w:tr w:rsidR="00991BFD" w:rsidRPr="00991BFD" w:rsidTr="00DE07BB">
        <w:trPr>
          <w:trHeight w:val="20"/>
          <w:jc w:val="center"/>
        </w:trPr>
        <w:tc>
          <w:tcPr>
            <w:tcW w:w="2127" w:type="dxa"/>
            <w:tcBorders>
              <w:top w:val="nil"/>
              <w:left w:val="single" w:sz="4" w:space="0" w:color="auto"/>
              <w:bottom w:val="nil"/>
              <w:right w:val="nil"/>
            </w:tcBorders>
            <w:shd w:val="clear" w:color="auto" w:fill="auto"/>
            <w:noWrap/>
            <w:vAlign w:val="center"/>
            <w:hideMark/>
          </w:tcPr>
          <w:p w:rsidR="00991BFD" w:rsidRPr="00991BFD" w:rsidRDefault="00991BFD" w:rsidP="00991BFD">
            <w:pPr>
              <w:spacing w:after="0" w:line="240" w:lineRule="auto"/>
              <w:rPr>
                <w:rFonts w:eastAsia="Times New Roman" w:cs="Times New Roman"/>
                <w:color w:val="000000"/>
                <w:sz w:val="20"/>
                <w:szCs w:val="20"/>
              </w:rPr>
            </w:pPr>
            <w:r w:rsidRPr="00991BFD">
              <w:rPr>
                <w:rFonts w:eastAsia="Times New Roman" w:cs="Times New Roman"/>
                <w:color w:val="000000"/>
                <w:sz w:val="20"/>
                <w:szCs w:val="20"/>
              </w:rPr>
              <w:t>Coffee</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1.0138</w:t>
            </w:r>
          </w:p>
        </w:tc>
        <w:tc>
          <w:tcPr>
            <w:tcW w:w="766"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0.9983</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0.9304</w:t>
            </w:r>
          </w:p>
        </w:tc>
        <w:tc>
          <w:tcPr>
            <w:tcW w:w="962" w:type="dxa"/>
            <w:tcBorders>
              <w:top w:val="nil"/>
              <w:left w:val="single" w:sz="4" w:space="0" w:color="auto"/>
              <w:bottom w:val="nil"/>
              <w:right w:val="nil"/>
            </w:tcBorders>
            <w:shd w:val="clear" w:color="000000" w:fill="C6EFCE"/>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0.0053</w:t>
            </w:r>
          </w:p>
        </w:tc>
        <w:tc>
          <w:tcPr>
            <w:tcW w:w="955" w:type="dxa"/>
            <w:tcBorders>
              <w:top w:val="nil"/>
              <w:left w:val="single" w:sz="4" w:space="0" w:color="auto"/>
              <w:bottom w:val="nil"/>
              <w:right w:val="nil"/>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0.0538</w:t>
            </w:r>
          </w:p>
        </w:tc>
        <w:tc>
          <w:tcPr>
            <w:tcW w:w="766" w:type="dxa"/>
            <w:gridSpan w:val="2"/>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0.9929</w:t>
            </w:r>
          </w:p>
        </w:tc>
        <w:tc>
          <w:tcPr>
            <w:tcW w:w="766"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1.0019</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0.9869</w:t>
            </w:r>
          </w:p>
        </w:tc>
        <w:tc>
          <w:tcPr>
            <w:tcW w:w="858" w:type="dxa"/>
            <w:gridSpan w:val="2"/>
            <w:tcBorders>
              <w:top w:val="nil"/>
              <w:left w:val="single" w:sz="4" w:space="0" w:color="auto"/>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-0.0041</w:t>
            </w:r>
          </w:p>
        </w:tc>
        <w:tc>
          <w:tcPr>
            <w:tcW w:w="992" w:type="dxa"/>
            <w:tcBorders>
              <w:top w:val="nil"/>
              <w:left w:val="nil"/>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0.0062</w:t>
            </w:r>
          </w:p>
        </w:tc>
        <w:tc>
          <w:tcPr>
            <w:tcW w:w="766"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0.9967</w:t>
            </w:r>
          </w:p>
        </w:tc>
        <w:tc>
          <w:tcPr>
            <w:tcW w:w="766"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1.0045</w:t>
            </w:r>
          </w:p>
        </w:tc>
        <w:tc>
          <w:tcPr>
            <w:tcW w:w="878"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0.9929</w:t>
            </w:r>
          </w:p>
        </w:tc>
        <w:tc>
          <w:tcPr>
            <w:tcW w:w="850"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-0.0032</w:t>
            </w:r>
          </w:p>
        </w:tc>
        <w:tc>
          <w:tcPr>
            <w:tcW w:w="992" w:type="dxa"/>
            <w:tcBorders>
              <w:top w:val="nil"/>
              <w:left w:val="nil"/>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0.0052</w:t>
            </w:r>
          </w:p>
        </w:tc>
      </w:tr>
      <w:tr w:rsidR="00991BFD" w:rsidRPr="00991BFD" w:rsidTr="00DE07BB">
        <w:trPr>
          <w:trHeight w:val="20"/>
          <w:jc w:val="center"/>
        </w:trPr>
        <w:tc>
          <w:tcPr>
            <w:tcW w:w="2127" w:type="dxa"/>
            <w:tcBorders>
              <w:top w:val="nil"/>
              <w:left w:val="single" w:sz="4" w:space="0" w:color="auto"/>
              <w:bottom w:val="nil"/>
              <w:right w:val="nil"/>
            </w:tcBorders>
            <w:shd w:val="clear" w:color="auto" w:fill="auto"/>
            <w:noWrap/>
            <w:vAlign w:val="center"/>
            <w:hideMark/>
          </w:tcPr>
          <w:p w:rsidR="00991BFD" w:rsidRPr="00991BFD" w:rsidRDefault="00991BFD" w:rsidP="00991BFD">
            <w:pPr>
              <w:spacing w:after="0" w:line="240" w:lineRule="auto"/>
              <w:rPr>
                <w:rFonts w:eastAsia="Times New Roman" w:cs="Times New Roman"/>
                <w:color w:val="000000"/>
                <w:sz w:val="20"/>
                <w:szCs w:val="20"/>
              </w:rPr>
            </w:pPr>
            <w:r w:rsidRPr="00991BFD">
              <w:rPr>
                <w:rFonts w:eastAsia="Times New Roman" w:cs="Times New Roman"/>
                <w:color w:val="000000"/>
                <w:sz w:val="20"/>
                <w:szCs w:val="20"/>
              </w:rPr>
              <w:t>Coldcer</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0.9837</w:t>
            </w:r>
          </w:p>
        </w:tc>
        <w:tc>
          <w:tcPr>
            <w:tcW w:w="766"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1.0306</w:t>
            </w:r>
          </w:p>
        </w:tc>
        <w:tc>
          <w:tcPr>
            <w:tcW w:w="766"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1.0336</w:t>
            </w:r>
          </w:p>
        </w:tc>
        <w:tc>
          <w:tcPr>
            <w:tcW w:w="962"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-0.0311</w:t>
            </w:r>
          </w:p>
        </w:tc>
        <w:tc>
          <w:tcPr>
            <w:tcW w:w="955"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-0.0355</w:t>
            </w:r>
          </w:p>
        </w:tc>
        <w:tc>
          <w:tcPr>
            <w:tcW w:w="766" w:type="dxa"/>
            <w:gridSpan w:val="2"/>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1.0023</w:t>
            </w:r>
          </w:p>
        </w:tc>
        <w:tc>
          <w:tcPr>
            <w:tcW w:w="766"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1.0177</w:t>
            </w:r>
          </w:p>
        </w:tc>
        <w:tc>
          <w:tcPr>
            <w:tcW w:w="766"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1.0392</w:t>
            </w:r>
          </w:p>
        </w:tc>
        <w:tc>
          <w:tcPr>
            <w:tcW w:w="858" w:type="dxa"/>
            <w:gridSpan w:val="2"/>
            <w:tcBorders>
              <w:top w:val="nil"/>
              <w:left w:val="single" w:sz="4" w:space="0" w:color="auto"/>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-0.0108</w:t>
            </w:r>
          </w:p>
        </w:tc>
        <w:tc>
          <w:tcPr>
            <w:tcW w:w="992"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-0.0287</w:t>
            </w:r>
          </w:p>
        </w:tc>
        <w:tc>
          <w:tcPr>
            <w:tcW w:w="766"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0.9943</w:t>
            </w:r>
          </w:p>
        </w:tc>
        <w:tc>
          <w:tcPr>
            <w:tcW w:w="766"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1.0094</w:t>
            </w:r>
          </w:p>
        </w:tc>
        <w:tc>
          <w:tcPr>
            <w:tcW w:w="878"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1.0249</w:t>
            </w:r>
          </w:p>
        </w:tc>
        <w:tc>
          <w:tcPr>
            <w:tcW w:w="850"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-0.0037</w:t>
            </w:r>
          </w:p>
        </w:tc>
        <w:tc>
          <w:tcPr>
            <w:tcW w:w="992"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-0.0177</w:t>
            </w:r>
          </w:p>
        </w:tc>
      </w:tr>
      <w:tr w:rsidR="00991BFD" w:rsidRPr="00991BFD" w:rsidTr="00DE07BB">
        <w:trPr>
          <w:trHeight w:val="20"/>
          <w:jc w:val="center"/>
        </w:trPr>
        <w:tc>
          <w:tcPr>
            <w:tcW w:w="2127" w:type="dxa"/>
            <w:tcBorders>
              <w:top w:val="nil"/>
              <w:left w:val="single" w:sz="4" w:space="0" w:color="auto"/>
              <w:bottom w:val="nil"/>
              <w:right w:val="nil"/>
            </w:tcBorders>
            <w:shd w:val="clear" w:color="auto" w:fill="auto"/>
            <w:noWrap/>
            <w:vAlign w:val="center"/>
            <w:hideMark/>
          </w:tcPr>
          <w:p w:rsidR="00991BFD" w:rsidRPr="00991BFD" w:rsidRDefault="00991BFD" w:rsidP="00991BFD">
            <w:pPr>
              <w:spacing w:after="0" w:line="240" w:lineRule="auto"/>
              <w:rPr>
                <w:rFonts w:eastAsia="Times New Roman" w:cs="Times New Roman"/>
                <w:color w:val="000000"/>
                <w:sz w:val="20"/>
                <w:szCs w:val="20"/>
              </w:rPr>
            </w:pPr>
            <w:r w:rsidRPr="00991BFD">
              <w:rPr>
                <w:rFonts w:eastAsia="Times New Roman" w:cs="Times New Roman"/>
                <w:color w:val="000000"/>
                <w:sz w:val="20"/>
                <w:szCs w:val="20"/>
              </w:rPr>
              <w:t>Deod</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0.9991</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0.9682</w:t>
            </w:r>
          </w:p>
        </w:tc>
        <w:tc>
          <w:tcPr>
            <w:tcW w:w="766"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0.9988</w:t>
            </w:r>
          </w:p>
        </w:tc>
        <w:tc>
          <w:tcPr>
            <w:tcW w:w="962" w:type="dxa"/>
            <w:tcBorders>
              <w:top w:val="nil"/>
              <w:left w:val="single" w:sz="4" w:space="0" w:color="auto"/>
              <w:bottom w:val="nil"/>
              <w:right w:val="nil"/>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0.0187</w:t>
            </w:r>
          </w:p>
        </w:tc>
        <w:tc>
          <w:tcPr>
            <w:tcW w:w="955" w:type="dxa"/>
            <w:tcBorders>
              <w:top w:val="nil"/>
              <w:left w:val="single" w:sz="4" w:space="0" w:color="auto"/>
              <w:bottom w:val="nil"/>
              <w:right w:val="nil"/>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0.0095</w:t>
            </w:r>
          </w:p>
        </w:tc>
        <w:tc>
          <w:tcPr>
            <w:tcW w:w="766" w:type="dxa"/>
            <w:gridSpan w:val="2"/>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0.9922</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0.9898</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0.9801</w:t>
            </w:r>
          </w:p>
        </w:tc>
        <w:tc>
          <w:tcPr>
            <w:tcW w:w="858" w:type="dxa"/>
            <w:gridSpan w:val="2"/>
            <w:tcBorders>
              <w:top w:val="nil"/>
              <w:left w:val="single" w:sz="4" w:space="0" w:color="auto"/>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0.0091</w:t>
            </w:r>
          </w:p>
        </w:tc>
        <w:tc>
          <w:tcPr>
            <w:tcW w:w="992" w:type="dxa"/>
            <w:tcBorders>
              <w:top w:val="nil"/>
              <w:left w:val="nil"/>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0.0164</w:t>
            </w:r>
          </w:p>
        </w:tc>
        <w:tc>
          <w:tcPr>
            <w:tcW w:w="766"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0.9939</w:t>
            </w:r>
          </w:p>
        </w:tc>
        <w:tc>
          <w:tcPr>
            <w:tcW w:w="766"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0.9930</w:t>
            </w:r>
          </w:p>
        </w:tc>
        <w:tc>
          <w:tcPr>
            <w:tcW w:w="878"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0.9831</w:t>
            </w:r>
          </w:p>
        </w:tc>
        <w:tc>
          <w:tcPr>
            <w:tcW w:w="850" w:type="dxa"/>
            <w:tcBorders>
              <w:top w:val="nil"/>
              <w:left w:val="nil"/>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0.0072</w:t>
            </w:r>
          </w:p>
        </w:tc>
        <w:tc>
          <w:tcPr>
            <w:tcW w:w="992" w:type="dxa"/>
            <w:tcBorders>
              <w:top w:val="nil"/>
              <w:left w:val="nil"/>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0.0147</w:t>
            </w:r>
          </w:p>
        </w:tc>
      </w:tr>
      <w:tr w:rsidR="00991BFD" w:rsidRPr="00991BFD" w:rsidTr="00DE07BB">
        <w:trPr>
          <w:trHeight w:val="20"/>
          <w:jc w:val="center"/>
        </w:trPr>
        <w:tc>
          <w:tcPr>
            <w:tcW w:w="2127" w:type="dxa"/>
            <w:tcBorders>
              <w:top w:val="nil"/>
              <w:left w:val="single" w:sz="4" w:space="0" w:color="auto"/>
              <w:bottom w:val="nil"/>
              <w:right w:val="nil"/>
            </w:tcBorders>
            <w:shd w:val="clear" w:color="auto" w:fill="auto"/>
            <w:noWrap/>
            <w:vAlign w:val="center"/>
            <w:hideMark/>
          </w:tcPr>
          <w:p w:rsidR="00991BFD" w:rsidRPr="00991BFD" w:rsidRDefault="00991BFD" w:rsidP="00991BFD">
            <w:pPr>
              <w:spacing w:after="0" w:line="240" w:lineRule="auto"/>
              <w:rPr>
                <w:rFonts w:eastAsia="Times New Roman" w:cs="Times New Roman"/>
                <w:color w:val="000000"/>
                <w:sz w:val="20"/>
                <w:szCs w:val="20"/>
              </w:rPr>
            </w:pPr>
            <w:r w:rsidRPr="00991BFD">
              <w:rPr>
                <w:rFonts w:eastAsia="Times New Roman" w:cs="Times New Roman"/>
                <w:color w:val="000000"/>
                <w:sz w:val="20"/>
                <w:szCs w:val="20"/>
              </w:rPr>
              <w:t>Factiss</w:t>
            </w:r>
          </w:p>
        </w:tc>
        <w:tc>
          <w:tcPr>
            <w:tcW w:w="766"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0.9777</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0.9655</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1.0454</w:t>
            </w:r>
          </w:p>
        </w:tc>
        <w:tc>
          <w:tcPr>
            <w:tcW w:w="962" w:type="dxa"/>
            <w:tcBorders>
              <w:top w:val="nil"/>
              <w:left w:val="single" w:sz="4" w:space="0" w:color="auto"/>
              <w:bottom w:val="nil"/>
              <w:right w:val="nil"/>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0.0620</w:t>
            </w:r>
          </w:p>
        </w:tc>
        <w:tc>
          <w:tcPr>
            <w:tcW w:w="955"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-0.0117</w:t>
            </w:r>
          </w:p>
        </w:tc>
        <w:tc>
          <w:tcPr>
            <w:tcW w:w="766" w:type="dxa"/>
            <w:gridSpan w:val="2"/>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1.0066</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0.9558</w:t>
            </w:r>
          </w:p>
        </w:tc>
        <w:tc>
          <w:tcPr>
            <w:tcW w:w="766"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1.0024</w:t>
            </w:r>
          </w:p>
        </w:tc>
        <w:tc>
          <w:tcPr>
            <w:tcW w:w="858" w:type="dxa"/>
            <w:gridSpan w:val="2"/>
            <w:tcBorders>
              <w:top w:val="nil"/>
              <w:left w:val="single" w:sz="4" w:space="0" w:color="auto"/>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0.0262</w:t>
            </w:r>
          </w:p>
        </w:tc>
        <w:tc>
          <w:tcPr>
            <w:tcW w:w="992" w:type="dxa"/>
            <w:tcBorders>
              <w:top w:val="nil"/>
              <w:left w:val="nil"/>
              <w:bottom w:val="nil"/>
              <w:right w:val="single" w:sz="4" w:space="0" w:color="auto"/>
            </w:tcBorders>
            <w:shd w:val="clear" w:color="000000" w:fill="C6EFCE"/>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0.0009</w:t>
            </w:r>
          </w:p>
        </w:tc>
        <w:tc>
          <w:tcPr>
            <w:tcW w:w="766"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1.0034</w:t>
            </w:r>
          </w:p>
        </w:tc>
        <w:tc>
          <w:tcPr>
            <w:tcW w:w="766"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0.9504</w:t>
            </w:r>
          </w:p>
        </w:tc>
        <w:tc>
          <w:tcPr>
            <w:tcW w:w="878"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1.0284</w:t>
            </w:r>
          </w:p>
        </w:tc>
        <w:tc>
          <w:tcPr>
            <w:tcW w:w="850" w:type="dxa"/>
            <w:tcBorders>
              <w:top w:val="nil"/>
              <w:left w:val="nil"/>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0.0332</w:t>
            </w:r>
          </w:p>
        </w:tc>
        <w:tc>
          <w:tcPr>
            <w:tcW w:w="992"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-0.0369</w:t>
            </w:r>
          </w:p>
        </w:tc>
      </w:tr>
      <w:tr w:rsidR="00991BFD" w:rsidRPr="00991BFD" w:rsidTr="00DE07BB">
        <w:trPr>
          <w:trHeight w:val="20"/>
          <w:jc w:val="center"/>
        </w:trPr>
        <w:tc>
          <w:tcPr>
            <w:tcW w:w="2127" w:type="dxa"/>
            <w:tcBorders>
              <w:top w:val="nil"/>
              <w:left w:val="single" w:sz="4" w:space="0" w:color="auto"/>
              <w:bottom w:val="nil"/>
              <w:right w:val="nil"/>
            </w:tcBorders>
            <w:shd w:val="clear" w:color="auto" w:fill="auto"/>
            <w:noWrap/>
            <w:vAlign w:val="center"/>
            <w:hideMark/>
          </w:tcPr>
          <w:p w:rsidR="00991BFD" w:rsidRPr="00991BFD" w:rsidRDefault="00991BFD" w:rsidP="00991BFD">
            <w:pPr>
              <w:spacing w:after="0" w:line="240" w:lineRule="auto"/>
              <w:rPr>
                <w:rFonts w:eastAsia="Times New Roman" w:cs="Times New Roman"/>
                <w:color w:val="000000"/>
                <w:sz w:val="20"/>
                <w:szCs w:val="20"/>
              </w:rPr>
            </w:pPr>
            <w:r w:rsidRPr="00991BFD">
              <w:rPr>
                <w:rFonts w:eastAsia="Times New Roman" w:cs="Times New Roman"/>
                <w:color w:val="000000"/>
                <w:sz w:val="20"/>
                <w:szCs w:val="20"/>
              </w:rPr>
              <w:t>Fzdinen</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1.0476</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0.9849</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1.0544</w:t>
            </w:r>
          </w:p>
        </w:tc>
        <w:tc>
          <w:tcPr>
            <w:tcW w:w="962" w:type="dxa"/>
            <w:tcBorders>
              <w:top w:val="nil"/>
              <w:left w:val="single" w:sz="4" w:space="0" w:color="auto"/>
              <w:bottom w:val="nil"/>
              <w:right w:val="nil"/>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0.0052</w:t>
            </w:r>
          </w:p>
        </w:tc>
        <w:tc>
          <w:tcPr>
            <w:tcW w:w="955" w:type="dxa"/>
            <w:tcBorders>
              <w:top w:val="nil"/>
              <w:left w:val="single" w:sz="4" w:space="0" w:color="auto"/>
              <w:bottom w:val="nil"/>
              <w:right w:val="nil"/>
            </w:tcBorders>
            <w:shd w:val="clear" w:color="000000" w:fill="C6EFCE"/>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0.0167</w:t>
            </w:r>
          </w:p>
        </w:tc>
        <w:tc>
          <w:tcPr>
            <w:tcW w:w="766" w:type="dxa"/>
            <w:gridSpan w:val="2"/>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0.9722</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0.9886</w:t>
            </w:r>
          </w:p>
        </w:tc>
        <w:tc>
          <w:tcPr>
            <w:tcW w:w="766"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1.0381</w:t>
            </w:r>
          </w:p>
        </w:tc>
        <w:tc>
          <w:tcPr>
            <w:tcW w:w="858" w:type="dxa"/>
            <w:gridSpan w:val="2"/>
            <w:tcBorders>
              <w:top w:val="nil"/>
              <w:left w:val="single" w:sz="4" w:space="0" w:color="auto"/>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0.0156</w:t>
            </w:r>
          </w:p>
        </w:tc>
        <w:tc>
          <w:tcPr>
            <w:tcW w:w="992"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-0.0282</w:t>
            </w:r>
          </w:p>
        </w:tc>
        <w:tc>
          <w:tcPr>
            <w:tcW w:w="766"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0.9768</w:t>
            </w:r>
          </w:p>
        </w:tc>
        <w:tc>
          <w:tcPr>
            <w:tcW w:w="766"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0.9903</w:t>
            </w:r>
          </w:p>
        </w:tc>
        <w:tc>
          <w:tcPr>
            <w:tcW w:w="878"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1.0428</w:t>
            </w:r>
          </w:p>
        </w:tc>
        <w:tc>
          <w:tcPr>
            <w:tcW w:w="850" w:type="dxa"/>
            <w:tcBorders>
              <w:top w:val="nil"/>
              <w:left w:val="nil"/>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0.0030</w:t>
            </w:r>
          </w:p>
        </w:tc>
        <w:tc>
          <w:tcPr>
            <w:tcW w:w="992"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-0.0352</w:t>
            </w:r>
          </w:p>
        </w:tc>
      </w:tr>
      <w:tr w:rsidR="00991BFD" w:rsidRPr="00991BFD" w:rsidTr="00DE07BB">
        <w:trPr>
          <w:trHeight w:val="20"/>
          <w:jc w:val="center"/>
        </w:trPr>
        <w:tc>
          <w:tcPr>
            <w:tcW w:w="2127" w:type="dxa"/>
            <w:tcBorders>
              <w:top w:val="nil"/>
              <w:left w:val="single" w:sz="4" w:space="0" w:color="auto"/>
              <w:bottom w:val="nil"/>
              <w:right w:val="nil"/>
            </w:tcBorders>
            <w:shd w:val="clear" w:color="auto" w:fill="auto"/>
            <w:noWrap/>
            <w:vAlign w:val="center"/>
            <w:hideMark/>
          </w:tcPr>
          <w:p w:rsidR="00991BFD" w:rsidRPr="00991BFD" w:rsidRDefault="00991BFD" w:rsidP="00991BFD">
            <w:pPr>
              <w:spacing w:after="0" w:line="240" w:lineRule="auto"/>
              <w:rPr>
                <w:rFonts w:eastAsia="Times New Roman" w:cs="Times New Roman"/>
                <w:color w:val="000000"/>
                <w:sz w:val="20"/>
                <w:szCs w:val="20"/>
              </w:rPr>
            </w:pPr>
            <w:r w:rsidRPr="00991BFD">
              <w:rPr>
                <w:rFonts w:eastAsia="Times New Roman" w:cs="Times New Roman"/>
                <w:color w:val="000000"/>
                <w:sz w:val="20"/>
                <w:szCs w:val="20"/>
              </w:rPr>
              <w:t>Frozen pizza</w:t>
            </w:r>
          </w:p>
        </w:tc>
        <w:tc>
          <w:tcPr>
            <w:tcW w:w="766"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1.0092</w:t>
            </w:r>
          </w:p>
        </w:tc>
        <w:tc>
          <w:tcPr>
            <w:tcW w:w="766"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1.0061</w:t>
            </w:r>
          </w:p>
        </w:tc>
        <w:tc>
          <w:tcPr>
            <w:tcW w:w="766"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0.9939</w:t>
            </w:r>
          </w:p>
        </w:tc>
        <w:tc>
          <w:tcPr>
            <w:tcW w:w="962" w:type="dxa"/>
            <w:tcBorders>
              <w:top w:val="nil"/>
              <w:left w:val="single" w:sz="4" w:space="0" w:color="auto"/>
              <w:bottom w:val="nil"/>
              <w:right w:val="nil"/>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0.0247</w:t>
            </w:r>
          </w:p>
        </w:tc>
        <w:tc>
          <w:tcPr>
            <w:tcW w:w="955" w:type="dxa"/>
            <w:tcBorders>
              <w:top w:val="nil"/>
              <w:left w:val="single" w:sz="4" w:space="0" w:color="auto"/>
              <w:bottom w:val="nil"/>
              <w:right w:val="nil"/>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0.0206</w:t>
            </w:r>
          </w:p>
        </w:tc>
        <w:tc>
          <w:tcPr>
            <w:tcW w:w="766" w:type="dxa"/>
            <w:gridSpan w:val="2"/>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0.9947</w:t>
            </w:r>
          </w:p>
        </w:tc>
        <w:tc>
          <w:tcPr>
            <w:tcW w:w="766"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1.0047</w:t>
            </w:r>
          </w:p>
        </w:tc>
        <w:tc>
          <w:tcPr>
            <w:tcW w:w="766"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1.0333</w:t>
            </w:r>
          </w:p>
        </w:tc>
        <w:tc>
          <w:tcPr>
            <w:tcW w:w="858" w:type="dxa"/>
            <w:gridSpan w:val="2"/>
            <w:tcBorders>
              <w:top w:val="nil"/>
              <w:left w:val="single" w:sz="4" w:space="0" w:color="auto"/>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-0.0030</w:t>
            </w:r>
          </w:p>
        </w:tc>
        <w:tc>
          <w:tcPr>
            <w:tcW w:w="992"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-0.0289</w:t>
            </w:r>
          </w:p>
        </w:tc>
        <w:tc>
          <w:tcPr>
            <w:tcW w:w="766"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0.9878</w:t>
            </w:r>
          </w:p>
        </w:tc>
        <w:tc>
          <w:tcPr>
            <w:tcW w:w="766"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0.9991</w:t>
            </w:r>
          </w:p>
        </w:tc>
        <w:tc>
          <w:tcPr>
            <w:tcW w:w="878"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1.0389</w:t>
            </w:r>
          </w:p>
        </w:tc>
        <w:tc>
          <w:tcPr>
            <w:tcW w:w="850" w:type="dxa"/>
            <w:tcBorders>
              <w:top w:val="nil"/>
              <w:left w:val="nil"/>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0.0014</w:t>
            </w:r>
          </w:p>
        </w:tc>
        <w:tc>
          <w:tcPr>
            <w:tcW w:w="992"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-0.0350</w:t>
            </w:r>
          </w:p>
        </w:tc>
      </w:tr>
      <w:tr w:rsidR="00991BFD" w:rsidRPr="00991BFD" w:rsidTr="00DE07BB">
        <w:trPr>
          <w:trHeight w:val="20"/>
          <w:jc w:val="center"/>
        </w:trPr>
        <w:tc>
          <w:tcPr>
            <w:tcW w:w="2127" w:type="dxa"/>
            <w:tcBorders>
              <w:top w:val="nil"/>
              <w:left w:val="single" w:sz="4" w:space="0" w:color="auto"/>
              <w:bottom w:val="nil"/>
              <w:right w:val="nil"/>
            </w:tcBorders>
            <w:shd w:val="clear" w:color="auto" w:fill="auto"/>
            <w:noWrap/>
            <w:vAlign w:val="center"/>
            <w:hideMark/>
          </w:tcPr>
          <w:p w:rsidR="00991BFD" w:rsidRPr="00991BFD" w:rsidRDefault="00991BFD" w:rsidP="00991BFD">
            <w:pPr>
              <w:spacing w:after="0" w:line="240" w:lineRule="auto"/>
              <w:rPr>
                <w:rFonts w:eastAsia="Times New Roman" w:cs="Times New Roman"/>
                <w:color w:val="000000"/>
                <w:sz w:val="20"/>
                <w:szCs w:val="20"/>
              </w:rPr>
            </w:pPr>
            <w:r w:rsidRPr="00991BFD">
              <w:rPr>
                <w:rFonts w:eastAsia="Times New Roman" w:cs="Times New Roman"/>
                <w:color w:val="000000"/>
                <w:sz w:val="20"/>
                <w:szCs w:val="20"/>
              </w:rPr>
              <w:t>Household Cleaner</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0.9295</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0.9826</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0.8782</w:t>
            </w:r>
          </w:p>
        </w:tc>
        <w:tc>
          <w:tcPr>
            <w:tcW w:w="962" w:type="dxa"/>
            <w:tcBorders>
              <w:top w:val="nil"/>
              <w:left w:val="single" w:sz="4" w:space="0" w:color="auto"/>
              <w:bottom w:val="nil"/>
              <w:right w:val="nil"/>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0.0025</w:t>
            </w:r>
          </w:p>
        </w:tc>
        <w:tc>
          <w:tcPr>
            <w:tcW w:w="955" w:type="dxa"/>
            <w:tcBorders>
              <w:top w:val="nil"/>
              <w:left w:val="single" w:sz="4" w:space="0" w:color="auto"/>
              <w:bottom w:val="nil"/>
              <w:right w:val="nil"/>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0.0288</w:t>
            </w:r>
          </w:p>
        </w:tc>
        <w:tc>
          <w:tcPr>
            <w:tcW w:w="766" w:type="dxa"/>
            <w:gridSpan w:val="2"/>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1.0001</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0.9790</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0.9551</w:t>
            </w:r>
          </w:p>
        </w:tc>
        <w:tc>
          <w:tcPr>
            <w:tcW w:w="858" w:type="dxa"/>
            <w:gridSpan w:val="2"/>
            <w:tcBorders>
              <w:top w:val="nil"/>
              <w:left w:val="single" w:sz="4" w:space="0" w:color="auto"/>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0.0263</w:t>
            </w:r>
          </w:p>
        </w:tc>
        <w:tc>
          <w:tcPr>
            <w:tcW w:w="992" w:type="dxa"/>
            <w:tcBorders>
              <w:top w:val="nil"/>
              <w:left w:val="nil"/>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0.0383</w:t>
            </w:r>
          </w:p>
        </w:tc>
        <w:tc>
          <w:tcPr>
            <w:tcW w:w="766"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1.0111</w:t>
            </w:r>
          </w:p>
        </w:tc>
        <w:tc>
          <w:tcPr>
            <w:tcW w:w="766"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0.9776</w:t>
            </w:r>
          </w:p>
        </w:tc>
        <w:tc>
          <w:tcPr>
            <w:tcW w:w="878"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0.9852</w:t>
            </w:r>
          </w:p>
        </w:tc>
        <w:tc>
          <w:tcPr>
            <w:tcW w:w="850" w:type="dxa"/>
            <w:tcBorders>
              <w:top w:val="nil"/>
              <w:left w:val="nil"/>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0.0237</w:t>
            </w:r>
          </w:p>
        </w:tc>
        <w:tc>
          <w:tcPr>
            <w:tcW w:w="992" w:type="dxa"/>
            <w:tcBorders>
              <w:top w:val="nil"/>
              <w:left w:val="nil"/>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0.0146</w:t>
            </w:r>
          </w:p>
        </w:tc>
      </w:tr>
      <w:tr w:rsidR="00991BFD" w:rsidRPr="00991BFD" w:rsidTr="00DE07BB">
        <w:trPr>
          <w:trHeight w:val="20"/>
          <w:jc w:val="center"/>
        </w:trPr>
        <w:tc>
          <w:tcPr>
            <w:tcW w:w="2127" w:type="dxa"/>
            <w:tcBorders>
              <w:top w:val="nil"/>
              <w:left w:val="single" w:sz="4" w:space="0" w:color="auto"/>
              <w:bottom w:val="nil"/>
              <w:right w:val="nil"/>
            </w:tcBorders>
            <w:shd w:val="clear" w:color="auto" w:fill="auto"/>
            <w:noWrap/>
            <w:vAlign w:val="center"/>
            <w:hideMark/>
          </w:tcPr>
          <w:p w:rsidR="00991BFD" w:rsidRPr="00991BFD" w:rsidRDefault="00991BFD" w:rsidP="00991BFD">
            <w:pPr>
              <w:spacing w:after="0" w:line="240" w:lineRule="auto"/>
              <w:rPr>
                <w:rFonts w:eastAsia="Times New Roman" w:cs="Times New Roman"/>
                <w:color w:val="000000"/>
                <w:sz w:val="20"/>
                <w:szCs w:val="20"/>
              </w:rPr>
            </w:pPr>
            <w:r w:rsidRPr="00991BFD">
              <w:rPr>
                <w:rFonts w:eastAsia="Times New Roman" w:cs="Times New Roman"/>
                <w:color w:val="000000"/>
                <w:sz w:val="20"/>
                <w:szCs w:val="20"/>
              </w:rPr>
              <w:t>Hotdog</w:t>
            </w:r>
          </w:p>
        </w:tc>
        <w:tc>
          <w:tcPr>
            <w:tcW w:w="766"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1.1010</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1.0169</w:t>
            </w:r>
          </w:p>
        </w:tc>
        <w:tc>
          <w:tcPr>
            <w:tcW w:w="766"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1.1994</w:t>
            </w:r>
          </w:p>
        </w:tc>
        <w:tc>
          <w:tcPr>
            <w:tcW w:w="962" w:type="dxa"/>
            <w:tcBorders>
              <w:top w:val="nil"/>
              <w:left w:val="single" w:sz="4" w:space="0" w:color="auto"/>
              <w:bottom w:val="nil"/>
              <w:right w:val="nil"/>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0.0236</w:t>
            </w:r>
          </w:p>
        </w:tc>
        <w:tc>
          <w:tcPr>
            <w:tcW w:w="955"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-0.0879</w:t>
            </w:r>
          </w:p>
        </w:tc>
        <w:tc>
          <w:tcPr>
            <w:tcW w:w="766" w:type="dxa"/>
            <w:gridSpan w:val="2"/>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1.0041</w:t>
            </w:r>
          </w:p>
        </w:tc>
        <w:tc>
          <w:tcPr>
            <w:tcW w:w="766"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1.0081</w:t>
            </w:r>
          </w:p>
        </w:tc>
        <w:tc>
          <w:tcPr>
            <w:tcW w:w="766"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1.0923</w:t>
            </w:r>
          </w:p>
        </w:tc>
        <w:tc>
          <w:tcPr>
            <w:tcW w:w="858" w:type="dxa"/>
            <w:gridSpan w:val="2"/>
            <w:tcBorders>
              <w:top w:val="nil"/>
              <w:left w:val="single" w:sz="4" w:space="0" w:color="auto"/>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-0.0018</w:t>
            </w:r>
          </w:p>
        </w:tc>
        <w:tc>
          <w:tcPr>
            <w:tcW w:w="992"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-0.0686</w:t>
            </w:r>
          </w:p>
        </w:tc>
        <w:tc>
          <w:tcPr>
            <w:tcW w:w="766"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0.9851</w:t>
            </w:r>
          </w:p>
        </w:tc>
        <w:tc>
          <w:tcPr>
            <w:tcW w:w="766"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1.0038</w:t>
            </w:r>
          </w:p>
        </w:tc>
        <w:tc>
          <w:tcPr>
            <w:tcW w:w="878"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1.0785</w:t>
            </w:r>
          </w:p>
        </w:tc>
        <w:tc>
          <w:tcPr>
            <w:tcW w:w="850"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-0.0015</w:t>
            </w:r>
          </w:p>
        </w:tc>
        <w:tc>
          <w:tcPr>
            <w:tcW w:w="992"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-0.0707</w:t>
            </w:r>
          </w:p>
        </w:tc>
      </w:tr>
      <w:tr w:rsidR="00991BFD" w:rsidRPr="00991BFD" w:rsidTr="00DE07BB">
        <w:trPr>
          <w:trHeight w:val="20"/>
          <w:jc w:val="center"/>
        </w:trPr>
        <w:tc>
          <w:tcPr>
            <w:tcW w:w="2127" w:type="dxa"/>
            <w:tcBorders>
              <w:top w:val="nil"/>
              <w:left w:val="single" w:sz="4" w:space="0" w:color="auto"/>
              <w:bottom w:val="nil"/>
              <w:right w:val="nil"/>
            </w:tcBorders>
            <w:shd w:val="clear" w:color="auto" w:fill="auto"/>
            <w:noWrap/>
            <w:vAlign w:val="center"/>
            <w:hideMark/>
          </w:tcPr>
          <w:p w:rsidR="00991BFD" w:rsidRPr="00991BFD" w:rsidRDefault="00991BFD" w:rsidP="00991BFD">
            <w:pPr>
              <w:spacing w:after="0" w:line="240" w:lineRule="auto"/>
              <w:rPr>
                <w:rFonts w:eastAsia="Times New Roman" w:cs="Times New Roman"/>
                <w:color w:val="000000"/>
                <w:sz w:val="20"/>
                <w:szCs w:val="20"/>
              </w:rPr>
            </w:pPr>
            <w:r w:rsidRPr="00991BFD">
              <w:rPr>
                <w:rFonts w:eastAsia="Times New Roman" w:cs="Times New Roman"/>
                <w:color w:val="000000"/>
                <w:sz w:val="20"/>
                <w:szCs w:val="20"/>
              </w:rPr>
              <w:t>Laundry Detergent</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0.9878</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0.9713</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0.9292</w:t>
            </w:r>
          </w:p>
        </w:tc>
        <w:tc>
          <w:tcPr>
            <w:tcW w:w="962" w:type="dxa"/>
            <w:tcBorders>
              <w:top w:val="nil"/>
              <w:left w:val="single" w:sz="4" w:space="0" w:color="auto"/>
              <w:bottom w:val="nil"/>
              <w:right w:val="nil"/>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0.0308</w:t>
            </w:r>
          </w:p>
        </w:tc>
        <w:tc>
          <w:tcPr>
            <w:tcW w:w="955" w:type="dxa"/>
            <w:tcBorders>
              <w:top w:val="nil"/>
              <w:left w:val="single" w:sz="4" w:space="0" w:color="auto"/>
              <w:bottom w:val="nil"/>
              <w:right w:val="nil"/>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0.0638</w:t>
            </w:r>
          </w:p>
        </w:tc>
        <w:tc>
          <w:tcPr>
            <w:tcW w:w="766" w:type="dxa"/>
            <w:gridSpan w:val="2"/>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0.9801</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0.9965</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0.9653</w:t>
            </w:r>
          </w:p>
        </w:tc>
        <w:tc>
          <w:tcPr>
            <w:tcW w:w="858" w:type="dxa"/>
            <w:gridSpan w:val="2"/>
            <w:tcBorders>
              <w:top w:val="nil"/>
              <w:left w:val="single" w:sz="4" w:space="0" w:color="auto"/>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0.0051</w:t>
            </w:r>
          </w:p>
        </w:tc>
        <w:tc>
          <w:tcPr>
            <w:tcW w:w="992" w:type="dxa"/>
            <w:tcBorders>
              <w:top w:val="nil"/>
              <w:left w:val="nil"/>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0.0403</w:t>
            </w:r>
          </w:p>
        </w:tc>
        <w:tc>
          <w:tcPr>
            <w:tcW w:w="766"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0.9909</w:t>
            </w:r>
          </w:p>
        </w:tc>
        <w:tc>
          <w:tcPr>
            <w:tcW w:w="766"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0.9907</w:t>
            </w:r>
          </w:p>
        </w:tc>
        <w:tc>
          <w:tcPr>
            <w:tcW w:w="878"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1.0102</w:t>
            </w:r>
          </w:p>
        </w:tc>
        <w:tc>
          <w:tcPr>
            <w:tcW w:w="850" w:type="dxa"/>
            <w:tcBorders>
              <w:top w:val="nil"/>
              <w:left w:val="nil"/>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0.0110</w:t>
            </w:r>
          </w:p>
        </w:tc>
        <w:tc>
          <w:tcPr>
            <w:tcW w:w="992" w:type="dxa"/>
            <w:tcBorders>
              <w:top w:val="nil"/>
              <w:left w:val="nil"/>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0.0081</w:t>
            </w:r>
          </w:p>
        </w:tc>
      </w:tr>
      <w:tr w:rsidR="00991BFD" w:rsidRPr="00991BFD" w:rsidTr="00DE07BB">
        <w:trPr>
          <w:trHeight w:val="20"/>
          <w:jc w:val="center"/>
        </w:trPr>
        <w:tc>
          <w:tcPr>
            <w:tcW w:w="2127" w:type="dxa"/>
            <w:tcBorders>
              <w:top w:val="nil"/>
              <w:left w:val="single" w:sz="4" w:space="0" w:color="auto"/>
              <w:bottom w:val="nil"/>
              <w:right w:val="nil"/>
            </w:tcBorders>
            <w:shd w:val="clear" w:color="auto" w:fill="auto"/>
            <w:noWrap/>
            <w:vAlign w:val="center"/>
            <w:hideMark/>
          </w:tcPr>
          <w:p w:rsidR="00991BFD" w:rsidRPr="00991BFD" w:rsidRDefault="00991BFD" w:rsidP="00991BFD">
            <w:pPr>
              <w:spacing w:after="0" w:line="240" w:lineRule="auto"/>
              <w:rPr>
                <w:rFonts w:eastAsia="Times New Roman" w:cs="Times New Roman"/>
                <w:color w:val="000000"/>
                <w:sz w:val="20"/>
                <w:szCs w:val="20"/>
              </w:rPr>
            </w:pPr>
            <w:r w:rsidRPr="00991BFD">
              <w:rPr>
                <w:rFonts w:eastAsia="Times New Roman" w:cs="Times New Roman"/>
                <w:color w:val="000000"/>
                <w:sz w:val="20"/>
                <w:szCs w:val="20"/>
              </w:rPr>
              <w:t>Margarine/Butter</w:t>
            </w:r>
          </w:p>
        </w:tc>
        <w:tc>
          <w:tcPr>
            <w:tcW w:w="766"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1.0642</w:t>
            </w:r>
          </w:p>
        </w:tc>
        <w:tc>
          <w:tcPr>
            <w:tcW w:w="766"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1.0683</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1.0597</w:t>
            </w:r>
          </w:p>
        </w:tc>
        <w:tc>
          <w:tcPr>
            <w:tcW w:w="962"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-0.0476</w:t>
            </w:r>
          </w:p>
        </w:tc>
        <w:tc>
          <w:tcPr>
            <w:tcW w:w="955"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-0.0303</w:t>
            </w:r>
          </w:p>
        </w:tc>
        <w:tc>
          <w:tcPr>
            <w:tcW w:w="766" w:type="dxa"/>
            <w:gridSpan w:val="2"/>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1.0249</w:t>
            </w:r>
          </w:p>
        </w:tc>
        <w:tc>
          <w:tcPr>
            <w:tcW w:w="766"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1.0239</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1.0085</w:t>
            </w:r>
          </w:p>
        </w:tc>
        <w:tc>
          <w:tcPr>
            <w:tcW w:w="858" w:type="dxa"/>
            <w:gridSpan w:val="2"/>
            <w:tcBorders>
              <w:top w:val="nil"/>
              <w:left w:val="single" w:sz="4" w:space="0" w:color="auto"/>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-0.0187</w:t>
            </w:r>
          </w:p>
        </w:tc>
        <w:tc>
          <w:tcPr>
            <w:tcW w:w="992" w:type="dxa"/>
            <w:tcBorders>
              <w:top w:val="nil"/>
              <w:left w:val="nil"/>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0.0088</w:t>
            </w:r>
          </w:p>
        </w:tc>
        <w:tc>
          <w:tcPr>
            <w:tcW w:w="766"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1.0125</w:t>
            </w:r>
          </w:p>
        </w:tc>
        <w:tc>
          <w:tcPr>
            <w:tcW w:w="766"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1.0230</w:t>
            </w:r>
          </w:p>
        </w:tc>
        <w:tc>
          <w:tcPr>
            <w:tcW w:w="878"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1.0156</w:t>
            </w:r>
          </w:p>
        </w:tc>
        <w:tc>
          <w:tcPr>
            <w:tcW w:w="850"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-0.0206</w:t>
            </w:r>
          </w:p>
        </w:tc>
        <w:tc>
          <w:tcPr>
            <w:tcW w:w="992"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-0.0158</w:t>
            </w:r>
          </w:p>
        </w:tc>
      </w:tr>
      <w:tr w:rsidR="00991BFD" w:rsidRPr="00991BFD" w:rsidTr="00DE07BB">
        <w:trPr>
          <w:trHeight w:val="20"/>
          <w:jc w:val="center"/>
        </w:trPr>
        <w:tc>
          <w:tcPr>
            <w:tcW w:w="2127" w:type="dxa"/>
            <w:tcBorders>
              <w:top w:val="nil"/>
              <w:left w:val="single" w:sz="4" w:space="0" w:color="auto"/>
              <w:bottom w:val="nil"/>
              <w:right w:val="nil"/>
            </w:tcBorders>
            <w:shd w:val="clear" w:color="auto" w:fill="auto"/>
            <w:noWrap/>
            <w:vAlign w:val="center"/>
            <w:hideMark/>
          </w:tcPr>
          <w:p w:rsidR="00991BFD" w:rsidRPr="00991BFD" w:rsidRDefault="00991BFD" w:rsidP="00991BFD">
            <w:pPr>
              <w:spacing w:after="0" w:line="240" w:lineRule="auto"/>
              <w:rPr>
                <w:rFonts w:eastAsia="Times New Roman" w:cs="Times New Roman"/>
                <w:color w:val="000000"/>
                <w:sz w:val="20"/>
                <w:szCs w:val="20"/>
              </w:rPr>
            </w:pPr>
            <w:r w:rsidRPr="00991BFD">
              <w:rPr>
                <w:rFonts w:eastAsia="Times New Roman" w:cs="Times New Roman"/>
                <w:color w:val="000000"/>
                <w:sz w:val="20"/>
                <w:szCs w:val="20"/>
              </w:rPr>
              <w:t>Mayonnaise</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0.9310</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0.9563</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0.8808</w:t>
            </w:r>
          </w:p>
        </w:tc>
        <w:tc>
          <w:tcPr>
            <w:tcW w:w="962" w:type="dxa"/>
            <w:tcBorders>
              <w:top w:val="nil"/>
              <w:left w:val="single" w:sz="4" w:space="0" w:color="auto"/>
              <w:bottom w:val="nil"/>
              <w:right w:val="nil"/>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0.0516</w:t>
            </w:r>
          </w:p>
        </w:tc>
        <w:tc>
          <w:tcPr>
            <w:tcW w:w="955" w:type="dxa"/>
            <w:tcBorders>
              <w:top w:val="nil"/>
              <w:left w:val="single" w:sz="4" w:space="0" w:color="auto"/>
              <w:bottom w:val="nil"/>
              <w:right w:val="nil"/>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0.1211</w:t>
            </w:r>
          </w:p>
        </w:tc>
        <w:tc>
          <w:tcPr>
            <w:tcW w:w="766" w:type="dxa"/>
            <w:gridSpan w:val="2"/>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0.9991</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0.9965</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0.9902</w:t>
            </w:r>
          </w:p>
        </w:tc>
        <w:tc>
          <w:tcPr>
            <w:tcW w:w="858" w:type="dxa"/>
            <w:gridSpan w:val="2"/>
            <w:tcBorders>
              <w:top w:val="nil"/>
              <w:left w:val="single" w:sz="4" w:space="0" w:color="auto"/>
              <w:bottom w:val="nil"/>
              <w:right w:val="single" w:sz="4" w:space="0" w:color="auto"/>
            </w:tcBorders>
            <w:shd w:val="clear" w:color="000000" w:fill="C6EFCE"/>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0.0000</w:t>
            </w:r>
          </w:p>
        </w:tc>
        <w:tc>
          <w:tcPr>
            <w:tcW w:w="992" w:type="dxa"/>
            <w:tcBorders>
              <w:top w:val="nil"/>
              <w:left w:val="nil"/>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0.0031</w:t>
            </w:r>
          </w:p>
        </w:tc>
        <w:tc>
          <w:tcPr>
            <w:tcW w:w="766"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0.9954</w:t>
            </w:r>
          </w:p>
        </w:tc>
        <w:tc>
          <w:tcPr>
            <w:tcW w:w="766"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0.9962</w:t>
            </w:r>
          </w:p>
        </w:tc>
        <w:tc>
          <w:tcPr>
            <w:tcW w:w="878"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1.0257</w:t>
            </w:r>
          </w:p>
        </w:tc>
        <w:tc>
          <w:tcPr>
            <w:tcW w:w="850" w:type="dxa"/>
            <w:tcBorders>
              <w:top w:val="nil"/>
              <w:left w:val="nil"/>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0.0015</w:t>
            </w:r>
          </w:p>
        </w:tc>
        <w:tc>
          <w:tcPr>
            <w:tcW w:w="992"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-0.0328</w:t>
            </w:r>
          </w:p>
        </w:tc>
      </w:tr>
      <w:tr w:rsidR="00991BFD" w:rsidRPr="00991BFD" w:rsidTr="00DE07BB">
        <w:trPr>
          <w:trHeight w:val="20"/>
          <w:jc w:val="center"/>
        </w:trPr>
        <w:tc>
          <w:tcPr>
            <w:tcW w:w="2127" w:type="dxa"/>
            <w:tcBorders>
              <w:top w:val="nil"/>
              <w:left w:val="single" w:sz="4" w:space="0" w:color="auto"/>
              <w:bottom w:val="nil"/>
              <w:right w:val="nil"/>
            </w:tcBorders>
            <w:shd w:val="clear" w:color="auto" w:fill="auto"/>
            <w:noWrap/>
            <w:vAlign w:val="center"/>
            <w:hideMark/>
          </w:tcPr>
          <w:p w:rsidR="00991BFD" w:rsidRPr="00991BFD" w:rsidRDefault="00991BFD" w:rsidP="00991BFD">
            <w:pPr>
              <w:spacing w:after="0" w:line="240" w:lineRule="auto"/>
              <w:rPr>
                <w:rFonts w:eastAsia="Times New Roman" w:cs="Times New Roman"/>
                <w:color w:val="000000"/>
                <w:sz w:val="20"/>
                <w:szCs w:val="20"/>
              </w:rPr>
            </w:pPr>
            <w:r w:rsidRPr="00991BFD">
              <w:rPr>
                <w:rFonts w:eastAsia="Times New Roman" w:cs="Times New Roman"/>
                <w:color w:val="000000"/>
                <w:sz w:val="20"/>
                <w:szCs w:val="20"/>
              </w:rPr>
              <w:t>Milk</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0.9530</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0.9657</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0.9209</w:t>
            </w:r>
          </w:p>
        </w:tc>
        <w:tc>
          <w:tcPr>
            <w:tcW w:w="962" w:type="dxa"/>
            <w:tcBorders>
              <w:top w:val="nil"/>
              <w:left w:val="single" w:sz="4" w:space="0" w:color="auto"/>
              <w:bottom w:val="nil"/>
              <w:right w:val="nil"/>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0.0464</w:t>
            </w:r>
          </w:p>
        </w:tc>
        <w:tc>
          <w:tcPr>
            <w:tcW w:w="955" w:type="dxa"/>
            <w:tcBorders>
              <w:top w:val="nil"/>
              <w:left w:val="single" w:sz="4" w:space="0" w:color="auto"/>
              <w:bottom w:val="nil"/>
              <w:right w:val="nil"/>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0.0430</w:t>
            </w:r>
          </w:p>
        </w:tc>
        <w:tc>
          <w:tcPr>
            <w:tcW w:w="766" w:type="dxa"/>
            <w:gridSpan w:val="2"/>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0.9924</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0.9780</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0.9352</w:t>
            </w:r>
          </w:p>
        </w:tc>
        <w:tc>
          <w:tcPr>
            <w:tcW w:w="858" w:type="dxa"/>
            <w:gridSpan w:val="2"/>
            <w:tcBorders>
              <w:top w:val="nil"/>
              <w:left w:val="single" w:sz="4" w:space="0" w:color="auto"/>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0.0175</w:t>
            </w:r>
          </w:p>
        </w:tc>
        <w:tc>
          <w:tcPr>
            <w:tcW w:w="992" w:type="dxa"/>
            <w:tcBorders>
              <w:top w:val="nil"/>
              <w:left w:val="nil"/>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0.0441</w:t>
            </w:r>
          </w:p>
        </w:tc>
        <w:tc>
          <w:tcPr>
            <w:tcW w:w="766"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0.9945</w:t>
            </w:r>
          </w:p>
        </w:tc>
        <w:tc>
          <w:tcPr>
            <w:tcW w:w="766"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0.9788</w:t>
            </w:r>
          </w:p>
        </w:tc>
        <w:tc>
          <w:tcPr>
            <w:tcW w:w="878"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0.9425</w:t>
            </w:r>
          </w:p>
        </w:tc>
        <w:tc>
          <w:tcPr>
            <w:tcW w:w="850" w:type="dxa"/>
            <w:tcBorders>
              <w:top w:val="nil"/>
              <w:left w:val="nil"/>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0.0189</w:t>
            </w:r>
          </w:p>
        </w:tc>
        <w:tc>
          <w:tcPr>
            <w:tcW w:w="992" w:type="dxa"/>
            <w:tcBorders>
              <w:top w:val="nil"/>
              <w:left w:val="nil"/>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0.0432</w:t>
            </w:r>
          </w:p>
        </w:tc>
      </w:tr>
      <w:tr w:rsidR="00991BFD" w:rsidRPr="00991BFD" w:rsidTr="00DE07BB">
        <w:trPr>
          <w:trHeight w:val="20"/>
          <w:jc w:val="center"/>
        </w:trPr>
        <w:tc>
          <w:tcPr>
            <w:tcW w:w="2127" w:type="dxa"/>
            <w:tcBorders>
              <w:top w:val="nil"/>
              <w:left w:val="single" w:sz="4" w:space="0" w:color="auto"/>
              <w:bottom w:val="nil"/>
              <w:right w:val="nil"/>
            </w:tcBorders>
            <w:shd w:val="clear" w:color="auto" w:fill="auto"/>
            <w:noWrap/>
            <w:vAlign w:val="center"/>
            <w:hideMark/>
          </w:tcPr>
          <w:p w:rsidR="00991BFD" w:rsidRPr="00991BFD" w:rsidRDefault="00991BFD" w:rsidP="00991BFD">
            <w:pPr>
              <w:spacing w:after="0" w:line="240" w:lineRule="auto"/>
              <w:rPr>
                <w:rFonts w:eastAsia="Times New Roman" w:cs="Times New Roman"/>
                <w:color w:val="000000"/>
                <w:sz w:val="20"/>
                <w:szCs w:val="20"/>
              </w:rPr>
            </w:pPr>
            <w:r w:rsidRPr="00991BFD">
              <w:rPr>
                <w:rFonts w:eastAsia="Times New Roman" w:cs="Times New Roman"/>
                <w:color w:val="000000"/>
                <w:sz w:val="20"/>
                <w:szCs w:val="20"/>
              </w:rPr>
              <w:t>Mustard &amp; Ketchup</w:t>
            </w:r>
          </w:p>
        </w:tc>
        <w:tc>
          <w:tcPr>
            <w:tcW w:w="766"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1.1103</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1.0666</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0.9547</w:t>
            </w:r>
          </w:p>
        </w:tc>
        <w:tc>
          <w:tcPr>
            <w:tcW w:w="962" w:type="dxa"/>
            <w:tcBorders>
              <w:top w:val="nil"/>
              <w:left w:val="single" w:sz="4" w:space="0" w:color="auto"/>
              <w:bottom w:val="nil"/>
              <w:right w:val="nil"/>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0.0132</w:t>
            </w:r>
          </w:p>
        </w:tc>
        <w:tc>
          <w:tcPr>
            <w:tcW w:w="955" w:type="dxa"/>
            <w:tcBorders>
              <w:top w:val="nil"/>
              <w:left w:val="single" w:sz="4" w:space="0" w:color="auto"/>
              <w:bottom w:val="nil"/>
              <w:right w:val="nil"/>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0.1413</w:t>
            </w:r>
          </w:p>
        </w:tc>
        <w:tc>
          <w:tcPr>
            <w:tcW w:w="766" w:type="dxa"/>
            <w:gridSpan w:val="2"/>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1.0122</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0.9946</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0.9843</w:t>
            </w:r>
          </w:p>
        </w:tc>
        <w:tc>
          <w:tcPr>
            <w:tcW w:w="858" w:type="dxa"/>
            <w:gridSpan w:val="2"/>
            <w:tcBorders>
              <w:top w:val="nil"/>
              <w:left w:val="single" w:sz="4" w:space="0" w:color="auto"/>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0.0082</w:t>
            </w:r>
          </w:p>
        </w:tc>
        <w:tc>
          <w:tcPr>
            <w:tcW w:w="992" w:type="dxa"/>
            <w:tcBorders>
              <w:top w:val="nil"/>
              <w:left w:val="nil"/>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0.0231</w:t>
            </w:r>
          </w:p>
        </w:tc>
        <w:tc>
          <w:tcPr>
            <w:tcW w:w="766"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1.0003</w:t>
            </w:r>
          </w:p>
        </w:tc>
        <w:tc>
          <w:tcPr>
            <w:tcW w:w="766"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0.9885</w:t>
            </w:r>
          </w:p>
        </w:tc>
        <w:tc>
          <w:tcPr>
            <w:tcW w:w="878"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0.9927</w:t>
            </w:r>
          </w:p>
        </w:tc>
        <w:tc>
          <w:tcPr>
            <w:tcW w:w="850" w:type="dxa"/>
            <w:tcBorders>
              <w:top w:val="nil"/>
              <w:left w:val="nil"/>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0.0139</w:t>
            </w:r>
          </w:p>
        </w:tc>
        <w:tc>
          <w:tcPr>
            <w:tcW w:w="992" w:type="dxa"/>
            <w:tcBorders>
              <w:top w:val="nil"/>
              <w:left w:val="nil"/>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0.0032</w:t>
            </w:r>
          </w:p>
        </w:tc>
      </w:tr>
      <w:tr w:rsidR="00991BFD" w:rsidRPr="00991BFD" w:rsidTr="00DE07BB">
        <w:trPr>
          <w:trHeight w:val="20"/>
          <w:jc w:val="center"/>
        </w:trPr>
        <w:tc>
          <w:tcPr>
            <w:tcW w:w="2127" w:type="dxa"/>
            <w:tcBorders>
              <w:top w:val="nil"/>
              <w:left w:val="single" w:sz="4" w:space="0" w:color="auto"/>
              <w:bottom w:val="nil"/>
              <w:right w:val="nil"/>
            </w:tcBorders>
            <w:shd w:val="clear" w:color="auto" w:fill="auto"/>
            <w:noWrap/>
            <w:vAlign w:val="center"/>
            <w:hideMark/>
          </w:tcPr>
          <w:p w:rsidR="00991BFD" w:rsidRPr="00991BFD" w:rsidRDefault="00991BFD" w:rsidP="00991BFD">
            <w:pPr>
              <w:spacing w:after="0" w:line="240" w:lineRule="auto"/>
              <w:rPr>
                <w:rFonts w:eastAsia="Times New Roman" w:cs="Times New Roman"/>
                <w:color w:val="000000"/>
                <w:sz w:val="20"/>
                <w:szCs w:val="20"/>
              </w:rPr>
            </w:pPr>
            <w:r w:rsidRPr="00991BFD">
              <w:rPr>
                <w:rFonts w:eastAsia="Times New Roman" w:cs="Times New Roman"/>
                <w:color w:val="000000"/>
                <w:sz w:val="20"/>
                <w:szCs w:val="20"/>
              </w:rPr>
              <w:t>Peanut butter</w:t>
            </w:r>
          </w:p>
        </w:tc>
        <w:tc>
          <w:tcPr>
            <w:tcW w:w="766"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1.0673</w:t>
            </w:r>
          </w:p>
        </w:tc>
        <w:tc>
          <w:tcPr>
            <w:tcW w:w="766"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1.0425</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1.0401</w:t>
            </w:r>
          </w:p>
        </w:tc>
        <w:tc>
          <w:tcPr>
            <w:tcW w:w="962"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-0.0420</w:t>
            </w:r>
          </w:p>
        </w:tc>
        <w:tc>
          <w:tcPr>
            <w:tcW w:w="955" w:type="dxa"/>
            <w:tcBorders>
              <w:top w:val="nil"/>
              <w:left w:val="single" w:sz="4" w:space="0" w:color="auto"/>
              <w:bottom w:val="nil"/>
              <w:right w:val="nil"/>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0.0163</w:t>
            </w:r>
          </w:p>
        </w:tc>
        <w:tc>
          <w:tcPr>
            <w:tcW w:w="766" w:type="dxa"/>
            <w:gridSpan w:val="2"/>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1.0089</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0.9822</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0.9795</w:t>
            </w:r>
          </w:p>
        </w:tc>
        <w:tc>
          <w:tcPr>
            <w:tcW w:w="858" w:type="dxa"/>
            <w:gridSpan w:val="2"/>
            <w:tcBorders>
              <w:top w:val="nil"/>
              <w:left w:val="single" w:sz="4" w:space="0" w:color="auto"/>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0.0162</w:t>
            </w:r>
          </w:p>
        </w:tc>
        <w:tc>
          <w:tcPr>
            <w:tcW w:w="992" w:type="dxa"/>
            <w:tcBorders>
              <w:top w:val="nil"/>
              <w:left w:val="nil"/>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0.0246</w:t>
            </w:r>
          </w:p>
        </w:tc>
        <w:tc>
          <w:tcPr>
            <w:tcW w:w="766"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0.9953</w:t>
            </w:r>
          </w:p>
        </w:tc>
        <w:tc>
          <w:tcPr>
            <w:tcW w:w="766"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1.0033</w:t>
            </w:r>
          </w:p>
        </w:tc>
        <w:tc>
          <w:tcPr>
            <w:tcW w:w="878"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0.9710</w:t>
            </w:r>
          </w:p>
        </w:tc>
        <w:tc>
          <w:tcPr>
            <w:tcW w:w="850"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-0.0045</w:t>
            </w:r>
          </w:p>
        </w:tc>
        <w:tc>
          <w:tcPr>
            <w:tcW w:w="992" w:type="dxa"/>
            <w:tcBorders>
              <w:top w:val="nil"/>
              <w:left w:val="nil"/>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0.0206</w:t>
            </w:r>
          </w:p>
        </w:tc>
      </w:tr>
      <w:tr w:rsidR="00991BFD" w:rsidRPr="00991BFD" w:rsidTr="00DE07BB">
        <w:trPr>
          <w:trHeight w:val="20"/>
          <w:jc w:val="center"/>
        </w:trPr>
        <w:tc>
          <w:tcPr>
            <w:tcW w:w="2127" w:type="dxa"/>
            <w:tcBorders>
              <w:top w:val="nil"/>
              <w:left w:val="single" w:sz="4" w:space="0" w:color="auto"/>
              <w:bottom w:val="nil"/>
              <w:right w:val="nil"/>
            </w:tcBorders>
            <w:shd w:val="clear" w:color="auto" w:fill="auto"/>
            <w:noWrap/>
            <w:vAlign w:val="center"/>
            <w:hideMark/>
          </w:tcPr>
          <w:p w:rsidR="00991BFD" w:rsidRPr="00991BFD" w:rsidRDefault="00991BFD" w:rsidP="00991BFD">
            <w:pPr>
              <w:spacing w:after="0" w:line="240" w:lineRule="auto"/>
              <w:rPr>
                <w:rFonts w:eastAsia="Times New Roman" w:cs="Times New Roman"/>
                <w:color w:val="000000"/>
                <w:sz w:val="20"/>
                <w:szCs w:val="20"/>
              </w:rPr>
            </w:pPr>
            <w:r w:rsidRPr="00991BFD">
              <w:rPr>
                <w:rFonts w:eastAsia="Times New Roman" w:cs="Times New Roman"/>
                <w:color w:val="000000"/>
                <w:sz w:val="20"/>
                <w:szCs w:val="20"/>
              </w:rPr>
              <w:t>Photo</w:t>
            </w:r>
          </w:p>
        </w:tc>
        <w:tc>
          <w:tcPr>
            <w:tcW w:w="766"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1.0279</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0.9670</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0.9181</w:t>
            </w:r>
          </w:p>
        </w:tc>
        <w:tc>
          <w:tcPr>
            <w:tcW w:w="962" w:type="dxa"/>
            <w:tcBorders>
              <w:top w:val="nil"/>
              <w:left w:val="single" w:sz="4" w:space="0" w:color="auto"/>
              <w:bottom w:val="nil"/>
              <w:right w:val="nil"/>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0.0482</w:t>
            </w:r>
          </w:p>
        </w:tc>
        <w:tc>
          <w:tcPr>
            <w:tcW w:w="955" w:type="dxa"/>
            <w:tcBorders>
              <w:top w:val="nil"/>
              <w:left w:val="single" w:sz="4" w:space="0" w:color="auto"/>
              <w:bottom w:val="nil"/>
              <w:right w:val="nil"/>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0.0855</w:t>
            </w:r>
          </w:p>
        </w:tc>
        <w:tc>
          <w:tcPr>
            <w:tcW w:w="766" w:type="dxa"/>
            <w:gridSpan w:val="2"/>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0.9982</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0.9815</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0.9456</w:t>
            </w:r>
          </w:p>
        </w:tc>
        <w:tc>
          <w:tcPr>
            <w:tcW w:w="858" w:type="dxa"/>
            <w:gridSpan w:val="2"/>
            <w:tcBorders>
              <w:top w:val="nil"/>
              <w:left w:val="single" w:sz="4" w:space="0" w:color="auto"/>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0.0147</w:t>
            </w:r>
          </w:p>
        </w:tc>
        <w:tc>
          <w:tcPr>
            <w:tcW w:w="992" w:type="dxa"/>
            <w:tcBorders>
              <w:top w:val="nil"/>
              <w:left w:val="nil"/>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0.0581</w:t>
            </w:r>
          </w:p>
        </w:tc>
        <w:tc>
          <w:tcPr>
            <w:tcW w:w="766"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0.9975</w:t>
            </w:r>
          </w:p>
        </w:tc>
        <w:tc>
          <w:tcPr>
            <w:tcW w:w="766"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0.9818</w:t>
            </w:r>
          </w:p>
        </w:tc>
        <w:tc>
          <w:tcPr>
            <w:tcW w:w="878"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0.9905</w:t>
            </w:r>
          </w:p>
        </w:tc>
        <w:tc>
          <w:tcPr>
            <w:tcW w:w="850" w:type="dxa"/>
            <w:tcBorders>
              <w:top w:val="nil"/>
              <w:left w:val="nil"/>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0.0158</w:t>
            </w:r>
          </w:p>
        </w:tc>
        <w:tc>
          <w:tcPr>
            <w:tcW w:w="992" w:type="dxa"/>
            <w:tcBorders>
              <w:top w:val="nil"/>
              <w:left w:val="nil"/>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0.0117</w:t>
            </w:r>
          </w:p>
        </w:tc>
      </w:tr>
      <w:tr w:rsidR="00991BFD" w:rsidRPr="00991BFD" w:rsidTr="00DE07BB">
        <w:trPr>
          <w:trHeight w:val="20"/>
          <w:jc w:val="center"/>
        </w:trPr>
        <w:tc>
          <w:tcPr>
            <w:tcW w:w="2127" w:type="dxa"/>
            <w:tcBorders>
              <w:top w:val="nil"/>
              <w:left w:val="single" w:sz="4" w:space="0" w:color="auto"/>
              <w:bottom w:val="nil"/>
              <w:right w:val="nil"/>
            </w:tcBorders>
            <w:shd w:val="clear" w:color="auto" w:fill="auto"/>
            <w:noWrap/>
            <w:vAlign w:val="center"/>
            <w:hideMark/>
          </w:tcPr>
          <w:p w:rsidR="00991BFD" w:rsidRPr="00991BFD" w:rsidRDefault="00991BFD" w:rsidP="00991BFD">
            <w:pPr>
              <w:spacing w:after="0" w:line="240" w:lineRule="auto"/>
              <w:rPr>
                <w:rFonts w:eastAsia="Times New Roman" w:cs="Times New Roman"/>
                <w:color w:val="000000"/>
                <w:sz w:val="20"/>
                <w:szCs w:val="20"/>
              </w:rPr>
            </w:pPr>
            <w:r w:rsidRPr="00991BFD">
              <w:rPr>
                <w:rFonts w:eastAsia="Times New Roman" w:cs="Times New Roman"/>
                <w:color w:val="000000"/>
                <w:sz w:val="20"/>
                <w:szCs w:val="20"/>
              </w:rPr>
              <w:t>Razors</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1.0000</w:t>
            </w:r>
          </w:p>
        </w:tc>
        <w:tc>
          <w:tcPr>
            <w:tcW w:w="766"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0.9176</w:t>
            </w:r>
          </w:p>
        </w:tc>
        <w:tc>
          <w:tcPr>
            <w:tcW w:w="766"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1.0399</w:t>
            </w:r>
          </w:p>
        </w:tc>
        <w:tc>
          <w:tcPr>
            <w:tcW w:w="962" w:type="dxa"/>
            <w:tcBorders>
              <w:top w:val="nil"/>
              <w:left w:val="single" w:sz="4" w:space="0" w:color="auto"/>
              <w:bottom w:val="nil"/>
              <w:right w:val="nil"/>
            </w:tcBorders>
            <w:shd w:val="clear" w:color="000000" w:fill="C6EFCE"/>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0.0824</w:t>
            </w:r>
          </w:p>
        </w:tc>
        <w:tc>
          <w:tcPr>
            <w:tcW w:w="955"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-0.0399</w:t>
            </w:r>
          </w:p>
        </w:tc>
        <w:tc>
          <w:tcPr>
            <w:tcW w:w="766" w:type="dxa"/>
            <w:gridSpan w:val="2"/>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1.0000</w:t>
            </w:r>
          </w:p>
        </w:tc>
        <w:tc>
          <w:tcPr>
            <w:tcW w:w="766"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1.0340</w:t>
            </w:r>
          </w:p>
        </w:tc>
        <w:tc>
          <w:tcPr>
            <w:tcW w:w="766"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1.0030</w:t>
            </w:r>
          </w:p>
        </w:tc>
        <w:tc>
          <w:tcPr>
            <w:tcW w:w="858" w:type="dxa"/>
            <w:gridSpan w:val="2"/>
            <w:tcBorders>
              <w:top w:val="nil"/>
              <w:left w:val="single" w:sz="4" w:space="0" w:color="auto"/>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-0.0340</w:t>
            </w:r>
          </w:p>
        </w:tc>
        <w:tc>
          <w:tcPr>
            <w:tcW w:w="992"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-0.0030</w:t>
            </w:r>
          </w:p>
        </w:tc>
        <w:tc>
          <w:tcPr>
            <w:tcW w:w="766"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1.0000</w:t>
            </w:r>
          </w:p>
        </w:tc>
        <w:tc>
          <w:tcPr>
            <w:tcW w:w="766"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1.0245</w:t>
            </w:r>
          </w:p>
        </w:tc>
        <w:tc>
          <w:tcPr>
            <w:tcW w:w="878"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1.0481</w:t>
            </w:r>
          </w:p>
        </w:tc>
        <w:tc>
          <w:tcPr>
            <w:tcW w:w="850"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-0.0244</w:t>
            </w:r>
          </w:p>
        </w:tc>
        <w:tc>
          <w:tcPr>
            <w:tcW w:w="992"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-0.0481</w:t>
            </w:r>
          </w:p>
        </w:tc>
      </w:tr>
      <w:tr w:rsidR="00991BFD" w:rsidRPr="00991BFD" w:rsidTr="00DE07BB">
        <w:trPr>
          <w:trHeight w:val="20"/>
          <w:jc w:val="center"/>
        </w:trPr>
        <w:tc>
          <w:tcPr>
            <w:tcW w:w="2127" w:type="dxa"/>
            <w:tcBorders>
              <w:top w:val="nil"/>
              <w:left w:val="single" w:sz="4" w:space="0" w:color="auto"/>
              <w:bottom w:val="nil"/>
              <w:right w:val="nil"/>
            </w:tcBorders>
            <w:shd w:val="clear" w:color="auto" w:fill="auto"/>
            <w:noWrap/>
            <w:vAlign w:val="center"/>
            <w:hideMark/>
          </w:tcPr>
          <w:p w:rsidR="00991BFD" w:rsidRPr="00991BFD" w:rsidRDefault="00991BFD" w:rsidP="00991BFD">
            <w:pPr>
              <w:spacing w:after="0" w:line="240" w:lineRule="auto"/>
              <w:rPr>
                <w:rFonts w:eastAsia="Times New Roman" w:cs="Times New Roman"/>
                <w:color w:val="000000"/>
                <w:sz w:val="20"/>
                <w:szCs w:val="20"/>
              </w:rPr>
            </w:pPr>
            <w:r w:rsidRPr="00991BFD">
              <w:rPr>
                <w:rFonts w:eastAsia="Times New Roman" w:cs="Times New Roman"/>
                <w:color w:val="000000"/>
                <w:sz w:val="20"/>
                <w:szCs w:val="20"/>
              </w:rPr>
              <w:t>Salty snacks</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0.9919</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0.9697</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1.0291</w:t>
            </w:r>
          </w:p>
        </w:tc>
        <w:tc>
          <w:tcPr>
            <w:tcW w:w="962" w:type="dxa"/>
            <w:tcBorders>
              <w:top w:val="nil"/>
              <w:left w:val="single" w:sz="4" w:space="0" w:color="auto"/>
              <w:bottom w:val="nil"/>
              <w:right w:val="nil"/>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0.0447</w:t>
            </w:r>
          </w:p>
        </w:tc>
        <w:tc>
          <w:tcPr>
            <w:tcW w:w="955"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-0.0184</w:t>
            </w:r>
          </w:p>
        </w:tc>
        <w:tc>
          <w:tcPr>
            <w:tcW w:w="766" w:type="dxa"/>
            <w:gridSpan w:val="2"/>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0.9770</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0.9882</w:t>
            </w:r>
          </w:p>
        </w:tc>
        <w:tc>
          <w:tcPr>
            <w:tcW w:w="766"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0.9991</w:t>
            </w:r>
          </w:p>
        </w:tc>
        <w:tc>
          <w:tcPr>
            <w:tcW w:w="858" w:type="dxa"/>
            <w:gridSpan w:val="2"/>
            <w:tcBorders>
              <w:top w:val="nil"/>
              <w:left w:val="single" w:sz="4" w:space="0" w:color="auto"/>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0.0105</w:t>
            </w:r>
          </w:p>
        </w:tc>
        <w:tc>
          <w:tcPr>
            <w:tcW w:w="992"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-0.0054</w:t>
            </w:r>
          </w:p>
        </w:tc>
        <w:tc>
          <w:tcPr>
            <w:tcW w:w="766"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0.9879</w:t>
            </w:r>
          </w:p>
        </w:tc>
        <w:tc>
          <w:tcPr>
            <w:tcW w:w="766"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0.9948</w:t>
            </w:r>
          </w:p>
        </w:tc>
        <w:tc>
          <w:tcPr>
            <w:tcW w:w="878"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0.9913</w:t>
            </w:r>
          </w:p>
        </w:tc>
        <w:tc>
          <w:tcPr>
            <w:tcW w:w="850" w:type="dxa"/>
            <w:tcBorders>
              <w:top w:val="nil"/>
              <w:left w:val="nil"/>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0.0050</w:t>
            </w:r>
          </w:p>
        </w:tc>
        <w:tc>
          <w:tcPr>
            <w:tcW w:w="992"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-0.0005</w:t>
            </w:r>
          </w:p>
        </w:tc>
      </w:tr>
      <w:tr w:rsidR="00991BFD" w:rsidRPr="00991BFD" w:rsidTr="00DE07BB">
        <w:trPr>
          <w:trHeight w:val="20"/>
          <w:jc w:val="center"/>
        </w:trPr>
        <w:tc>
          <w:tcPr>
            <w:tcW w:w="2127" w:type="dxa"/>
            <w:tcBorders>
              <w:top w:val="nil"/>
              <w:left w:val="single" w:sz="4" w:space="0" w:color="auto"/>
              <w:bottom w:val="nil"/>
              <w:right w:val="nil"/>
            </w:tcBorders>
            <w:shd w:val="clear" w:color="auto" w:fill="auto"/>
            <w:noWrap/>
            <w:vAlign w:val="center"/>
            <w:hideMark/>
          </w:tcPr>
          <w:p w:rsidR="00991BFD" w:rsidRPr="00991BFD" w:rsidRDefault="00991BFD" w:rsidP="00991BFD">
            <w:pPr>
              <w:spacing w:after="0" w:line="240" w:lineRule="auto"/>
              <w:rPr>
                <w:rFonts w:eastAsia="Times New Roman" w:cs="Times New Roman"/>
                <w:color w:val="000000"/>
                <w:sz w:val="20"/>
                <w:szCs w:val="20"/>
              </w:rPr>
            </w:pPr>
            <w:r w:rsidRPr="00991BFD">
              <w:rPr>
                <w:rFonts w:eastAsia="Times New Roman" w:cs="Times New Roman"/>
                <w:color w:val="000000"/>
                <w:sz w:val="20"/>
                <w:szCs w:val="20"/>
              </w:rPr>
              <w:t>Shamp</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0.9793</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0.9803</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0.8578</w:t>
            </w:r>
          </w:p>
        </w:tc>
        <w:tc>
          <w:tcPr>
            <w:tcW w:w="962" w:type="dxa"/>
            <w:tcBorders>
              <w:top w:val="nil"/>
              <w:left w:val="single" w:sz="4" w:space="0" w:color="auto"/>
              <w:bottom w:val="nil"/>
              <w:right w:val="nil"/>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0.0131</w:t>
            </w:r>
          </w:p>
        </w:tc>
        <w:tc>
          <w:tcPr>
            <w:tcW w:w="955" w:type="dxa"/>
            <w:tcBorders>
              <w:top w:val="nil"/>
              <w:left w:val="single" w:sz="4" w:space="0" w:color="auto"/>
              <w:bottom w:val="nil"/>
              <w:right w:val="nil"/>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0.1030</w:t>
            </w:r>
          </w:p>
        </w:tc>
        <w:tc>
          <w:tcPr>
            <w:tcW w:w="766" w:type="dxa"/>
            <w:gridSpan w:val="2"/>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0.9952</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0.9890</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0.9696</w:t>
            </w:r>
          </w:p>
        </w:tc>
        <w:tc>
          <w:tcPr>
            <w:tcW w:w="858" w:type="dxa"/>
            <w:gridSpan w:val="2"/>
            <w:tcBorders>
              <w:top w:val="nil"/>
              <w:left w:val="single" w:sz="4" w:space="0" w:color="auto"/>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0.0105</w:t>
            </w:r>
          </w:p>
        </w:tc>
        <w:tc>
          <w:tcPr>
            <w:tcW w:w="992" w:type="dxa"/>
            <w:tcBorders>
              <w:top w:val="nil"/>
              <w:left w:val="nil"/>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0.0233</w:t>
            </w:r>
          </w:p>
        </w:tc>
        <w:tc>
          <w:tcPr>
            <w:tcW w:w="766"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0.9902</w:t>
            </w:r>
          </w:p>
        </w:tc>
        <w:tc>
          <w:tcPr>
            <w:tcW w:w="766"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0.9878</w:t>
            </w:r>
          </w:p>
        </w:tc>
        <w:tc>
          <w:tcPr>
            <w:tcW w:w="878"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0.9783</w:t>
            </w:r>
          </w:p>
        </w:tc>
        <w:tc>
          <w:tcPr>
            <w:tcW w:w="850" w:type="dxa"/>
            <w:tcBorders>
              <w:top w:val="nil"/>
              <w:left w:val="nil"/>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0.0096</w:t>
            </w:r>
          </w:p>
        </w:tc>
        <w:tc>
          <w:tcPr>
            <w:tcW w:w="992" w:type="dxa"/>
            <w:tcBorders>
              <w:top w:val="nil"/>
              <w:left w:val="nil"/>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0.0132</w:t>
            </w:r>
          </w:p>
        </w:tc>
      </w:tr>
      <w:tr w:rsidR="00991BFD" w:rsidRPr="00991BFD" w:rsidTr="00DE07BB">
        <w:trPr>
          <w:trHeight w:val="20"/>
          <w:jc w:val="center"/>
        </w:trPr>
        <w:tc>
          <w:tcPr>
            <w:tcW w:w="2127" w:type="dxa"/>
            <w:tcBorders>
              <w:top w:val="nil"/>
              <w:left w:val="single" w:sz="4" w:space="0" w:color="auto"/>
              <w:bottom w:val="nil"/>
              <w:right w:val="nil"/>
            </w:tcBorders>
            <w:shd w:val="clear" w:color="auto" w:fill="auto"/>
            <w:noWrap/>
            <w:vAlign w:val="center"/>
            <w:hideMark/>
          </w:tcPr>
          <w:p w:rsidR="00991BFD" w:rsidRPr="00991BFD" w:rsidRDefault="00991BFD" w:rsidP="00991BFD">
            <w:pPr>
              <w:spacing w:after="0" w:line="240" w:lineRule="auto"/>
              <w:rPr>
                <w:rFonts w:eastAsia="Times New Roman" w:cs="Times New Roman"/>
                <w:color w:val="000000"/>
                <w:sz w:val="20"/>
                <w:szCs w:val="20"/>
              </w:rPr>
            </w:pPr>
            <w:r w:rsidRPr="00991BFD">
              <w:rPr>
                <w:rFonts w:eastAsia="Times New Roman" w:cs="Times New Roman"/>
                <w:color w:val="000000"/>
                <w:sz w:val="20"/>
                <w:szCs w:val="20"/>
              </w:rPr>
              <w:t>Soup</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0.9602</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0.9749</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0.8908</w:t>
            </w:r>
          </w:p>
        </w:tc>
        <w:tc>
          <w:tcPr>
            <w:tcW w:w="962" w:type="dxa"/>
            <w:tcBorders>
              <w:top w:val="nil"/>
              <w:left w:val="single" w:sz="4" w:space="0" w:color="auto"/>
              <w:bottom w:val="nil"/>
              <w:right w:val="nil"/>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0.0373</w:t>
            </w:r>
          </w:p>
        </w:tc>
        <w:tc>
          <w:tcPr>
            <w:tcW w:w="955" w:type="dxa"/>
            <w:tcBorders>
              <w:top w:val="nil"/>
              <w:left w:val="single" w:sz="4" w:space="0" w:color="auto"/>
              <w:bottom w:val="nil"/>
              <w:right w:val="nil"/>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0.0883</w:t>
            </w:r>
          </w:p>
        </w:tc>
        <w:tc>
          <w:tcPr>
            <w:tcW w:w="766" w:type="dxa"/>
            <w:gridSpan w:val="2"/>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0.9638</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0.9861</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0.9761</w:t>
            </w:r>
          </w:p>
        </w:tc>
        <w:tc>
          <w:tcPr>
            <w:tcW w:w="858" w:type="dxa"/>
            <w:gridSpan w:val="2"/>
            <w:tcBorders>
              <w:top w:val="nil"/>
              <w:left w:val="single" w:sz="4" w:space="0" w:color="auto"/>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0.0101</w:t>
            </w:r>
          </w:p>
        </w:tc>
        <w:tc>
          <w:tcPr>
            <w:tcW w:w="992" w:type="dxa"/>
            <w:tcBorders>
              <w:top w:val="nil"/>
              <w:left w:val="nil"/>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0.0160</w:t>
            </w:r>
          </w:p>
        </w:tc>
        <w:tc>
          <w:tcPr>
            <w:tcW w:w="766"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0.9768</w:t>
            </w:r>
          </w:p>
        </w:tc>
        <w:tc>
          <w:tcPr>
            <w:tcW w:w="766"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0.9876</w:t>
            </w:r>
          </w:p>
        </w:tc>
        <w:tc>
          <w:tcPr>
            <w:tcW w:w="878"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1.0127</w:t>
            </w:r>
          </w:p>
        </w:tc>
        <w:tc>
          <w:tcPr>
            <w:tcW w:w="850" w:type="dxa"/>
            <w:tcBorders>
              <w:top w:val="nil"/>
              <w:left w:val="nil"/>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0.0121</w:t>
            </w:r>
          </w:p>
        </w:tc>
        <w:tc>
          <w:tcPr>
            <w:tcW w:w="992"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-0.0095</w:t>
            </w:r>
          </w:p>
        </w:tc>
      </w:tr>
      <w:tr w:rsidR="00991BFD" w:rsidRPr="00991BFD" w:rsidTr="00DE07BB">
        <w:trPr>
          <w:trHeight w:val="20"/>
          <w:jc w:val="center"/>
        </w:trPr>
        <w:tc>
          <w:tcPr>
            <w:tcW w:w="2127" w:type="dxa"/>
            <w:tcBorders>
              <w:top w:val="nil"/>
              <w:left w:val="single" w:sz="4" w:space="0" w:color="auto"/>
              <w:bottom w:val="nil"/>
              <w:right w:val="nil"/>
            </w:tcBorders>
            <w:shd w:val="clear" w:color="auto" w:fill="auto"/>
            <w:noWrap/>
            <w:vAlign w:val="center"/>
            <w:hideMark/>
          </w:tcPr>
          <w:p w:rsidR="00991BFD" w:rsidRPr="00991BFD" w:rsidRDefault="00991BFD" w:rsidP="00991BFD">
            <w:pPr>
              <w:spacing w:after="0" w:line="240" w:lineRule="auto"/>
              <w:rPr>
                <w:rFonts w:eastAsia="Times New Roman" w:cs="Times New Roman"/>
                <w:color w:val="000000"/>
                <w:sz w:val="20"/>
                <w:szCs w:val="20"/>
              </w:rPr>
            </w:pPr>
            <w:r w:rsidRPr="00991BFD">
              <w:rPr>
                <w:rFonts w:eastAsia="Times New Roman" w:cs="Times New Roman"/>
                <w:color w:val="000000"/>
                <w:sz w:val="20"/>
                <w:szCs w:val="20"/>
              </w:rPr>
              <w:t>Spagsau</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0.9947</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0.9624</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0.9641</w:t>
            </w:r>
          </w:p>
        </w:tc>
        <w:tc>
          <w:tcPr>
            <w:tcW w:w="962" w:type="dxa"/>
            <w:tcBorders>
              <w:top w:val="nil"/>
              <w:left w:val="single" w:sz="4" w:space="0" w:color="auto"/>
              <w:bottom w:val="nil"/>
              <w:right w:val="nil"/>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0.0266</w:t>
            </w:r>
          </w:p>
        </w:tc>
        <w:tc>
          <w:tcPr>
            <w:tcW w:w="955" w:type="dxa"/>
            <w:tcBorders>
              <w:top w:val="nil"/>
              <w:left w:val="single" w:sz="4" w:space="0" w:color="auto"/>
              <w:bottom w:val="nil"/>
              <w:right w:val="nil"/>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0.0304</w:t>
            </w:r>
          </w:p>
        </w:tc>
        <w:tc>
          <w:tcPr>
            <w:tcW w:w="766" w:type="dxa"/>
            <w:gridSpan w:val="2"/>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0.9904</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0.9147</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0.9752</w:t>
            </w:r>
          </w:p>
        </w:tc>
        <w:tc>
          <w:tcPr>
            <w:tcW w:w="858" w:type="dxa"/>
            <w:gridSpan w:val="2"/>
            <w:tcBorders>
              <w:top w:val="nil"/>
              <w:left w:val="single" w:sz="4" w:space="0" w:color="auto"/>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0.0707</w:t>
            </w:r>
          </w:p>
        </w:tc>
        <w:tc>
          <w:tcPr>
            <w:tcW w:w="992" w:type="dxa"/>
            <w:tcBorders>
              <w:top w:val="nil"/>
              <w:left w:val="nil"/>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0.0155</w:t>
            </w:r>
          </w:p>
        </w:tc>
        <w:tc>
          <w:tcPr>
            <w:tcW w:w="766"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0.9936</w:t>
            </w:r>
          </w:p>
        </w:tc>
        <w:tc>
          <w:tcPr>
            <w:tcW w:w="766"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0.9249</w:t>
            </w:r>
          </w:p>
        </w:tc>
        <w:tc>
          <w:tcPr>
            <w:tcW w:w="878"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0.9768</w:t>
            </w:r>
          </w:p>
        </w:tc>
        <w:tc>
          <w:tcPr>
            <w:tcW w:w="850" w:type="dxa"/>
            <w:tcBorders>
              <w:top w:val="nil"/>
              <w:left w:val="nil"/>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0.0715</w:t>
            </w:r>
          </w:p>
        </w:tc>
        <w:tc>
          <w:tcPr>
            <w:tcW w:w="992" w:type="dxa"/>
            <w:tcBorders>
              <w:top w:val="nil"/>
              <w:left w:val="nil"/>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0.0160</w:t>
            </w:r>
          </w:p>
        </w:tc>
      </w:tr>
      <w:tr w:rsidR="00991BFD" w:rsidRPr="00991BFD" w:rsidTr="00DE07BB">
        <w:trPr>
          <w:trHeight w:val="20"/>
          <w:jc w:val="center"/>
        </w:trPr>
        <w:tc>
          <w:tcPr>
            <w:tcW w:w="2127" w:type="dxa"/>
            <w:tcBorders>
              <w:top w:val="nil"/>
              <w:left w:val="single" w:sz="4" w:space="0" w:color="auto"/>
              <w:bottom w:val="nil"/>
              <w:right w:val="nil"/>
            </w:tcBorders>
            <w:shd w:val="clear" w:color="auto" w:fill="auto"/>
            <w:noWrap/>
            <w:vAlign w:val="center"/>
            <w:hideMark/>
          </w:tcPr>
          <w:p w:rsidR="00991BFD" w:rsidRPr="00991BFD" w:rsidRDefault="00991BFD" w:rsidP="00991BFD">
            <w:pPr>
              <w:spacing w:after="0" w:line="240" w:lineRule="auto"/>
              <w:rPr>
                <w:rFonts w:eastAsia="Times New Roman" w:cs="Times New Roman"/>
                <w:color w:val="000000"/>
                <w:sz w:val="20"/>
                <w:szCs w:val="20"/>
              </w:rPr>
            </w:pPr>
            <w:r w:rsidRPr="00991BFD">
              <w:rPr>
                <w:rFonts w:eastAsia="Times New Roman" w:cs="Times New Roman"/>
                <w:color w:val="000000"/>
                <w:sz w:val="20"/>
                <w:szCs w:val="20"/>
              </w:rPr>
              <w:t>Sugar substitutes</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0.9898</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0.9729</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0.9729</w:t>
            </w:r>
          </w:p>
        </w:tc>
        <w:tc>
          <w:tcPr>
            <w:tcW w:w="962" w:type="dxa"/>
            <w:tcBorders>
              <w:top w:val="nil"/>
              <w:left w:val="single" w:sz="4" w:space="0" w:color="auto"/>
              <w:bottom w:val="nil"/>
              <w:right w:val="nil"/>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0.0492</w:t>
            </w:r>
          </w:p>
        </w:tc>
        <w:tc>
          <w:tcPr>
            <w:tcW w:w="955" w:type="dxa"/>
            <w:tcBorders>
              <w:top w:val="nil"/>
              <w:left w:val="single" w:sz="4" w:space="0" w:color="auto"/>
              <w:bottom w:val="nil"/>
              <w:right w:val="nil"/>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0.0048</w:t>
            </w:r>
          </w:p>
        </w:tc>
        <w:tc>
          <w:tcPr>
            <w:tcW w:w="766" w:type="dxa"/>
            <w:gridSpan w:val="2"/>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0.9862</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0.9948</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0.9547</w:t>
            </w:r>
          </w:p>
        </w:tc>
        <w:tc>
          <w:tcPr>
            <w:tcW w:w="858" w:type="dxa"/>
            <w:gridSpan w:val="2"/>
            <w:tcBorders>
              <w:top w:val="nil"/>
              <w:left w:val="single" w:sz="4" w:space="0" w:color="auto"/>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0.0090</w:t>
            </w:r>
          </w:p>
        </w:tc>
        <w:tc>
          <w:tcPr>
            <w:tcW w:w="992" w:type="dxa"/>
            <w:tcBorders>
              <w:top w:val="nil"/>
              <w:left w:val="nil"/>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0.0422</w:t>
            </w:r>
          </w:p>
        </w:tc>
        <w:tc>
          <w:tcPr>
            <w:tcW w:w="766"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0.9842</w:t>
            </w:r>
          </w:p>
        </w:tc>
        <w:tc>
          <w:tcPr>
            <w:tcW w:w="766"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0.9924</w:t>
            </w:r>
          </w:p>
        </w:tc>
        <w:tc>
          <w:tcPr>
            <w:tcW w:w="878"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0.9526</w:t>
            </w:r>
          </w:p>
        </w:tc>
        <w:tc>
          <w:tcPr>
            <w:tcW w:w="850" w:type="dxa"/>
            <w:tcBorders>
              <w:top w:val="nil"/>
              <w:left w:val="nil"/>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0.0081</w:t>
            </w:r>
          </w:p>
        </w:tc>
        <w:tc>
          <w:tcPr>
            <w:tcW w:w="992" w:type="dxa"/>
            <w:tcBorders>
              <w:top w:val="nil"/>
              <w:left w:val="nil"/>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0.0302</w:t>
            </w:r>
          </w:p>
        </w:tc>
      </w:tr>
      <w:tr w:rsidR="00991BFD" w:rsidRPr="00991BFD" w:rsidTr="00DE07BB">
        <w:trPr>
          <w:trHeight w:val="20"/>
          <w:jc w:val="center"/>
        </w:trPr>
        <w:tc>
          <w:tcPr>
            <w:tcW w:w="2127" w:type="dxa"/>
            <w:tcBorders>
              <w:top w:val="nil"/>
              <w:left w:val="single" w:sz="4" w:space="0" w:color="auto"/>
              <w:bottom w:val="nil"/>
              <w:right w:val="nil"/>
            </w:tcBorders>
            <w:shd w:val="clear" w:color="auto" w:fill="auto"/>
            <w:noWrap/>
            <w:vAlign w:val="center"/>
            <w:hideMark/>
          </w:tcPr>
          <w:p w:rsidR="00991BFD" w:rsidRPr="00991BFD" w:rsidRDefault="00991BFD" w:rsidP="00991BFD">
            <w:pPr>
              <w:spacing w:after="0" w:line="240" w:lineRule="auto"/>
              <w:rPr>
                <w:rFonts w:eastAsia="Times New Roman" w:cs="Times New Roman"/>
                <w:color w:val="000000"/>
                <w:sz w:val="20"/>
                <w:szCs w:val="20"/>
              </w:rPr>
            </w:pPr>
            <w:r w:rsidRPr="00991BFD">
              <w:rPr>
                <w:rFonts w:eastAsia="Times New Roman" w:cs="Times New Roman"/>
                <w:color w:val="000000"/>
                <w:sz w:val="20"/>
                <w:szCs w:val="20"/>
              </w:rPr>
              <w:t>Toilet Tissue</w:t>
            </w:r>
          </w:p>
        </w:tc>
        <w:tc>
          <w:tcPr>
            <w:tcW w:w="766"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0.9760</w:t>
            </w:r>
          </w:p>
        </w:tc>
        <w:tc>
          <w:tcPr>
            <w:tcW w:w="766"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0.9834</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0.8269</w:t>
            </w:r>
          </w:p>
        </w:tc>
        <w:tc>
          <w:tcPr>
            <w:tcW w:w="962"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-0.0300</w:t>
            </w:r>
          </w:p>
        </w:tc>
        <w:tc>
          <w:tcPr>
            <w:tcW w:w="955" w:type="dxa"/>
            <w:tcBorders>
              <w:top w:val="nil"/>
              <w:left w:val="single" w:sz="4" w:space="0" w:color="auto"/>
              <w:bottom w:val="nil"/>
              <w:right w:val="nil"/>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0.1286</w:t>
            </w:r>
          </w:p>
        </w:tc>
        <w:tc>
          <w:tcPr>
            <w:tcW w:w="766" w:type="dxa"/>
            <w:gridSpan w:val="2"/>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0.9912</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1.0016</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0.9215</w:t>
            </w:r>
          </w:p>
        </w:tc>
        <w:tc>
          <w:tcPr>
            <w:tcW w:w="858" w:type="dxa"/>
            <w:gridSpan w:val="2"/>
            <w:tcBorders>
              <w:top w:val="nil"/>
              <w:left w:val="single" w:sz="4" w:space="0" w:color="auto"/>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-0.0254</w:t>
            </w:r>
          </w:p>
        </w:tc>
        <w:tc>
          <w:tcPr>
            <w:tcW w:w="992" w:type="dxa"/>
            <w:tcBorders>
              <w:top w:val="nil"/>
              <w:left w:val="nil"/>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0.0690</w:t>
            </w:r>
          </w:p>
        </w:tc>
        <w:tc>
          <w:tcPr>
            <w:tcW w:w="766"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0.9973</w:t>
            </w:r>
          </w:p>
        </w:tc>
        <w:tc>
          <w:tcPr>
            <w:tcW w:w="766"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0.9955</w:t>
            </w:r>
          </w:p>
        </w:tc>
        <w:tc>
          <w:tcPr>
            <w:tcW w:w="878"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0.9808</w:t>
            </w:r>
          </w:p>
        </w:tc>
        <w:tc>
          <w:tcPr>
            <w:tcW w:w="850" w:type="dxa"/>
            <w:tcBorders>
              <w:top w:val="nil"/>
              <w:left w:val="nil"/>
              <w:bottom w:val="nil"/>
              <w:right w:val="single" w:sz="4" w:space="0" w:color="auto"/>
            </w:tcBorders>
            <w:shd w:val="clear" w:color="000000" w:fill="C6EFCE"/>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0.0003</w:t>
            </w:r>
          </w:p>
        </w:tc>
        <w:tc>
          <w:tcPr>
            <w:tcW w:w="992" w:type="dxa"/>
            <w:tcBorders>
              <w:top w:val="nil"/>
              <w:left w:val="nil"/>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0.0174</w:t>
            </w:r>
          </w:p>
        </w:tc>
      </w:tr>
      <w:tr w:rsidR="00991BFD" w:rsidRPr="00991BFD" w:rsidTr="00DE07BB">
        <w:trPr>
          <w:trHeight w:val="20"/>
          <w:jc w:val="center"/>
        </w:trPr>
        <w:tc>
          <w:tcPr>
            <w:tcW w:w="2127" w:type="dxa"/>
            <w:tcBorders>
              <w:top w:val="nil"/>
              <w:left w:val="single" w:sz="4" w:space="0" w:color="auto"/>
              <w:bottom w:val="nil"/>
              <w:right w:val="nil"/>
            </w:tcBorders>
            <w:shd w:val="clear" w:color="auto" w:fill="auto"/>
            <w:noWrap/>
            <w:vAlign w:val="center"/>
            <w:hideMark/>
          </w:tcPr>
          <w:p w:rsidR="00991BFD" w:rsidRPr="00991BFD" w:rsidRDefault="00991BFD" w:rsidP="00991BFD">
            <w:pPr>
              <w:spacing w:after="0" w:line="240" w:lineRule="auto"/>
              <w:rPr>
                <w:rFonts w:eastAsia="Times New Roman" w:cs="Times New Roman"/>
                <w:color w:val="000000"/>
                <w:sz w:val="20"/>
                <w:szCs w:val="20"/>
              </w:rPr>
            </w:pPr>
            <w:r w:rsidRPr="00991BFD">
              <w:rPr>
                <w:rFonts w:eastAsia="Times New Roman" w:cs="Times New Roman"/>
                <w:color w:val="000000"/>
                <w:sz w:val="20"/>
                <w:szCs w:val="20"/>
              </w:rPr>
              <w:t>Toothbrush</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0.9322</w:t>
            </w:r>
          </w:p>
        </w:tc>
        <w:tc>
          <w:tcPr>
            <w:tcW w:w="766"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1.0374</w:t>
            </w:r>
          </w:p>
        </w:tc>
        <w:tc>
          <w:tcPr>
            <w:tcW w:w="766"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1.0065</w:t>
            </w:r>
          </w:p>
        </w:tc>
        <w:tc>
          <w:tcPr>
            <w:tcW w:w="962"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-0.0404</w:t>
            </w:r>
          </w:p>
        </w:tc>
        <w:tc>
          <w:tcPr>
            <w:tcW w:w="955"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-0.0049</w:t>
            </w:r>
          </w:p>
        </w:tc>
        <w:tc>
          <w:tcPr>
            <w:tcW w:w="766" w:type="dxa"/>
            <w:gridSpan w:val="2"/>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0.9933</w:t>
            </w:r>
          </w:p>
        </w:tc>
        <w:tc>
          <w:tcPr>
            <w:tcW w:w="766"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1.0163</w:t>
            </w:r>
          </w:p>
        </w:tc>
        <w:tc>
          <w:tcPr>
            <w:tcW w:w="766"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1.0488</w:t>
            </w:r>
          </w:p>
        </w:tc>
        <w:tc>
          <w:tcPr>
            <w:tcW w:w="858" w:type="dxa"/>
            <w:gridSpan w:val="2"/>
            <w:tcBorders>
              <w:top w:val="nil"/>
              <w:left w:val="single" w:sz="4" w:space="0" w:color="auto"/>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-0.0154</w:t>
            </w:r>
          </w:p>
        </w:tc>
        <w:tc>
          <w:tcPr>
            <w:tcW w:w="992"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-0.0440</w:t>
            </w:r>
          </w:p>
        </w:tc>
        <w:tc>
          <w:tcPr>
            <w:tcW w:w="766"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0.9930</w:t>
            </w:r>
          </w:p>
        </w:tc>
        <w:tc>
          <w:tcPr>
            <w:tcW w:w="766"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1.0091</w:t>
            </w:r>
          </w:p>
        </w:tc>
        <w:tc>
          <w:tcPr>
            <w:tcW w:w="878"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1.0403</w:t>
            </w:r>
          </w:p>
        </w:tc>
        <w:tc>
          <w:tcPr>
            <w:tcW w:w="850"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-0.0066</w:t>
            </w:r>
          </w:p>
        </w:tc>
        <w:tc>
          <w:tcPr>
            <w:tcW w:w="992"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-0.0397</w:t>
            </w:r>
          </w:p>
        </w:tc>
      </w:tr>
      <w:tr w:rsidR="00991BFD" w:rsidRPr="00991BFD" w:rsidTr="00DE07BB">
        <w:trPr>
          <w:trHeight w:val="20"/>
          <w:jc w:val="center"/>
        </w:trPr>
        <w:tc>
          <w:tcPr>
            <w:tcW w:w="2127" w:type="dxa"/>
            <w:tcBorders>
              <w:top w:val="nil"/>
              <w:left w:val="single" w:sz="4" w:space="0" w:color="auto"/>
              <w:bottom w:val="nil"/>
              <w:right w:val="nil"/>
            </w:tcBorders>
            <w:shd w:val="clear" w:color="auto" w:fill="auto"/>
            <w:noWrap/>
            <w:vAlign w:val="center"/>
            <w:hideMark/>
          </w:tcPr>
          <w:p w:rsidR="00991BFD" w:rsidRPr="00991BFD" w:rsidRDefault="00991BFD" w:rsidP="00991BFD">
            <w:pPr>
              <w:spacing w:after="0" w:line="240" w:lineRule="auto"/>
              <w:rPr>
                <w:rFonts w:eastAsia="Times New Roman" w:cs="Times New Roman"/>
                <w:color w:val="000000"/>
                <w:sz w:val="20"/>
                <w:szCs w:val="20"/>
              </w:rPr>
            </w:pPr>
            <w:r w:rsidRPr="00991BFD">
              <w:rPr>
                <w:rFonts w:eastAsia="Times New Roman" w:cs="Times New Roman"/>
                <w:color w:val="000000"/>
                <w:sz w:val="20"/>
                <w:szCs w:val="20"/>
              </w:rPr>
              <w:t>Toothpaste</w:t>
            </w:r>
          </w:p>
        </w:tc>
        <w:tc>
          <w:tcPr>
            <w:tcW w:w="766"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0.9857</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0.9813</w:t>
            </w:r>
          </w:p>
        </w:tc>
        <w:tc>
          <w:tcPr>
            <w:tcW w:w="766"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1.0230</w:t>
            </w:r>
          </w:p>
        </w:tc>
        <w:tc>
          <w:tcPr>
            <w:tcW w:w="962" w:type="dxa"/>
            <w:tcBorders>
              <w:top w:val="nil"/>
              <w:left w:val="single" w:sz="4" w:space="0" w:color="auto"/>
              <w:bottom w:val="nil"/>
              <w:right w:val="nil"/>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0.0602</w:t>
            </w:r>
          </w:p>
        </w:tc>
        <w:tc>
          <w:tcPr>
            <w:tcW w:w="955" w:type="dxa"/>
            <w:tcBorders>
              <w:top w:val="nil"/>
              <w:left w:val="single" w:sz="4" w:space="0" w:color="auto"/>
              <w:bottom w:val="nil"/>
              <w:right w:val="nil"/>
            </w:tcBorders>
            <w:shd w:val="clear" w:color="000000" w:fill="C6EFCE"/>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0.0077</w:t>
            </w:r>
          </w:p>
        </w:tc>
        <w:tc>
          <w:tcPr>
            <w:tcW w:w="766" w:type="dxa"/>
            <w:gridSpan w:val="2"/>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0.9812</w:t>
            </w:r>
          </w:p>
        </w:tc>
        <w:tc>
          <w:tcPr>
            <w:tcW w:w="766" w:type="dxa"/>
            <w:tcBorders>
              <w:top w:val="nil"/>
              <w:left w:val="single" w:sz="4" w:space="0" w:color="auto"/>
              <w:bottom w:val="nil"/>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1.0024</w:t>
            </w:r>
          </w:p>
        </w:tc>
        <w:tc>
          <w:tcPr>
            <w:tcW w:w="766" w:type="dxa"/>
            <w:tcBorders>
              <w:top w:val="nil"/>
              <w:left w:val="single" w:sz="4" w:space="0" w:color="auto"/>
              <w:bottom w:val="nil"/>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1.0609</w:t>
            </w:r>
          </w:p>
        </w:tc>
        <w:tc>
          <w:tcPr>
            <w:tcW w:w="858" w:type="dxa"/>
            <w:gridSpan w:val="2"/>
            <w:tcBorders>
              <w:top w:val="nil"/>
              <w:left w:val="single" w:sz="4" w:space="0" w:color="auto"/>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0.0112</w:t>
            </w:r>
          </w:p>
        </w:tc>
        <w:tc>
          <w:tcPr>
            <w:tcW w:w="992"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0000"/>
                <w:sz w:val="20"/>
                <w:szCs w:val="20"/>
              </w:rPr>
            </w:pPr>
            <w:r w:rsidRPr="00991BFD">
              <w:rPr>
                <w:rFonts w:eastAsia="Times New Roman" w:cs="Times New Roman"/>
                <w:color w:val="000000"/>
                <w:sz w:val="20"/>
                <w:szCs w:val="20"/>
              </w:rPr>
              <w:t>-0.0300</w:t>
            </w:r>
          </w:p>
        </w:tc>
        <w:tc>
          <w:tcPr>
            <w:tcW w:w="766" w:type="dxa"/>
            <w:tcBorders>
              <w:top w:val="nil"/>
              <w:left w:val="nil"/>
              <w:bottom w:val="nil"/>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1.0248</w:t>
            </w:r>
          </w:p>
        </w:tc>
        <w:tc>
          <w:tcPr>
            <w:tcW w:w="766"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1.0071</w:t>
            </w:r>
          </w:p>
        </w:tc>
        <w:tc>
          <w:tcPr>
            <w:tcW w:w="878" w:type="dxa"/>
            <w:tcBorders>
              <w:top w:val="nil"/>
              <w:left w:val="nil"/>
              <w:bottom w:val="nil"/>
              <w:right w:val="single" w:sz="4" w:space="0" w:color="auto"/>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1.0266</w:t>
            </w:r>
          </w:p>
        </w:tc>
        <w:tc>
          <w:tcPr>
            <w:tcW w:w="850" w:type="dxa"/>
            <w:tcBorders>
              <w:top w:val="nil"/>
              <w:left w:val="nil"/>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0.0048</w:t>
            </w:r>
          </w:p>
        </w:tc>
        <w:tc>
          <w:tcPr>
            <w:tcW w:w="992" w:type="dxa"/>
            <w:tcBorders>
              <w:top w:val="nil"/>
              <w:left w:val="nil"/>
              <w:bottom w:val="nil"/>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0.0117</w:t>
            </w:r>
          </w:p>
        </w:tc>
      </w:tr>
      <w:tr w:rsidR="00991BFD" w:rsidRPr="00991BFD" w:rsidTr="00DE07BB">
        <w:trPr>
          <w:trHeight w:val="20"/>
          <w:jc w:val="center"/>
        </w:trPr>
        <w:tc>
          <w:tcPr>
            <w:tcW w:w="2127" w:type="dxa"/>
            <w:tcBorders>
              <w:top w:val="nil"/>
              <w:left w:val="single" w:sz="4" w:space="0" w:color="auto"/>
              <w:bottom w:val="single" w:sz="4" w:space="0" w:color="auto"/>
              <w:right w:val="nil"/>
            </w:tcBorders>
            <w:shd w:val="clear" w:color="auto" w:fill="auto"/>
            <w:noWrap/>
            <w:vAlign w:val="center"/>
            <w:hideMark/>
          </w:tcPr>
          <w:p w:rsidR="00991BFD" w:rsidRPr="00991BFD" w:rsidRDefault="00991BFD" w:rsidP="00991BFD">
            <w:pPr>
              <w:spacing w:after="0" w:line="240" w:lineRule="auto"/>
              <w:rPr>
                <w:rFonts w:eastAsia="Times New Roman" w:cs="Times New Roman"/>
                <w:color w:val="000000"/>
                <w:sz w:val="20"/>
                <w:szCs w:val="20"/>
              </w:rPr>
            </w:pPr>
            <w:r w:rsidRPr="00991BFD">
              <w:rPr>
                <w:rFonts w:eastAsia="Times New Roman" w:cs="Times New Roman"/>
                <w:color w:val="000000"/>
                <w:sz w:val="20"/>
                <w:szCs w:val="20"/>
              </w:rPr>
              <w:t>Yogurt</w:t>
            </w:r>
          </w:p>
        </w:tc>
        <w:tc>
          <w:tcPr>
            <w:tcW w:w="766" w:type="dxa"/>
            <w:tcBorders>
              <w:top w:val="nil"/>
              <w:left w:val="single" w:sz="4" w:space="0" w:color="auto"/>
              <w:bottom w:val="single" w:sz="4" w:space="0" w:color="auto"/>
              <w:right w:val="nil"/>
            </w:tcBorders>
            <w:shd w:val="clear" w:color="auto" w:fill="auto"/>
            <w:noWrap/>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1.0139</w:t>
            </w:r>
          </w:p>
        </w:tc>
        <w:tc>
          <w:tcPr>
            <w:tcW w:w="766" w:type="dxa"/>
            <w:tcBorders>
              <w:top w:val="nil"/>
              <w:left w:val="single" w:sz="4" w:space="0" w:color="auto"/>
              <w:bottom w:val="single" w:sz="4" w:space="0" w:color="auto"/>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0.9550</w:t>
            </w:r>
          </w:p>
        </w:tc>
        <w:tc>
          <w:tcPr>
            <w:tcW w:w="766" w:type="dxa"/>
            <w:tcBorders>
              <w:top w:val="nil"/>
              <w:left w:val="single" w:sz="4" w:space="0" w:color="auto"/>
              <w:bottom w:val="single" w:sz="4" w:space="0" w:color="auto"/>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0.9784</w:t>
            </w:r>
          </w:p>
        </w:tc>
        <w:tc>
          <w:tcPr>
            <w:tcW w:w="962" w:type="dxa"/>
            <w:tcBorders>
              <w:top w:val="nil"/>
              <w:left w:val="single" w:sz="4" w:space="0" w:color="auto"/>
              <w:bottom w:val="single" w:sz="4" w:space="0" w:color="auto"/>
              <w:right w:val="nil"/>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0.0285</w:t>
            </w:r>
          </w:p>
        </w:tc>
        <w:tc>
          <w:tcPr>
            <w:tcW w:w="955" w:type="dxa"/>
            <w:tcBorders>
              <w:top w:val="nil"/>
              <w:left w:val="single" w:sz="4" w:space="0" w:color="auto"/>
              <w:bottom w:val="single" w:sz="4" w:space="0" w:color="auto"/>
              <w:right w:val="nil"/>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0.0381</w:t>
            </w:r>
          </w:p>
        </w:tc>
        <w:tc>
          <w:tcPr>
            <w:tcW w:w="766" w:type="dxa"/>
            <w:gridSpan w:val="2"/>
            <w:tcBorders>
              <w:top w:val="nil"/>
              <w:left w:val="single" w:sz="4" w:space="0" w:color="auto"/>
              <w:bottom w:val="single" w:sz="4" w:space="0" w:color="auto"/>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0.9997</w:t>
            </w:r>
          </w:p>
        </w:tc>
        <w:tc>
          <w:tcPr>
            <w:tcW w:w="766" w:type="dxa"/>
            <w:tcBorders>
              <w:top w:val="nil"/>
              <w:left w:val="single" w:sz="4" w:space="0" w:color="auto"/>
              <w:bottom w:val="single" w:sz="4" w:space="0" w:color="auto"/>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0.9669</w:t>
            </w:r>
          </w:p>
        </w:tc>
        <w:tc>
          <w:tcPr>
            <w:tcW w:w="766" w:type="dxa"/>
            <w:tcBorders>
              <w:top w:val="nil"/>
              <w:left w:val="single" w:sz="4" w:space="0" w:color="auto"/>
              <w:bottom w:val="single" w:sz="4" w:space="0" w:color="auto"/>
              <w:right w:val="nil"/>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0.9506</w:t>
            </w:r>
          </w:p>
        </w:tc>
        <w:tc>
          <w:tcPr>
            <w:tcW w:w="858" w:type="dxa"/>
            <w:gridSpan w:val="2"/>
            <w:tcBorders>
              <w:top w:val="nil"/>
              <w:left w:val="single" w:sz="4" w:space="0" w:color="auto"/>
              <w:bottom w:val="single" w:sz="4" w:space="0" w:color="auto"/>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0.0331</w:t>
            </w:r>
          </w:p>
        </w:tc>
        <w:tc>
          <w:tcPr>
            <w:tcW w:w="992" w:type="dxa"/>
            <w:tcBorders>
              <w:top w:val="nil"/>
              <w:left w:val="nil"/>
              <w:bottom w:val="single" w:sz="4" w:space="0" w:color="auto"/>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0.0501</w:t>
            </w:r>
          </w:p>
        </w:tc>
        <w:tc>
          <w:tcPr>
            <w:tcW w:w="766" w:type="dxa"/>
            <w:tcBorders>
              <w:top w:val="nil"/>
              <w:left w:val="nil"/>
              <w:bottom w:val="single" w:sz="4" w:space="0" w:color="auto"/>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0.9987</w:t>
            </w:r>
          </w:p>
        </w:tc>
        <w:tc>
          <w:tcPr>
            <w:tcW w:w="766" w:type="dxa"/>
            <w:tcBorders>
              <w:top w:val="nil"/>
              <w:left w:val="nil"/>
              <w:bottom w:val="single" w:sz="4" w:space="0" w:color="auto"/>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0.9638</w:t>
            </w:r>
          </w:p>
        </w:tc>
        <w:tc>
          <w:tcPr>
            <w:tcW w:w="878" w:type="dxa"/>
            <w:tcBorders>
              <w:top w:val="nil"/>
              <w:left w:val="nil"/>
              <w:bottom w:val="single" w:sz="4" w:space="0" w:color="auto"/>
              <w:right w:val="single" w:sz="4" w:space="0" w:color="auto"/>
            </w:tcBorders>
            <w:shd w:val="clear" w:color="auto" w:fill="auto"/>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0.9531</w:t>
            </w:r>
          </w:p>
        </w:tc>
        <w:tc>
          <w:tcPr>
            <w:tcW w:w="850" w:type="dxa"/>
            <w:tcBorders>
              <w:top w:val="nil"/>
              <w:left w:val="nil"/>
              <w:bottom w:val="single" w:sz="4" w:space="0" w:color="auto"/>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0.0337</w:t>
            </w:r>
          </w:p>
        </w:tc>
        <w:tc>
          <w:tcPr>
            <w:tcW w:w="992" w:type="dxa"/>
            <w:tcBorders>
              <w:top w:val="nil"/>
              <w:left w:val="nil"/>
              <w:bottom w:val="single" w:sz="4" w:space="0" w:color="auto"/>
              <w:right w:val="single" w:sz="4" w:space="0" w:color="auto"/>
            </w:tcBorders>
            <w:shd w:val="clear" w:color="000000" w:fill="C6EFCE"/>
            <w:hideMark/>
          </w:tcPr>
          <w:p w:rsidR="00991BFD" w:rsidRPr="00991BFD" w:rsidRDefault="00991BFD" w:rsidP="00991BFD">
            <w:pPr>
              <w:spacing w:after="0" w:line="240" w:lineRule="auto"/>
              <w:jc w:val="right"/>
              <w:rPr>
                <w:rFonts w:eastAsia="Times New Roman" w:cs="Times New Roman"/>
                <w:color w:val="006100"/>
                <w:sz w:val="20"/>
                <w:szCs w:val="20"/>
              </w:rPr>
            </w:pPr>
            <w:r w:rsidRPr="00991BFD">
              <w:rPr>
                <w:rFonts w:eastAsia="Times New Roman" w:cs="Times New Roman"/>
                <w:color w:val="006100"/>
                <w:sz w:val="20"/>
                <w:szCs w:val="20"/>
              </w:rPr>
              <w:t>0.0351</w:t>
            </w:r>
          </w:p>
        </w:tc>
      </w:tr>
    </w:tbl>
    <w:p w:rsidR="00806ECA" w:rsidRDefault="00806ECA" w:rsidP="00324987">
      <w:pPr>
        <w:spacing w:after="0" w:line="360" w:lineRule="auto"/>
        <w:rPr>
          <w:rFonts w:cs="Times New Roman"/>
          <w:szCs w:val="24"/>
        </w:rPr>
      </w:pPr>
    </w:p>
    <w:p w:rsidR="00806ECA" w:rsidRDefault="00806ECA" w:rsidP="00324987">
      <w:pPr>
        <w:spacing w:after="0" w:line="360" w:lineRule="auto"/>
        <w:rPr>
          <w:rFonts w:cs="Times New Roman"/>
          <w:szCs w:val="24"/>
        </w:rPr>
        <w:sectPr w:rsidR="00806ECA" w:rsidSect="00806ECA">
          <w:pgSz w:w="16838" w:h="11906" w:orient="landscape"/>
          <w:pgMar w:top="1440" w:right="1440" w:bottom="1440" w:left="1440" w:header="708" w:footer="708" w:gutter="0"/>
          <w:cols w:space="708"/>
          <w:docGrid w:linePitch="360"/>
        </w:sectPr>
      </w:pPr>
    </w:p>
    <w:p w:rsidR="002C19E2" w:rsidRPr="00686EF9" w:rsidRDefault="002C19E2" w:rsidP="00324987">
      <w:pPr>
        <w:spacing w:after="0" w:line="360" w:lineRule="auto"/>
        <w:rPr>
          <w:rFonts w:cs="Times New Roman"/>
          <w:szCs w:val="24"/>
        </w:rPr>
      </w:pPr>
    </w:p>
    <w:p w:rsidR="00F0437F" w:rsidRDefault="00F0437F" w:rsidP="00324987">
      <w:pPr>
        <w:pStyle w:val="ListParagraph"/>
        <w:numPr>
          <w:ilvl w:val="0"/>
          <w:numId w:val="32"/>
        </w:numPr>
        <w:spacing w:after="0" w:line="360" w:lineRule="auto"/>
        <w:rPr>
          <w:rFonts w:cs="Times New Roman"/>
          <w:b/>
          <w:szCs w:val="24"/>
        </w:rPr>
      </w:pPr>
      <w:r>
        <w:rPr>
          <w:rFonts w:cs="Times New Roman"/>
          <w:b/>
          <w:szCs w:val="24"/>
        </w:rPr>
        <w:t>To explore the improvement by EWC and IC</w:t>
      </w:r>
    </w:p>
    <w:p w:rsidR="00F0437F" w:rsidRDefault="00F0437F" w:rsidP="00F0437F">
      <w:pPr>
        <w:pStyle w:val="ListParagraph"/>
        <w:spacing w:after="0" w:line="360" w:lineRule="auto"/>
        <w:ind w:left="0"/>
        <w:rPr>
          <w:rFonts w:cs="Times New Roman"/>
          <w:szCs w:val="24"/>
        </w:rPr>
      </w:pPr>
      <w:r>
        <w:rPr>
          <w:rFonts w:cs="Times New Roman"/>
          <w:szCs w:val="24"/>
        </w:rPr>
        <w:t>We further explore the relationship between the improvement by the EWC method and the IC method and the characteristics of the data series.</w:t>
      </w:r>
    </w:p>
    <w:p w:rsidR="00F0437F" w:rsidRDefault="00F0437F" w:rsidP="00F0437F">
      <w:pPr>
        <w:pStyle w:val="ListParagraph"/>
        <w:spacing w:after="0" w:line="360" w:lineRule="auto"/>
        <w:ind w:left="0"/>
        <w:rPr>
          <w:rFonts w:cs="Times New Roman"/>
          <w:szCs w:val="24"/>
        </w:rPr>
      </w:pPr>
    </w:p>
    <w:tbl>
      <w:tblPr>
        <w:tblStyle w:val="ListTable1Light1"/>
        <w:tblW w:w="7181" w:type="dxa"/>
        <w:jc w:val="center"/>
        <w:tblLook w:val="04A0" w:firstRow="1" w:lastRow="0" w:firstColumn="1" w:lastColumn="0" w:noHBand="0" w:noVBand="1"/>
      </w:tblPr>
      <w:tblGrid>
        <w:gridCol w:w="3261"/>
        <w:gridCol w:w="3920"/>
      </w:tblGrid>
      <w:tr w:rsidR="004B5764" w:rsidRPr="00386310" w:rsidTr="00386310">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noWrap/>
            <w:hideMark/>
          </w:tcPr>
          <w:p w:rsidR="004B5764" w:rsidRPr="00386310" w:rsidRDefault="004B5764" w:rsidP="004B5764">
            <w:pPr>
              <w:spacing w:after="0" w:line="240" w:lineRule="auto"/>
              <w:rPr>
                <w:rFonts w:eastAsia="Times New Roman" w:cs="Times New Roman"/>
                <w:b w:val="0"/>
                <w:color w:val="000000"/>
                <w:sz w:val="22"/>
              </w:rPr>
            </w:pPr>
            <w:r w:rsidRPr="00386310">
              <w:rPr>
                <w:rFonts w:eastAsia="Times New Roman" w:cs="Times New Roman"/>
                <w:b w:val="0"/>
                <w:color w:val="000000"/>
                <w:sz w:val="22"/>
              </w:rPr>
              <w:t>Variable name</w:t>
            </w:r>
          </w:p>
        </w:tc>
        <w:tc>
          <w:tcPr>
            <w:tcW w:w="3920" w:type="dxa"/>
            <w:shd w:val="clear" w:color="auto" w:fill="auto"/>
            <w:noWrap/>
            <w:hideMark/>
          </w:tcPr>
          <w:p w:rsidR="004B5764" w:rsidRPr="00386310" w:rsidRDefault="004B5764" w:rsidP="004B5764">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386310">
              <w:rPr>
                <w:rFonts w:eastAsia="Times New Roman" w:cs="Times New Roman"/>
                <w:b w:val="0"/>
                <w:color w:val="000000"/>
                <w:sz w:val="22"/>
              </w:rPr>
              <w:t>Interpretation</w:t>
            </w:r>
          </w:p>
        </w:tc>
      </w:tr>
      <w:tr w:rsidR="004B5764" w:rsidRPr="00386310" w:rsidTr="0038631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4B5764" w:rsidRPr="00386310" w:rsidRDefault="00B87567" w:rsidP="004B5764">
            <w:pPr>
              <w:spacing w:after="0" w:line="240" w:lineRule="auto"/>
              <w:rPr>
                <w:rFonts w:eastAsia="Times New Roman" w:cs="Times New Roman"/>
                <w:b w:val="0"/>
                <w:color w:val="000000"/>
                <w:sz w:val="22"/>
              </w:rPr>
            </w:pPr>
            <w:r>
              <w:rPr>
                <w:rFonts w:eastAsia="Times New Roman" w:cs="Times New Roman"/>
                <w:b w:val="0"/>
                <w:color w:val="000000"/>
                <w:sz w:val="22"/>
              </w:rPr>
              <w:t>P</w:t>
            </w:r>
            <w:r w:rsidR="004B5764" w:rsidRPr="00386310">
              <w:rPr>
                <w:rFonts w:eastAsia="Times New Roman" w:cs="Times New Roman"/>
                <w:b w:val="0"/>
                <w:color w:val="000000"/>
                <w:sz w:val="22"/>
              </w:rPr>
              <w:t>rice_mean</w:t>
            </w:r>
          </w:p>
        </w:tc>
        <w:tc>
          <w:tcPr>
            <w:tcW w:w="3920" w:type="dxa"/>
            <w:shd w:val="clear" w:color="auto" w:fill="auto"/>
            <w:noWrap/>
            <w:hideMark/>
          </w:tcPr>
          <w:p w:rsidR="004B5764" w:rsidRPr="00386310" w:rsidRDefault="00B87567" w:rsidP="004B576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A</w:t>
            </w:r>
            <w:r w:rsidR="004B5764" w:rsidRPr="00386310">
              <w:rPr>
                <w:rFonts w:eastAsia="Times New Roman" w:cs="Times New Roman"/>
                <w:color w:val="000000"/>
                <w:sz w:val="22"/>
              </w:rPr>
              <w:t>verage price</w:t>
            </w:r>
          </w:p>
        </w:tc>
      </w:tr>
      <w:tr w:rsidR="004B5764" w:rsidRPr="00386310" w:rsidTr="00386310">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4B5764" w:rsidRPr="00386310" w:rsidRDefault="00B87567" w:rsidP="004B5764">
            <w:pPr>
              <w:spacing w:after="0" w:line="240" w:lineRule="auto"/>
              <w:rPr>
                <w:rFonts w:eastAsia="Times New Roman" w:cs="Times New Roman"/>
                <w:b w:val="0"/>
                <w:color w:val="000000"/>
                <w:sz w:val="22"/>
              </w:rPr>
            </w:pPr>
            <w:r>
              <w:rPr>
                <w:rFonts w:eastAsia="Times New Roman" w:cs="Times New Roman"/>
                <w:b w:val="0"/>
                <w:color w:val="000000"/>
                <w:sz w:val="22"/>
              </w:rPr>
              <w:t>P</w:t>
            </w:r>
            <w:r w:rsidR="004B5764" w:rsidRPr="00386310">
              <w:rPr>
                <w:rFonts w:eastAsia="Times New Roman" w:cs="Times New Roman"/>
                <w:b w:val="0"/>
                <w:color w:val="000000"/>
                <w:sz w:val="22"/>
              </w:rPr>
              <w:t>rice_std</w:t>
            </w:r>
          </w:p>
        </w:tc>
        <w:tc>
          <w:tcPr>
            <w:tcW w:w="3920" w:type="dxa"/>
            <w:shd w:val="clear" w:color="auto" w:fill="auto"/>
            <w:noWrap/>
            <w:hideMark/>
          </w:tcPr>
          <w:p w:rsidR="004B5764" w:rsidRPr="00386310" w:rsidRDefault="00B87567" w:rsidP="004B576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S</w:t>
            </w:r>
            <w:r w:rsidR="004B5764" w:rsidRPr="00386310">
              <w:rPr>
                <w:rFonts w:eastAsia="Times New Roman" w:cs="Times New Roman"/>
                <w:color w:val="000000"/>
                <w:sz w:val="22"/>
              </w:rPr>
              <w:t>tandard deviation of the unit sales</w:t>
            </w:r>
          </w:p>
        </w:tc>
      </w:tr>
      <w:tr w:rsidR="004B5764" w:rsidRPr="00386310" w:rsidTr="0038631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4B5764" w:rsidRPr="00386310" w:rsidRDefault="00B87567" w:rsidP="004B5764">
            <w:pPr>
              <w:spacing w:after="0" w:line="240" w:lineRule="auto"/>
              <w:rPr>
                <w:rFonts w:eastAsia="Times New Roman" w:cs="Times New Roman"/>
                <w:b w:val="0"/>
                <w:color w:val="000000"/>
                <w:sz w:val="22"/>
              </w:rPr>
            </w:pPr>
            <w:r>
              <w:rPr>
                <w:rFonts w:eastAsia="Times New Roman" w:cs="Times New Roman"/>
                <w:b w:val="0"/>
                <w:color w:val="000000"/>
                <w:sz w:val="22"/>
              </w:rPr>
              <w:t>P</w:t>
            </w:r>
            <w:r w:rsidR="004B5764" w:rsidRPr="00386310">
              <w:rPr>
                <w:rFonts w:eastAsia="Times New Roman" w:cs="Times New Roman"/>
                <w:b w:val="0"/>
                <w:color w:val="000000"/>
                <w:sz w:val="22"/>
              </w:rPr>
              <w:t>rice_SKEWNESS</w:t>
            </w:r>
          </w:p>
        </w:tc>
        <w:tc>
          <w:tcPr>
            <w:tcW w:w="3920" w:type="dxa"/>
            <w:shd w:val="clear" w:color="auto" w:fill="auto"/>
            <w:noWrap/>
            <w:hideMark/>
          </w:tcPr>
          <w:p w:rsidR="004B5764" w:rsidRPr="00386310" w:rsidRDefault="00B87567" w:rsidP="004B576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S</w:t>
            </w:r>
            <w:r w:rsidR="004B5764" w:rsidRPr="00386310">
              <w:rPr>
                <w:rFonts w:eastAsia="Times New Roman" w:cs="Times New Roman"/>
                <w:color w:val="000000"/>
                <w:sz w:val="22"/>
              </w:rPr>
              <w:t>knewness of the price</w:t>
            </w:r>
          </w:p>
        </w:tc>
      </w:tr>
      <w:tr w:rsidR="004B5764" w:rsidRPr="00386310" w:rsidTr="00386310">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4B5764" w:rsidRPr="00386310" w:rsidRDefault="00B87567" w:rsidP="004B5764">
            <w:pPr>
              <w:spacing w:after="0" w:line="240" w:lineRule="auto"/>
              <w:rPr>
                <w:rFonts w:eastAsia="Times New Roman" w:cs="Times New Roman"/>
                <w:b w:val="0"/>
                <w:color w:val="000000"/>
                <w:sz w:val="22"/>
              </w:rPr>
            </w:pPr>
            <w:r>
              <w:rPr>
                <w:rFonts w:eastAsia="Times New Roman" w:cs="Times New Roman"/>
                <w:b w:val="0"/>
                <w:color w:val="000000"/>
                <w:sz w:val="22"/>
              </w:rPr>
              <w:t>P</w:t>
            </w:r>
            <w:r w:rsidR="004B5764" w:rsidRPr="00386310">
              <w:rPr>
                <w:rFonts w:eastAsia="Times New Roman" w:cs="Times New Roman"/>
                <w:b w:val="0"/>
                <w:color w:val="000000"/>
                <w:sz w:val="22"/>
              </w:rPr>
              <w:t>rice_range</w:t>
            </w:r>
          </w:p>
        </w:tc>
        <w:tc>
          <w:tcPr>
            <w:tcW w:w="3920" w:type="dxa"/>
            <w:shd w:val="clear" w:color="auto" w:fill="auto"/>
            <w:noWrap/>
            <w:hideMark/>
          </w:tcPr>
          <w:p w:rsidR="004B5764" w:rsidRPr="00386310" w:rsidRDefault="00B87567" w:rsidP="004B576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R</w:t>
            </w:r>
            <w:r w:rsidR="004B5764" w:rsidRPr="00386310">
              <w:rPr>
                <w:rFonts w:eastAsia="Times New Roman" w:cs="Times New Roman"/>
                <w:color w:val="000000"/>
                <w:sz w:val="22"/>
              </w:rPr>
              <w:t>ange of the price</w:t>
            </w:r>
          </w:p>
        </w:tc>
      </w:tr>
      <w:tr w:rsidR="004B5764" w:rsidRPr="00386310" w:rsidTr="0038631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4B5764" w:rsidRPr="00386310" w:rsidRDefault="00B87567" w:rsidP="004B5764">
            <w:pPr>
              <w:spacing w:after="0" w:line="240" w:lineRule="auto"/>
              <w:rPr>
                <w:rFonts w:eastAsia="Times New Roman" w:cs="Times New Roman"/>
                <w:b w:val="0"/>
                <w:color w:val="000000"/>
                <w:sz w:val="22"/>
              </w:rPr>
            </w:pPr>
            <w:r>
              <w:rPr>
                <w:rFonts w:eastAsia="Times New Roman" w:cs="Times New Roman"/>
                <w:b w:val="0"/>
                <w:color w:val="000000"/>
                <w:sz w:val="22"/>
              </w:rPr>
              <w:t>P</w:t>
            </w:r>
            <w:r w:rsidR="004B5764" w:rsidRPr="00386310">
              <w:rPr>
                <w:rFonts w:eastAsia="Times New Roman" w:cs="Times New Roman"/>
                <w:b w:val="0"/>
                <w:color w:val="000000"/>
                <w:sz w:val="22"/>
              </w:rPr>
              <w:t>rice_kurtosis</w:t>
            </w:r>
          </w:p>
        </w:tc>
        <w:tc>
          <w:tcPr>
            <w:tcW w:w="3920" w:type="dxa"/>
            <w:shd w:val="clear" w:color="auto" w:fill="auto"/>
            <w:noWrap/>
            <w:hideMark/>
          </w:tcPr>
          <w:p w:rsidR="004B5764" w:rsidRPr="00386310" w:rsidRDefault="00B87567" w:rsidP="004B576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K</w:t>
            </w:r>
            <w:r w:rsidR="004B5764" w:rsidRPr="00386310">
              <w:rPr>
                <w:rFonts w:eastAsia="Times New Roman" w:cs="Times New Roman"/>
                <w:color w:val="000000"/>
                <w:sz w:val="22"/>
              </w:rPr>
              <w:t>urtosis of the price</w:t>
            </w:r>
          </w:p>
        </w:tc>
      </w:tr>
      <w:tr w:rsidR="004B5764" w:rsidRPr="00386310" w:rsidTr="00386310">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4B5764" w:rsidRPr="00386310" w:rsidRDefault="00B87567" w:rsidP="004B5764">
            <w:pPr>
              <w:spacing w:after="0" w:line="240" w:lineRule="auto"/>
              <w:rPr>
                <w:rFonts w:eastAsia="Times New Roman" w:cs="Times New Roman"/>
                <w:b w:val="0"/>
                <w:color w:val="000000"/>
                <w:sz w:val="22"/>
              </w:rPr>
            </w:pPr>
            <w:r>
              <w:rPr>
                <w:rFonts w:eastAsia="Times New Roman" w:cs="Times New Roman"/>
                <w:b w:val="0"/>
                <w:color w:val="000000"/>
                <w:sz w:val="22"/>
              </w:rPr>
              <w:t>P</w:t>
            </w:r>
            <w:r w:rsidR="004B5764" w:rsidRPr="00386310">
              <w:rPr>
                <w:rFonts w:eastAsia="Times New Roman" w:cs="Times New Roman"/>
                <w:b w:val="0"/>
                <w:color w:val="000000"/>
                <w:sz w:val="22"/>
              </w:rPr>
              <w:t>rice_coefficient of variation</w:t>
            </w:r>
          </w:p>
        </w:tc>
        <w:tc>
          <w:tcPr>
            <w:tcW w:w="3920" w:type="dxa"/>
            <w:shd w:val="clear" w:color="auto" w:fill="auto"/>
            <w:noWrap/>
            <w:hideMark/>
          </w:tcPr>
          <w:p w:rsidR="004B5764" w:rsidRPr="00386310" w:rsidRDefault="00B87567" w:rsidP="004B576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C</w:t>
            </w:r>
            <w:r w:rsidR="004B5764" w:rsidRPr="00386310">
              <w:rPr>
                <w:rFonts w:eastAsia="Times New Roman" w:cs="Times New Roman"/>
                <w:color w:val="000000"/>
                <w:sz w:val="22"/>
              </w:rPr>
              <w:t>oefficient of variation of the price</w:t>
            </w:r>
          </w:p>
        </w:tc>
      </w:tr>
      <w:tr w:rsidR="004B5764" w:rsidRPr="00386310" w:rsidTr="0038631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4B5764" w:rsidRPr="00386310" w:rsidRDefault="00B87567" w:rsidP="004B5764">
            <w:pPr>
              <w:spacing w:after="0" w:line="240" w:lineRule="auto"/>
              <w:rPr>
                <w:rFonts w:eastAsia="Times New Roman" w:cs="Times New Roman"/>
                <w:b w:val="0"/>
                <w:color w:val="000000"/>
                <w:sz w:val="22"/>
              </w:rPr>
            </w:pPr>
            <w:r>
              <w:rPr>
                <w:rFonts w:eastAsia="Times New Roman" w:cs="Times New Roman"/>
                <w:b w:val="0"/>
                <w:color w:val="000000"/>
                <w:sz w:val="22"/>
              </w:rPr>
              <w:t>S</w:t>
            </w:r>
            <w:r w:rsidR="004B5764" w:rsidRPr="00386310">
              <w:rPr>
                <w:rFonts w:eastAsia="Times New Roman" w:cs="Times New Roman"/>
                <w:b w:val="0"/>
                <w:color w:val="000000"/>
                <w:sz w:val="22"/>
              </w:rPr>
              <w:t>ales_mean</w:t>
            </w:r>
          </w:p>
        </w:tc>
        <w:tc>
          <w:tcPr>
            <w:tcW w:w="3920" w:type="dxa"/>
            <w:shd w:val="clear" w:color="auto" w:fill="auto"/>
            <w:noWrap/>
            <w:hideMark/>
          </w:tcPr>
          <w:p w:rsidR="004B5764" w:rsidRPr="00386310" w:rsidRDefault="00B87567" w:rsidP="004B576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A</w:t>
            </w:r>
            <w:r w:rsidR="004B5764" w:rsidRPr="00386310">
              <w:rPr>
                <w:rFonts w:eastAsia="Times New Roman" w:cs="Times New Roman"/>
                <w:color w:val="000000"/>
                <w:sz w:val="22"/>
              </w:rPr>
              <w:t>verage sales</w:t>
            </w:r>
          </w:p>
        </w:tc>
      </w:tr>
      <w:tr w:rsidR="004B5764" w:rsidRPr="00386310" w:rsidTr="00386310">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4B5764" w:rsidRPr="00386310" w:rsidRDefault="00B87567" w:rsidP="004B5764">
            <w:pPr>
              <w:spacing w:after="0" w:line="240" w:lineRule="auto"/>
              <w:rPr>
                <w:rFonts w:eastAsia="Times New Roman" w:cs="Times New Roman"/>
                <w:b w:val="0"/>
                <w:color w:val="000000"/>
                <w:sz w:val="22"/>
              </w:rPr>
            </w:pPr>
            <w:r>
              <w:rPr>
                <w:rFonts w:eastAsia="Times New Roman" w:cs="Times New Roman"/>
                <w:b w:val="0"/>
                <w:color w:val="000000"/>
                <w:sz w:val="22"/>
              </w:rPr>
              <w:t>S</w:t>
            </w:r>
            <w:r w:rsidR="004B5764" w:rsidRPr="00386310">
              <w:rPr>
                <w:rFonts w:eastAsia="Times New Roman" w:cs="Times New Roman"/>
                <w:b w:val="0"/>
                <w:color w:val="000000"/>
                <w:sz w:val="22"/>
              </w:rPr>
              <w:t>ales_std</w:t>
            </w:r>
          </w:p>
        </w:tc>
        <w:tc>
          <w:tcPr>
            <w:tcW w:w="3920" w:type="dxa"/>
            <w:shd w:val="clear" w:color="auto" w:fill="auto"/>
            <w:noWrap/>
            <w:hideMark/>
          </w:tcPr>
          <w:p w:rsidR="004B5764" w:rsidRPr="00386310" w:rsidRDefault="00B87567" w:rsidP="004B576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S</w:t>
            </w:r>
            <w:r w:rsidR="004B5764" w:rsidRPr="00386310">
              <w:rPr>
                <w:rFonts w:eastAsia="Times New Roman" w:cs="Times New Roman"/>
                <w:color w:val="000000"/>
                <w:sz w:val="22"/>
              </w:rPr>
              <w:t>tandard deviation of the unit sales</w:t>
            </w:r>
          </w:p>
        </w:tc>
      </w:tr>
      <w:tr w:rsidR="004B5764" w:rsidRPr="00386310" w:rsidTr="0038631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4B5764" w:rsidRPr="00386310" w:rsidRDefault="00B87567" w:rsidP="004B5764">
            <w:pPr>
              <w:spacing w:after="0" w:line="240" w:lineRule="auto"/>
              <w:rPr>
                <w:rFonts w:eastAsia="Times New Roman" w:cs="Times New Roman"/>
                <w:b w:val="0"/>
                <w:color w:val="000000"/>
                <w:sz w:val="22"/>
              </w:rPr>
            </w:pPr>
            <w:r>
              <w:rPr>
                <w:rFonts w:eastAsia="Times New Roman" w:cs="Times New Roman"/>
                <w:b w:val="0"/>
                <w:color w:val="000000"/>
                <w:sz w:val="22"/>
              </w:rPr>
              <w:t>S</w:t>
            </w:r>
            <w:r w:rsidR="004B5764" w:rsidRPr="00386310">
              <w:rPr>
                <w:rFonts w:eastAsia="Times New Roman" w:cs="Times New Roman"/>
                <w:b w:val="0"/>
                <w:color w:val="000000"/>
                <w:sz w:val="22"/>
              </w:rPr>
              <w:t>ales_SKEWNESS</w:t>
            </w:r>
          </w:p>
        </w:tc>
        <w:tc>
          <w:tcPr>
            <w:tcW w:w="3920" w:type="dxa"/>
            <w:shd w:val="clear" w:color="auto" w:fill="auto"/>
            <w:noWrap/>
            <w:hideMark/>
          </w:tcPr>
          <w:p w:rsidR="004B5764" w:rsidRPr="00386310" w:rsidRDefault="00B87567" w:rsidP="004B576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S</w:t>
            </w:r>
            <w:r w:rsidR="004B5764" w:rsidRPr="00386310">
              <w:rPr>
                <w:rFonts w:eastAsia="Times New Roman" w:cs="Times New Roman"/>
                <w:color w:val="000000"/>
                <w:sz w:val="22"/>
              </w:rPr>
              <w:t>knewness of the sales</w:t>
            </w:r>
          </w:p>
        </w:tc>
      </w:tr>
      <w:tr w:rsidR="004B5764" w:rsidRPr="00386310" w:rsidTr="00386310">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4B5764" w:rsidRPr="00386310" w:rsidRDefault="00B87567" w:rsidP="004B5764">
            <w:pPr>
              <w:spacing w:after="0" w:line="240" w:lineRule="auto"/>
              <w:rPr>
                <w:rFonts w:eastAsia="Times New Roman" w:cs="Times New Roman"/>
                <w:b w:val="0"/>
                <w:color w:val="000000"/>
                <w:sz w:val="22"/>
              </w:rPr>
            </w:pPr>
            <w:r>
              <w:rPr>
                <w:rFonts w:eastAsia="Times New Roman" w:cs="Times New Roman"/>
                <w:b w:val="0"/>
                <w:color w:val="000000"/>
                <w:sz w:val="22"/>
              </w:rPr>
              <w:t>S</w:t>
            </w:r>
            <w:r w:rsidR="004B5764" w:rsidRPr="00386310">
              <w:rPr>
                <w:rFonts w:eastAsia="Times New Roman" w:cs="Times New Roman"/>
                <w:b w:val="0"/>
                <w:color w:val="000000"/>
                <w:sz w:val="22"/>
              </w:rPr>
              <w:t>ales_range</w:t>
            </w:r>
          </w:p>
        </w:tc>
        <w:tc>
          <w:tcPr>
            <w:tcW w:w="3920" w:type="dxa"/>
            <w:shd w:val="clear" w:color="auto" w:fill="auto"/>
            <w:noWrap/>
            <w:hideMark/>
          </w:tcPr>
          <w:p w:rsidR="004B5764" w:rsidRPr="00386310" w:rsidRDefault="00B87567" w:rsidP="004B576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R</w:t>
            </w:r>
            <w:r w:rsidR="004B5764" w:rsidRPr="00386310">
              <w:rPr>
                <w:rFonts w:eastAsia="Times New Roman" w:cs="Times New Roman"/>
                <w:color w:val="000000"/>
                <w:sz w:val="22"/>
              </w:rPr>
              <w:t>ange of the sales</w:t>
            </w:r>
          </w:p>
        </w:tc>
      </w:tr>
      <w:tr w:rsidR="004B5764" w:rsidRPr="00386310" w:rsidTr="0038631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4B5764" w:rsidRPr="00386310" w:rsidRDefault="00B87567" w:rsidP="004B5764">
            <w:pPr>
              <w:spacing w:after="0" w:line="240" w:lineRule="auto"/>
              <w:rPr>
                <w:rFonts w:eastAsia="Times New Roman" w:cs="Times New Roman"/>
                <w:b w:val="0"/>
                <w:color w:val="000000"/>
                <w:sz w:val="22"/>
              </w:rPr>
            </w:pPr>
            <w:r>
              <w:rPr>
                <w:rFonts w:eastAsia="Times New Roman" w:cs="Times New Roman"/>
                <w:b w:val="0"/>
                <w:color w:val="000000"/>
                <w:sz w:val="22"/>
              </w:rPr>
              <w:t>S</w:t>
            </w:r>
            <w:r w:rsidR="004B5764" w:rsidRPr="00386310">
              <w:rPr>
                <w:rFonts w:eastAsia="Times New Roman" w:cs="Times New Roman"/>
                <w:b w:val="0"/>
                <w:color w:val="000000"/>
                <w:sz w:val="22"/>
              </w:rPr>
              <w:t>ales_kurtosis</w:t>
            </w:r>
          </w:p>
        </w:tc>
        <w:tc>
          <w:tcPr>
            <w:tcW w:w="3920" w:type="dxa"/>
            <w:shd w:val="clear" w:color="auto" w:fill="auto"/>
            <w:noWrap/>
            <w:hideMark/>
          </w:tcPr>
          <w:p w:rsidR="004B5764" w:rsidRPr="00386310" w:rsidRDefault="00B87567" w:rsidP="004B576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K</w:t>
            </w:r>
            <w:r w:rsidR="004B5764" w:rsidRPr="00386310">
              <w:rPr>
                <w:rFonts w:eastAsia="Times New Roman" w:cs="Times New Roman"/>
                <w:color w:val="000000"/>
                <w:sz w:val="22"/>
              </w:rPr>
              <w:t>urtosis of the sales</w:t>
            </w:r>
          </w:p>
        </w:tc>
      </w:tr>
      <w:tr w:rsidR="004B5764" w:rsidRPr="00386310" w:rsidTr="00386310">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4B5764" w:rsidRPr="00386310" w:rsidRDefault="00B87567" w:rsidP="004B5764">
            <w:pPr>
              <w:spacing w:after="0" w:line="240" w:lineRule="auto"/>
              <w:rPr>
                <w:rFonts w:eastAsia="Times New Roman" w:cs="Times New Roman"/>
                <w:b w:val="0"/>
                <w:color w:val="000000"/>
                <w:sz w:val="22"/>
              </w:rPr>
            </w:pPr>
            <w:r>
              <w:rPr>
                <w:rFonts w:eastAsia="Times New Roman" w:cs="Times New Roman"/>
                <w:b w:val="0"/>
                <w:color w:val="000000"/>
                <w:sz w:val="22"/>
              </w:rPr>
              <w:t>S</w:t>
            </w:r>
            <w:r w:rsidR="004B5764" w:rsidRPr="00386310">
              <w:rPr>
                <w:rFonts w:eastAsia="Times New Roman" w:cs="Times New Roman"/>
                <w:b w:val="0"/>
                <w:color w:val="000000"/>
                <w:sz w:val="22"/>
              </w:rPr>
              <w:t>ales_coefficient of variation</w:t>
            </w:r>
          </w:p>
        </w:tc>
        <w:tc>
          <w:tcPr>
            <w:tcW w:w="3920" w:type="dxa"/>
            <w:shd w:val="clear" w:color="auto" w:fill="auto"/>
            <w:noWrap/>
            <w:hideMark/>
          </w:tcPr>
          <w:p w:rsidR="004B5764" w:rsidRPr="00386310" w:rsidRDefault="00B87567" w:rsidP="004B576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C</w:t>
            </w:r>
            <w:r w:rsidR="004B5764" w:rsidRPr="00386310">
              <w:rPr>
                <w:rFonts w:eastAsia="Times New Roman" w:cs="Times New Roman"/>
                <w:color w:val="000000"/>
                <w:sz w:val="22"/>
              </w:rPr>
              <w:t>oefficient of variation of the sales</w:t>
            </w:r>
          </w:p>
        </w:tc>
      </w:tr>
      <w:tr w:rsidR="004B5764" w:rsidRPr="00386310" w:rsidTr="0038631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4B5764" w:rsidRPr="00386310" w:rsidRDefault="00B87567" w:rsidP="004B5764">
            <w:pPr>
              <w:spacing w:after="0" w:line="240" w:lineRule="auto"/>
              <w:rPr>
                <w:rFonts w:eastAsia="Times New Roman" w:cs="Times New Roman"/>
                <w:b w:val="0"/>
                <w:color w:val="000000"/>
                <w:sz w:val="22"/>
              </w:rPr>
            </w:pPr>
            <w:r>
              <w:rPr>
                <w:rFonts w:eastAsia="Times New Roman" w:cs="Times New Roman"/>
                <w:b w:val="0"/>
                <w:color w:val="000000"/>
                <w:sz w:val="22"/>
              </w:rPr>
              <w:t>D</w:t>
            </w:r>
            <w:r w:rsidR="004B5764" w:rsidRPr="00386310">
              <w:rPr>
                <w:rFonts w:eastAsia="Times New Roman" w:cs="Times New Roman"/>
                <w:b w:val="0"/>
                <w:color w:val="000000"/>
                <w:sz w:val="22"/>
              </w:rPr>
              <w:t>_freq</w:t>
            </w:r>
          </w:p>
        </w:tc>
        <w:tc>
          <w:tcPr>
            <w:tcW w:w="3920" w:type="dxa"/>
            <w:shd w:val="clear" w:color="auto" w:fill="auto"/>
            <w:noWrap/>
            <w:hideMark/>
          </w:tcPr>
          <w:p w:rsidR="004B5764" w:rsidRPr="00386310" w:rsidRDefault="00B87567" w:rsidP="004B576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P</w:t>
            </w:r>
            <w:r w:rsidR="004B5764" w:rsidRPr="00386310">
              <w:rPr>
                <w:rFonts w:eastAsia="Times New Roman" w:cs="Times New Roman"/>
                <w:color w:val="000000"/>
                <w:sz w:val="22"/>
              </w:rPr>
              <w:t>ercentage of display</w:t>
            </w:r>
          </w:p>
        </w:tc>
      </w:tr>
      <w:tr w:rsidR="004B5764" w:rsidRPr="00386310" w:rsidTr="00386310">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4B5764" w:rsidRPr="00386310" w:rsidRDefault="00B87567" w:rsidP="004B5764">
            <w:pPr>
              <w:spacing w:after="0" w:line="240" w:lineRule="auto"/>
              <w:rPr>
                <w:rFonts w:eastAsia="Times New Roman" w:cs="Times New Roman"/>
                <w:b w:val="0"/>
                <w:color w:val="000000"/>
                <w:sz w:val="22"/>
              </w:rPr>
            </w:pPr>
            <w:r>
              <w:rPr>
                <w:rFonts w:eastAsia="Times New Roman" w:cs="Times New Roman"/>
                <w:b w:val="0"/>
                <w:color w:val="000000"/>
                <w:sz w:val="22"/>
              </w:rPr>
              <w:t>F</w:t>
            </w:r>
            <w:r w:rsidR="004B5764" w:rsidRPr="00386310">
              <w:rPr>
                <w:rFonts w:eastAsia="Times New Roman" w:cs="Times New Roman"/>
                <w:b w:val="0"/>
                <w:color w:val="000000"/>
                <w:sz w:val="22"/>
              </w:rPr>
              <w:t>_freq</w:t>
            </w:r>
          </w:p>
        </w:tc>
        <w:tc>
          <w:tcPr>
            <w:tcW w:w="3920" w:type="dxa"/>
            <w:shd w:val="clear" w:color="auto" w:fill="auto"/>
            <w:noWrap/>
            <w:hideMark/>
          </w:tcPr>
          <w:p w:rsidR="004B5764" w:rsidRPr="00386310" w:rsidRDefault="00B87567" w:rsidP="004B576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P</w:t>
            </w:r>
            <w:r w:rsidR="004B5764" w:rsidRPr="00386310">
              <w:rPr>
                <w:rFonts w:eastAsia="Times New Roman" w:cs="Times New Roman"/>
                <w:color w:val="000000"/>
                <w:sz w:val="22"/>
              </w:rPr>
              <w:t>ercentage of feature</w:t>
            </w:r>
          </w:p>
        </w:tc>
      </w:tr>
      <w:tr w:rsidR="004B5764" w:rsidRPr="00386310" w:rsidTr="0038631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4B5764" w:rsidRPr="00386310" w:rsidRDefault="00B87567" w:rsidP="004B5764">
            <w:pPr>
              <w:spacing w:after="0" w:line="240" w:lineRule="auto"/>
              <w:rPr>
                <w:rFonts w:eastAsia="Times New Roman" w:cs="Times New Roman"/>
                <w:b w:val="0"/>
                <w:color w:val="000000"/>
                <w:sz w:val="22"/>
              </w:rPr>
            </w:pPr>
            <w:r>
              <w:rPr>
                <w:rFonts w:eastAsia="Times New Roman" w:cs="Times New Roman"/>
                <w:b w:val="0"/>
                <w:color w:val="000000"/>
                <w:sz w:val="22"/>
              </w:rPr>
              <w:t>O</w:t>
            </w:r>
            <w:r w:rsidR="004B5764" w:rsidRPr="00386310">
              <w:rPr>
                <w:rFonts w:eastAsia="Times New Roman" w:cs="Times New Roman"/>
                <w:b w:val="0"/>
                <w:color w:val="000000"/>
                <w:sz w:val="22"/>
              </w:rPr>
              <w:t>utliers_pct</w:t>
            </w:r>
          </w:p>
        </w:tc>
        <w:tc>
          <w:tcPr>
            <w:tcW w:w="3920" w:type="dxa"/>
            <w:shd w:val="clear" w:color="auto" w:fill="auto"/>
            <w:noWrap/>
            <w:hideMark/>
          </w:tcPr>
          <w:p w:rsidR="004B5764" w:rsidRPr="00386310" w:rsidRDefault="00B87567" w:rsidP="004B576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P</w:t>
            </w:r>
            <w:r w:rsidR="004B5764" w:rsidRPr="00386310">
              <w:rPr>
                <w:rFonts w:eastAsia="Times New Roman" w:cs="Times New Roman"/>
                <w:color w:val="000000"/>
                <w:sz w:val="22"/>
              </w:rPr>
              <w:t>ercentage of outliers</w:t>
            </w:r>
          </w:p>
        </w:tc>
      </w:tr>
      <w:tr w:rsidR="004B5764" w:rsidRPr="00386310" w:rsidTr="00386310">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4B5764" w:rsidRPr="00386310" w:rsidRDefault="00B87567" w:rsidP="004B5764">
            <w:pPr>
              <w:spacing w:after="0" w:line="240" w:lineRule="auto"/>
              <w:rPr>
                <w:rFonts w:eastAsia="Times New Roman" w:cs="Times New Roman"/>
                <w:b w:val="0"/>
                <w:color w:val="000000"/>
                <w:sz w:val="22"/>
              </w:rPr>
            </w:pPr>
            <w:r>
              <w:rPr>
                <w:rFonts w:eastAsia="Times New Roman" w:cs="Times New Roman"/>
                <w:b w:val="0"/>
                <w:color w:val="000000"/>
                <w:sz w:val="22"/>
              </w:rPr>
              <w:t>R</w:t>
            </w:r>
            <w:r w:rsidR="004B5764" w:rsidRPr="00386310">
              <w:rPr>
                <w:rFonts w:eastAsia="Times New Roman" w:cs="Times New Roman"/>
                <w:b w:val="0"/>
                <w:color w:val="000000"/>
                <w:sz w:val="22"/>
              </w:rPr>
              <w:t>andomness</w:t>
            </w:r>
          </w:p>
        </w:tc>
        <w:tc>
          <w:tcPr>
            <w:tcW w:w="3920" w:type="dxa"/>
            <w:shd w:val="clear" w:color="auto" w:fill="auto"/>
            <w:noWrap/>
            <w:hideMark/>
          </w:tcPr>
          <w:p w:rsidR="004B5764" w:rsidRPr="00386310" w:rsidRDefault="00B87567" w:rsidP="004B576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M</w:t>
            </w:r>
            <w:r w:rsidR="004B5764" w:rsidRPr="00386310">
              <w:rPr>
                <w:rFonts w:eastAsia="Times New Roman" w:cs="Times New Roman"/>
                <w:color w:val="000000"/>
                <w:sz w:val="22"/>
              </w:rPr>
              <w:t>easure of randomness</w:t>
            </w:r>
          </w:p>
        </w:tc>
      </w:tr>
      <w:tr w:rsidR="004B5764" w:rsidRPr="00386310" w:rsidTr="0038631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4B5764" w:rsidRPr="00386310" w:rsidRDefault="00B87567" w:rsidP="004B5764">
            <w:pPr>
              <w:spacing w:after="0" w:line="240" w:lineRule="auto"/>
              <w:rPr>
                <w:rFonts w:eastAsia="Times New Roman" w:cs="Times New Roman"/>
                <w:b w:val="0"/>
                <w:color w:val="000000"/>
                <w:sz w:val="22"/>
              </w:rPr>
            </w:pPr>
            <w:r>
              <w:rPr>
                <w:rFonts w:eastAsia="Times New Roman" w:cs="Times New Roman"/>
                <w:b w:val="0"/>
                <w:color w:val="000000"/>
                <w:sz w:val="22"/>
              </w:rPr>
              <w:t>L</w:t>
            </w:r>
            <w:r w:rsidR="004B5764" w:rsidRPr="00386310">
              <w:rPr>
                <w:rFonts w:eastAsia="Times New Roman" w:cs="Times New Roman"/>
                <w:b w:val="0"/>
                <w:color w:val="000000"/>
                <w:sz w:val="22"/>
              </w:rPr>
              <w:t>inear_trend</w:t>
            </w:r>
          </w:p>
        </w:tc>
        <w:tc>
          <w:tcPr>
            <w:tcW w:w="3920" w:type="dxa"/>
            <w:shd w:val="clear" w:color="auto" w:fill="auto"/>
            <w:noWrap/>
            <w:hideMark/>
          </w:tcPr>
          <w:p w:rsidR="004B5764" w:rsidRPr="00386310" w:rsidRDefault="00B87567" w:rsidP="004B576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M</w:t>
            </w:r>
            <w:r w:rsidR="004B5764" w:rsidRPr="00386310">
              <w:rPr>
                <w:rFonts w:eastAsia="Times New Roman" w:cs="Times New Roman"/>
                <w:color w:val="000000"/>
                <w:sz w:val="22"/>
              </w:rPr>
              <w:t>easure of linear trend</w:t>
            </w:r>
          </w:p>
        </w:tc>
      </w:tr>
    </w:tbl>
    <w:p w:rsidR="00F0437F" w:rsidRDefault="00F0437F" w:rsidP="00F0437F">
      <w:pPr>
        <w:pStyle w:val="ListParagraph"/>
        <w:spacing w:after="0" w:line="360" w:lineRule="auto"/>
        <w:ind w:left="0"/>
        <w:rPr>
          <w:rFonts w:cs="Times New Roman"/>
          <w:szCs w:val="24"/>
        </w:rPr>
      </w:pPr>
    </w:p>
    <w:p w:rsidR="005E0E0C" w:rsidRDefault="005E0E0C" w:rsidP="00F0437F">
      <w:pPr>
        <w:pStyle w:val="ListParagraph"/>
        <w:spacing w:after="0" w:line="360" w:lineRule="auto"/>
        <w:ind w:left="0"/>
        <w:rPr>
          <w:rFonts w:cs="Times New Roman"/>
          <w:szCs w:val="24"/>
        </w:rPr>
        <w:sectPr w:rsidR="005E0E0C" w:rsidSect="00806ECA">
          <w:pgSz w:w="11906" w:h="16838"/>
          <w:pgMar w:top="1440" w:right="1440" w:bottom="1440" w:left="1440" w:header="708" w:footer="708" w:gutter="0"/>
          <w:cols w:space="708"/>
          <w:docGrid w:linePitch="360"/>
        </w:sectPr>
      </w:pPr>
    </w:p>
    <w:p w:rsidR="00F0437F" w:rsidRDefault="00F0437F" w:rsidP="00F0437F">
      <w:pPr>
        <w:pStyle w:val="ListParagraph"/>
        <w:spacing w:after="0" w:line="360" w:lineRule="auto"/>
        <w:ind w:left="0"/>
        <w:rPr>
          <w:rFonts w:cs="Times New Roman"/>
          <w:szCs w:val="24"/>
        </w:rPr>
      </w:pPr>
    </w:p>
    <w:tbl>
      <w:tblPr>
        <w:tblStyle w:val="ListTable1Light"/>
        <w:tblW w:w="14150" w:type="dxa"/>
        <w:jc w:val="center"/>
        <w:tblLook w:val="04A0" w:firstRow="1" w:lastRow="0" w:firstColumn="1" w:lastColumn="0" w:noHBand="0" w:noVBand="1"/>
      </w:tblPr>
      <w:tblGrid>
        <w:gridCol w:w="1985"/>
        <w:gridCol w:w="950"/>
        <w:gridCol w:w="962"/>
        <w:gridCol w:w="950"/>
        <w:gridCol w:w="1034"/>
        <w:gridCol w:w="1134"/>
        <w:gridCol w:w="1040"/>
        <w:gridCol w:w="992"/>
        <w:gridCol w:w="950"/>
        <w:gridCol w:w="950"/>
        <w:gridCol w:w="1077"/>
        <w:gridCol w:w="1180"/>
        <w:gridCol w:w="946"/>
      </w:tblGrid>
      <w:tr w:rsidR="005E0E0C" w:rsidRPr="007501FB" w:rsidTr="002A422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vMerge w:val="restart"/>
            <w:shd w:val="clear" w:color="auto" w:fill="auto"/>
            <w:noWrap/>
            <w:hideMark/>
          </w:tcPr>
          <w:p w:rsidR="005E0E0C" w:rsidRPr="007501FB" w:rsidRDefault="005E0E0C" w:rsidP="005E0E0C">
            <w:pPr>
              <w:spacing w:before="100" w:beforeAutospacing="1" w:after="100" w:afterAutospacing="1" w:line="240" w:lineRule="auto"/>
              <w:jc w:val="center"/>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t>Parameters</w:t>
            </w:r>
          </w:p>
        </w:tc>
        <w:tc>
          <w:tcPr>
            <w:tcW w:w="2862" w:type="dxa"/>
            <w:gridSpan w:val="3"/>
            <w:shd w:val="clear" w:color="auto" w:fill="auto"/>
            <w:noWrap/>
            <w:hideMark/>
          </w:tcPr>
          <w:p w:rsidR="005E0E0C" w:rsidRPr="007501FB" w:rsidRDefault="005E0E0C" w:rsidP="005E0E0C">
            <w:pPr>
              <w:spacing w:before="100" w:beforeAutospacing="1" w:after="100" w:afterAutospacing="1"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t>ADL- intra- IC versus ADL-Intra</w:t>
            </w:r>
          </w:p>
        </w:tc>
        <w:tc>
          <w:tcPr>
            <w:tcW w:w="3208" w:type="dxa"/>
            <w:gridSpan w:val="3"/>
            <w:shd w:val="clear" w:color="auto" w:fill="auto"/>
            <w:noWrap/>
            <w:hideMark/>
          </w:tcPr>
          <w:p w:rsidR="005E0E0C" w:rsidRPr="007501FB" w:rsidRDefault="005E0E0C" w:rsidP="005E0E0C">
            <w:pPr>
              <w:spacing w:before="100" w:beforeAutospacing="1" w:after="100" w:afterAutospacing="1"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t>ADL- intra- EWC versus ADL-Intra</w:t>
            </w:r>
          </w:p>
        </w:tc>
        <w:tc>
          <w:tcPr>
            <w:tcW w:w="2892" w:type="dxa"/>
            <w:gridSpan w:val="3"/>
            <w:shd w:val="clear" w:color="auto" w:fill="auto"/>
            <w:noWrap/>
            <w:hideMark/>
          </w:tcPr>
          <w:p w:rsidR="005E0E0C" w:rsidRPr="007501FB" w:rsidRDefault="005E0E0C" w:rsidP="005E0E0C">
            <w:pPr>
              <w:spacing w:before="100" w:beforeAutospacing="1" w:after="100" w:afterAutospacing="1"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t>ADL- OWN- IC versus ADL-OWN</w:t>
            </w:r>
          </w:p>
        </w:tc>
        <w:tc>
          <w:tcPr>
            <w:tcW w:w="3203" w:type="dxa"/>
            <w:gridSpan w:val="3"/>
            <w:shd w:val="clear" w:color="auto" w:fill="auto"/>
            <w:noWrap/>
            <w:hideMark/>
          </w:tcPr>
          <w:p w:rsidR="005E0E0C" w:rsidRPr="007501FB" w:rsidRDefault="005E0E0C" w:rsidP="005E0E0C">
            <w:pPr>
              <w:spacing w:before="100" w:beforeAutospacing="1" w:after="100" w:afterAutospacing="1"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t>ADL- OWN- EWC versus ADL-OWN</w:t>
            </w:r>
          </w:p>
        </w:tc>
      </w:tr>
      <w:tr w:rsidR="005E0E0C" w:rsidRPr="007501FB" w:rsidTr="002A422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vMerge/>
            <w:shd w:val="clear" w:color="auto" w:fill="auto"/>
            <w:hideMark/>
          </w:tcPr>
          <w:p w:rsidR="005E0E0C" w:rsidRPr="007501FB" w:rsidRDefault="005E0E0C" w:rsidP="005E0E0C">
            <w:pPr>
              <w:spacing w:before="100" w:beforeAutospacing="1" w:after="100" w:afterAutospacing="1" w:line="240" w:lineRule="auto"/>
              <w:rPr>
                <w:rFonts w:ascii="Arial" w:eastAsia="Times New Roman" w:hAnsi="Arial" w:cs="Arial"/>
                <w:b w:val="0"/>
                <w:color w:val="000000"/>
                <w:sz w:val="20"/>
                <w:szCs w:val="20"/>
              </w:rPr>
            </w:pPr>
          </w:p>
        </w:tc>
        <w:tc>
          <w:tcPr>
            <w:tcW w:w="950" w:type="dxa"/>
            <w:shd w:val="clear" w:color="auto" w:fill="auto"/>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rPr>
            </w:pPr>
            <w:r w:rsidRPr="007501FB">
              <w:rPr>
                <w:rFonts w:ascii="Arial" w:eastAsia="Times New Roman" w:hAnsi="Arial" w:cs="Arial"/>
                <w:bCs/>
                <w:color w:val="000000"/>
                <w:sz w:val="20"/>
                <w:szCs w:val="20"/>
              </w:rPr>
              <w:t>MAPE</w:t>
            </w:r>
          </w:p>
        </w:tc>
        <w:tc>
          <w:tcPr>
            <w:tcW w:w="962" w:type="dxa"/>
            <w:shd w:val="clear" w:color="auto" w:fill="auto"/>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rPr>
            </w:pPr>
            <w:r w:rsidRPr="007501FB">
              <w:rPr>
                <w:rFonts w:ascii="Arial" w:eastAsia="Times New Roman" w:hAnsi="Arial" w:cs="Arial"/>
                <w:bCs/>
                <w:color w:val="000000"/>
                <w:sz w:val="20"/>
                <w:szCs w:val="20"/>
              </w:rPr>
              <w:t>SMAPE</w:t>
            </w:r>
          </w:p>
        </w:tc>
        <w:tc>
          <w:tcPr>
            <w:tcW w:w="950" w:type="dxa"/>
            <w:shd w:val="clear" w:color="auto" w:fill="auto"/>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rPr>
            </w:pPr>
            <w:r w:rsidRPr="007501FB">
              <w:rPr>
                <w:rFonts w:ascii="Arial" w:eastAsia="Times New Roman" w:hAnsi="Arial" w:cs="Arial"/>
                <w:bCs/>
                <w:color w:val="000000"/>
                <w:sz w:val="20"/>
                <w:szCs w:val="20"/>
              </w:rPr>
              <w:t>MASE</w:t>
            </w:r>
          </w:p>
        </w:tc>
        <w:tc>
          <w:tcPr>
            <w:tcW w:w="1034" w:type="dxa"/>
            <w:shd w:val="clear" w:color="auto" w:fill="auto"/>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rPr>
            </w:pPr>
            <w:r w:rsidRPr="007501FB">
              <w:rPr>
                <w:rFonts w:ascii="Arial" w:eastAsia="Times New Roman" w:hAnsi="Arial" w:cs="Arial"/>
                <w:bCs/>
                <w:color w:val="000000"/>
                <w:sz w:val="20"/>
                <w:szCs w:val="20"/>
              </w:rPr>
              <w:t>MAPE</w:t>
            </w:r>
          </w:p>
        </w:tc>
        <w:tc>
          <w:tcPr>
            <w:tcW w:w="1134" w:type="dxa"/>
            <w:shd w:val="clear" w:color="auto" w:fill="auto"/>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rPr>
            </w:pPr>
            <w:r w:rsidRPr="007501FB">
              <w:rPr>
                <w:rFonts w:ascii="Arial" w:eastAsia="Times New Roman" w:hAnsi="Arial" w:cs="Arial"/>
                <w:bCs/>
                <w:color w:val="000000"/>
                <w:sz w:val="20"/>
                <w:szCs w:val="20"/>
              </w:rPr>
              <w:t>SMAPE</w:t>
            </w:r>
          </w:p>
        </w:tc>
        <w:tc>
          <w:tcPr>
            <w:tcW w:w="1040" w:type="dxa"/>
            <w:shd w:val="clear" w:color="auto" w:fill="auto"/>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rPr>
            </w:pPr>
            <w:r w:rsidRPr="007501FB">
              <w:rPr>
                <w:rFonts w:ascii="Arial" w:eastAsia="Times New Roman" w:hAnsi="Arial" w:cs="Arial"/>
                <w:bCs/>
                <w:color w:val="000000"/>
                <w:sz w:val="20"/>
                <w:szCs w:val="20"/>
              </w:rPr>
              <w:t>MASE</w:t>
            </w:r>
          </w:p>
        </w:tc>
        <w:tc>
          <w:tcPr>
            <w:tcW w:w="992" w:type="dxa"/>
            <w:shd w:val="clear" w:color="auto" w:fill="auto"/>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rPr>
            </w:pPr>
            <w:r w:rsidRPr="007501FB">
              <w:rPr>
                <w:rFonts w:ascii="Arial" w:eastAsia="Times New Roman" w:hAnsi="Arial" w:cs="Arial"/>
                <w:bCs/>
                <w:color w:val="000000"/>
                <w:sz w:val="20"/>
                <w:szCs w:val="20"/>
              </w:rPr>
              <w:t>MAPE</w:t>
            </w:r>
          </w:p>
        </w:tc>
        <w:tc>
          <w:tcPr>
            <w:tcW w:w="950" w:type="dxa"/>
            <w:shd w:val="clear" w:color="auto" w:fill="auto"/>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rPr>
            </w:pPr>
            <w:r w:rsidRPr="007501FB">
              <w:rPr>
                <w:rFonts w:ascii="Arial" w:eastAsia="Times New Roman" w:hAnsi="Arial" w:cs="Arial"/>
                <w:bCs/>
                <w:color w:val="000000"/>
                <w:sz w:val="20"/>
                <w:szCs w:val="20"/>
              </w:rPr>
              <w:t>SMAPE</w:t>
            </w:r>
          </w:p>
        </w:tc>
        <w:tc>
          <w:tcPr>
            <w:tcW w:w="950" w:type="dxa"/>
            <w:shd w:val="clear" w:color="auto" w:fill="auto"/>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rPr>
            </w:pPr>
            <w:r w:rsidRPr="007501FB">
              <w:rPr>
                <w:rFonts w:ascii="Arial" w:eastAsia="Times New Roman" w:hAnsi="Arial" w:cs="Arial"/>
                <w:bCs/>
                <w:color w:val="000000"/>
                <w:sz w:val="20"/>
                <w:szCs w:val="20"/>
              </w:rPr>
              <w:t>MASE</w:t>
            </w:r>
          </w:p>
        </w:tc>
        <w:tc>
          <w:tcPr>
            <w:tcW w:w="1077" w:type="dxa"/>
            <w:shd w:val="clear" w:color="auto" w:fill="auto"/>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rPr>
            </w:pPr>
            <w:r w:rsidRPr="007501FB">
              <w:rPr>
                <w:rFonts w:ascii="Arial" w:eastAsia="Times New Roman" w:hAnsi="Arial" w:cs="Arial"/>
                <w:bCs/>
                <w:color w:val="000000"/>
                <w:sz w:val="20"/>
                <w:szCs w:val="20"/>
              </w:rPr>
              <w:t>MAPE</w:t>
            </w:r>
          </w:p>
        </w:tc>
        <w:tc>
          <w:tcPr>
            <w:tcW w:w="1180" w:type="dxa"/>
            <w:shd w:val="clear" w:color="auto" w:fill="auto"/>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rPr>
            </w:pPr>
            <w:r w:rsidRPr="007501FB">
              <w:rPr>
                <w:rFonts w:ascii="Arial" w:eastAsia="Times New Roman" w:hAnsi="Arial" w:cs="Arial"/>
                <w:bCs/>
                <w:color w:val="000000"/>
                <w:sz w:val="20"/>
                <w:szCs w:val="20"/>
              </w:rPr>
              <w:t>SMAPE</w:t>
            </w:r>
          </w:p>
        </w:tc>
        <w:tc>
          <w:tcPr>
            <w:tcW w:w="946" w:type="dxa"/>
            <w:shd w:val="clear" w:color="auto" w:fill="auto"/>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rPr>
            </w:pPr>
            <w:r w:rsidRPr="007501FB">
              <w:rPr>
                <w:rFonts w:ascii="Arial" w:eastAsia="Times New Roman" w:hAnsi="Arial" w:cs="Arial"/>
                <w:bCs/>
                <w:color w:val="000000"/>
                <w:sz w:val="20"/>
                <w:szCs w:val="20"/>
              </w:rPr>
              <w:t>MASE</w:t>
            </w:r>
          </w:p>
        </w:tc>
      </w:tr>
      <w:tr w:rsidR="005E0E0C" w:rsidRPr="007501FB" w:rsidTr="002A422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5E0E0C" w:rsidRPr="007501FB" w:rsidRDefault="005E0E0C" w:rsidP="005E0E0C">
            <w:pPr>
              <w:spacing w:before="100" w:beforeAutospacing="1" w:after="100" w:afterAutospacing="1" w:line="240" w:lineRule="auto"/>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t>Intercept</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-0.038</w:t>
            </w:r>
          </w:p>
        </w:tc>
        <w:tc>
          <w:tcPr>
            <w:tcW w:w="962"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-0.009</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-0.008</w:t>
            </w:r>
          </w:p>
        </w:tc>
        <w:tc>
          <w:tcPr>
            <w:tcW w:w="1034" w:type="dxa"/>
            <w:shd w:val="clear" w:color="auto" w:fill="auto"/>
            <w:noWrap/>
            <w:hideMark/>
          </w:tcPr>
          <w:p w:rsidR="005E0E0C" w:rsidRPr="00727568"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27568">
              <w:rPr>
                <w:rFonts w:ascii="Arial" w:eastAsia="Times New Roman" w:hAnsi="Arial" w:cs="Arial"/>
                <w:color w:val="000000"/>
                <w:sz w:val="20"/>
                <w:szCs w:val="20"/>
              </w:rPr>
              <w:t>0.037*</w:t>
            </w:r>
          </w:p>
        </w:tc>
        <w:tc>
          <w:tcPr>
            <w:tcW w:w="1134" w:type="dxa"/>
            <w:shd w:val="clear" w:color="auto" w:fill="auto"/>
            <w:noWrap/>
            <w:hideMark/>
          </w:tcPr>
          <w:p w:rsidR="005E0E0C" w:rsidRPr="00727568"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27568">
              <w:rPr>
                <w:rFonts w:ascii="Arial" w:eastAsia="Times New Roman" w:hAnsi="Arial" w:cs="Arial"/>
                <w:color w:val="000000"/>
                <w:sz w:val="20"/>
                <w:szCs w:val="20"/>
              </w:rPr>
              <w:t>0.041**</w:t>
            </w:r>
          </w:p>
        </w:tc>
        <w:tc>
          <w:tcPr>
            <w:tcW w:w="1040" w:type="dxa"/>
            <w:shd w:val="clear" w:color="auto" w:fill="auto"/>
            <w:noWrap/>
            <w:hideMark/>
          </w:tcPr>
          <w:p w:rsidR="005E0E0C" w:rsidRPr="00727568"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27568">
              <w:rPr>
                <w:rFonts w:ascii="Arial" w:eastAsia="Times New Roman" w:hAnsi="Arial" w:cs="Arial"/>
                <w:color w:val="000000"/>
                <w:sz w:val="20"/>
                <w:szCs w:val="20"/>
              </w:rPr>
              <w:t>0.045**</w:t>
            </w:r>
          </w:p>
        </w:tc>
        <w:tc>
          <w:tcPr>
            <w:tcW w:w="992"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-0.051</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-0.034</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-0.044</w:t>
            </w:r>
          </w:p>
        </w:tc>
        <w:tc>
          <w:tcPr>
            <w:tcW w:w="1077"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0.013</w:t>
            </w:r>
          </w:p>
        </w:tc>
        <w:tc>
          <w:tcPr>
            <w:tcW w:w="118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0.015</w:t>
            </w:r>
          </w:p>
        </w:tc>
        <w:tc>
          <w:tcPr>
            <w:tcW w:w="946"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0.012</w:t>
            </w:r>
          </w:p>
        </w:tc>
      </w:tr>
      <w:tr w:rsidR="005E0E0C" w:rsidRPr="007501FB" w:rsidTr="002A422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5E0E0C" w:rsidRPr="007501FB" w:rsidRDefault="005E0E0C" w:rsidP="005E0E0C">
            <w:pPr>
              <w:spacing w:before="100" w:beforeAutospacing="1" w:after="100" w:afterAutospacing="1" w:line="240" w:lineRule="auto"/>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t>price_mean</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0.002</w:t>
            </w:r>
          </w:p>
        </w:tc>
        <w:tc>
          <w:tcPr>
            <w:tcW w:w="962"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0.000</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0.000</w:t>
            </w:r>
          </w:p>
        </w:tc>
        <w:tc>
          <w:tcPr>
            <w:tcW w:w="1034"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0.000</w:t>
            </w:r>
          </w:p>
        </w:tc>
        <w:tc>
          <w:tcPr>
            <w:tcW w:w="1134"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0.000</w:t>
            </w:r>
          </w:p>
        </w:tc>
        <w:tc>
          <w:tcPr>
            <w:tcW w:w="104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0.000</w:t>
            </w:r>
          </w:p>
        </w:tc>
        <w:tc>
          <w:tcPr>
            <w:tcW w:w="992"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0.003</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0.001</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0.002</w:t>
            </w:r>
          </w:p>
        </w:tc>
        <w:tc>
          <w:tcPr>
            <w:tcW w:w="1077"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0.001</w:t>
            </w:r>
          </w:p>
        </w:tc>
        <w:tc>
          <w:tcPr>
            <w:tcW w:w="118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0.000</w:t>
            </w:r>
          </w:p>
        </w:tc>
        <w:tc>
          <w:tcPr>
            <w:tcW w:w="946"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0.001</w:t>
            </w:r>
          </w:p>
        </w:tc>
      </w:tr>
      <w:tr w:rsidR="005E0E0C" w:rsidRPr="007501FB" w:rsidTr="002A422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5E0E0C" w:rsidRPr="007501FB" w:rsidRDefault="005E0E0C" w:rsidP="005E0E0C">
            <w:pPr>
              <w:spacing w:before="100" w:beforeAutospacing="1" w:after="100" w:afterAutospacing="1" w:line="240" w:lineRule="auto"/>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t>price_std</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-0.040</w:t>
            </w:r>
          </w:p>
        </w:tc>
        <w:tc>
          <w:tcPr>
            <w:tcW w:w="962"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-0.028</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-0.024</w:t>
            </w:r>
          </w:p>
        </w:tc>
        <w:tc>
          <w:tcPr>
            <w:tcW w:w="1034" w:type="dxa"/>
            <w:shd w:val="clear" w:color="auto" w:fill="auto"/>
            <w:noWrap/>
            <w:hideMark/>
          </w:tcPr>
          <w:p w:rsidR="005E0E0C" w:rsidRPr="004B65EA"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-0.035**</w:t>
            </w:r>
          </w:p>
        </w:tc>
        <w:tc>
          <w:tcPr>
            <w:tcW w:w="1134" w:type="dxa"/>
            <w:shd w:val="clear" w:color="auto" w:fill="auto"/>
            <w:noWrap/>
            <w:hideMark/>
          </w:tcPr>
          <w:p w:rsidR="005E0E0C" w:rsidRPr="004B65EA"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-0.033**</w:t>
            </w:r>
          </w:p>
        </w:tc>
        <w:tc>
          <w:tcPr>
            <w:tcW w:w="1040" w:type="dxa"/>
            <w:shd w:val="clear" w:color="auto" w:fill="auto"/>
            <w:noWrap/>
            <w:hideMark/>
          </w:tcPr>
          <w:p w:rsidR="005E0E0C" w:rsidRPr="004B65EA"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-0.036**</w:t>
            </w:r>
          </w:p>
        </w:tc>
        <w:tc>
          <w:tcPr>
            <w:tcW w:w="992"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-0.025</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-0.026</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-0.023</w:t>
            </w:r>
          </w:p>
        </w:tc>
        <w:tc>
          <w:tcPr>
            <w:tcW w:w="1077" w:type="dxa"/>
            <w:shd w:val="clear" w:color="auto" w:fill="auto"/>
            <w:noWrap/>
            <w:hideMark/>
          </w:tcPr>
          <w:p w:rsidR="005E0E0C" w:rsidRPr="004B65EA"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-0.038**</w:t>
            </w:r>
          </w:p>
        </w:tc>
        <w:tc>
          <w:tcPr>
            <w:tcW w:w="1180" w:type="dxa"/>
            <w:shd w:val="clear" w:color="auto" w:fill="auto"/>
            <w:noWrap/>
            <w:hideMark/>
          </w:tcPr>
          <w:p w:rsidR="005E0E0C" w:rsidRPr="004B65EA"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-0.038**</w:t>
            </w:r>
          </w:p>
        </w:tc>
        <w:tc>
          <w:tcPr>
            <w:tcW w:w="946" w:type="dxa"/>
            <w:shd w:val="clear" w:color="auto" w:fill="auto"/>
            <w:noWrap/>
            <w:hideMark/>
          </w:tcPr>
          <w:p w:rsidR="005E0E0C" w:rsidRPr="004B65EA"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-0.043**</w:t>
            </w:r>
          </w:p>
        </w:tc>
      </w:tr>
      <w:tr w:rsidR="005E0E0C" w:rsidRPr="007501FB" w:rsidTr="002A422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5E0E0C" w:rsidRPr="007501FB" w:rsidRDefault="005E0E0C" w:rsidP="005E0E0C">
            <w:pPr>
              <w:spacing w:before="100" w:beforeAutospacing="1" w:after="100" w:afterAutospacing="1" w:line="240" w:lineRule="auto"/>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t>price_SKEWNESS</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0.009*</w:t>
            </w:r>
          </w:p>
        </w:tc>
        <w:tc>
          <w:tcPr>
            <w:tcW w:w="962"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0.005</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0.002</w:t>
            </w:r>
          </w:p>
        </w:tc>
        <w:tc>
          <w:tcPr>
            <w:tcW w:w="1034"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-0.002</w:t>
            </w:r>
          </w:p>
        </w:tc>
        <w:tc>
          <w:tcPr>
            <w:tcW w:w="1134"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-0.001</w:t>
            </w:r>
          </w:p>
        </w:tc>
        <w:tc>
          <w:tcPr>
            <w:tcW w:w="104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-0.002</w:t>
            </w:r>
          </w:p>
        </w:tc>
        <w:tc>
          <w:tcPr>
            <w:tcW w:w="992"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0.010*</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0.007</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0.002</w:t>
            </w:r>
          </w:p>
        </w:tc>
        <w:tc>
          <w:tcPr>
            <w:tcW w:w="1077"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4B65EA">
              <w:rPr>
                <w:rFonts w:ascii="Arial" w:eastAsia="Times New Roman" w:hAnsi="Arial" w:cs="Arial"/>
                <w:color w:val="000000"/>
                <w:sz w:val="20"/>
                <w:szCs w:val="20"/>
                <w:highlight w:val="yellow"/>
              </w:rPr>
              <w:t>-0.004**</w:t>
            </w:r>
          </w:p>
        </w:tc>
        <w:tc>
          <w:tcPr>
            <w:tcW w:w="118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-0.002</w:t>
            </w:r>
          </w:p>
        </w:tc>
        <w:tc>
          <w:tcPr>
            <w:tcW w:w="946" w:type="dxa"/>
            <w:shd w:val="clear" w:color="auto" w:fill="auto"/>
            <w:noWrap/>
            <w:hideMark/>
          </w:tcPr>
          <w:p w:rsidR="005E0E0C" w:rsidRPr="004B65EA"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-0.003*</w:t>
            </w:r>
          </w:p>
        </w:tc>
      </w:tr>
      <w:tr w:rsidR="005E0E0C" w:rsidRPr="007501FB" w:rsidTr="002A422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5E0E0C" w:rsidRPr="007501FB" w:rsidRDefault="005E0E0C" w:rsidP="005E0E0C">
            <w:pPr>
              <w:spacing w:before="100" w:beforeAutospacing="1" w:after="100" w:afterAutospacing="1" w:line="240" w:lineRule="auto"/>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t>price_range</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0.003</w:t>
            </w:r>
          </w:p>
        </w:tc>
        <w:tc>
          <w:tcPr>
            <w:tcW w:w="962"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0.007</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0.004</w:t>
            </w:r>
          </w:p>
        </w:tc>
        <w:tc>
          <w:tcPr>
            <w:tcW w:w="1034"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0.007</w:t>
            </w:r>
          </w:p>
        </w:tc>
        <w:tc>
          <w:tcPr>
            <w:tcW w:w="1134" w:type="dxa"/>
            <w:shd w:val="clear" w:color="auto" w:fill="auto"/>
            <w:noWrap/>
            <w:hideMark/>
          </w:tcPr>
          <w:p w:rsidR="005E0E0C" w:rsidRPr="004B65EA"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0.008**</w:t>
            </w:r>
          </w:p>
        </w:tc>
        <w:tc>
          <w:tcPr>
            <w:tcW w:w="1040" w:type="dxa"/>
            <w:shd w:val="clear" w:color="auto" w:fill="auto"/>
            <w:noWrap/>
            <w:hideMark/>
          </w:tcPr>
          <w:p w:rsidR="005E0E0C" w:rsidRPr="004B65EA"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0.008**</w:t>
            </w:r>
          </w:p>
        </w:tc>
        <w:tc>
          <w:tcPr>
            <w:tcW w:w="992"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-0.002</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0.005</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0.001</w:t>
            </w:r>
          </w:p>
        </w:tc>
        <w:tc>
          <w:tcPr>
            <w:tcW w:w="1077"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0.006</w:t>
            </w:r>
          </w:p>
        </w:tc>
        <w:tc>
          <w:tcPr>
            <w:tcW w:w="118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4B65EA">
              <w:rPr>
                <w:rFonts w:ascii="Arial" w:eastAsia="Times New Roman" w:hAnsi="Arial" w:cs="Arial"/>
                <w:color w:val="000000"/>
                <w:sz w:val="20"/>
                <w:szCs w:val="20"/>
                <w:highlight w:val="yellow"/>
              </w:rPr>
              <w:t>0.008*</w:t>
            </w:r>
          </w:p>
        </w:tc>
        <w:tc>
          <w:tcPr>
            <w:tcW w:w="946" w:type="dxa"/>
            <w:shd w:val="clear" w:color="auto" w:fill="auto"/>
            <w:noWrap/>
            <w:hideMark/>
          </w:tcPr>
          <w:p w:rsidR="005E0E0C" w:rsidRPr="004B65EA"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0.009*</w:t>
            </w:r>
          </w:p>
        </w:tc>
      </w:tr>
      <w:tr w:rsidR="005E0E0C" w:rsidRPr="007501FB" w:rsidTr="002A422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5E0E0C" w:rsidRPr="007501FB" w:rsidRDefault="005E0E0C" w:rsidP="005E0E0C">
            <w:pPr>
              <w:spacing w:before="100" w:beforeAutospacing="1" w:after="100" w:afterAutospacing="1" w:line="240" w:lineRule="auto"/>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t>price_KURTOSIS</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0.000</w:t>
            </w:r>
          </w:p>
        </w:tc>
        <w:tc>
          <w:tcPr>
            <w:tcW w:w="962"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0.000</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-0.001</w:t>
            </w:r>
          </w:p>
        </w:tc>
        <w:tc>
          <w:tcPr>
            <w:tcW w:w="1034" w:type="dxa"/>
            <w:shd w:val="clear" w:color="auto" w:fill="auto"/>
            <w:noWrap/>
            <w:hideMark/>
          </w:tcPr>
          <w:p w:rsidR="005E0E0C" w:rsidRPr="004B65EA"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-0.001***</w:t>
            </w:r>
          </w:p>
        </w:tc>
        <w:tc>
          <w:tcPr>
            <w:tcW w:w="1134" w:type="dxa"/>
            <w:shd w:val="clear" w:color="auto" w:fill="auto"/>
            <w:noWrap/>
            <w:hideMark/>
          </w:tcPr>
          <w:p w:rsidR="005E0E0C" w:rsidRPr="004B65EA"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0.000**</w:t>
            </w:r>
          </w:p>
        </w:tc>
        <w:tc>
          <w:tcPr>
            <w:tcW w:w="1040" w:type="dxa"/>
            <w:shd w:val="clear" w:color="auto" w:fill="auto"/>
            <w:noWrap/>
            <w:hideMark/>
          </w:tcPr>
          <w:p w:rsidR="005E0E0C" w:rsidRPr="004B65EA"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-0.001**</w:t>
            </w:r>
          </w:p>
        </w:tc>
        <w:tc>
          <w:tcPr>
            <w:tcW w:w="992"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0.000</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0.000</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0.000</w:t>
            </w:r>
          </w:p>
        </w:tc>
        <w:tc>
          <w:tcPr>
            <w:tcW w:w="1077" w:type="dxa"/>
            <w:shd w:val="clear" w:color="auto" w:fill="auto"/>
            <w:noWrap/>
            <w:hideMark/>
          </w:tcPr>
          <w:p w:rsidR="005E0E0C" w:rsidRPr="004B65EA"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-0.001***</w:t>
            </w:r>
          </w:p>
        </w:tc>
        <w:tc>
          <w:tcPr>
            <w:tcW w:w="1180" w:type="dxa"/>
            <w:shd w:val="clear" w:color="auto" w:fill="auto"/>
            <w:noWrap/>
            <w:hideMark/>
          </w:tcPr>
          <w:p w:rsidR="005E0E0C" w:rsidRPr="004B65EA"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0.000*</w:t>
            </w:r>
          </w:p>
        </w:tc>
        <w:tc>
          <w:tcPr>
            <w:tcW w:w="946" w:type="dxa"/>
            <w:shd w:val="clear" w:color="auto" w:fill="auto"/>
            <w:noWrap/>
            <w:hideMark/>
          </w:tcPr>
          <w:p w:rsidR="005E0E0C" w:rsidRPr="004B65EA"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0.000*</w:t>
            </w:r>
          </w:p>
        </w:tc>
      </w:tr>
      <w:tr w:rsidR="005E0E0C" w:rsidRPr="007501FB" w:rsidTr="002A422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5E0E0C" w:rsidRPr="007501FB" w:rsidRDefault="005E0E0C" w:rsidP="005E0E0C">
            <w:pPr>
              <w:spacing w:before="100" w:beforeAutospacing="1" w:after="100" w:afterAutospacing="1" w:line="240" w:lineRule="auto"/>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t>price_c_v</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0.031</w:t>
            </w:r>
          </w:p>
        </w:tc>
        <w:tc>
          <w:tcPr>
            <w:tcW w:w="962"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-0.183</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-0.170</w:t>
            </w:r>
          </w:p>
        </w:tc>
        <w:tc>
          <w:tcPr>
            <w:tcW w:w="1034"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-0.012</w:t>
            </w:r>
          </w:p>
        </w:tc>
        <w:tc>
          <w:tcPr>
            <w:tcW w:w="1134"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-0.044</w:t>
            </w:r>
          </w:p>
        </w:tc>
        <w:tc>
          <w:tcPr>
            <w:tcW w:w="104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-0.025</w:t>
            </w:r>
          </w:p>
        </w:tc>
        <w:tc>
          <w:tcPr>
            <w:tcW w:w="992"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0.170</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0.055</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0.152</w:t>
            </w:r>
          </w:p>
        </w:tc>
        <w:tc>
          <w:tcPr>
            <w:tcW w:w="1077"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0.122</w:t>
            </w:r>
          </w:p>
        </w:tc>
        <w:tc>
          <w:tcPr>
            <w:tcW w:w="118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0.112</w:t>
            </w:r>
          </w:p>
        </w:tc>
        <w:tc>
          <w:tcPr>
            <w:tcW w:w="946"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0.141</w:t>
            </w:r>
          </w:p>
        </w:tc>
      </w:tr>
      <w:tr w:rsidR="005E0E0C" w:rsidRPr="007501FB" w:rsidTr="002A422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5E0E0C" w:rsidRPr="007501FB" w:rsidRDefault="005E0E0C" w:rsidP="005E0E0C">
            <w:pPr>
              <w:spacing w:before="100" w:beforeAutospacing="1" w:after="100" w:afterAutospacing="1" w:line="240" w:lineRule="auto"/>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t>sales_mean</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0.000</w:t>
            </w:r>
          </w:p>
        </w:tc>
        <w:tc>
          <w:tcPr>
            <w:tcW w:w="962"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0.000</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0.000</w:t>
            </w:r>
          </w:p>
        </w:tc>
        <w:tc>
          <w:tcPr>
            <w:tcW w:w="1034"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0.000</w:t>
            </w:r>
          </w:p>
        </w:tc>
        <w:tc>
          <w:tcPr>
            <w:tcW w:w="1134"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4B65EA">
              <w:rPr>
                <w:rFonts w:ascii="Arial" w:eastAsia="Times New Roman" w:hAnsi="Arial" w:cs="Arial"/>
                <w:color w:val="000000"/>
                <w:sz w:val="20"/>
                <w:szCs w:val="20"/>
                <w:highlight w:val="yellow"/>
              </w:rPr>
              <w:t>0.000*</w:t>
            </w:r>
          </w:p>
        </w:tc>
        <w:tc>
          <w:tcPr>
            <w:tcW w:w="104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0.000</w:t>
            </w:r>
          </w:p>
        </w:tc>
        <w:tc>
          <w:tcPr>
            <w:tcW w:w="992"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0.000**</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0.000</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0.000</w:t>
            </w:r>
          </w:p>
        </w:tc>
        <w:tc>
          <w:tcPr>
            <w:tcW w:w="1077"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0.000</w:t>
            </w:r>
          </w:p>
        </w:tc>
        <w:tc>
          <w:tcPr>
            <w:tcW w:w="118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0.000</w:t>
            </w:r>
          </w:p>
        </w:tc>
        <w:tc>
          <w:tcPr>
            <w:tcW w:w="946"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0.000</w:t>
            </w:r>
          </w:p>
        </w:tc>
      </w:tr>
      <w:tr w:rsidR="005E0E0C" w:rsidRPr="007501FB" w:rsidTr="002A422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5E0E0C" w:rsidRPr="007501FB" w:rsidRDefault="005E0E0C" w:rsidP="005E0E0C">
            <w:pPr>
              <w:spacing w:before="100" w:beforeAutospacing="1" w:after="100" w:afterAutospacing="1" w:line="240" w:lineRule="auto"/>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t>sales_std</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-0.001</w:t>
            </w:r>
          </w:p>
        </w:tc>
        <w:tc>
          <w:tcPr>
            <w:tcW w:w="962"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0.000</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-0.001</w:t>
            </w:r>
          </w:p>
        </w:tc>
        <w:tc>
          <w:tcPr>
            <w:tcW w:w="1034"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0.000</w:t>
            </w:r>
          </w:p>
        </w:tc>
        <w:tc>
          <w:tcPr>
            <w:tcW w:w="1134"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0.000</w:t>
            </w:r>
          </w:p>
        </w:tc>
        <w:tc>
          <w:tcPr>
            <w:tcW w:w="104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0.000</w:t>
            </w:r>
          </w:p>
        </w:tc>
        <w:tc>
          <w:tcPr>
            <w:tcW w:w="992"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-0.001</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-0.001</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-0.001</w:t>
            </w:r>
          </w:p>
        </w:tc>
        <w:tc>
          <w:tcPr>
            <w:tcW w:w="1077"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0.000</w:t>
            </w:r>
          </w:p>
        </w:tc>
        <w:tc>
          <w:tcPr>
            <w:tcW w:w="118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0.000</w:t>
            </w:r>
          </w:p>
        </w:tc>
        <w:tc>
          <w:tcPr>
            <w:tcW w:w="946"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0.000</w:t>
            </w:r>
          </w:p>
        </w:tc>
      </w:tr>
      <w:tr w:rsidR="005E0E0C" w:rsidRPr="007501FB" w:rsidTr="002A422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5E0E0C" w:rsidRPr="007501FB" w:rsidRDefault="005E0E0C" w:rsidP="005E0E0C">
            <w:pPr>
              <w:spacing w:before="100" w:beforeAutospacing="1" w:after="100" w:afterAutospacing="1" w:line="240" w:lineRule="auto"/>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t>sales_SKEWNESS</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0.035</w:t>
            </w:r>
          </w:p>
        </w:tc>
        <w:tc>
          <w:tcPr>
            <w:tcW w:w="962"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0.016</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4B65EA">
              <w:rPr>
                <w:rFonts w:ascii="Arial" w:eastAsia="Times New Roman" w:hAnsi="Arial" w:cs="Arial"/>
                <w:color w:val="000000"/>
                <w:sz w:val="20"/>
                <w:szCs w:val="20"/>
                <w:highlight w:val="yellow"/>
              </w:rPr>
              <w:t>0.041*</w:t>
            </w:r>
          </w:p>
        </w:tc>
        <w:tc>
          <w:tcPr>
            <w:tcW w:w="1034"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-0.004</w:t>
            </w:r>
          </w:p>
        </w:tc>
        <w:tc>
          <w:tcPr>
            <w:tcW w:w="1134"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-0.004</w:t>
            </w:r>
          </w:p>
        </w:tc>
        <w:tc>
          <w:tcPr>
            <w:tcW w:w="104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-0.005</w:t>
            </w:r>
          </w:p>
        </w:tc>
        <w:tc>
          <w:tcPr>
            <w:tcW w:w="992"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0.025</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0.010</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0.033</w:t>
            </w:r>
          </w:p>
        </w:tc>
        <w:tc>
          <w:tcPr>
            <w:tcW w:w="1077"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-0.004</w:t>
            </w:r>
          </w:p>
        </w:tc>
        <w:tc>
          <w:tcPr>
            <w:tcW w:w="118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-0.005</w:t>
            </w:r>
          </w:p>
        </w:tc>
        <w:tc>
          <w:tcPr>
            <w:tcW w:w="946"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-0.002</w:t>
            </w:r>
          </w:p>
        </w:tc>
      </w:tr>
      <w:tr w:rsidR="005E0E0C" w:rsidRPr="007501FB" w:rsidTr="002A422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5E0E0C" w:rsidRPr="007501FB" w:rsidRDefault="005E0E0C" w:rsidP="005E0E0C">
            <w:pPr>
              <w:spacing w:before="100" w:beforeAutospacing="1" w:after="100" w:afterAutospacing="1" w:line="240" w:lineRule="auto"/>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t>sales_range</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0.000</w:t>
            </w:r>
          </w:p>
        </w:tc>
        <w:tc>
          <w:tcPr>
            <w:tcW w:w="962"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0.000</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0.000</w:t>
            </w:r>
          </w:p>
        </w:tc>
        <w:tc>
          <w:tcPr>
            <w:tcW w:w="1034"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0.000</w:t>
            </w:r>
          </w:p>
        </w:tc>
        <w:tc>
          <w:tcPr>
            <w:tcW w:w="1134"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0.000</w:t>
            </w:r>
          </w:p>
        </w:tc>
        <w:tc>
          <w:tcPr>
            <w:tcW w:w="104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0.000</w:t>
            </w:r>
          </w:p>
        </w:tc>
        <w:tc>
          <w:tcPr>
            <w:tcW w:w="992"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0.000*</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0.000</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0.000</w:t>
            </w:r>
          </w:p>
        </w:tc>
        <w:tc>
          <w:tcPr>
            <w:tcW w:w="1077"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0.000</w:t>
            </w:r>
          </w:p>
        </w:tc>
        <w:tc>
          <w:tcPr>
            <w:tcW w:w="118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0.000</w:t>
            </w:r>
          </w:p>
        </w:tc>
        <w:tc>
          <w:tcPr>
            <w:tcW w:w="946"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0.000</w:t>
            </w:r>
          </w:p>
        </w:tc>
      </w:tr>
      <w:tr w:rsidR="005E0E0C" w:rsidRPr="007501FB" w:rsidTr="002A422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5E0E0C" w:rsidRPr="007501FB" w:rsidRDefault="005E0E0C" w:rsidP="005E0E0C">
            <w:pPr>
              <w:spacing w:before="100" w:beforeAutospacing="1" w:after="100" w:afterAutospacing="1" w:line="240" w:lineRule="auto"/>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t>sales_KURTOSIS</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-0.004</w:t>
            </w:r>
          </w:p>
        </w:tc>
        <w:tc>
          <w:tcPr>
            <w:tcW w:w="962"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-0.001</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-0.004</w:t>
            </w:r>
          </w:p>
        </w:tc>
        <w:tc>
          <w:tcPr>
            <w:tcW w:w="1034"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0.001</w:t>
            </w:r>
          </w:p>
        </w:tc>
        <w:tc>
          <w:tcPr>
            <w:tcW w:w="1134"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0.001</w:t>
            </w:r>
          </w:p>
        </w:tc>
        <w:tc>
          <w:tcPr>
            <w:tcW w:w="104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0.001</w:t>
            </w:r>
          </w:p>
        </w:tc>
        <w:tc>
          <w:tcPr>
            <w:tcW w:w="992"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-0.003</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0.000</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-0.003</w:t>
            </w:r>
          </w:p>
        </w:tc>
        <w:tc>
          <w:tcPr>
            <w:tcW w:w="1077"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0.000</w:t>
            </w:r>
          </w:p>
        </w:tc>
        <w:tc>
          <w:tcPr>
            <w:tcW w:w="118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0.000</w:t>
            </w:r>
          </w:p>
        </w:tc>
        <w:tc>
          <w:tcPr>
            <w:tcW w:w="946"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0.000</w:t>
            </w:r>
          </w:p>
        </w:tc>
      </w:tr>
      <w:tr w:rsidR="005E0E0C" w:rsidRPr="007501FB" w:rsidTr="002A422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5E0E0C" w:rsidRPr="007501FB" w:rsidRDefault="005E0E0C" w:rsidP="005E0E0C">
            <w:pPr>
              <w:spacing w:before="100" w:beforeAutospacing="1" w:after="100" w:afterAutospacing="1" w:line="240" w:lineRule="auto"/>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t>sales_c_v</w:t>
            </w:r>
          </w:p>
        </w:tc>
        <w:tc>
          <w:tcPr>
            <w:tcW w:w="950" w:type="dxa"/>
            <w:shd w:val="clear" w:color="auto" w:fill="auto"/>
            <w:noWrap/>
            <w:hideMark/>
          </w:tcPr>
          <w:p w:rsidR="005E0E0C" w:rsidRPr="004B65EA"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-0.086**</w:t>
            </w:r>
          </w:p>
        </w:tc>
        <w:tc>
          <w:tcPr>
            <w:tcW w:w="962"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-0.062</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4B65EA">
              <w:rPr>
                <w:rFonts w:ascii="Arial" w:eastAsia="Times New Roman" w:hAnsi="Arial" w:cs="Arial"/>
                <w:color w:val="000000"/>
                <w:sz w:val="20"/>
                <w:szCs w:val="20"/>
                <w:highlight w:val="yellow"/>
              </w:rPr>
              <w:t>-0.096*</w:t>
            </w:r>
          </w:p>
        </w:tc>
        <w:tc>
          <w:tcPr>
            <w:tcW w:w="1034"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-0.021</w:t>
            </w:r>
          </w:p>
        </w:tc>
        <w:tc>
          <w:tcPr>
            <w:tcW w:w="1134"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-0.017</w:t>
            </w:r>
          </w:p>
        </w:tc>
        <w:tc>
          <w:tcPr>
            <w:tcW w:w="104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-0.025</w:t>
            </w:r>
          </w:p>
        </w:tc>
        <w:tc>
          <w:tcPr>
            <w:tcW w:w="992" w:type="dxa"/>
            <w:shd w:val="clear" w:color="auto" w:fill="auto"/>
            <w:noWrap/>
            <w:hideMark/>
          </w:tcPr>
          <w:p w:rsidR="005E0E0C" w:rsidRPr="004B65EA"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-0.084**</w:t>
            </w:r>
          </w:p>
        </w:tc>
        <w:tc>
          <w:tcPr>
            <w:tcW w:w="950" w:type="dxa"/>
            <w:shd w:val="clear" w:color="auto" w:fill="auto"/>
            <w:noWrap/>
            <w:hideMark/>
          </w:tcPr>
          <w:p w:rsidR="005E0E0C" w:rsidRPr="004B65EA"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-0.055**</w:t>
            </w:r>
          </w:p>
        </w:tc>
        <w:tc>
          <w:tcPr>
            <w:tcW w:w="950" w:type="dxa"/>
            <w:shd w:val="clear" w:color="auto" w:fill="auto"/>
            <w:noWrap/>
            <w:hideMark/>
          </w:tcPr>
          <w:p w:rsidR="005E0E0C" w:rsidRPr="004B65EA"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-0.074**</w:t>
            </w:r>
          </w:p>
        </w:tc>
        <w:tc>
          <w:tcPr>
            <w:tcW w:w="1077"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0.011</w:t>
            </w:r>
          </w:p>
        </w:tc>
        <w:tc>
          <w:tcPr>
            <w:tcW w:w="118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0.011</w:t>
            </w:r>
          </w:p>
        </w:tc>
        <w:tc>
          <w:tcPr>
            <w:tcW w:w="946"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0.011</w:t>
            </w:r>
          </w:p>
        </w:tc>
      </w:tr>
      <w:tr w:rsidR="005E0E0C" w:rsidRPr="007501FB" w:rsidTr="002A422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5E0E0C" w:rsidRPr="007501FB" w:rsidRDefault="005E0E0C" w:rsidP="005E0E0C">
            <w:pPr>
              <w:spacing w:before="100" w:beforeAutospacing="1" w:after="100" w:afterAutospacing="1" w:line="240" w:lineRule="auto"/>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t>d_freq</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0.016</w:t>
            </w:r>
          </w:p>
        </w:tc>
        <w:tc>
          <w:tcPr>
            <w:tcW w:w="962"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0.066</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0.090</w:t>
            </w:r>
          </w:p>
        </w:tc>
        <w:tc>
          <w:tcPr>
            <w:tcW w:w="1034"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0.119</w:t>
            </w:r>
          </w:p>
        </w:tc>
        <w:tc>
          <w:tcPr>
            <w:tcW w:w="1134"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0.110</w:t>
            </w:r>
          </w:p>
        </w:tc>
        <w:tc>
          <w:tcPr>
            <w:tcW w:w="104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0.136</w:t>
            </w:r>
          </w:p>
        </w:tc>
        <w:tc>
          <w:tcPr>
            <w:tcW w:w="992"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-0.002</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0.040</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-0.004</w:t>
            </w:r>
          </w:p>
        </w:tc>
        <w:tc>
          <w:tcPr>
            <w:tcW w:w="1077"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0.026</w:t>
            </w:r>
          </w:p>
        </w:tc>
        <w:tc>
          <w:tcPr>
            <w:tcW w:w="118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0.017</w:t>
            </w:r>
          </w:p>
        </w:tc>
        <w:tc>
          <w:tcPr>
            <w:tcW w:w="946"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0.002</w:t>
            </w:r>
          </w:p>
        </w:tc>
      </w:tr>
      <w:tr w:rsidR="005E0E0C" w:rsidRPr="007501FB" w:rsidTr="002A422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5E0E0C" w:rsidRPr="007501FB" w:rsidRDefault="005E0E0C" w:rsidP="005E0E0C">
            <w:pPr>
              <w:spacing w:before="100" w:beforeAutospacing="1" w:after="100" w:afterAutospacing="1" w:line="240" w:lineRule="auto"/>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t>f_freq</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0.178</w:t>
            </w:r>
          </w:p>
        </w:tc>
        <w:tc>
          <w:tcPr>
            <w:tcW w:w="962"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0.152</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0.163</w:t>
            </w:r>
          </w:p>
        </w:tc>
        <w:tc>
          <w:tcPr>
            <w:tcW w:w="1034"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0.038</w:t>
            </w:r>
          </w:p>
        </w:tc>
        <w:tc>
          <w:tcPr>
            <w:tcW w:w="1134"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0.004</w:t>
            </w:r>
          </w:p>
        </w:tc>
        <w:tc>
          <w:tcPr>
            <w:tcW w:w="104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0.008</w:t>
            </w:r>
          </w:p>
        </w:tc>
        <w:tc>
          <w:tcPr>
            <w:tcW w:w="992"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0.007</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0.005</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0.110</w:t>
            </w:r>
          </w:p>
        </w:tc>
        <w:tc>
          <w:tcPr>
            <w:tcW w:w="1077"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-0.003</w:t>
            </w:r>
          </w:p>
        </w:tc>
        <w:tc>
          <w:tcPr>
            <w:tcW w:w="118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-0.011</w:t>
            </w:r>
          </w:p>
        </w:tc>
        <w:tc>
          <w:tcPr>
            <w:tcW w:w="946"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0.022</w:t>
            </w:r>
          </w:p>
        </w:tc>
      </w:tr>
      <w:tr w:rsidR="005E0E0C" w:rsidRPr="007501FB" w:rsidTr="002A422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5E0E0C" w:rsidRPr="007501FB" w:rsidRDefault="005E0E0C" w:rsidP="005E0E0C">
            <w:pPr>
              <w:spacing w:before="100" w:beforeAutospacing="1" w:after="100" w:afterAutospacing="1" w:line="240" w:lineRule="auto"/>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t>outliers_pct</w:t>
            </w:r>
          </w:p>
        </w:tc>
        <w:tc>
          <w:tcPr>
            <w:tcW w:w="950" w:type="dxa"/>
            <w:shd w:val="clear" w:color="auto" w:fill="auto"/>
            <w:noWrap/>
            <w:hideMark/>
          </w:tcPr>
          <w:p w:rsidR="005E0E0C" w:rsidRPr="004B65EA"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-0.673*</w:t>
            </w:r>
          </w:p>
        </w:tc>
        <w:tc>
          <w:tcPr>
            <w:tcW w:w="962" w:type="dxa"/>
            <w:shd w:val="clear" w:color="auto" w:fill="auto"/>
            <w:noWrap/>
            <w:hideMark/>
          </w:tcPr>
          <w:p w:rsidR="005E0E0C" w:rsidRPr="004B65EA"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-0.589*</w:t>
            </w:r>
          </w:p>
        </w:tc>
        <w:tc>
          <w:tcPr>
            <w:tcW w:w="950" w:type="dxa"/>
            <w:shd w:val="clear" w:color="auto" w:fill="auto"/>
            <w:noWrap/>
            <w:hideMark/>
          </w:tcPr>
          <w:p w:rsidR="005E0E0C" w:rsidRPr="004B65EA"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-0.92**</w:t>
            </w:r>
          </w:p>
        </w:tc>
        <w:tc>
          <w:tcPr>
            <w:tcW w:w="1034"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-0.192</w:t>
            </w:r>
          </w:p>
        </w:tc>
        <w:tc>
          <w:tcPr>
            <w:tcW w:w="1134"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-0.149</w:t>
            </w:r>
          </w:p>
        </w:tc>
        <w:tc>
          <w:tcPr>
            <w:tcW w:w="104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4B65EA">
              <w:rPr>
                <w:rFonts w:ascii="Arial" w:eastAsia="Times New Roman" w:hAnsi="Arial" w:cs="Arial"/>
                <w:color w:val="000000"/>
                <w:sz w:val="20"/>
                <w:szCs w:val="20"/>
                <w:highlight w:val="yellow"/>
              </w:rPr>
              <w:t>-0.222*</w:t>
            </w:r>
          </w:p>
        </w:tc>
        <w:tc>
          <w:tcPr>
            <w:tcW w:w="992"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-0.552</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-0.546</w:t>
            </w:r>
          </w:p>
        </w:tc>
        <w:tc>
          <w:tcPr>
            <w:tcW w:w="950" w:type="dxa"/>
            <w:shd w:val="clear" w:color="auto" w:fill="auto"/>
            <w:noWrap/>
            <w:hideMark/>
          </w:tcPr>
          <w:p w:rsidR="005E0E0C" w:rsidRPr="004B65EA"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-0.969**</w:t>
            </w:r>
          </w:p>
        </w:tc>
        <w:tc>
          <w:tcPr>
            <w:tcW w:w="1077" w:type="dxa"/>
            <w:shd w:val="clear" w:color="auto" w:fill="auto"/>
            <w:noWrap/>
            <w:hideMark/>
          </w:tcPr>
          <w:p w:rsidR="005E0E0C" w:rsidRPr="004B65EA"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-0.26**</w:t>
            </w:r>
          </w:p>
        </w:tc>
        <w:tc>
          <w:tcPr>
            <w:tcW w:w="1180" w:type="dxa"/>
            <w:shd w:val="clear" w:color="auto" w:fill="auto"/>
            <w:noWrap/>
            <w:hideMark/>
          </w:tcPr>
          <w:p w:rsidR="005E0E0C" w:rsidRPr="004B65EA"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-0.199*</w:t>
            </w:r>
          </w:p>
        </w:tc>
        <w:tc>
          <w:tcPr>
            <w:tcW w:w="946" w:type="dxa"/>
            <w:shd w:val="clear" w:color="auto" w:fill="auto"/>
            <w:noWrap/>
            <w:hideMark/>
          </w:tcPr>
          <w:p w:rsidR="005E0E0C" w:rsidRPr="004B65EA"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-0.302**</w:t>
            </w:r>
          </w:p>
        </w:tc>
      </w:tr>
      <w:tr w:rsidR="005E0E0C" w:rsidRPr="007501FB" w:rsidTr="002A422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5E0E0C" w:rsidRPr="007501FB" w:rsidRDefault="005E0E0C" w:rsidP="005E0E0C">
            <w:pPr>
              <w:spacing w:before="100" w:beforeAutospacing="1" w:after="100" w:afterAutospacing="1" w:line="240" w:lineRule="auto"/>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t>randomness</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-0.008</w:t>
            </w:r>
          </w:p>
        </w:tc>
        <w:tc>
          <w:tcPr>
            <w:tcW w:w="962"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0.021</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0.009</w:t>
            </w:r>
          </w:p>
        </w:tc>
        <w:tc>
          <w:tcPr>
            <w:tcW w:w="1034"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0.069**</w:t>
            </w:r>
          </w:p>
        </w:tc>
        <w:tc>
          <w:tcPr>
            <w:tcW w:w="1134" w:type="dxa"/>
            <w:shd w:val="clear" w:color="auto" w:fill="auto"/>
            <w:noWrap/>
            <w:hideMark/>
          </w:tcPr>
          <w:p w:rsidR="005E0E0C" w:rsidRPr="004B65EA"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0.069**</w:t>
            </w:r>
          </w:p>
        </w:tc>
        <w:tc>
          <w:tcPr>
            <w:tcW w:w="1040" w:type="dxa"/>
            <w:shd w:val="clear" w:color="auto" w:fill="auto"/>
            <w:noWrap/>
            <w:hideMark/>
          </w:tcPr>
          <w:p w:rsidR="005E0E0C" w:rsidRPr="004B65EA"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0.069*</w:t>
            </w:r>
          </w:p>
        </w:tc>
        <w:tc>
          <w:tcPr>
            <w:tcW w:w="992"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-0.007</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0.026</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-0.009</w:t>
            </w:r>
          </w:p>
        </w:tc>
        <w:tc>
          <w:tcPr>
            <w:tcW w:w="1077"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0.032</w:t>
            </w:r>
          </w:p>
        </w:tc>
        <w:tc>
          <w:tcPr>
            <w:tcW w:w="118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4B65EA">
              <w:rPr>
                <w:rFonts w:ascii="Arial" w:eastAsia="Times New Roman" w:hAnsi="Arial" w:cs="Arial"/>
                <w:color w:val="000000"/>
                <w:sz w:val="20"/>
                <w:szCs w:val="20"/>
                <w:highlight w:val="yellow"/>
              </w:rPr>
              <w:t>0.037*</w:t>
            </w:r>
          </w:p>
        </w:tc>
        <w:tc>
          <w:tcPr>
            <w:tcW w:w="946"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0.033</w:t>
            </w:r>
          </w:p>
        </w:tc>
      </w:tr>
      <w:tr w:rsidR="005E0E0C" w:rsidRPr="007501FB" w:rsidTr="002A422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5E0E0C" w:rsidRPr="007501FB" w:rsidRDefault="005E0E0C" w:rsidP="005E0E0C">
            <w:pPr>
              <w:spacing w:before="100" w:beforeAutospacing="1" w:after="100" w:afterAutospacing="1" w:line="240" w:lineRule="auto"/>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t>linear_trend</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7501FB">
              <w:rPr>
                <w:rFonts w:ascii="Arial" w:eastAsia="Times New Roman" w:hAnsi="Arial" w:cs="Arial"/>
                <w:color w:val="000000"/>
                <w:sz w:val="20"/>
                <w:szCs w:val="20"/>
                <w:highlight w:val="yellow"/>
              </w:rPr>
              <w:t>0.129***</w:t>
            </w:r>
          </w:p>
        </w:tc>
        <w:tc>
          <w:tcPr>
            <w:tcW w:w="962"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7501FB">
              <w:rPr>
                <w:rFonts w:ascii="Arial" w:eastAsia="Times New Roman" w:hAnsi="Arial" w:cs="Arial"/>
                <w:color w:val="000000"/>
                <w:sz w:val="20"/>
                <w:szCs w:val="20"/>
                <w:highlight w:val="yellow"/>
              </w:rPr>
              <w:t>0.054**</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7501FB">
              <w:rPr>
                <w:rFonts w:ascii="Arial" w:eastAsia="Times New Roman" w:hAnsi="Arial" w:cs="Arial"/>
                <w:color w:val="000000"/>
                <w:sz w:val="20"/>
                <w:szCs w:val="20"/>
                <w:highlight w:val="yellow"/>
              </w:rPr>
              <w:t>0.072***</w:t>
            </w:r>
          </w:p>
        </w:tc>
        <w:tc>
          <w:tcPr>
            <w:tcW w:w="1034"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7501FB">
              <w:rPr>
                <w:rFonts w:ascii="Arial" w:eastAsia="Times New Roman" w:hAnsi="Arial" w:cs="Arial"/>
                <w:color w:val="000000"/>
                <w:sz w:val="20"/>
                <w:szCs w:val="20"/>
                <w:highlight w:val="yellow"/>
              </w:rPr>
              <w:t>0.025**</w:t>
            </w:r>
          </w:p>
        </w:tc>
        <w:tc>
          <w:tcPr>
            <w:tcW w:w="1134"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0.008</w:t>
            </w:r>
          </w:p>
        </w:tc>
        <w:tc>
          <w:tcPr>
            <w:tcW w:w="104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0.017</w:t>
            </w:r>
          </w:p>
        </w:tc>
        <w:tc>
          <w:tcPr>
            <w:tcW w:w="992"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7501FB">
              <w:rPr>
                <w:rFonts w:ascii="Arial" w:eastAsia="Times New Roman" w:hAnsi="Arial" w:cs="Arial"/>
                <w:color w:val="000000"/>
                <w:sz w:val="20"/>
                <w:szCs w:val="20"/>
                <w:highlight w:val="yellow"/>
              </w:rPr>
              <w:t>0.126***</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7501FB">
              <w:rPr>
                <w:rFonts w:ascii="Arial" w:eastAsia="Times New Roman" w:hAnsi="Arial" w:cs="Arial"/>
                <w:color w:val="000000"/>
                <w:sz w:val="20"/>
                <w:szCs w:val="20"/>
                <w:highlight w:val="yellow"/>
              </w:rPr>
              <w:t>0.047*</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7501FB">
              <w:rPr>
                <w:rFonts w:ascii="Arial" w:eastAsia="Times New Roman" w:hAnsi="Arial" w:cs="Arial"/>
                <w:color w:val="000000"/>
                <w:sz w:val="20"/>
                <w:szCs w:val="20"/>
                <w:highlight w:val="yellow"/>
              </w:rPr>
              <w:t>0.074**</w:t>
            </w:r>
          </w:p>
        </w:tc>
        <w:tc>
          <w:tcPr>
            <w:tcW w:w="1077"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7501FB">
              <w:rPr>
                <w:rFonts w:ascii="Arial" w:eastAsia="Times New Roman" w:hAnsi="Arial" w:cs="Arial"/>
                <w:color w:val="000000"/>
                <w:sz w:val="20"/>
                <w:szCs w:val="20"/>
                <w:highlight w:val="yellow"/>
              </w:rPr>
              <w:t>0.024**</w:t>
            </w:r>
          </w:p>
        </w:tc>
        <w:tc>
          <w:tcPr>
            <w:tcW w:w="118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0.007</w:t>
            </w:r>
          </w:p>
        </w:tc>
        <w:tc>
          <w:tcPr>
            <w:tcW w:w="946"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0.012</w:t>
            </w:r>
          </w:p>
        </w:tc>
      </w:tr>
      <w:tr w:rsidR="005E0E0C" w:rsidRPr="007501FB" w:rsidTr="002A422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5E0E0C" w:rsidRPr="007501FB" w:rsidRDefault="005E0E0C" w:rsidP="005E0E0C">
            <w:pPr>
              <w:spacing w:before="100" w:beforeAutospacing="1" w:after="100" w:afterAutospacing="1" w:line="240" w:lineRule="auto"/>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t>category_beer</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0.081*</w:t>
            </w:r>
          </w:p>
        </w:tc>
        <w:tc>
          <w:tcPr>
            <w:tcW w:w="962"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0.056</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0.049</w:t>
            </w:r>
          </w:p>
        </w:tc>
        <w:tc>
          <w:tcPr>
            <w:tcW w:w="1034"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-0.020</w:t>
            </w:r>
          </w:p>
        </w:tc>
        <w:tc>
          <w:tcPr>
            <w:tcW w:w="1134" w:type="dxa"/>
            <w:shd w:val="clear" w:color="auto" w:fill="auto"/>
            <w:noWrap/>
            <w:hideMark/>
          </w:tcPr>
          <w:p w:rsidR="005E0E0C" w:rsidRPr="004B65EA"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-0.03*</w:t>
            </w:r>
          </w:p>
        </w:tc>
        <w:tc>
          <w:tcPr>
            <w:tcW w:w="104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-0.025</w:t>
            </w:r>
          </w:p>
        </w:tc>
        <w:tc>
          <w:tcPr>
            <w:tcW w:w="992"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0.079</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0.069</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0.070</w:t>
            </w:r>
          </w:p>
        </w:tc>
        <w:tc>
          <w:tcPr>
            <w:tcW w:w="1077"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-0.004</w:t>
            </w:r>
          </w:p>
        </w:tc>
        <w:tc>
          <w:tcPr>
            <w:tcW w:w="118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-0.014</w:t>
            </w:r>
          </w:p>
        </w:tc>
        <w:tc>
          <w:tcPr>
            <w:tcW w:w="946"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-0.006</w:t>
            </w:r>
          </w:p>
        </w:tc>
      </w:tr>
      <w:tr w:rsidR="005E0E0C" w:rsidRPr="007501FB" w:rsidTr="002A422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5E0E0C" w:rsidRPr="007501FB" w:rsidRDefault="005E0E0C" w:rsidP="005E0E0C">
            <w:pPr>
              <w:spacing w:before="100" w:beforeAutospacing="1" w:after="100" w:afterAutospacing="1" w:line="240" w:lineRule="auto"/>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t>category_blades</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0.047</w:t>
            </w:r>
          </w:p>
        </w:tc>
        <w:tc>
          <w:tcPr>
            <w:tcW w:w="962"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0.022</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0.033</w:t>
            </w:r>
          </w:p>
        </w:tc>
        <w:tc>
          <w:tcPr>
            <w:tcW w:w="1034" w:type="dxa"/>
            <w:shd w:val="clear" w:color="auto" w:fill="auto"/>
            <w:noWrap/>
            <w:hideMark/>
          </w:tcPr>
          <w:p w:rsidR="005E0E0C" w:rsidRPr="004B65EA"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-0.04*</w:t>
            </w:r>
          </w:p>
        </w:tc>
        <w:tc>
          <w:tcPr>
            <w:tcW w:w="1134" w:type="dxa"/>
            <w:shd w:val="clear" w:color="auto" w:fill="auto"/>
            <w:noWrap/>
            <w:hideMark/>
          </w:tcPr>
          <w:p w:rsidR="005E0E0C" w:rsidRPr="004B65EA"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-0.052**</w:t>
            </w:r>
          </w:p>
        </w:tc>
        <w:tc>
          <w:tcPr>
            <w:tcW w:w="104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-0.048*</w:t>
            </w:r>
          </w:p>
        </w:tc>
        <w:tc>
          <w:tcPr>
            <w:tcW w:w="992"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0.060</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0.035</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0.058</w:t>
            </w:r>
          </w:p>
        </w:tc>
        <w:tc>
          <w:tcPr>
            <w:tcW w:w="1077"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-0.022</w:t>
            </w:r>
          </w:p>
        </w:tc>
        <w:tc>
          <w:tcPr>
            <w:tcW w:w="118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-0.034</w:t>
            </w:r>
          </w:p>
        </w:tc>
        <w:tc>
          <w:tcPr>
            <w:tcW w:w="946"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-0.025</w:t>
            </w:r>
          </w:p>
        </w:tc>
      </w:tr>
      <w:tr w:rsidR="005E0E0C" w:rsidRPr="007501FB" w:rsidTr="002A422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5E0E0C" w:rsidRPr="007501FB" w:rsidRDefault="005E0E0C" w:rsidP="005E0E0C">
            <w:pPr>
              <w:spacing w:before="100" w:beforeAutospacing="1" w:after="100" w:afterAutospacing="1" w:line="240" w:lineRule="auto"/>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t>category_carbbev</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-0.076</w:t>
            </w:r>
          </w:p>
        </w:tc>
        <w:tc>
          <w:tcPr>
            <w:tcW w:w="962"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-0.077</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-0.118</w:t>
            </w:r>
          </w:p>
        </w:tc>
        <w:tc>
          <w:tcPr>
            <w:tcW w:w="1034" w:type="dxa"/>
            <w:shd w:val="clear" w:color="auto" w:fill="auto"/>
            <w:noWrap/>
            <w:hideMark/>
          </w:tcPr>
          <w:p w:rsidR="005E0E0C" w:rsidRPr="004B65EA"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-0.145**</w:t>
            </w:r>
          </w:p>
        </w:tc>
        <w:tc>
          <w:tcPr>
            <w:tcW w:w="1134" w:type="dxa"/>
            <w:shd w:val="clear" w:color="auto" w:fill="auto"/>
            <w:noWrap/>
            <w:hideMark/>
          </w:tcPr>
          <w:p w:rsidR="005E0E0C" w:rsidRPr="004B65EA"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-0.129**</w:t>
            </w:r>
          </w:p>
        </w:tc>
        <w:tc>
          <w:tcPr>
            <w:tcW w:w="104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-0.163*</w:t>
            </w:r>
          </w:p>
        </w:tc>
        <w:tc>
          <w:tcPr>
            <w:tcW w:w="992"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-0.024</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-0.016</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-0.070</w:t>
            </w:r>
          </w:p>
        </w:tc>
        <w:tc>
          <w:tcPr>
            <w:tcW w:w="1077" w:type="dxa"/>
            <w:shd w:val="clear" w:color="auto" w:fill="auto"/>
            <w:noWrap/>
            <w:hideMark/>
          </w:tcPr>
          <w:p w:rsidR="005E0E0C" w:rsidRPr="004B65EA"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-0.064***</w:t>
            </w:r>
          </w:p>
        </w:tc>
        <w:tc>
          <w:tcPr>
            <w:tcW w:w="1180" w:type="dxa"/>
            <w:shd w:val="clear" w:color="auto" w:fill="auto"/>
            <w:noWrap/>
            <w:hideMark/>
          </w:tcPr>
          <w:p w:rsidR="005E0E0C" w:rsidRPr="004B65EA"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-0.052**</w:t>
            </w:r>
          </w:p>
        </w:tc>
        <w:tc>
          <w:tcPr>
            <w:tcW w:w="946" w:type="dxa"/>
            <w:shd w:val="clear" w:color="auto" w:fill="auto"/>
            <w:noWrap/>
            <w:hideMark/>
          </w:tcPr>
          <w:p w:rsidR="005E0E0C" w:rsidRPr="004B65EA"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-0.067**</w:t>
            </w:r>
          </w:p>
        </w:tc>
      </w:tr>
      <w:tr w:rsidR="005E0E0C" w:rsidRPr="007501FB" w:rsidTr="002A422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5E0E0C" w:rsidRPr="007501FB" w:rsidRDefault="005E0E0C" w:rsidP="005E0E0C">
            <w:pPr>
              <w:spacing w:before="100" w:beforeAutospacing="1" w:after="100" w:afterAutospacing="1" w:line="240" w:lineRule="auto"/>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t>category_cigets</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0.004</w:t>
            </w:r>
          </w:p>
        </w:tc>
        <w:tc>
          <w:tcPr>
            <w:tcW w:w="962"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0.038</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0.031</w:t>
            </w:r>
          </w:p>
        </w:tc>
        <w:tc>
          <w:tcPr>
            <w:tcW w:w="1034"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-0.028</w:t>
            </w:r>
          </w:p>
        </w:tc>
        <w:tc>
          <w:tcPr>
            <w:tcW w:w="1134" w:type="dxa"/>
            <w:shd w:val="clear" w:color="auto" w:fill="auto"/>
            <w:noWrap/>
            <w:hideMark/>
          </w:tcPr>
          <w:p w:rsidR="005E0E0C" w:rsidRPr="004B65EA"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-0.036*</w:t>
            </w:r>
          </w:p>
        </w:tc>
        <w:tc>
          <w:tcPr>
            <w:tcW w:w="104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-0.031</w:t>
            </w:r>
          </w:p>
        </w:tc>
        <w:tc>
          <w:tcPr>
            <w:tcW w:w="992"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-0.004</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0.036</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0.023</w:t>
            </w:r>
          </w:p>
        </w:tc>
        <w:tc>
          <w:tcPr>
            <w:tcW w:w="1077" w:type="dxa"/>
            <w:shd w:val="clear" w:color="auto" w:fill="auto"/>
            <w:noWrap/>
            <w:hideMark/>
          </w:tcPr>
          <w:p w:rsidR="005E0E0C" w:rsidRPr="004B65EA"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-0.035*</w:t>
            </w:r>
          </w:p>
        </w:tc>
        <w:tc>
          <w:tcPr>
            <w:tcW w:w="1180" w:type="dxa"/>
            <w:shd w:val="clear" w:color="auto" w:fill="auto"/>
            <w:noWrap/>
            <w:hideMark/>
          </w:tcPr>
          <w:p w:rsidR="005E0E0C" w:rsidRPr="004B65EA"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-0.039**</w:t>
            </w:r>
          </w:p>
        </w:tc>
        <w:tc>
          <w:tcPr>
            <w:tcW w:w="946" w:type="dxa"/>
            <w:shd w:val="clear" w:color="auto" w:fill="auto"/>
            <w:noWrap/>
            <w:hideMark/>
          </w:tcPr>
          <w:p w:rsidR="005E0E0C" w:rsidRPr="004B65EA"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-0.037**</w:t>
            </w:r>
          </w:p>
        </w:tc>
      </w:tr>
      <w:tr w:rsidR="005E0E0C" w:rsidRPr="007501FB" w:rsidTr="002A422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5E0E0C" w:rsidRPr="007501FB" w:rsidRDefault="005E0E0C" w:rsidP="005E0E0C">
            <w:pPr>
              <w:spacing w:before="100" w:beforeAutospacing="1" w:after="100" w:afterAutospacing="1" w:line="240" w:lineRule="auto"/>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t>category_coffee</w:t>
            </w:r>
          </w:p>
        </w:tc>
        <w:tc>
          <w:tcPr>
            <w:tcW w:w="950" w:type="dxa"/>
            <w:shd w:val="clear" w:color="auto" w:fill="auto"/>
            <w:noWrap/>
            <w:hideMark/>
          </w:tcPr>
          <w:p w:rsidR="005E0E0C" w:rsidRPr="004B65EA"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0.111**</w:t>
            </w:r>
          </w:p>
        </w:tc>
        <w:tc>
          <w:tcPr>
            <w:tcW w:w="962" w:type="dxa"/>
            <w:shd w:val="clear" w:color="auto" w:fill="auto"/>
            <w:noWrap/>
            <w:hideMark/>
          </w:tcPr>
          <w:p w:rsidR="005E0E0C" w:rsidRPr="004B65EA"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0.091*</w:t>
            </w:r>
          </w:p>
        </w:tc>
        <w:tc>
          <w:tcPr>
            <w:tcW w:w="950" w:type="dxa"/>
            <w:shd w:val="clear" w:color="auto" w:fill="auto"/>
            <w:noWrap/>
            <w:hideMark/>
          </w:tcPr>
          <w:p w:rsidR="005E0E0C" w:rsidRPr="004B65EA"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0.106**</w:t>
            </w:r>
          </w:p>
        </w:tc>
        <w:tc>
          <w:tcPr>
            <w:tcW w:w="1034"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-0.029</w:t>
            </w:r>
          </w:p>
        </w:tc>
        <w:tc>
          <w:tcPr>
            <w:tcW w:w="1134" w:type="dxa"/>
            <w:shd w:val="clear" w:color="auto" w:fill="auto"/>
            <w:noWrap/>
            <w:hideMark/>
          </w:tcPr>
          <w:p w:rsidR="005E0E0C" w:rsidRPr="004B65EA"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-0.031*</w:t>
            </w:r>
          </w:p>
        </w:tc>
        <w:tc>
          <w:tcPr>
            <w:tcW w:w="104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-0.030</w:t>
            </w:r>
          </w:p>
        </w:tc>
        <w:tc>
          <w:tcPr>
            <w:tcW w:w="992" w:type="dxa"/>
            <w:shd w:val="clear" w:color="auto" w:fill="auto"/>
            <w:noWrap/>
            <w:hideMark/>
          </w:tcPr>
          <w:p w:rsidR="005E0E0C" w:rsidRPr="004B65EA"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0.116*</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0.091</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0.109*</w:t>
            </w:r>
          </w:p>
        </w:tc>
        <w:tc>
          <w:tcPr>
            <w:tcW w:w="1077" w:type="dxa"/>
            <w:shd w:val="clear" w:color="auto" w:fill="auto"/>
            <w:noWrap/>
            <w:hideMark/>
          </w:tcPr>
          <w:p w:rsidR="005E0E0C" w:rsidRPr="004B65EA"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-0.037*</w:t>
            </w:r>
          </w:p>
        </w:tc>
        <w:tc>
          <w:tcPr>
            <w:tcW w:w="1180" w:type="dxa"/>
            <w:shd w:val="clear" w:color="auto" w:fill="auto"/>
            <w:noWrap/>
            <w:hideMark/>
          </w:tcPr>
          <w:p w:rsidR="005E0E0C" w:rsidRPr="004B65EA"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-0.036**</w:t>
            </w:r>
          </w:p>
        </w:tc>
        <w:tc>
          <w:tcPr>
            <w:tcW w:w="946" w:type="dxa"/>
            <w:shd w:val="clear" w:color="auto" w:fill="auto"/>
            <w:noWrap/>
            <w:hideMark/>
          </w:tcPr>
          <w:p w:rsidR="005E0E0C" w:rsidRPr="004B65EA"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-0.034*</w:t>
            </w:r>
          </w:p>
        </w:tc>
      </w:tr>
      <w:tr w:rsidR="005E0E0C" w:rsidRPr="007501FB" w:rsidTr="002A422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5E0E0C" w:rsidRPr="007501FB" w:rsidRDefault="005E0E0C" w:rsidP="005E0E0C">
            <w:pPr>
              <w:spacing w:before="100" w:beforeAutospacing="1" w:after="100" w:afterAutospacing="1" w:line="240" w:lineRule="auto"/>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t>category_coldcer</w:t>
            </w:r>
          </w:p>
        </w:tc>
        <w:tc>
          <w:tcPr>
            <w:tcW w:w="950" w:type="dxa"/>
            <w:shd w:val="clear" w:color="auto" w:fill="auto"/>
            <w:noWrap/>
            <w:hideMark/>
          </w:tcPr>
          <w:p w:rsidR="005E0E0C" w:rsidRPr="004B65EA"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0.125**</w:t>
            </w:r>
          </w:p>
        </w:tc>
        <w:tc>
          <w:tcPr>
            <w:tcW w:w="962" w:type="dxa"/>
            <w:shd w:val="clear" w:color="auto" w:fill="auto"/>
            <w:noWrap/>
            <w:hideMark/>
          </w:tcPr>
          <w:p w:rsidR="005E0E0C" w:rsidRPr="004B65EA"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0.108*</w:t>
            </w:r>
          </w:p>
        </w:tc>
        <w:tc>
          <w:tcPr>
            <w:tcW w:w="950" w:type="dxa"/>
            <w:shd w:val="clear" w:color="auto" w:fill="auto"/>
            <w:noWrap/>
            <w:hideMark/>
          </w:tcPr>
          <w:p w:rsidR="005E0E0C" w:rsidRPr="004B65EA"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0.115*</w:t>
            </w:r>
          </w:p>
        </w:tc>
        <w:tc>
          <w:tcPr>
            <w:tcW w:w="1034"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-0.027</w:t>
            </w:r>
          </w:p>
        </w:tc>
        <w:tc>
          <w:tcPr>
            <w:tcW w:w="1134"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-0.020</w:t>
            </w:r>
          </w:p>
        </w:tc>
        <w:tc>
          <w:tcPr>
            <w:tcW w:w="104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-0.007</w:t>
            </w:r>
          </w:p>
        </w:tc>
        <w:tc>
          <w:tcPr>
            <w:tcW w:w="992" w:type="dxa"/>
            <w:shd w:val="clear" w:color="auto" w:fill="auto"/>
            <w:noWrap/>
            <w:hideMark/>
          </w:tcPr>
          <w:p w:rsidR="005E0E0C" w:rsidRPr="004B65EA"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0.145**</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0.119*</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0.109</w:t>
            </w:r>
          </w:p>
        </w:tc>
        <w:tc>
          <w:tcPr>
            <w:tcW w:w="1077" w:type="dxa"/>
            <w:shd w:val="clear" w:color="auto" w:fill="auto"/>
            <w:noWrap/>
            <w:hideMark/>
          </w:tcPr>
          <w:p w:rsidR="005E0E0C" w:rsidRPr="004B65EA"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-0.039*</w:t>
            </w:r>
          </w:p>
        </w:tc>
        <w:tc>
          <w:tcPr>
            <w:tcW w:w="1180" w:type="dxa"/>
            <w:shd w:val="clear" w:color="auto" w:fill="auto"/>
            <w:noWrap/>
            <w:hideMark/>
          </w:tcPr>
          <w:p w:rsidR="005E0E0C" w:rsidRPr="004B65EA"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-0.038**</w:t>
            </w:r>
          </w:p>
        </w:tc>
        <w:tc>
          <w:tcPr>
            <w:tcW w:w="946" w:type="dxa"/>
            <w:shd w:val="clear" w:color="auto" w:fill="auto"/>
            <w:noWrap/>
            <w:hideMark/>
          </w:tcPr>
          <w:p w:rsidR="005E0E0C" w:rsidRPr="004B65EA"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-0.04*</w:t>
            </w:r>
          </w:p>
        </w:tc>
      </w:tr>
      <w:tr w:rsidR="005E0E0C" w:rsidRPr="007501FB" w:rsidTr="002A422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5E0E0C" w:rsidRPr="007501FB" w:rsidRDefault="005E0E0C" w:rsidP="005E0E0C">
            <w:pPr>
              <w:spacing w:before="100" w:beforeAutospacing="1" w:after="100" w:afterAutospacing="1" w:line="240" w:lineRule="auto"/>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t>category_deod</w:t>
            </w:r>
          </w:p>
        </w:tc>
        <w:tc>
          <w:tcPr>
            <w:tcW w:w="950" w:type="dxa"/>
            <w:shd w:val="clear" w:color="auto" w:fill="auto"/>
            <w:noWrap/>
            <w:hideMark/>
          </w:tcPr>
          <w:p w:rsidR="005E0E0C" w:rsidRPr="004B65EA"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0.106**</w:t>
            </w:r>
          </w:p>
        </w:tc>
        <w:tc>
          <w:tcPr>
            <w:tcW w:w="962"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0.057</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0.059</w:t>
            </w:r>
          </w:p>
        </w:tc>
        <w:tc>
          <w:tcPr>
            <w:tcW w:w="1034"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-0.009</w:t>
            </w:r>
          </w:p>
        </w:tc>
        <w:tc>
          <w:tcPr>
            <w:tcW w:w="1134"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-0.019</w:t>
            </w:r>
          </w:p>
        </w:tc>
        <w:tc>
          <w:tcPr>
            <w:tcW w:w="104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-0.016</w:t>
            </w:r>
          </w:p>
        </w:tc>
        <w:tc>
          <w:tcPr>
            <w:tcW w:w="992" w:type="dxa"/>
            <w:shd w:val="clear" w:color="auto" w:fill="auto"/>
            <w:noWrap/>
            <w:hideMark/>
          </w:tcPr>
          <w:p w:rsidR="005E0E0C" w:rsidRPr="004B65EA"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0.113**</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0.062</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0.060</w:t>
            </w:r>
          </w:p>
        </w:tc>
        <w:tc>
          <w:tcPr>
            <w:tcW w:w="1077"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-0.008</w:t>
            </w:r>
          </w:p>
        </w:tc>
        <w:tc>
          <w:tcPr>
            <w:tcW w:w="118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-0.015</w:t>
            </w:r>
          </w:p>
        </w:tc>
        <w:tc>
          <w:tcPr>
            <w:tcW w:w="946"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-0.014</w:t>
            </w:r>
          </w:p>
        </w:tc>
      </w:tr>
      <w:tr w:rsidR="005E0E0C" w:rsidRPr="007501FB" w:rsidTr="002A422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5E0E0C" w:rsidRPr="007501FB" w:rsidRDefault="005E0E0C" w:rsidP="005E0E0C">
            <w:pPr>
              <w:spacing w:before="100" w:beforeAutospacing="1" w:after="100" w:afterAutospacing="1" w:line="240" w:lineRule="auto"/>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t>category_factiss</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0.015</w:t>
            </w:r>
          </w:p>
        </w:tc>
        <w:tc>
          <w:tcPr>
            <w:tcW w:w="962"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0.015</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-0.013</w:t>
            </w:r>
          </w:p>
        </w:tc>
        <w:tc>
          <w:tcPr>
            <w:tcW w:w="1034"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0.007</w:t>
            </w:r>
          </w:p>
        </w:tc>
        <w:tc>
          <w:tcPr>
            <w:tcW w:w="1134"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0.002</w:t>
            </w:r>
          </w:p>
        </w:tc>
        <w:tc>
          <w:tcPr>
            <w:tcW w:w="104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0.000</w:t>
            </w:r>
          </w:p>
        </w:tc>
        <w:tc>
          <w:tcPr>
            <w:tcW w:w="992"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0.028</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0.022</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-0.011</w:t>
            </w:r>
          </w:p>
        </w:tc>
        <w:tc>
          <w:tcPr>
            <w:tcW w:w="1077"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0.027</w:t>
            </w:r>
          </w:p>
        </w:tc>
        <w:tc>
          <w:tcPr>
            <w:tcW w:w="118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0.017</w:t>
            </w:r>
          </w:p>
        </w:tc>
        <w:tc>
          <w:tcPr>
            <w:tcW w:w="946"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0.012</w:t>
            </w:r>
          </w:p>
        </w:tc>
      </w:tr>
      <w:tr w:rsidR="005E0E0C" w:rsidRPr="007501FB" w:rsidTr="002A422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5E0E0C" w:rsidRPr="007501FB" w:rsidRDefault="005E0E0C" w:rsidP="005E0E0C">
            <w:pPr>
              <w:spacing w:before="100" w:beforeAutospacing="1" w:after="100" w:afterAutospacing="1" w:line="240" w:lineRule="auto"/>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t>category_fzdinen</w:t>
            </w:r>
          </w:p>
        </w:tc>
        <w:tc>
          <w:tcPr>
            <w:tcW w:w="950" w:type="dxa"/>
            <w:shd w:val="clear" w:color="auto" w:fill="auto"/>
            <w:noWrap/>
            <w:hideMark/>
          </w:tcPr>
          <w:p w:rsidR="005E0E0C" w:rsidRPr="004B65EA"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0.173***</w:t>
            </w:r>
          </w:p>
        </w:tc>
        <w:tc>
          <w:tcPr>
            <w:tcW w:w="962"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0.080</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0.132*</w:t>
            </w:r>
          </w:p>
        </w:tc>
        <w:tc>
          <w:tcPr>
            <w:tcW w:w="1034"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0.038</w:t>
            </w:r>
          </w:p>
        </w:tc>
        <w:tc>
          <w:tcPr>
            <w:tcW w:w="1134"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0.013</w:t>
            </w:r>
          </w:p>
        </w:tc>
        <w:tc>
          <w:tcPr>
            <w:tcW w:w="104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0.034</w:t>
            </w:r>
          </w:p>
        </w:tc>
        <w:tc>
          <w:tcPr>
            <w:tcW w:w="992" w:type="dxa"/>
            <w:shd w:val="clear" w:color="auto" w:fill="auto"/>
            <w:noWrap/>
            <w:hideMark/>
          </w:tcPr>
          <w:p w:rsidR="005E0E0C" w:rsidRPr="004B65EA"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0.204***</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0.098</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4B65EA">
              <w:rPr>
                <w:rFonts w:ascii="Arial" w:eastAsia="Times New Roman" w:hAnsi="Arial" w:cs="Arial"/>
                <w:color w:val="000000"/>
                <w:sz w:val="20"/>
                <w:szCs w:val="20"/>
                <w:highlight w:val="yellow"/>
              </w:rPr>
              <w:t>0.157**</w:t>
            </w:r>
          </w:p>
        </w:tc>
        <w:tc>
          <w:tcPr>
            <w:tcW w:w="1077"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0.028</w:t>
            </w:r>
          </w:p>
        </w:tc>
        <w:tc>
          <w:tcPr>
            <w:tcW w:w="118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-0.003</w:t>
            </w:r>
          </w:p>
        </w:tc>
        <w:tc>
          <w:tcPr>
            <w:tcW w:w="946"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0.011</w:t>
            </w:r>
          </w:p>
        </w:tc>
      </w:tr>
      <w:tr w:rsidR="005E0E0C" w:rsidRPr="007501FB" w:rsidTr="002A422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5E0E0C" w:rsidRPr="007501FB" w:rsidRDefault="005E0E0C" w:rsidP="005E0E0C">
            <w:pPr>
              <w:spacing w:before="100" w:beforeAutospacing="1" w:after="100" w:afterAutospacing="1" w:line="240" w:lineRule="auto"/>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t>category_fzpizza</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0.005</w:t>
            </w:r>
          </w:p>
        </w:tc>
        <w:tc>
          <w:tcPr>
            <w:tcW w:w="962"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0.044</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0.037</w:t>
            </w:r>
          </w:p>
        </w:tc>
        <w:tc>
          <w:tcPr>
            <w:tcW w:w="1034" w:type="dxa"/>
            <w:shd w:val="clear" w:color="auto" w:fill="auto"/>
            <w:noWrap/>
            <w:hideMark/>
          </w:tcPr>
          <w:p w:rsidR="005E0E0C" w:rsidRPr="004B65EA"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-0.038**</w:t>
            </w:r>
          </w:p>
        </w:tc>
        <w:tc>
          <w:tcPr>
            <w:tcW w:w="1134" w:type="dxa"/>
            <w:shd w:val="clear" w:color="auto" w:fill="auto"/>
            <w:noWrap/>
            <w:hideMark/>
          </w:tcPr>
          <w:p w:rsidR="005E0E0C" w:rsidRPr="004B65EA"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-0.03*</w:t>
            </w:r>
          </w:p>
        </w:tc>
        <w:tc>
          <w:tcPr>
            <w:tcW w:w="1040" w:type="dxa"/>
            <w:shd w:val="clear" w:color="auto" w:fill="auto"/>
            <w:noWrap/>
            <w:hideMark/>
          </w:tcPr>
          <w:p w:rsidR="005E0E0C" w:rsidRPr="004B65EA"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-0.032*</w:t>
            </w:r>
          </w:p>
        </w:tc>
        <w:tc>
          <w:tcPr>
            <w:tcW w:w="992"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-0.022</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0.018</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0.012</w:t>
            </w:r>
          </w:p>
        </w:tc>
        <w:tc>
          <w:tcPr>
            <w:tcW w:w="1077" w:type="dxa"/>
            <w:shd w:val="clear" w:color="auto" w:fill="auto"/>
            <w:noWrap/>
            <w:hideMark/>
          </w:tcPr>
          <w:p w:rsidR="005E0E0C" w:rsidRPr="004B65EA"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-0.039**</w:t>
            </w:r>
          </w:p>
        </w:tc>
        <w:tc>
          <w:tcPr>
            <w:tcW w:w="1180" w:type="dxa"/>
            <w:shd w:val="clear" w:color="auto" w:fill="auto"/>
            <w:noWrap/>
            <w:hideMark/>
          </w:tcPr>
          <w:p w:rsidR="005E0E0C" w:rsidRPr="004B65EA"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-0.032*</w:t>
            </w:r>
          </w:p>
        </w:tc>
        <w:tc>
          <w:tcPr>
            <w:tcW w:w="946" w:type="dxa"/>
            <w:shd w:val="clear" w:color="auto" w:fill="auto"/>
            <w:noWrap/>
            <w:hideMark/>
          </w:tcPr>
          <w:p w:rsidR="005E0E0C" w:rsidRPr="004B65EA"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-0.035*</w:t>
            </w:r>
          </w:p>
        </w:tc>
      </w:tr>
      <w:tr w:rsidR="005E0E0C" w:rsidRPr="007501FB" w:rsidTr="002A422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5E0E0C" w:rsidRPr="007501FB" w:rsidRDefault="005E0E0C" w:rsidP="005E0E0C">
            <w:pPr>
              <w:spacing w:before="100" w:beforeAutospacing="1" w:after="100" w:afterAutospacing="1" w:line="240" w:lineRule="auto"/>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t>category_hhclean</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0.091</w:t>
            </w:r>
          </w:p>
        </w:tc>
        <w:tc>
          <w:tcPr>
            <w:tcW w:w="962"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0.052</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0.056</w:t>
            </w:r>
          </w:p>
        </w:tc>
        <w:tc>
          <w:tcPr>
            <w:tcW w:w="1034"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-0.001</w:t>
            </w:r>
          </w:p>
        </w:tc>
        <w:tc>
          <w:tcPr>
            <w:tcW w:w="1134"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-0.015</w:t>
            </w:r>
          </w:p>
        </w:tc>
        <w:tc>
          <w:tcPr>
            <w:tcW w:w="104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-0.019</w:t>
            </w:r>
          </w:p>
        </w:tc>
        <w:tc>
          <w:tcPr>
            <w:tcW w:w="992" w:type="dxa"/>
            <w:shd w:val="clear" w:color="auto" w:fill="auto"/>
            <w:noWrap/>
            <w:hideMark/>
          </w:tcPr>
          <w:p w:rsidR="005E0E0C" w:rsidRPr="004B65EA"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0.114*</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0.071</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0.074</w:t>
            </w:r>
          </w:p>
        </w:tc>
        <w:tc>
          <w:tcPr>
            <w:tcW w:w="1077"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0.008</w:t>
            </w:r>
          </w:p>
        </w:tc>
        <w:tc>
          <w:tcPr>
            <w:tcW w:w="118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-0.012</w:t>
            </w:r>
          </w:p>
        </w:tc>
        <w:tc>
          <w:tcPr>
            <w:tcW w:w="946"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-0.012</w:t>
            </w:r>
          </w:p>
        </w:tc>
      </w:tr>
      <w:tr w:rsidR="005E0E0C" w:rsidRPr="007501FB" w:rsidTr="002A422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5E0E0C" w:rsidRPr="007501FB" w:rsidRDefault="005E0E0C" w:rsidP="005E0E0C">
            <w:pPr>
              <w:spacing w:before="100" w:beforeAutospacing="1" w:after="100" w:afterAutospacing="1" w:line="240" w:lineRule="auto"/>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t>category_hotdog</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-0.104</w:t>
            </w:r>
          </w:p>
        </w:tc>
        <w:tc>
          <w:tcPr>
            <w:tcW w:w="962"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-0.029</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-0.099</w:t>
            </w:r>
          </w:p>
        </w:tc>
        <w:tc>
          <w:tcPr>
            <w:tcW w:w="1034"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-0.036</w:t>
            </w:r>
          </w:p>
        </w:tc>
        <w:tc>
          <w:tcPr>
            <w:tcW w:w="1134"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-0.037</w:t>
            </w:r>
          </w:p>
        </w:tc>
        <w:tc>
          <w:tcPr>
            <w:tcW w:w="104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-0.033</w:t>
            </w:r>
          </w:p>
        </w:tc>
        <w:tc>
          <w:tcPr>
            <w:tcW w:w="992"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-0.122</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-0.060</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-0.133</w:t>
            </w:r>
          </w:p>
        </w:tc>
        <w:tc>
          <w:tcPr>
            <w:tcW w:w="1077" w:type="dxa"/>
            <w:shd w:val="clear" w:color="auto" w:fill="auto"/>
            <w:noWrap/>
            <w:hideMark/>
          </w:tcPr>
          <w:p w:rsidR="005E0E0C" w:rsidRPr="004B65EA"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-0.061**</w:t>
            </w:r>
          </w:p>
        </w:tc>
        <w:tc>
          <w:tcPr>
            <w:tcW w:w="1180" w:type="dxa"/>
            <w:shd w:val="clear" w:color="auto" w:fill="auto"/>
            <w:noWrap/>
            <w:hideMark/>
          </w:tcPr>
          <w:p w:rsidR="005E0E0C" w:rsidRPr="004B65EA"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-0.062***</w:t>
            </w:r>
          </w:p>
        </w:tc>
        <w:tc>
          <w:tcPr>
            <w:tcW w:w="946" w:type="dxa"/>
            <w:shd w:val="clear" w:color="auto" w:fill="auto"/>
            <w:noWrap/>
            <w:hideMark/>
          </w:tcPr>
          <w:p w:rsidR="005E0E0C" w:rsidRPr="004B65EA"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-0.069**</w:t>
            </w:r>
          </w:p>
        </w:tc>
      </w:tr>
      <w:tr w:rsidR="005E0E0C" w:rsidRPr="007501FB" w:rsidTr="002A422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5E0E0C" w:rsidRPr="007501FB" w:rsidRDefault="005E0E0C" w:rsidP="005E0E0C">
            <w:pPr>
              <w:spacing w:before="100" w:beforeAutospacing="1" w:after="100" w:afterAutospacing="1" w:line="240" w:lineRule="auto"/>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t>category_laundet</w:t>
            </w:r>
          </w:p>
        </w:tc>
        <w:tc>
          <w:tcPr>
            <w:tcW w:w="950" w:type="dxa"/>
            <w:shd w:val="clear" w:color="auto" w:fill="auto"/>
            <w:noWrap/>
            <w:hideMark/>
          </w:tcPr>
          <w:p w:rsidR="005E0E0C" w:rsidRPr="004B65EA"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0.146**</w:t>
            </w:r>
          </w:p>
        </w:tc>
        <w:tc>
          <w:tcPr>
            <w:tcW w:w="962" w:type="dxa"/>
            <w:shd w:val="clear" w:color="auto" w:fill="auto"/>
            <w:noWrap/>
            <w:hideMark/>
          </w:tcPr>
          <w:p w:rsidR="005E0E0C" w:rsidRPr="004B65EA"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0.123**</w:t>
            </w:r>
          </w:p>
        </w:tc>
        <w:tc>
          <w:tcPr>
            <w:tcW w:w="950" w:type="dxa"/>
            <w:shd w:val="clear" w:color="auto" w:fill="auto"/>
            <w:noWrap/>
            <w:hideMark/>
          </w:tcPr>
          <w:p w:rsidR="005E0E0C" w:rsidRPr="004B65EA"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0.151**</w:t>
            </w:r>
          </w:p>
        </w:tc>
        <w:tc>
          <w:tcPr>
            <w:tcW w:w="1034"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0.037</w:t>
            </w:r>
          </w:p>
        </w:tc>
        <w:tc>
          <w:tcPr>
            <w:tcW w:w="1134"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0.015</w:t>
            </w:r>
          </w:p>
        </w:tc>
        <w:tc>
          <w:tcPr>
            <w:tcW w:w="104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0.027</w:t>
            </w:r>
          </w:p>
        </w:tc>
        <w:tc>
          <w:tcPr>
            <w:tcW w:w="992" w:type="dxa"/>
            <w:shd w:val="clear" w:color="auto" w:fill="auto"/>
            <w:noWrap/>
            <w:hideMark/>
          </w:tcPr>
          <w:p w:rsidR="005E0E0C" w:rsidRPr="004B65EA"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0.144**</w:t>
            </w:r>
          </w:p>
        </w:tc>
        <w:tc>
          <w:tcPr>
            <w:tcW w:w="950" w:type="dxa"/>
            <w:shd w:val="clear" w:color="auto" w:fill="auto"/>
            <w:noWrap/>
            <w:hideMark/>
          </w:tcPr>
          <w:p w:rsidR="005E0E0C" w:rsidRPr="004B65EA"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0.125**</w:t>
            </w:r>
          </w:p>
        </w:tc>
        <w:tc>
          <w:tcPr>
            <w:tcW w:w="950" w:type="dxa"/>
            <w:shd w:val="clear" w:color="auto" w:fill="auto"/>
            <w:noWrap/>
            <w:hideMark/>
          </w:tcPr>
          <w:p w:rsidR="005E0E0C" w:rsidRPr="004B65EA"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0.137**</w:t>
            </w:r>
          </w:p>
        </w:tc>
        <w:tc>
          <w:tcPr>
            <w:tcW w:w="1077"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0.026</w:t>
            </w:r>
          </w:p>
        </w:tc>
        <w:tc>
          <w:tcPr>
            <w:tcW w:w="118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0.004</w:t>
            </w:r>
          </w:p>
        </w:tc>
        <w:tc>
          <w:tcPr>
            <w:tcW w:w="946"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0.010</w:t>
            </w:r>
          </w:p>
        </w:tc>
      </w:tr>
      <w:tr w:rsidR="005E0E0C" w:rsidRPr="007501FB" w:rsidTr="002A422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5E0E0C" w:rsidRPr="007501FB" w:rsidRDefault="005E0E0C" w:rsidP="005E0E0C">
            <w:pPr>
              <w:spacing w:before="100" w:beforeAutospacing="1" w:after="100" w:afterAutospacing="1" w:line="240" w:lineRule="auto"/>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t>category_margbut</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0.077</w:t>
            </w:r>
          </w:p>
        </w:tc>
        <w:tc>
          <w:tcPr>
            <w:tcW w:w="962"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0.056</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0.053</w:t>
            </w:r>
          </w:p>
        </w:tc>
        <w:tc>
          <w:tcPr>
            <w:tcW w:w="1034"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-0.025</w:t>
            </w:r>
          </w:p>
        </w:tc>
        <w:tc>
          <w:tcPr>
            <w:tcW w:w="1134"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-0.026</w:t>
            </w:r>
          </w:p>
        </w:tc>
        <w:tc>
          <w:tcPr>
            <w:tcW w:w="104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-0.025</w:t>
            </w:r>
          </w:p>
        </w:tc>
        <w:tc>
          <w:tcPr>
            <w:tcW w:w="992"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0.058</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0.037</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0.034</w:t>
            </w:r>
          </w:p>
        </w:tc>
        <w:tc>
          <w:tcPr>
            <w:tcW w:w="1077"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-0.026</w:t>
            </w:r>
          </w:p>
        </w:tc>
        <w:tc>
          <w:tcPr>
            <w:tcW w:w="118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-0.029</w:t>
            </w:r>
          </w:p>
        </w:tc>
        <w:tc>
          <w:tcPr>
            <w:tcW w:w="946"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-0.028</w:t>
            </w:r>
          </w:p>
        </w:tc>
      </w:tr>
      <w:tr w:rsidR="005E0E0C" w:rsidRPr="007501FB" w:rsidTr="002A422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5E0E0C" w:rsidRPr="007501FB" w:rsidRDefault="005E0E0C" w:rsidP="005E0E0C">
            <w:pPr>
              <w:spacing w:before="100" w:beforeAutospacing="1" w:after="100" w:afterAutospacing="1" w:line="240" w:lineRule="auto"/>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t>category_mayo</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0.103</w:t>
            </w:r>
          </w:p>
        </w:tc>
        <w:tc>
          <w:tcPr>
            <w:tcW w:w="962"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0.078</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0.063</w:t>
            </w:r>
          </w:p>
        </w:tc>
        <w:tc>
          <w:tcPr>
            <w:tcW w:w="1034" w:type="dxa"/>
            <w:shd w:val="clear" w:color="auto" w:fill="auto"/>
            <w:noWrap/>
            <w:hideMark/>
          </w:tcPr>
          <w:p w:rsidR="005E0E0C" w:rsidRPr="004B65EA"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-0.036*</w:t>
            </w:r>
          </w:p>
        </w:tc>
        <w:tc>
          <w:tcPr>
            <w:tcW w:w="1134" w:type="dxa"/>
            <w:shd w:val="clear" w:color="auto" w:fill="auto"/>
            <w:noWrap/>
            <w:hideMark/>
          </w:tcPr>
          <w:p w:rsidR="005E0E0C" w:rsidRPr="004B65EA"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-0.049**</w:t>
            </w:r>
          </w:p>
        </w:tc>
        <w:tc>
          <w:tcPr>
            <w:tcW w:w="1040" w:type="dxa"/>
            <w:shd w:val="clear" w:color="auto" w:fill="auto"/>
            <w:noWrap/>
            <w:hideMark/>
          </w:tcPr>
          <w:p w:rsidR="005E0E0C" w:rsidRPr="004B65EA"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-0.046**</w:t>
            </w:r>
          </w:p>
        </w:tc>
        <w:tc>
          <w:tcPr>
            <w:tcW w:w="992" w:type="dxa"/>
            <w:shd w:val="clear" w:color="auto" w:fill="auto"/>
            <w:noWrap/>
            <w:hideMark/>
          </w:tcPr>
          <w:p w:rsidR="005E0E0C" w:rsidRPr="004B65EA"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0.121*</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0.097</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0.105</w:t>
            </w:r>
          </w:p>
        </w:tc>
        <w:tc>
          <w:tcPr>
            <w:tcW w:w="1077"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-0.008</w:t>
            </w:r>
          </w:p>
        </w:tc>
        <w:tc>
          <w:tcPr>
            <w:tcW w:w="118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-0.022</w:t>
            </w:r>
          </w:p>
        </w:tc>
        <w:tc>
          <w:tcPr>
            <w:tcW w:w="946"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-0.014</w:t>
            </w:r>
          </w:p>
        </w:tc>
      </w:tr>
      <w:tr w:rsidR="005E0E0C" w:rsidRPr="007501FB" w:rsidTr="002A422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5E0E0C" w:rsidRPr="007501FB" w:rsidRDefault="005E0E0C" w:rsidP="005E0E0C">
            <w:pPr>
              <w:spacing w:before="100" w:beforeAutospacing="1" w:after="100" w:afterAutospacing="1" w:line="240" w:lineRule="auto"/>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t>category_milk</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0.071</w:t>
            </w:r>
          </w:p>
        </w:tc>
        <w:tc>
          <w:tcPr>
            <w:tcW w:w="962"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0.072</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0.075</w:t>
            </w:r>
          </w:p>
        </w:tc>
        <w:tc>
          <w:tcPr>
            <w:tcW w:w="1034"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-0.014</w:t>
            </w:r>
          </w:p>
        </w:tc>
        <w:tc>
          <w:tcPr>
            <w:tcW w:w="1134"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-0.020</w:t>
            </w:r>
          </w:p>
        </w:tc>
        <w:tc>
          <w:tcPr>
            <w:tcW w:w="104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-0.022</w:t>
            </w:r>
          </w:p>
        </w:tc>
        <w:tc>
          <w:tcPr>
            <w:tcW w:w="992"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0.080</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0.089</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0.103</w:t>
            </w:r>
          </w:p>
        </w:tc>
        <w:tc>
          <w:tcPr>
            <w:tcW w:w="1077"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-0.001</w:t>
            </w:r>
          </w:p>
        </w:tc>
        <w:tc>
          <w:tcPr>
            <w:tcW w:w="118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-0.012</w:t>
            </w:r>
          </w:p>
        </w:tc>
        <w:tc>
          <w:tcPr>
            <w:tcW w:w="946"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-0.012</w:t>
            </w:r>
          </w:p>
        </w:tc>
      </w:tr>
      <w:tr w:rsidR="005E0E0C" w:rsidRPr="007501FB" w:rsidTr="002A422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5E0E0C" w:rsidRPr="007501FB" w:rsidRDefault="005E0E0C" w:rsidP="005E0E0C">
            <w:pPr>
              <w:spacing w:before="100" w:beforeAutospacing="1" w:after="100" w:afterAutospacing="1" w:line="240" w:lineRule="auto"/>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lastRenderedPageBreak/>
              <w:t>category_mustket</w:t>
            </w:r>
          </w:p>
        </w:tc>
        <w:tc>
          <w:tcPr>
            <w:tcW w:w="950" w:type="dxa"/>
            <w:shd w:val="clear" w:color="auto" w:fill="auto"/>
            <w:noWrap/>
            <w:hideMark/>
          </w:tcPr>
          <w:p w:rsidR="005E0E0C" w:rsidRPr="004B65EA"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0.109**</w:t>
            </w:r>
          </w:p>
        </w:tc>
        <w:tc>
          <w:tcPr>
            <w:tcW w:w="962" w:type="dxa"/>
            <w:shd w:val="clear" w:color="auto" w:fill="auto"/>
            <w:noWrap/>
            <w:hideMark/>
          </w:tcPr>
          <w:p w:rsidR="005E0E0C" w:rsidRPr="004B65EA"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0.091*</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0.086</w:t>
            </w:r>
          </w:p>
        </w:tc>
        <w:tc>
          <w:tcPr>
            <w:tcW w:w="1034"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-0.008</w:t>
            </w:r>
          </w:p>
        </w:tc>
        <w:tc>
          <w:tcPr>
            <w:tcW w:w="1134"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-0.027</w:t>
            </w:r>
          </w:p>
        </w:tc>
        <w:tc>
          <w:tcPr>
            <w:tcW w:w="104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-0.017</w:t>
            </w:r>
          </w:p>
        </w:tc>
        <w:tc>
          <w:tcPr>
            <w:tcW w:w="992"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4B65EA">
              <w:rPr>
                <w:rFonts w:ascii="Arial" w:eastAsia="Times New Roman" w:hAnsi="Arial" w:cs="Arial"/>
                <w:color w:val="000000"/>
                <w:sz w:val="20"/>
                <w:szCs w:val="20"/>
                <w:highlight w:val="yellow"/>
              </w:rPr>
              <w:t>0.104*</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0.081</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0.075</w:t>
            </w:r>
          </w:p>
        </w:tc>
        <w:tc>
          <w:tcPr>
            <w:tcW w:w="1077"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-0.002</w:t>
            </w:r>
          </w:p>
        </w:tc>
        <w:tc>
          <w:tcPr>
            <w:tcW w:w="118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-0.027</w:t>
            </w:r>
          </w:p>
        </w:tc>
        <w:tc>
          <w:tcPr>
            <w:tcW w:w="946"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-0.013</w:t>
            </w:r>
          </w:p>
        </w:tc>
      </w:tr>
      <w:tr w:rsidR="005E0E0C" w:rsidRPr="007501FB" w:rsidTr="002A422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5E0E0C" w:rsidRPr="007501FB" w:rsidRDefault="005E0E0C" w:rsidP="005E0E0C">
            <w:pPr>
              <w:spacing w:before="100" w:beforeAutospacing="1" w:after="100" w:afterAutospacing="1" w:line="240" w:lineRule="auto"/>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t>category_Paptowl</w:t>
            </w:r>
          </w:p>
        </w:tc>
        <w:tc>
          <w:tcPr>
            <w:tcW w:w="950" w:type="dxa"/>
            <w:shd w:val="clear" w:color="auto" w:fill="auto"/>
            <w:noWrap/>
            <w:hideMark/>
          </w:tcPr>
          <w:p w:rsidR="005E0E0C" w:rsidRPr="004B65EA"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0.487***</w:t>
            </w:r>
          </w:p>
        </w:tc>
        <w:tc>
          <w:tcPr>
            <w:tcW w:w="962" w:type="dxa"/>
            <w:shd w:val="clear" w:color="auto" w:fill="auto"/>
            <w:noWrap/>
            <w:hideMark/>
          </w:tcPr>
          <w:p w:rsidR="005E0E0C" w:rsidRPr="004B65EA"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0.325***</w:t>
            </w:r>
          </w:p>
        </w:tc>
        <w:tc>
          <w:tcPr>
            <w:tcW w:w="950" w:type="dxa"/>
            <w:shd w:val="clear" w:color="auto" w:fill="auto"/>
            <w:noWrap/>
            <w:hideMark/>
          </w:tcPr>
          <w:p w:rsidR="005E0E0C" w:rsidRPr="004B65EA"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0.478***</w:t>
            </w:r>
          </w:p>
        </w:tc>
        <w:tc>
          <w:tcPr>
            <w:tcW w:w="1034"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-0.054</w:t>
            </w:r>
          </w:p>
        </w:tc>
        <w:tc>
          <w:tcPr>
            <w:tcW w:w="1134"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-0.062</w:t>
            </w:r>
          </w:p>
        </w:tc>
        <w:tc>
          <w:tcPr>
            <w:tcW w:w="104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-0.061</w:t>
            </w:r>
          </w:p>
        </w:tc>
        <w:tc>
          <w:tcPr>
            <w:tcW w:w="992" w:type="dxa"/>
            <w:shd w:val="clear" w:color="auto" w:fill="auto"/>
            <w:noWrap/>
            <w:hideMark/>
          </w:tcPr>
          <w:p w:rsidR="005E0E0C" w:rsidRPr="004B65EA"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0.484***</w:t>
            </w:r>
          </w:p>
        </w:tc>
        <w:tc>
          <w:tcPr>
            <w:tcW w:w="950" w:type="dxa"/>
            <w:shd w:val="clear" w:color="auto" w:fill="auto"/>
            <w:noWrap/>
            <w:hideMark/>
          </w:tcPr>
          <w:p w:rsidR="005E0E0C" w:rsidRPr="004B65EA"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0.312***</w:t>
            </w:r>
          </w:p>
        </w:tc>
        <w:tc>
          <w:tcPr>
            <w:tcW w:w="950" w:type="dxa"/>
            <w:shd w:val="clear" w:color="auto" w:fill="auto"/>
            <w:noWrap/>
            <w:hideMark/>
          </w:tcPr>
          <w:p w:rsidR="005E0E0C" w:rsidRPr="004B65EA"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4B65EA">
              <w:rPr>
                <w:rFonts w:ascii="Arial" w:eastAsia="Times New Roman" w:hAnsi="Arial" w:cs="Arial"/>
                <w:color w:val="000000"/>
                <w:sz w:val="20"/>
                <w:szCs w:val="20"/>
                <w:highlight w:val="yellow"/>
              </w:rPr>
              <w:t>0.451***</w:t>
            </w:r>
          </w:p>
        </w:tc>
        <w:tc>
          <w:tcPr>
            <w:tcW w:w="1077"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-0.091</w:t>
            </w:r>
          </w:p>
        </w:tc>
        <w:tc>
          <w:tcPr>
            <w:tcW w:w="118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-0.100</w:t>
            </w:r>
          </w:p>
        </w:tc>
        <w:tc>
          <w:tcPr>
            <w:tcW w:w="946"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-0.107</w:t>
            </w:r>
          </w:p>
        </w:tc>
      </w:tr>
      <w:tr w:rsidR="005E0E0C" w:rsidRPr="007501FB" w:rsidTr="002A422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5E0E0C" w:rsidRPr="007501FB" w:rsidRDefault="005E0E0C" w:rsidP="005E0E0C">
            <w:pPr>
              <w:spacing w:before="100" w:beforeAutospacing="1" w:after="100" w:afterAutospacing="1" w:line="240" w:lineRule="auto"/>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t>category_peanbut</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0.002</w:t>
            </w:r>
          </w:p>
        </w:tc>
        <w:tc>
          <w:tcPr>
            <w:tcW w:w="962"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0.034</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0.026</w:t>
            </w:r>
          </w:p>
        </w:tc>
        <w:tc>
          <w:tcPr>
            <w:tcW w:w="1034" w:type="dxa"/>
            <w:shd w:val="clear" w:color="auto" w:fill="auto"/>
            <w:noWrap/>
            <w:hideMark/>
          </w:tcPr>
          <w:p w:rsidR="005E0E0C" w:rsidRPr="009F54DF"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9F54DF">
              <w:rPr>
                <w:rFonts w:ascii="Arial" w:eastAsia="Times New Roman" w:hAnsi="Arial" w:cs="Arial"/>
                <w:color w:val="000000"/>
                <w:sz w:val="20"/>
                <w:szCs w:val="20"/>
                <w:highlight w:val="yellow"/>
              </w:rPr>
              <w:t>-0.049*</w:t>
            </w:r>
          </w:p>
        </w:tc>
        <w:tc>
          <w:tcPr>
            <w:tcW w:w="1134" w:type="dxa"/>
            <w:shd w:val="clear" w:color="auto" w:fill="auto"/>
            <w:noWrap/>
            <w:hideMark/>
          </w:tcPr>
          <w:p w:rsidR="005E0E0C" w:rsidRPr="009F54DF"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9F54DF">
              <w:rPr>
                <w:rFonts w:ascii="Arial" w:eastAsia="Times New Roman" w:hAnsi="Arial" w:cs="Arial"/>
                <w:color w:val="000000"/>
                <w:sz w:val="20"/>
                <w:szCs w:val="20"/>
                <w:highlight w:val="yellow"/>
              </w:rPr>
              <w:t>-0.065***</w:t>
            </w:r>
          </w:p>
        </w:tc>
        <w:tc>
          <w:tcPr>
            <w:tcW w:w="1040" w:type="dxa"/>
            <w:shd w:val="clear" w:color="auto" w:fill="auto"/>
            <w:noWrap/>
            <w:hideMark/>
          </w:tcPr>
          <w:p w:rsidR="005E0E0C" w:rsidRPr="009F54DF"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9F54DF">
              <w:rPr>
                <w:rFonts w:ascii="Arial" w:eastAsia="Times New Roman" w:hAnsi="Arial" w:cs="Arial"/>
                <w:color w:val="000000"/>
                <w:sz w:val="20"/>
                <w:szCs w:val="20"/>
                <w:highlight w:val="yellow"/>
              </w:rPr>
              <w:t>-0.062**</w:t>
            </w:r>
          </w:p>
        </w:tc>
        <w:tc>
          <w:tcPr>
            <w:tcW w:w="992"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0.004</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0.039</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0.037</w:t>
            </w:r>
          </w:p>
        </w:tc>
        <w:tc>
          <w:tcPr>
            <w:tcW w:w="1077"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-0.032</w:t>
            </w:r>
          </w:p>
        </w:tc>
        <w:tc>
          <w:tcPr>
            <w:tcW w:w="1180" w:type="dxa"/>
            <w:shd w:val="clear" w:color="auto" w:fill="auto"/>
            <w:noWrap/>
            <w:hideMark/>
          </w:tcPr>
          <w:p w:rsidR="005E0E0C" w:rsidRPr="009F54DF"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9F54DF">
              <w:rPr>
                <w:rFonts w:ascii="Arial" w:eastAsia="Times New Roman" w:hAnsi="Arial" w:cs="Arial"/>
                <w:color w:val="000000"/>
                <w:sz w:val="20"/>
                <w:szCs w:val="20"/>
                <w:highlight w:val="yellow"/>
              </w:rPr>
              <w:t>-0.049**</w:t>
            </w:r>
          </w:p>
        </w:tc>
        <w:tc>
          <w:tcPr>
            <w:tcW w:w="946" w:type="dxa"/>
            <w:shd w:val="clear" w:color="auto" w:fill="auto"/>
            <w:noWrap/>
            <w:hideMark/>
          </w:tcPr>
          <w:p w:rsidR="005E0E0C" w:rsidRPr="009F54DF"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9F54DF">
              <w:rPr>
                <w:rFonts w:ascii="Arial" w:eastAsia="Times New Roman" w:hAnsi="Arial" w:cs="Arial"/>
                <w:color w:val="000000"/>
                <w:sz w:val="20"/>
                <w:szCs w:val="20"/>
                <w:highlight w:val="yellow"/>
              </w:rPr>
              <w:t>-0.044*</w:t>
            </w:r>
          </w:p>
        </w:tc>
      </w:tr>
      <w:tr w:rsidR="005E0E0C" w:rsidRPr="007501FB" w:rsidTr="002A422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5E0E0C" w:rsidRPr="007501FB" w:rsidRDefault="005E0E0C" w:rsidP="005E0E0C">
            <w:pPr>
              <w:spacing w:before="100" w:beforeAutospacing="1" w:after="100" w:afterAutospacing="1" w:line="240" w:lineRule="auto"/>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t>category_photo</w:t>
            </w:r>
          </w:p>
        </w:tc>
        <w:tc>
          <w:tcPr>
            <w:tcW w:w="950" w:type="dxa"/>
            <w:shd w:val="clear" w:color="auto" w:fill="auto"/>
            <w:noWrap/>
            <w:hideMark/>
          </w:tcPr>
          <w:p w:rsidR="005E0E0C" w:rsidRPr="009F54DF"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9F54DF">
              <w:rPr>
                <w:rFonts w:ascii="Arial" w:eastAsia="Times New Roman" w:hAnsi="Arial" w:cs="Arial"/>
                <w:color w:val="000000"/>
                <w:sz w:val="20"/>
                <w:szCs w:val="20"/>
                <w:highlight w:val="yellow"/>
              </w:rPr>
              <w:t>0.184***</w:t>
            </w:r>
          </w:p>
        </w:tc>
        <w:tc>
          <w:tcPr>
            <w:tcW w:w="962" w:type="dxa"/>
            <w:shd w:val="clear" w:color="auto" w:fill="auto"/>
            <w:noWrap/>
            <w:hideMark/>
          </w:tcPr>
          <w:p w:rsidR="005E0E0C" w:rsidRPr="009F54DF"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9F54DF">
              <w:rPr>
                <w:rFonts w:ascii="Arial" w:eastAsia="Times New Roman" w:hAnsi="Arial" w:cs="Arial"/>
                <w:color w:val="000000"/>
                <w:sz w:val="20"/>
                <w:szCs w:val="20"/>
                <w:highlight w:val="yellow"/>
              </w:rPr>
              <w:t>0.142**</w:t>
            </w:r>
          </w:p>
        </w:tc>
        <w:tc>
          <w:tcPr>
            <w:tcW w:w="950" w:type="dxa"/>
            <w:shd w:val="clear" w:color="auto" w:fill="auto"/>
            <w:noWrap/>
            <w:hideMark/>
          </w:tcPr>
          <w:p w:rsidR="005E0E0C" w:rsidRPr="009F54DF"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9F54DF">
              <w:rPr>
                <w:rFonts w:ascii="Arial" w:eastAsia="Times New Roman" w:hAnsi="Arial" w:cs="Arial"/>
                <w:color w:val="000000"/>
                <w:sz w:val="20"/>
                <w:szCs w:val="20"/>
                <w:highlight w:val="yellow"/>
              </w:rPr>
              <w:t>0.162***</w:t>
            </w:r>
          </w:p>
        </w:tc>
        <w:tc>
          <w:tcPr>
            <w:tcW w:w="1034"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-0.006</w:t>
            </w:r>
          </w:p>
        </w:tc>
        <w:tc>
          <w:tcPr>
            <w:tcW w:w="1134"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-0.018</w:t>
            </w:r>
          </w:p>
        </w:tc>
        <w:tc>
          <w:tcPr>
            <w:tcW w:w="104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0.000</w:t>
            </w:r>
          </w:p>
        </w:tc>
        <w:tc>
          <w:tcPr>
            <w:tcW w:w="992"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9F54DF">
              <w:rPr>
                <w:rFonts w:ascii="Arial" w:eastAsia="Times New Roman" w:hAnsi="Arial" w:cs="Arial"/>
                <w:color w:val="000000"/>
                <w:sz w:val="20"/>
                <w:szCs w:val="20"/>
                <w:highlight w:val="yellow"/>
              </w:rPr>
              <w:t>0.197***</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9F54DF">
              <w:rPr>
                <w:rFonts w:ascii="Arial" w:eastAsia="Times New Roman" w:hAnsi="Arial" w:cs="Arial"/>
                <w:color w:val="000000"/>
                <w:sz w:val="20"/>
                <w:szCs w:val="20"/>
                <w:highlight w:val="yellow"/>
              </w:rPr>
              <w:t>0.153**</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9F54DF">
              <w:rPr>
                <w:rFonts w:ascii="Arial" w:eastAsia="Times New Roman" w:hAnsi="Arial" w:cs="Arial"/>
                <w:color w:val="000000"/>
                <w:sz w:val="20"/>
                <w:szCs w:val="20"/>
                <w:highlight w:val="yellow"/>
              </w:rPr>
              <w:t>0.179**</w:t>
            </w:r>
          </w:p>
        </w:tc>
        <w:tc>
          <w:tcPr>
            <w:tcW w:w="1077"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0.004</w:t>
            </w:r>
          </w:p>
        </w:tc>
        <w:tc>
          <w:tcPr>
            <w:tcW w:w="118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-0.012</w:t>
            </w:r>
          </w:p>
        </w:tc>
        <w:tc>
          <w:tcPr>
            <w:tcW w:w="946"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0.006</w:t>
            </w:r>
          </w:p>
        </w:tc>
      </w:tr>
      <w:tr w:rsidR="005E0E0C" w:rsidRPr="007501FB" w:rsidTr="002A422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5E0E0C" w:rsidRPr="007501FB" w:rsidRDefault="005E0E0C" w:rsidP="005E0E0C">
            <w:pPr>
              <w:spacing w:before="100" w:beforeAutospacing="1" w:after="100" w:afterAutospacing="1" w:line="240" w:lineRule="auto"/>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t>category_razors</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-0.089</w:t>
            </w:r>
          </w:p>
        </w:tc>
        <w:tc>
          <w:tcPr>
            <w:tcW w:w="962"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-0.189</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-0.132</w:t>
            </w:r>
          </w:p>
        </w:tc>
        <w:tc>
          <w:tcPr>
            <w:tcW w:w="1034"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0.180</w:t>
            </w:r>
          </w:p>
        </w:tc>
        <w:tc>
          <w:tcPr>
            <w:tcW w:w="1134"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0.169</w:t>
            </w:r>
          </w:p>
        </w:tc>
        <w:tc>
          <w:tcPr>
            <w:tcW w:w="104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0.173</w:t>
            </w:r>
          </w:p>
        </w:tc>
        <w:tc>
          <w:tcPr>
            <w:tcW w:w="992"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-0.070</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-0.171</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-0.092</w:t>
            </w:r>
          </w:p>
        </w:tc>
        <w:tc>
          <w:tcPr>
            <w:tcW w:w="1077"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0.209</w:t>
            </w:r>
          </w:p>
        </w:tc>
        <w:tc>
          <w:tcPr>
            <w:tcW w:w="118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0.198</w:t>
            </w:r>
          </w:p>
        </w:tc>
        <w:tc>
          <w:tcPr>
            <w:tcW w:w="946"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0.210</w:t>
            </w:r>
          </w:p>
        </w:tc>
      </w:tr>
      <w:tr w:rsidR="005E0E0C" w:rsidRPr="007501FB" w:rsidTr="002A422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5E0E0C" w:rsidRPr="007501FB" w:rsidRDefault="005E0E0C" w:rsidP="005E0E0C">
            <w:pPr>
              <w:spacing w:before="100" w:beforeAutospacing="1" w:after="100" w:afterAutospacing="1" w:line="240" w:lineRule="auto"/>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t>category_saltsnc</w:t>
            </w:r>
          </w:p>
        </w:tc>
        <w:tc>
          <w:tcPr>
            <w:tcW w:w="950" w:type="dxa"/>
            <w:shd w:val="clear" w:color="auto" w:fill="auto"/>
            <w:noWrap/>
            <w:hideMark/>
          </w:tcPr>
          <w:p w:rsidR="005E0E0C" w:rsidRPr="009F54DF"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9F54DF">
              <w:rPr>
                <w:rFonts w:ascii="Arial" w:eastAsia="Times New Roman" w:hAnsi="Arial" w:cs="Arial"/>
                <w:color w:val="000000"/>
                <w:sz w:val="20"/>
                <w:szCs w:val="20"/>
                <w:highlight w:val="yellow"/>
              </w:rPr>
              <w:t>0.109**</w:t>
            </w:r>
          </w:p>
        </w:tc>
        <w:tc>
          <w:tcPr>
            <w:tcW w:w="962" w:type="dxa"/>
            <w:shd w:val="clear" w:color="auto" w:fill="auto"/>
            <w:noWrap/>
            <w:hideMark/>
          </w:tcPr>
          <w:p w:rsidR="005E0E0C" w:rsidRPr="009F54DF"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9F54DF">
              <w:rPr>
                <w:rFonts w:ascii="Arial" w:eastAsia="Times New Roman" w:hAnsi="Arial" w:cs="Arial"/>
                <w:color w:val="000000"/>
                <w:sz w:val="20"/>
                <w:szCs w:val="20"/>
                <w:highlight w:val="yellow"/>
              </w:rPr>
              <w:t>0.081*</w:t>
            </w:r>
          </w:p>
        </w:tc>
        <w:tc>
          <w:tcPr>
            <w:tcW w:w="950" w:type="dxa"/>
            <w:shd w:val="clear" w:color="auto" w:fill="auto"/>
            <w:noWrap/>
            <w:hideMark/>
          </w:tcPr>
          <w:p w:rsidR="005E0E0C" w:rsidRPr="009F54DF"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9F54DF">
              <w:rPr>
                <w:rFonts w:ascii="Arial" w:eastAsia="Times New Roman" w:hAnsi="Arial" w:cs="Arial"/>
                <w:color w:val="000000"/>
                <w:sz w:val="20"/>
                <w:szCs w:val="20"/>
                <w:highlight w:val="yellow"/>
              </w:rPr>
              <w:t>0.109**</w:t>
            </w:r>
          </w:p>
        </w:tc>
        <w:tc>
          <w:tcPr>
            <w:tcW w:w="1034"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0.007</w:t>
            </w:r>
          </w:p>
        </w:tc>
        <w:tc>
          <w:tcPr>
            <w:tcW w:w="1134"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0.000</w:t>
            </w:r>
          </w:p>
        </w:tc>
        <w:tc>
          <w:tcPr>
            <w:tcW w:w="104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0.002</w:t>
            </w:r>
          </w:p>
        </w:tc>
        <w:tc>
          <w:tcPr>
            <w:tcW w:w="992"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9F54DF">
              <w:rPr>
                <w:rFonts w:ascii="Arial" w:eastAsia="Times New Roman" w:hAnsi="Arial" w:cs="Arial"/>
                <w:color w:val="000000"/>
                <w:sz w:val="20"/>
                <w:szCs w:val="20"/>
                <w:highlight w:val="yellow"/>
              </w:rPr>
              <w:t>0.105*</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0.077</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9F54DF">
              <w:rPr>
                <w:rFonts w:ascii="Arial" w:eastAsia="Times New Roman" w:hAnsi="Arial" w:cs="Arial"/>
                <w:color w:val="000000"/>
                <w:sz w:val="20"/>
                <w:szCs w:val="20"/>
                <w:highlight w:val="yellow"/>
              </w:rPr>
              <w:t>0.106*</w:t>
            </w:r>
          </w:p>
        </w:tc>
        <w:tc>
          <w:tcPr>
            <w:tcW w:w="1077"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0.003</w:t>
            </w:r>
          </w:p>
        </w:tc>
        <w:tc>
          <w:tcPr>
            <w:tcW w:w="118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-0.004</w:t>
            </w:r>
          </w:p>
        </w:tc>
        <w:tc>
          <w:tcPr>
            <w:tcW w:w="946"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-0.003</w:t>
            </w:r>
          </w:p>
        </w:tc>
      </w:tr>
      <w:tr w:rsidR="005E0E0C" w:rsidRPr="007501FB" w:rsidTr="002A422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5E0E0C" w:rsidRPr="007501FB" w:rsidRDefault="005E0E0C" w:rsidP="005E0E0C">
            <w:pPr>
              <w:spacing w:before="100" w:beforeAutospacing="1" w:after="100" w:afterAutospacing="1" w:line="240" w:lineRule="auto"/>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t>category_shamp</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0.068</w:t>
            </w:r>
          </w:p>
        </w:tc>
        <w:tc>
          <w:tcPr>
            <w:tcW w:w="962"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0.031</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0.032</w:t>
            </w:r>
          </w:p>
        </w:tc>
        <w:tc>
          <w:tcPr>
            <w:tcW w:w="1034"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-0.034</w:t>
            </w:r>
          </w:p>
        </w:tc>
        <w:tc>
          <w:tcPr>
            <w:tcW w:w="1134" w:type="dxa"/>
            <w:shd w:val="clear" w:color="auto" w:fill="auto"/>
            <w:noWrap/>
            <w:hideMark/>
          </w:tcPr>
          <w:p w:rsidR="005E0E0C" w:rsidRPr="009F54DF"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9F54DF">
              <w:rPr>
                <w:rFonts w:ascii="Arial" w:eastAsia="Times New Roman" w:hAnsi="Arial" w:cs="Arial"/>
                <w:color w:val="000000"/>
                <w:sz w:val="20"/>
                <w:szCs w:val="20"/>
                <w:highlight w:val="yellow"/>
              </w:rPr>
              <w:t>-0.045*</w:t>
            </w:r>
          </w:p>
        </w:tc>
        <w:tc>
          <w:tcPr>
            <w:tcW w:w="1040" w:type="dxa"/>
            <w:shd w:val="clear" w:color="auto" w:fill="auto"/>
            <w:noWrap/>
            <w:hideMark/>
          </w:tcPr>
          <w:p w:rsidR="005E0E0C" w:rsidRPr="009F54DF"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9F54DF">
              <w:rPr>
                <w:rFonts w:ascii="Arial" w:eastAsia="Times New Roman" w:hAnsi="Arial" w:cs="Arial"/>
                <w:color w:val="000000"/>
                <w:sz w:val="20"/>
                <w:szCs w:val="20"/>
                <w:highlight w:val="yellow"/>
              </w:rPr>
              <w:t>-0.048*</w:t>
            </w:r>
          </w:p>
        </w:tc>
        <w:tc>
          <w:tcPr>
            <w:tcW w:w="992"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0.094</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0.037</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0.058</w:t>
            </w:r>
          </w:p>
        </w:tc>
        <w:tc>
          <w:tcPr>
            <w:tcW w:w="1077"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-0.031</w:t>
            </w:r>
          </w:p>
        </w:tc>
        <w:tc>
          <w:tcPr>
            <w:tcW w:w="118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-0.048</w:t>
            </w:r>
          </w:p>
        </w:tc>
        <w:tc>
          <w:tcPr>
            <w:tcW w:w="946"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-0.042</w:t>
            </w:r>
          </w:p>
        </w:tc>
      </w:tr>
      <w:tr w:rsidR="005E0E0C" w:rsidRPr="007501FB" w:rsidTr="002A422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5E0E0C" w:rsidRPr="007501FB" w:rsidRDefault="005E0E0C" w:rsidP="005E0E0C">
            <w:pPr>
              <w:spacing w:before="100" w:beforeAutospacing="1" w:after="100" w:afterAutospacing="1" w:line="240" w:lineRule="auto"/>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t>category_soup</w:t>
            </w:r>
          </w:p>
        </w:tc>
        <w:tc>
          <w:tcPr>
            <w:tcW w:w="950" w:type="dxa"/>
            <w:shd w:val="clear" w:color="auto" w:fill="auto"/>
            <w:noWrap/>
            <w:hideMark/>
          </w:tcPr>
          <w:p w:rsidR="005E0E0C" w:rsidRPr="009F54DF"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9F54DF">
              <w:rPr>
                <w:rFonts w:ascii="Arial" w:eastAsia="Times New Roman" w:hAnsi="Arial" w:cs="Arial"/>
                <w:color w:val="000000"/>
                <w:sz w:val="20"/>
                <w:szCs w:val="20"/>
                <w:highlight w:val="yellow"/>
              </w:rPr>
              <w:t>0.15***</w:t>
            </w:r>
          </w:p>
        </w:tc>
        <w:tc>
          <w:tcPr>
            <w:tcW w:w="962" w:type="dxa"/>
            <w:shd w:val="clear" w:color="auto" w:fill="auto"/>
            <w:noWrap/>
            <w:hideMark/>
          </w:tcPr>
          <w:p w:rsidR="005E0E0C" w:rsidRPr="009F54DF"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9F54DF">
              <w:rPr>
                <w:rFonts w:ascii="Arial" w:eastAsia="Times New Roman" w:hAnsi="Arial" w:cs="Arial"/>
                <w:color w:val="000000"/>
                <w:sz w:val="20"/>
                <w:szCs w:val="20"/>
                <w:highlight w:val="yellow"/>
              </w:rPr>
              <w:t>0.117***</w:t>
            </w:r>
          </w:p>
        </w:tc>
        <w:tc>
          <w:tcPr>
            <w:tcW w:w="950" w:type="dxa"/>
            <w:shd w:val="clear" w:color="auto" w:fill="auto"/>
            <w:noWrap/>
            <w:hideMark/>
          </w:tcPr>
          <w:p w:rsidR="005E0E0C" w:rsidRPr="009F54DF"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9F54DF">
              <w:rPr>
                <w:rFonts w:ascii="Arial" w:eastAsia="Times New Roman" w:hAnsi="Arial" w:cs="Arial"/>
                <w:color w:val="000000"/>
                <w:sz w:val="20"/>
                <w:szCs w:val="20"/>
                <w:highlight w:val="yellow"/>
              </w:rPr>
              <w:t>0.097*</w:t>
            </w:r>
          </w:p>
        </w:tc>
        <w:tc>
          <w:tcPr>
            <w:tcW w:w="1034"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0.004</w:t>
            </w:r>
          </w:p>
        </w:tc>
        <w:tc>
          <w:tcPr>
            <w:tcW w:w="1134"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-0.006</w:t>
            </w:r>
          </w:p>
        </w:tc>
        <w:tc>
          <w:tcPr>
            <w:tcW w:w="104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0.000</w:t>
            </w:r>
          </w:p>
        </w:tc>
        <w:tc>
          <w:tcPr>
            <w:tcW w:w="992" w:type="dxa"/>
            <w:shd w:val="clear" w:color="auto" w:fill="auto"/>
            <w:noWrap/>
            <w:hideMark/>
          </w:tcPr>
          <w:p w:rsidR="005E0E0C" w:rsidRPr="009F54DF"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9F54DF">
              <w:rPr>
                <w:rFonts w:ascii="Arial" w:eastAsia="Times New Roman" w:hAnsi="Arial" w:cs="Arial"/>
                <w:color w:val="000000"/>
                <w:sz w:val="20"/>
                <w:szCs w:val="20"/>
                <w:highlight w:val="yellow"/>
              </w:rPr>
              <w:t>0.171***</w:t>
            </w:r>
          </w:p>
        </w:tc>
        <w:tc>
          <w:tcPr>
            <w:tcW w:w="950" w:type="dxa"/>
            <w:shd w:val="clear" w:color="auto" w:fill="auto"/>
            <w:noWrap/>
            <w:hideMark/>
          </w:tcPr>
          <w:p w:rsidR="005E0E0C" w:rsidRPr="009F54DF"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rPr>
            </w:pPr>
            <w:r w:rsidRPr="009F54DF">
              <w:rPr>
                <w:rFonts w:ascii="Arial" w:eastAsia="Times New Roman" w:hAnsi="Arial" w:cs="Arial"/>
                <w:color w:val="000000"/>
                <w:sz w:val="20"/>
                <w:szCs w:val="20"/>
                <w:highlight w:val="yellow"/>
              </w:rPr>
              <w:t>0.125**</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9F54DF">
              <w:rPr>
                <w:rFonts w:ascii="Arial" w:eastAsia="Times New Roman" w:hAnsi="Arial" w:cs="Arial"/>
                <w:color w:val="000000"/>
                <w:sz w:val="20"/>
                <w:szCs w:val="20"/>
                <w:highlight w:val="yellow"/>
              </w:rPr>
              <w:t>0.102*</w:t>
            </w:r>
          </w:p>
        </w:tc>
        <w:tc>
          <w:tcPr>
            <w:tcW w:w="1077"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0.004</w:t>
            </w:r>
          </w:p>
        </w:tc>
        <w:tc>
          <w:tcPr>
            <w:tcW w:w="118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-0.007</w:t>
            </w:r>
          </w:p>
        </w:tc>
        <w:tc>
          <w:tcPr>
            <w:tcW w:w="946"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0.000</w:t>
            </w:r>
          </w:p>
        </w:tc>
      </w:tr>
      <w:tr w:rsidR="005E0E0C" w:rsidRPr="007501FB" w:rsidTr="002A422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5E0E0C" w:rsidRPr="007501FB" w:rsidRDefault="005E0E0C" w:rsidP="005E0E0C">
            <w:pPr>
              <w:spacing w:before="100" w:beforeAutospacing="1" w:after="100" w:afterAutospacing="1" w:line="240" w:lineRule="auto"/>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t>category_spagsau</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9F54DF">
              <w:rPr>
                <w:rFonts w:ascii="Arial" w:eastAsia="Times New Roman" w:hAnsi="Arial" w:cs="Arial"/>
                <w:color w:val="000000"/>
                <w:sz w:val="20"/>
                <w:szCs w:val="20"/>
                <w:highlight w:val="yellow"/>
              </w:rPr>
              <w:t>0.127**</w:t>
            </w:r>
          </w:p>
        </w:tc>
        <w:tc>
          <w:tcPr>
            <w:tcW w:w="962"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0.078</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9F54DF">
              <w:rPr>
                <w:rFonts w:ascii="Arial" w:eastAsia="Times New Roman" w:hAnsi="Arial" w:cs="Arial"/>
                <w:color w:val="000000"/>
                <w:sz w:val="20"/>
                <w:szCs w:val="20"/>
                <w:highlight w:val="yellow"/>
              </w:rPr>
              <w:t>0.087*</w:t>
            </w:r>
          </w:p>
        </w:tc>
        <w:tc>
          <w:tcPr>
            <w:tcW w:w="1034"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9F54DF">
              <w:rPr>
                <w:rFonts w:ascii="Arial" w:eastAsia="Times New Roman" w:hAnsi="Arial" w:cs="Arial"/>
                <w:color w:val="000000"/>
                <w:sz w:val="20"/>
                <w:szCs w:val="20"/>
                <w:highlight w:val="yellow"/>
              </w:rPr>
              <w:t>0.056**</w:t>
            </w:r>
          </w:p>
        </w:tc>
        <w:tc>
          <w:tcPr>
            <w:tcW w:w="1134"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0.025</w:t>
            </w:r>
          </w:p>
        </w:tc>
        <w:tc>
          <w:tcPr>
            <w:tcW w:w="104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0.034</w:t>
            </w:r>
          </w:p>
        </w:tc>
        <w:tc>
          <w:tcPr>
            <w:tcW w:w="992" w:type="dxa"/>
            <w:shd w:val="clear" w:color="auto" w:fill="auto"/>
            <w:noWrap/>
            <w:hideMark/>
          </w:tcPr>
          <w:p w:rsidR="005E0E0C" w:rsidRPr="009F54DF"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9F54DF">
              <w:rPr>
                <w:rFonts w:ascii="Arial" w:eastAsia="Times New Roman" w:hAnsi="Arial" w:cs="Arial"/>
                <w:color w:val="000000"/>
                <w:sz w:val="20"/>
                <w:szCs w:val="20"/>
                <w:highlight w:val="yellow"/>
              </w:rPr>
              <w:t>0.16***</w:t>
            </w:r>
          </w:p>
        </w:tc>
        <w:tc>
          <w:tcPr>
            <w:tcW w:w="950" w:type="dxa"/>
            <w:shd w:val="clear" w:color="auto" w:fill="auto"/>
            <w:noWrap/>
            <w:hideMark/>
          </w:tcPr>
          <w:p w:rsidR="005E0E0C" w:rsidRPr="009F54DF"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9F54DF">
              <w:rPr>
                <w:rFonts w:ascii="Arial" w:eastAsia="Times New Roman" w:hAnsi="Arial" w:cs="Arial"/>
                <w:color w:val="000000"/>
                <w:sz w:val="20"/>
                <w:szCs w:val="20"/>
                <w:highlight w:val="yellow"/>
              </w:rPr>
              <w:t>0.107*</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0.119*</w:t>
            </w:r>
          </w:p>
        </w:tc>
        <w:tc>
          <w:tcPr>
            <w:tcW w:w="1077"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9F54DF">
              <w:rPr>
                <w:rFonts w:ascii="Arial" w:eastAsia="Times New Roman" w:hAnsi="Arial" w:cs="Arial"/>
                <w:color w:val="000000"/>
                <w:sz w:val="20"/>
                <w:szCs w:val="20"/>
                <w:highlight w:val="yellow"/>
              </w:rPr>
              <w:t>0.062**</w:t>
            </w:r>
          </w:p>
        </w:tc>
        <w:tc>
          <w:tcPr>
            <w:tcW w:w="118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0.031</w:t>
            </w:r>
          </w:p>
        </w:tc>
        <w:tc>
          <w:tcPr>
            <w:tcW w:w="946"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0.041</w:t>
            </w:r>
          </w:p>
        </w:tc>
      </w:tr>
      <w:tr w:rsidR="005E0E0C" w:rsidRPr="007501FB" w:rsidTr="002A422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5E0E0C" w:rsidRPr="007501FB" w:rsidRDefault="005E0E0C" w:rsidP="005E0E0C">
            <w:pPr>
              <w:spacing w:before="100" w:beforeAutospacing="1" w:after="100" w:afterAutospacing="1" w:line="240" w:lineRule="auto"/>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t>category_sugarsu</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0.093</w:t>
            </w:r>
          </w:p>
        </w:tc>
        <w:tc>
          <w:tcPr>
            <w:tcW w:w="962"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0.064</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0.077</w:t>
            </w:r>
          </w:p>
        </w:tc>
        <w:tc>
          <w:tcPr>
            <w:tcW w:w="1034"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-0.017</w:t>
            </w:r>
          </w:p>
        </w:tc>
        <w:tc>
          <w:tcPr>
            <w:tcW w:w="1134"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-0.024</w:t>
            </w:r>
          </w:p>
        </w:tc>
        <w:tc>
          <w:tcPr>
            <w:tcW w:w="104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-0.019</w:t>
            </w:r>
          </w:p>
        </w:tc>
        <w:tc>
          <w:tcPr>
            <w:tcW w:w="992"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0.113</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0.078</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0.091</w:t>
            </w:r>
          </w:p>
        </w:tc>
        <w:tc>
          <w:tcPr>
            <w:tcW w:w="1077"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-0.017</w:t>
            </w:r>
          </w:p>
        </w:tc>
        <w:tc>
          <w:tcPr>
            <w:tcW w:w="118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-0.022</w:t>
            </w:r>
          </w:p>
        </w:tc>
        <w:tc>
          <w:tcPr>
            <w:tcW w:w="946"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-0.018</w:t>
            </w:r>
          </w:p>
        </w:tc>
      </w:tr>
      <w:tr w:rsidR="005E0E0C" w:rsidRPr="007501FB" w:rsidTr="002A422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5E0E0C" w:rsidRPr="007501FB" w:rsidRDefault="005E0E0C" w:rsidP="005E0E0C">
            <w:pPr>
              <w:spacing w:before="100" w:beforeAutospacing="1" w:after="100" w:afterAutospacing="1" w:line="240" w:lineRule="auto"/>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t>category_toitisu</w:t>
            </w:r>
          </w:p>
        </w:tc>
        <w:tc>
          <w:tcPr>
            <w:tcW w:w="950" w:type="dxa"/>
            <w:shd w:val="clear" w:color="auto" w:fill="auto"/>
            <w:noWrap/>
            <w:hideMark/>
          </w:tcPr>
          <w:p w:rsidR="005E0E0C" w:rsidRPr="009F54DF"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9F54DF">
              <w:rPr>
                <w:rFonts w:ascii="Arial" w:eastAsia="Times New Roman" w:hAnsi="Arial" w:cs="Arial"/>
                <w:color w:val="000000"/>
                <w:sz w:val="20"/>
                <w:szCs w:val="20"/>
                <w:highlight w:val="yellow"/>
              </w:rPr>
              <w:t>0.212**</w:t>
            </w:r>
          </w:p>
        </w:tc>
        <w:tc>
          <w:tcPr>
            <w:tcW w:w="962" w:type="dxa"/>
            <w:shd w:val="clear" w:color="auto" w:fill="auto"/>
            <w:noWrap/>
            <w:hideMark/>
          </w:tcPr>
          <w:p w:rsidR="005E0E0C" w:rsidRPr="009F54DF"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9F54DF">
              <w:rPr>
                <w:rFonts w:ascii="Arial" w:eastAsia="Times New Roman" w:hAnsi="Arial" w:cs="Arial"/>
                <w:color w:val="000000"/>
                <w:sz w:val="20"/>
                <w:szCs w:val="20"/>
                <w:highlight w:val="yellow"/>
              </w:rPr>
              <w:t>0.196***</w:t>
            </w:r>
          </w:p>
        </w:tc>
        <w:tc>
          <w:tcPr>
            <w:tcW w:w="950" w:type="dxa"/>
            <w:shd w:val="clear" w:color="auto" w:fill="auto"/>
            <w:noWrap/>
            <w:hideMark/>
          </w:tcPr>
          <w:p w:rsidR="005E0E0C" w:rsidRPr="009F54DF"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9F54DF">
              <w:rPr>
                <w:rFonts w:ascii="Arial" w:eastAsia="Times New Roman" w:hAnsi="Arial" w:cs="Arial"/>
                <w:color w:val="000000"/>
                <w:sz w:val="20"/>
                <w:szCs w:val="20"/>
                <w:highlight w:val="yellow"/>
              </w:rPr>
              <w:t>0.213**</w:t>
            </w:r>
          </w:p>
        </w:tc>
        <w:tc>
          <w:tcPr>
            <w:tcW w:w="1034"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-0.031</w:t>
            </w:r>
          </w:p>
        </w:tc>
        <w:tc>
          <w:tcPr>
            <w:tcW w:w="1134"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-0.042</w:t>
            </w:r>
          </w:p>
        </w:tc>
        <w:tc>
          <w:tcPr>
            <w:tcW w:w="104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-0.033</w:t>
            </w:r>
          </w:p>
        </w:tc>
        <w:tc>
          <w:tcPr>
            <w:tcW w:w="992"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9F54DF">
              <w:rPr>
                <w:rFonts w:ascii="Arial" w:eastAsia="Times New Roman" w:hAnsi="Arial" w:cs="Arial"/>
                <w:color w:val="000000"/>
                <w:sz w:val="20"/>
                <w:szCs w:val="20"/>
                <w:highlight w:val="yellow"/>
              </w:rPr>
              <w:t>0.199**</w:t>
            </w:r>
          </w:p>
        </w:tc>
        <w:tc>
          <w:tcPr>
            <w:tcW w:w="950" w:type="dxa"/>
            <w:shd w:val="clear" w:color="auto" w:fill="auto"/>
            <w:noWrap/>
            <w:hideMark/>
          </w:tcPr>
          <w:p w:rsidR="005E0E0C" w:rsidRPr="009F54DF"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9F54DF">
              <w:rPr>
                <w:rFonts w:ascii="Arial" w:eastAsia="Times New Roman" w:hAnsi="Arial" w:cs="Arial"/>
                <w:color w:val="000000"/>
                <w:sz w:val="20"/>
                <w:szCs w:val="20"/>
                <w:highlight w:val="yellow"/>
              </w:rPr>
              <w:t>0.193***</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9F54DF">
              <w:rPr>
                <w:rFonts w:ascii="Arial" w:eastAsia="Times New Roman" w:hAnsi="Arial" w:cs="Arial"/>
                <w:color w:val="000000"/>
                <w:sz w:val="20"/>
                <w:szCs w:val="20"/>
                <w:highlight w:val="yellow"/>
              </w:rPr>
              <w:t>0.193**</w:t>
            </w:r>
          </w:p>
        </w:tc>
        <w:tc>
          <w:tcPr>
            <w:tcW w:w="1077"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-0.038</w:t>
            </w:r>
          </w:p>
        </w:tc>
        <w:tc>
          <w:tcPr>
            <w:tcW w:w="1180" w:type="dxa"/>
            <w:shd w:val="clear" w:color="auto" w:fill="auto"/>
            <w:noWrap/>
            <w:hideMark/>
          </w:tcPr>
          <w:p w:rsidR="005E0E0C" w:rsidRPr="009F54DF"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9F54DF">
              <w:rPr>
                <w:rFonts w:ascii="Arial" w:eastAsia="Times New Roman" w:hAnsi="Arial" w:cs="Arial"/>
                <w:color w:val="000000"/>
                <w:sz w:val="20"/>
                <w:szCs w:val="20"/>
                <w:highlight w:val="yellow"/>
              </w:rPr>
              <w:t>-0.044**</w:t>
            </w:r>
          </w:p>
        </w:tc>
        <w:tc>
          <w:tcPr>
            <w:tcW w:w="946" w:type="dxa"/>
            <w:shd w:val="clear" w:color="auto" w:fill="auto"/>
            <w:noWrap/>
            <w:hideMark/>
          </w:tcPr>
          <w:p w:rsidR="005E0E0C" w:rsidRPr="009F54DF"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rPr>
            </w:pPr>
            <w:r w:rsidRPr="009F54DF">
              <w:rPr>
                <w:rFonts w:ascii="Arial" w:eastAsia="Times New Roman" w:hAnsi="Arial" w:cs="Arial"/>
                <w:color w:val="000000"/>
                <w:sz w:val="20"/>
                <w:szCs w:val="20"/>
                <w:highlight w:val="yellow"/>
              </w:rPr>
              <w:t>-0.049*</w:t>
            </w:r>
          </w:p>
        </w:tc>
      </w:tr>
      <w:tr w:rsidR="005E0E0C" w:rsidRPr="007501FB" w:rsidTr="002A422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5E0E0C" w:rsidRPr="007501FB" w:rsidRDefault="005E0E0C" w:rsidP="005E0E0C">
            <w:pPr>
              <w:spacing w:before="100" w:beforeAutospacing="1" w:after="100" w:afterAutospacing="1" w:line="240" w:lineRule="auto"/>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t>category_toothbr</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0.000</w:t>
            </w:r>
          </w:p>
        </w:tc>
        <w:tc>
          <w:tcPr>
            <w:tcW w:w="962"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-0.003</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0.004</w:t>
            </w:r>
          </w:p>
        </w:tc>
        <w:tc>
          <w:tcPr>
            <w:tcW w:w="1034"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9F54DF">
              <w:rPr>
                <w:rFonts w:ascii="Arial" w:eastAsia="Times New Roman" w:hAnsi="Arial" w:cs="Arial"/>
                <w:color w:val="000000"/>
                <w:sz w:val="20"/>
                <w:szCs w:val="20"/>
                <w:highlight w:val="yellow"/>
              </w:rPr>
              <w:t>-0.036*</w:t>
            </w:r>
          </w:p>
        </w:tc>
        <w:tc>
          <w:tcPr>
            <w:tcW w:w="1134"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-0.029</w:t>
            </w:r>
          </w:p>
        </w:tc>
        <w:tc>
          <w:tcPr>
            <w:tcW w:w="104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-0.029</w:t>
            </w:r>
          </w:p>
        </w:tc>
        <w:tc>
          <w:tcPr>
            <w:tcW w:w="992"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0.022</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0.014</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0.016</w:t>
            </w:r>
          </w:p>
        </w:tc>
        <w:tc>
          <w:tcPr>
            <w:tcW w:w="1077"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9F54DF">
              <w:rPr>
                <w:rFonts w:ascii="Arial" w:eastAsia="Times New Roman" w:hAnsi="Arial" w:cs="Arial"/>
                <w:color w:val="000000"/>
                <w:sz w:val="20"/>
                <w:szCs w:val="20"/>
                <w:highlight w:val="yellow"/>
              </w:rPr>
              <w:t>-0.034*</w:t>
            </w:r>
          </w:p>
        </w:tc>
        <w:tc>
          <w:tcPr>
            <w:tcW w:w="1180"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-0.025</w:t>
            </w:r>
          </w:p>
        </w:tc>
        <w:tc>
          <w:tcPr>
            <w:tcW w:w="946" w:type="dxa"/>
            <w:shd w:val="clear" w:color="auto" w:fill="auto"/>
            <w:noWrap/>
            <w:hideMark/>
          </w:tcPr>
          <w:p w:rsidR="005E0E0C" w:rsidRPr="007501FB" w:rsidRDefault="005E0E0C" w:rsidP="005E0E0C">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-0.026</w:t>
            </w:r>
          </w:p>
        </w:tc>
      </w:tr>
      <w:tr w:rsidR="005E0E0C" w:rsidRPr="007501FB" w:rsidTr="002A422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5E0E0C" w:rsidRPr="007501FB" w:rsidRDefault="005E0E0C" w:rsidP="005E0E0C">
            <w:pPr>
              <w:spacing w:before="100" w:beforeAutospacing="1" w:after="100" w:afterAutospacing="1" w:line="240" w:lineRule="auto"/>
              <w:rPr>
                <w:rFonts w:ascii="Arial" w:eastAsia="Times New Roman" w:hAnsi="Arial" w:cs="Arial"/>
                <w:b w:val="0"/>
                <w:color w:val="000000"/>
                <w:sz w:val="20"/>
                <w:szCs w:val="20"/>
              </w:rPr>
            </w:pPr>
            <w:r w:rsidRPr="007501FB">
              <w:rPr>
                <w:rFonts w:ascii="Arial" w:eastAsia="Times New Roman" w:hAnsi="Arial" w:cs="Arial"/>
                <w:b w:val="0"/>
                <w:color w:val="000000"/>
                <w:sz w:val="20"/>
                <w:szCs w:val="20"/>
              </w:rPr>
              <w:t>category_toothpa</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0.085</w:t>
            </w:r>
          </w:p>
        </w:tc>
        <w:tc>
          <w:tcPr>
            <w:tcW w:w="962"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0.074</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0.072</w:t>
            </w:r>
          </w:p>
        </w:tc>
        <w:tc>
          <w:tcPr>
            <w:tcW w:w="1034"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0.012</w:t>
            </w:r>
          </w:p>
        </w:tc>
        <w:tc>
          <w:tcPr>
            <w:tcW w:w="1134"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0.001</w:t>
            </w:r>
          </w:p>
        </w:tc>
        <w:tc>
          <w:tcPr>
            <w:tcW w:w="104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0.003</w:t>
            </w:r>
          </w:p>
        </w:tc>
        <w:tc>
          <w:tcPr>
            <w:tcW w:w="992"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0.121</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0.114*</w:t>
            </w:r>
          </w:p>
        </w:tc>
        <w:tc>
          <w:tcPr>
            <w:tcW w:w="95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0.119</w:t>
            </w:r>
          </w:p>
        </w:tc>
        <w:tc>
          <w:tcPr>
            <w:tcW w:w="1077"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-0.002</w:t>
            </w:r>
          </w:p>
        </w:tc>
        <w:tc>
          <w:tcPr>
            <w:tcW w:w="1180"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-0.005</w:t>
            </w:r>
          </w:p>
        </w:tc>
        <w:tc>
          <w:tcPr>
            <w:tcW w:w="946" w:type="dxa"/>
            <w:shd w:val="clear" w:color="auto" w:fill="auto"/>
            <w:noWrap/>
            <w:hideMark/>
          </w:tcPr>
          <w:p w:rsidR="005E0E0C" w:rsidRPr="007501FB" w:rsidRDefault="005E0E0C" w:rsidP="005E0E0C">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501FB">
              <w:rPr>
                <w:rFonts w:ascii="Arial" w:eastAsia="Times New Roman" w:hAnsi="Arial" w:cs="Arial"/>
                <w:color w:val="000000"/>
                <w:sz w:val="20"/>
                <w:szCs w:val="20"/>
              </w:rPr>
              <w:t>-0.004</w:t>
            </w:r>
          </w:p>
        </w:tc>
      </w:tr>
    </w:tbl>
    <w:p w:rsidR="005E0E0C" w:rsidRDefault="005E0E0C" w:rsidP="00F0437F">
      <w:pPr>
        <w:pStyle w:val="ListParagraph"/>
        <w:spacing w:after="0" w:line="360" w:lineRule="auto"/>
        <w:ind w:left="0"/>
        <w:rPr>
          <w:rFonts w:cs="Times New Roman"/>
          <w:szCs w:val="24"/>
        </w:rPr>
      </w:pPr>
    </w:p>
    <w:p w:rsidR="005E0E0C" w:rsidRDefault="005E0E0C" w:rsidP="00F0437F">
      <w:pPr>
        <w:pStyle w:val="ListParagraph"/>
        <w:spacing w:after="0" w:line="360" w:lineRule="auto"/>
        <w:ind w:left="0"/>
        <w:rPr>
          <w:rFonts w:cs="Times New Roman"/>
          <w:szCs w:val="24"/>
        </w:rPr>
      </w:pPr>
    </w:p>
    <w:p w:rsidR="005E0E0C" w:rsidRDefault="005E0E0C" w:rsidP="00F0437F">
      <w:pPr>
        <w:pStyle w:val="ListParagraph"/>
        <w:spacing w:after="0" w:line="360" w:lineRule="auto"/>
        <w:ind w:left="0"/>
        <w:rPr>
          <w:rFonts w:cs="Times New Roman"/>
          <w:szCs w:val="24"/>
        </w:rPr>
        <w:sectPr w:rsidR="005E0E0C" w:rsidSect="005E0E0C">
          <w:pgSz w:w="16838" w:h="11906" w:orient="landscape"/>
          <w:pgMar w:top="1440" w:right="1440" w:bottom="1440" w:left="1440" w:header="708" w:footer="708" w:gutter="0"/>
          <w:cols w:space="708"/>
          <w:docGrid w:linePitch="360"/>
        </w:sectPr>
      </w:pPr>
    </w:p>
    <w:p w:rsidR="005E0E0C" w:rsidRDefault="005E0E0C" w:rsidP="00F0437F">
      <w:pPr>
        <w:pStyle w:val="ListParagraph"/>
        <w:spacing w:after="0" w:line="360" w:lineRule="auto"/>
        <w:ind w:left="0"/>
        <w:rPr>
          <w:rFonts w:cs="Times New Roman"/>
          <w:szCs w:val="24"/>
        </w:rPr>
      </w:pPr>
    </w:p>
    <w:p w:rsidR="00F0437F" w:rsidRDefault="00BC0F63" w:rsidP="00F0437F">
      <w:pPr>
        <w:pStyle w:val="ListParagraph"/>
        <w:spacing w:after="0" w:line="360" w:lineRule="auto"/>
        <w:ind w:left="0"/>
        <w:rPr>
          <w:rFonts w:cs="Times New Roman"/>
          <w:szCs w:val="24"/>
        </w:rPr>
      </w:pPr>
      <w:r>
        <w:rPr>
          <w:rFonts w:cs="Times New Roman"/>
          <w:szCs w:val="24"/>
        </w:rPr>
        <w:t xml:space="preserve"> </w:t>
      </w:r>
    </w:p>
    <w:p w:rsidR="00F0437F" w:rsidRPr="00F0437F" w:rsidRDefault="00F0437F" w:rsidP="00F0437F">
      <w:pPr>
        <w:pStyle w:val="ListParagraph"/>
        <w:spacing w:after="0" w:line="360" w:lineRule="auto"/>
        <w:ind w:left="0"/>
        <w:rPr>
          <w:rFonts w:cs="Times New Roman"/>
          <w:b/>
          <w:szCs w:val="24"/>
        </w:rPr>
      </w:pPr>
    </w:p>
    <w:p w:rsidR="00841D41" w:rsidRPr="00686EF9" w:rsidRDefault="00BE1AB9" w:rsidP="00324987">
      <w:pPr>
        <w:pStyle w:val="ListParagraph"/>
        <w:numPr>
          <w:ilvl w:val="0"/>
          <w:numId w:val="32"/>
        </w:numPr>
        <w:spacing w:after="0" w:line="360" w:lineRule="auto"/>
        <w:rPr>
          <w:rFonts w:cs="Times New Roman"/>
          <w:b/>
          <w:szCs w:val="24"/>
        </w:rPr>
      </w:pPr>
      <w:r w:rsidRPr="00686EF9">
        <w:rPr>
          <w:rFonts w:cs="Times New Roman"/>
          <w:b/>
          <w:szCs w:val="24"/>
        </w:rPr>
        <w:t>Conclusion</w:t>
      </w:r>
      <w:r w:rsidR="009E27D6" w:rsidRPr="00686EF9">
        <w:rPr>
          <w:rFonts w:cs="Times New Roman"/>
          <w:b/>
          <w:szCs w:val="24"/>
        </w:rPr>
        <w:t xml:space="preserve"> and </w:t>
      </w:r>
      <w:r w:rsidR="0071555F" w:rsidRPr="00686EF9">
        <w:rPr>
          <w:rFonts w:cs="Times New Roman"/>
          <w:b/>
          <w:szCs w:val="24"/>
        </w:rPr>
        <w:t>Future research</w:t>
      </w:r>
    </w:p>
    <w:p w:rsidR="00E5133C" w:rsidRPr="00686EF9" w:rsidRDefault="00E5133C" w:rsidP="00324987">
      <w:pPr>
        <w:spacing w:after="0" w:line="360" w:lineRule="auto"/>
        <w:ind w:left="360"/>
        <w:rPr>
          <w:rFonts w:cs="Times New Roman"/>
          <w:b/>
          <w:szCs w:val="24"/>
        </w:rPr>
      </w:pPr>
    </w:p>
    <w:p w:rsidR="00282ADD" w:rsidRPr="00686EF9" w:rsidRDefault="00320F8B" w:rsidP="00324987">
      <w:pPr>
        <w:spacing w:after="0" w:line="360" w:lineRule="auto"/>
        <w:rPr>
          <w:rFonts w:cs="Times New Roman"/>
          <w:szCs w:val="24"/>
        </w:rPr>
      </w:pPr>
      <w:r w:rsidRPr="00686EF9">
        <w:rPr>
          <w:rFonts w:cs="Times New Roman"/>
          <w:szCs w:val="24"/>
        </w:rPr>
        <w:t>Grocery retailers h</w:t>
      </w:r>
      <w:r w:rsidR="005B1E00" w:rsidRPr="00686EF9">
        <w:rPr>
          <w:rFonts w:cs="Times New Roman"/>
          <w:szCs w:val="24"/>
        </w:rPr>
        <w:t>ave been struggling with producing</w:t>
      </w:r>
      <w:r w:rsidRPr="00686EF9">
        <w:rPr>
          <w:rFonts w:cs="Times New Roman"/>
          <w:szCs w:val="24"/>
        </w:rPr>
        <w:t xml:space="preserve"> </w:t>
      </w:r>
      <w:r w:rsidR="0071555F" w:rsidRPr="00686EF9">
        <w:rPr>
          <w:rFonts w:cs="Times New Roman"/>
          <w:szCs w:val="24"/>
        </w:rPr>
        <w:t xml:space="preserve">accurate sales forecasts to </w:t>
      </w:r>
      <w:r w:rsidR="003B3657" w:rsidRPr="00686EF9">
        <w:rPr>
          <w:rFonts w:cs="Times New Roman" w:hint="eastAsia"/>
          <w:szCs w:val="24"/>
        </w:rPr>
        <w:t xml:space="preserve">effectively manage </w:t>
      </w:r>
      <w:r w:rsidRPr="00686EF9">
        <w:rPr>
          <w:rFonts w:cs="Times New Roman"/>
          <w:szCs w:val="24"/>
        </w:rPr>
        <w:t xml:space="preserve">their inventory </w:t>
      </w:r>
      <w:r w:rsidR="00F842F8" w:rsidRPr="00686EF9">
        <w:rPr>
          <w:rFonts w:cs="Times New Roman" w:hint="eastAsia"/>
          <w:szCs w:val="24"/>
        </w:rPr>
        <w:t>planning</w:t>
      </w:r>
      <w:r w:rsidR="00F842F8" w:rsidRPr="00686EF9">
        <w:rPr>
          <w:rFonts w:cs="Times New Roman"/>
          <w:szCs w:val="24"/>
        </w:rPr>
        <w:t xml:space="preserve"> </w:t>
      </w:r>
      <w:r w:rsidRPr="00686EF9">
        <w:rPr>
          <w:rFonts w:cs="Times New Roman"/>
          <w:szCs w:val="24"/>
        </w:rPr>
        <w:t xml:space="preserve">and customer satisfaction. </w:t>
      </w:r>
      <w:r w:rsidR="005B1E00" w:rsidRPr="00686EF9">
        <w:rPr>
          <w:rFonts w:cs="Times New Roman"/>
          <w:szCs w:val="24"/>
        </w:rPr>
        <w:t xml:space="preserve">In practice, many retailers use simple univariate models with adjustments for incoming promotional events. </w:t>
      </w:r>
      <w:r w:rsidR="00F842F8" w:rsidRPr="00686EF9">
        <w:rPr>
          <w:rFonts w:cs="Times New Roman"/>
          <w:szCs w:val="24"/>
        </w:rPr>
        <w:t xml:space="preserve">Some recent studies focused on taking advantage of the impact of promotional activities. For example, </w:t>
      </w:r>
      <w:r w:rsidRPr="00686EF9">
        <w:rPr>
          <w:rFonts w:cs="Times New Roman"/>
          <w:szCs w:val="24"/>
        </w:rPr>
        <w:t xml:space="preserve">Gur Ali et al. (2009) proposed models with sophisticated function forms (e.g., the regression tree model) with the price and promotional information of the focal product. Huang et al. (2014) incorporated the competitive promotional information within the same product category by resorting to variable selection methods and the principle component analysis which mitigated the problem of high dimensionality. Ma et al. (2016) integrated the promotional information </w:t>
      </w:r>
      <w:r w:rsidR="003A5136" w:rsidRPr="00686EF9">
        <w:rPr>
          <w:rFonts w:cs="Times New Roman"/>
          <w:szCs w:val="24"/>
        </w:rPr>
        <w:t xml:space="preserve">both within the same product category and </w:t>
      </w:r>
      <w:r w:rsidRPr="00686EF9">
        <w:rPr>
          <w:rFonts w:cs="Times New Roman"/>
          <w:szCs w:val="24"/>
        </w:rPr>
        <w:t>across difficult product categories.</w:t>
      </w:r>
    </w:p>
    <w:p w:rsidR="00282ADD" w:rsidRPr="00686EF9" w:rsidRDefault="00282ADD" w:rsidP="00324987">
      <w:pPr>
        <w:spacing w:after="0" w:line="360" w:lineRule="auto"/>
        <w:rPr>
          <w:rFonts w:cs="Times New Roman"/>
          <w:szCs w:val="24"/>
        </w:rPr>
      </w:pPr>
    </w:p>
    <w:p w:rsidR="00965E8A" w:rsidRPr="00686EF9" w:rsidRDefault="00282ADD" w:rsidP="00965E8A">
      <w:pPr>
        <w:spacing w:after="0" w:line="360" w:lineRule="auto"/>
        <w:rPr>
          <w:rFonts w:cs="Times New Roman"/>
          <w:szCs w:val="24"/>
        </w:rPr>
      </w:pPr>
      <w:r w:rsidRPr="00686EF9">
        <w:rPr>
          <w:rFonts w:cs="Times New Roman"/>
          <w:szCs w:val="24"/>
        </w:rPr>
        <w:t>T</w:t>
      </w:r>
      <w:r w:rsidR="00D84819" w:rsidRPr="00686EF9">
        <w:rPr>
          <w:rFonts w:cs="Times New Roman"/>
          <w:szCs w:val="24"/>
        </w:rPr>
        <w:t xml:space="preserve">hese studies all </w:t>
      </w:r>
      <w:r w:rsidR="00320F8B" w:rsidRPr="00686EF9">
        <w:rPr>
          <w:rFonts w:cs="Times New Roman"/>
          <w:szCs w:val="24"/>
        </w:rPr>
        <w:t>assume constant effect</w:t>
      </w:r>
      <w:r w:rsidR="00D84819" w:rsidRPr="00686EF9">
        <w:rPr>
          <w:rFonts w:cs="Times New Roman"/>
          <w:szCs w:val="24"/>
        </w:rPr>
        <w:t>iveness</w:t>
      </w:r>
      <w:r w:rsidR="00320F8B" w:rsidRPr="00686EF9">
        <w:rPr>
          <w:rFonts w:cs="Times New Roman"/>
          <w:szCs w:val="24"/>
        </w:rPr>
        <w:t xml:space="preserve"> of the promotional </w:t>
      </w:r>
      <w:r w:rsidR="00D84819" w:rsidRPr="00686EF9">
        <w:rPr>
          <w:rFonts w:cs="Times New Roman"/>
          <w:szCs w:val="24"/>
        </w:rPr>
        <w:t>activities</w:t>
      </w:r>
      <w:r w:rsidR="00320F8B" w:rsidRPr="00686EF9">
        <w:rPr>
          <w:rFonts w:cs="Times New Roman"/>
          <w:szCs w:val="24"/>
        </w:rPr>
        <w:t>.</w:t>
      </w:r>
      <w:r w:rsidRPr="00686EF9">
        <w:rPr>
          <w:rFonts w:cs="Times New Roman"/>
          <w:szCs w:val="24"/>
        </w:rPr>
        <w:t xml:space="preserve"> However, </w:t>
      </w:r>
      <w:r w:rsidR="00A53E22" w:rsidRPr="00686EF9">
        <w:rPr>
          <w:rFonts w:cs="Times New Roman"/>
          <w:szCs w:val="24"/>
        </w:rPr>
        <w:t>evidence show</w:t>
      </w:r>
      <w:r w:rsidRPr="00686EF9">
        <w:rPr>
          <w:rFonts w:cs="Times New Roman"/>
          <w:szCs w:val="24"/>
        </w:rPr>
        <w:t xml:space="preserve"> that the effectiveness of the promotional activities may change over time because of the impact of many influencing factors</w:t>
      </w:r>
      <w:r w:rsidR="00505DCE" w:rsidRPr="00686EF9">
        <w:rPr>
          <w:rFonts w:cs="Times New Roman"/>
          <w:szCs w:val="24"/>
        </w:rPr>
        <w:t xml:space="preserve"> including t</w:t>
      </w:r>
      <w:r w:rsidR="00A53E22" w:rsidRPr="00686EF9">
        <w:rPr>
          <w:rFonts w:cs="Times New Roman"/>
          <w:szCs w:val="24"/>
        </w:rPr>
        <w:t xml:space="preserve">he change of economic condition, </w:t>
      </w:r>
      <w:r w:rsidR="00505DCE" w:rsidRPr="00686EF9">
        <w:rPr>
          <w:rFonts w:cs="Times New Roman"/>
          <w:szCs w:val="24"/>
        </w:rPr>
        <w:t xml:space="preserve">the </w:t>
      </w:r>
      <w:r w:rsidR="00E25332" w:rsidRPr="00686EF9">
        <w:rPr>
          <w:rFonts w:cs="Times New Roman"/>
          <w:szCs w:val="24"/>
        </w:rPr>
        <w:t xml:space="preserve">change of the consumer taste, </w:t>
      </w:r>
      <w:r w:rsidR="00822534" w:rsidRPr="00686EF9">
        <w:rPr>
          <w:rFonts w:cs="Times New Roman"/>
          <w:szCs w:val="24"/>
        </w:rPr>
        <w:t>and new competition entry</w:t>
      </w:r>
      <w:r w:rsidR="00A53E22" w:rsidRPr="00686EF9">
        <w:rPr>
          <w:rFonts w:cs="Times New Roman"/>
          <w:szCs w:val="24"/>
        </w:rPr>
        <w:t xml:space="preserve"> etc</w:t>
      </w:r>
      <w:r w:rsidR="00387CF0" w:rsidRPr="00686EF9">
        <w:rPr>
          <w:rFonts w:cs="Times New Roman"/>
          <w:szCs w:val="24"/>
        </w:rPr>
        <w:t xml:space="preserve">. </w:t>
      </w:r>
      <w:r w:rsidR="00965E8A" w:rsidRPr="00686EF9">
        <w:rPr>
          <w:rFonts w:cs="Times New Roman" w:hint="eastAsia"/>
          <w:szCs w:val="24"/>
        </w:rPr>
        <w:t>T</w:t>
      </w:r>
      <w:r w:rsidR="00965E8A" w:rsidRPr="00686EF9">
        <w:rPr>
          <w:rFonts w:cs="Times New Roman"/>
          <w:szCs w:val="24"/>
        </w:rPr>
        <w:t>hese factors may not be observable (even we know there is a new competitor entering the market, we may not be able to immediately collect the information and incorporate them into the model. Unless the unobserved variables of these factors are orthogonal to all the price and promotional variables which are already included in the model, the effectiveness of these variables will change. The model will be subject to structural break</w:t>
      </w:r>
      <w:r w:rsidR="00965E8A" w:rsidRPr="00686EF9">
        <w:rPr>
          <w:rFonts w:cs="Times New Roman" w:hint="eastAsia"/>
          <w:szCs w:val="24"/>
        </w:rPr>
        <w:t xml:space="preserve">, and produce biased and </w:t>
      </w:r>
    </w:p>
    <w:p w:rsidR="00E25332" w:rsidRPr="00686EF9" w:rsidRDefault="00E25332" w:rsidP="00324987">
      <w:pPr>
        <w:spacing w:after="0" w:line="360" w:lineRule="auto"/>
        <w:rPr>
          <w:rFonts w:cs="Times New Roman"/>
          <w:szCs w:val="24"/>
        </w:rPr>
      </w:pPr>
      <w:r w:rsidRPr="00686EF9">
        <w:rPr>
          <w:rFonts w:cs="Times New Roman"/>
          <w:szCs w:val="24"/>
        </w:rPr>
        <w:t>less accurate forecasts.</w:t>
      </w:r>
    </w:p>
    <w:p w:rsidR="00746074" w:rsidRPr="00686EF9" w:rsidRDefault="00746074" w:rsidP="00324987">
      <w:pPr>
        <w:spacing w:after="0" w:line="360" w:lineRule="auto"/>
        <w:rPr>
          <w:rFonts w:cs="Times New Roman"/>
          <w:szCs w:val="24"/>
        </w:rPr>
      </w:pPr>
    </w:p>
    <w:p w:rsidR="00DF2B9A" w:rsidRPr="00686EF9" w:rsidRDefault="00956D25" w:rsidP="00324987">
      <w:pPr>
        <w:spacing w:after="0" w:line="360" w:lineRule="auto"/>
        <w:rPr>
          <w:rFonts w:cs="Times New Roman"/>
          <w:szCs w:val="24"/>
        </w:rPr>
      </w:pPr>
      <w:r w:rsidRPr="00686EF9">
        <w:rPr>
          <w:rFonts w:cs="Times New Roman"/>
          <w:szCs w:val="24"/>
        </w:rPr>
        <w:t xml:space="preserve">In this study, we </w:t>
      </w:r>
      <w:r w:rsidR="00053D6E" w:rsidRPr="00686EF9">
        <w:rPr>
          <w:rFonts w:cs="Times New Roman"/>
          <w:szCs w:val="24"/>
        </w:rPr>
        <w:t xml:space="preserve">propose more effective forecasting method by taking into account the </w:t>
      </w:r>
      <w:r w:rsidR="00526707" w:rsidRPr="00686EF9">
        <w:rPr>
          <w:rFonts w:cs="Times New Roman"/>
          <w:szCs w:val="24"/>
        </w:rPr>
        <w:t>un</w:t>
      </w:r>
      <w:r w:rsidR="00053D6E" w:rsidRPr="00686EF9">
        <w:rPr>
          <w:rFonts w:cs="Times New Roman"/>
          <w:szCs w:val="24"/>
        </w:rPr>
        <w:t>observable</w:t>
      </w:r>
      <w:r w:rsidR="0017022E" w:rsidRPr="00686EF9">
        <w:rPr>
          <w:rFonts w:cs="Times New Roman"/>
          <w:szCs w:val="24"/>
        </w:rPr>
        <w:t xml:space="preserve"> change</w:t>
      </w:r>
      <w:r w:rsidR="00053D6E" w:rsidRPr="00686EF9">
        <w:rPr>
          <w:rFonts w:cs="Times New Roman"/>
          <w:szCs w:val="24"/>
        </w:rPr>
        <w:t xml:space="preserve"> </w:t>
      </w:r>
      <w:r w:rsidR="0017022E" w:rsidRPr="00686EF9">
        <w:rPr>
          <w:rFonts w:cs="Times New Roman"/>
          <w:szCs w:val="24"/>
        </w:rPr>
        <w:t xml:space="preserve">in the </w:t>
      </w:r>
      <w:r w:rsidR="00053D6E" w:rsidRPr="00686EF9">
        <w:rPr>
          <w:rFonts w:cs="Times New Roman"/>
          <w:szCs w:val="24"/>
        </w:rPr>
        <w:t>effectiveness of the promotional activities and the associated issue of structural break.</w:t>
      </w:r>
      <w:r w:rsidR="00AA78E5" w:rsidRPr="00686EF9">
        <w:rPr>
          <w:rFonts w:cs="Times New Roman"/>
          <w:szCs w:val="24"/>
        </w:rPr>
        <w:t xml:space="preserve"> We e</w:t>
      </w:r>
      <w:r w:rsidRPr="00686EF9">
        <w:rPr>
          <w:rFonts w:cs="Times New Roman"/>
          <w:szCs w:val="24"/>
        </w:rPr>
        <w:t>mploy two</w:t>
      </w:r>
      <w:r w:rsidR="00152AB1" w:rsidRPr="00686EF9">
        <w:rPr>
          <w:rFonts w:cs="Times New Roman"/>
          <w:szCs w:val="24"/>
        </w:rPr>
        <w:t xml:space="preserve"> different</w:t>
      </w:r>
      <w:r w:rsidRPr="00686EF9">
        <w:rPr>
          <w:rFonts w:cs="Times New Roman"/>
          <w:szCs w:val="24"/>
        </w:rPr>
        <w:t xml:space="preserve"> methods </w:t>
      </w:r>
      <w:r w:rsidR="008A3879" w:rsidRPr="00686EF9">
        <w:rPr>
          <w:rFonts w:cs="Times New Roman"/>
          <w:szCs w:val="24"/>
        </w:rPr>
        <w:t xml:space="preserve">including the intercept correction and the estimation window combining </w:t>
      </w:r>
      <w:r w:rsidR="00AA78E5" w:rsidRPr="00686EF9">
        <w:rPr>
          <w:rFonts w:cs="Times New Roman"/>
          <w:szCs w:val="24"/>
        </w:rPr>
        <w:t xml:space="preserve">method discriminately with the </w:t>
      </w:r>
      <w:r w:rsidRPr="00686EF9">
        <w:rPr>
          <w:rFonts w:cs="Times New Roman"/>
          <w:szCs w:val="24"/>
        </w:rPr>
        <w:t>general-to-specific</w:t>
      </w:r>
      <w:r w:rsidR="007130E1" w:rsidRPr="00686EF9">
        <w:rPr>
          <w:rFonts w:cs="Times New Roman"/>
          <w:szCs w:val="24"/>
        </w:rPr>
        <w:t xml:space="preserve"> ADL</w:t>
      </w:r>
      <w:r w:rsidRPr="00686EF9">
        <w:rPr>
          <w:rFonts w:cs="Times New Roman"/>
          <w:szCs w:val="24"/>
        </w:rPr>
        <w:t xml:space="preserve"> model.</w:t>
      </w:r>
      <w:r w:rsidR="00152AB1" w:rsidRPr="00686EF9">
        <w:rPr>
          <w:rFonts w:cs="Times New Roman"/>
          <w:szCs w:val="24"/>
        </w:rPr>
        <w:t xml:space="preserve"> </w:t>
      </w:r>
      <w:r w:rsidR="00F326AA" w:rsidRPr="00686EF9">
        <w:rPr>
          <w:rFonts w:cs="Times New Roman"/>
          <w:szCs w:val="24"/>
        </w:rPr>
        <w:t xml:space="preserve">The IC method offset the potential forecast bias by adding the estimate of the bias back to the forecasts at a cost of inflated forecast error variance. </w:t>
      </w:r>
      <w:r w:rsidR="00AB5106" w:rsidRPr="00686EF9">
        <w:rPr>
          <w:rFonts w:cs="Times New Roman"/>
          <w:szCs w:val="24"/>
        </w:rPr>
        <w:t xml:space="preserve">The EWC method </w:t>
      </w:r>
      <w:r w:rsidR="008A3879" w:rsidRPr="00686EF9">
        <w:rPr>
          <w:rFonts w:cs="Times New Roman"/>
          <w:szCs w:val="24"/>
        </w:rPr>
        <w:lastRenderedPageBreak/>
        <w:t>combine</w:t>
      </w:r>
      <w:r w:rsidR="00AB5106" w:rsidRPr="00686EF9">
        <w:rPr>
          <w:rFonts w:cs="Times New Roman"/>
          <w:szCs w:val="24"/>
        </w:rPr>
        <w:t>s</w:t>
      </w:r>
      <w:r w:rsidR="008A3879" w:rsidRPr="00686EF9">
        <w:rPr>
          <w:rFonts w:cs="Times New Roman"/>
          <w:szCs w:val="24"/>
        </w:rPr>
        <w:t xml:space="preserve"> the sets of forecasts by the </w:t>
      </w:r>
      <w:r w:rsidR="00F326AA" w:rsidRPr="00686EF9">
        <w:rPr>
          <w:rFonts w:cs="Times New Roman"/>
          <w:szCs w:val="24"/>
        </w:rPr>
        <w:t xml:space="preserve">same </w:t>
      </w:r>
      <w:r w:rsidR="008A3879" w:rsidRPr="00686EF9">
        <w:rPr>
          <w:rFonts w:cs="Times New Roman"/>
          <w:szCs w:val="24"/>
        </w:rPr>
        <w:t>model with different estimation windows</w:t>
      </w:r>
      <w:r w:rsidR="00F326AA" w:rsidRPr="00686EF9">
        <w:rPr>
          <w:rFonts w:cs="Times New Roman"/>
          <w:szCs w:val="24"/>
        </w:rPr>
        <w:t xml:space="preserve"> and tries to achieve a trade-off between the forecast bias and the forecast error variance.</w:t>
      </w:r>
      <w:r w:rsidR="00DF2B9A" w:rsidRPr="00686EF9">
        <w:rPr>
          <w:rFonts w:cs="Times New Roman"/>
          <w:szCs w:val="24"/>
        </w:rPr>
        <w:t xml:space="preserve"> The two methods have been proved successful in macroeconomic forecasting. Our study is the first study focus on the unobserved changing effectiveness of promotional activities on a forecasting perspective.</w:t>
      </w:r>
      <w:r w:rsidR="004B333C" w:rsidRPr="00686EF9">
        <w:rPr>
          <w:rFonts w:cs="Times New Roman"/>
          <w:szCs w:val="24"/>
        </w:rPr>
        <w:t xml:space="preserve"> </w:t>
      </w:r>
      <w:r w:rsidR="00DF2B9A" w:rsidRPr="00686EF9">
        <w:rPr>
          <w:rFonts w:cs="Times New Roman"/>
          <w:szCs w:val="24"/>
        </w:rPr>
        <w:t xml:space="preserve">Our study is also the first study which </w:t>
      </w:r>
      <w:r w:rsidR="00A767D2" w:rsidRPr="00686EF9">
        <w:rPr>
          <w:rFonts w:cs="Times New Roman"/>
          <w:szCs w:val="24"/>
        </w:rPr>
        <w:t>investigates</w:t>
      </w:r>
      <w:r w:rsidR="00DF2B9A" w:rsidRPr="00686EF9">
        <w:rPr>
          <w:rFonts w:cs="Times New Roman"/>
          <w:szCs w:val="24"/>
        </w:rPr>
        <w:t xml:space="preserve"> if </w:t>
      </w:r>
      <w:r w:rsidR="00BE0BF1" w:rsidRPr="00686EF9">
        <w:rPr>
          <w:rFonts w:cs="Times New Roman"/>
          <w:szCs w:val="24"/>
        </w:rPr>
        <w:t>we can generate more accurate forecast</w:t>
      </w:r>
      <w:r w:rsidR="00A767D2" w:rsidRPr="00686EF9">
        <w:rPr>
          <w:rFonts w:cs="Times New Roman"/>
          <w:szCs w:val="24"/>
        </w:rPr>
        <w:t>s</w:t>
      </w:r>
      <w:r w:rsidR="00BE0BF1" w:rsidRPr="00686EF9">
        <w:rPr>
          <w:rFonts w:cs="Times New Roman"/>
          <w:szCs w:val="24"/>
        </w:rPr>
        <w:t xml:space="preserve"> with </w:t>
      </w:r>
      <w:r w:rsidR="00DF2B9A" w:rsidRPr="00686EF9">
        <w:rPr>
          <w:rFonts w:cs="Times New Roman"/>
          <w:szCs w:val="24"/>
        </w:rPr>
        <w:t>these two method</w:t>
      </w:r>
      <w:r w:rsidR="00A767D2" w:rsidRPr="00686EF9">
        <w:rPr>
          <w:rFonts w:cs="Times New Roman"/>
          <w:szCs w:val="24"/>
        </w:rPr>
        <w:t>s</w:t>
      </w:r>
      <w:r w:rsidR="00DF2B9A" w:rsidRPr="00686EF9">
        <w:rPr>
          <w:rFonts w:cs="Times New Roman"/>
          <w:szCs w:val="24"/>
        </w:rPr>
        <w:t xml:space="preserve"> </w:t>
      </w:r>
      <w:r w:rsidR="00BE0BF1" w:rsidRPr="00686EF9">
        <w:rPr>
          <w:rFonts w:cs="Times New Roman"/>
          <w:szCs w:val="24"/>
        </w:rPr>
        <w:t>based on</w:t>
      </w:r>
      <w:r w:rsidR="00DF2B9A" w:rsidRPr="00686EF9">
        <w:rPr>
          <w:rFonts w:cs="Times New Roman"/>
          <w:szCs w:val="24"/>
        </w:rPr>
        <w:t xml:space="preserve"> the general-to-specific ADL model</w:t>
      </w:r>
      <w:r w:rsidR="00BE0BF1" w:rsidRPr="00686EF9">
        <w:rPr>
          <w:rFonts w:cs="Times New Roman"/>
          <w:szCs w:val="24"/>
        </w:rPr>
        <w:t xml:space="preserve">. We </w:t>
      </w:r>
      <w:r w:rsidR="00887D9D" w:rsidRPr="00686EF9">
        <w:rPr>
          <w:rFonts w:cs="Times New Roman"/>
          <w:szCs w:val="24"/>
        </w:rPr>
        <w:t xml:space="preserve">also </w:t>
      </w:r>
      <w:r w:rsidR="00BE0BF1" w:rsidRPr="00686EF9">
        <w:rPr>
          <w:rFonts w:cs="Times New Roman"/>
          <w:szCs w:val="24"/>
        </w:rPr>
        <w:t>conduct our evaluation for the model</w:t>
      </w:r>
      <w:r w:rsidR="00DF2B9A" w:rsidRPr="00686EF9">
        <w:rPr>
          <w:rFonts w:cs="Times New Roman"/>
          <w:szCs w:val="24"/>
        </w:rPr>
        <w:t xml:space="preserve"> </w:t>
      </w:r>
      <w:r w:rsidR="00BE0BF1" w:rsidRPr="00686EF9">
        <w:rPr>
          <w:rFonts w:cs="Times New Roman"/>
          <w:szCs w:val="24"/>
        </w:rPr>
        <w:t>which exclusively has</w:t>
      </w:r>
      <w:r w:rsidR="00DF2B9A" w:rsidRPr="00686EF9">
        <w:rPr>
          <w:rFonts w:cs="Times New Roman"/>
          <w:szCs w:val="24"/>
        </w:rPr>
        <w:t xml:space="preserve"> the promotional information of the focal product and </w:t>
      </w:r>
      <w:r w:rsidR="00BE0BF1" w:rsidRPr="00686EF9">
        <w:rPr>
          <w:rFonts w:cs="Times New Roman"/>
          <w:szCs w:val="24"/>
        </w:rPr>
        <w:t xml:space="preserve">for the model </w:t>
      </w:r>
      <w:r w:rsidR="00DF2B9A" w:rsidRPr="00686EF9">
        <w:rPr>
          <w:rFonts w:cs="Times New Roman"/>
          <w:szCs w:val="24"/>
        </w:rPr>
        <w:t>with competitive promotional information within the same product category</w:t>
      </w:r>
      <w:r w:rsidR="00B24CF3" w:rsidRPr="00686EF9">
        <w:rPr>
          <w:rFonts w:cs="Times New Roman"/>
          <w:szCs w:val="24"/>
        </w:rPr>
        <w:t>, and our solution is useful for both manufacturers and retailers.</w:t>
      </w:r>
    </w:p>
    <w:p w:rsidR="00A767D2" w:rsidRPr="00686EF9" w:rsidRDefault="00AA09C5" w:rsidP="00324987">
      <w:pPr>
        <w:spacing w:after="0" w:line="360" w:lineRule="auto"/>
        <w:rPr>
          <w:rFonts w:cs="Times New Roman"/>
          <w:szCs w:val="24"/>
        </w:rPr>
      </w:pPr>
      <w:r w:rsidRPr="00686EF9">
        <w:rPr>
          <w:rFonts w:cs="Times New Roman"/>
          <w:szCs w:val="24"/>
        </w:rPr>
        <w:t xml:space="preserve"> </w:t>
      </w:r>
    </w:p>
    <w:p w:rsidR="00A767D2" w:rsidRPr="00686EF9" w:rsidRDefault="00A767D2" w:rsidP="00324987">
      <w:pPr>
        <w:spacing w:after="0" w:line="360" w:lineRule="auto"/>
        <w:rPr>
          <w:rFonts w:cs="Times New Roman"/>
          <w:szCs w:val="24"/>
        </w:rPr>
      </w:pPr>
    </w:p>
    <w:p w:rsidR="00662B5D" w:rsidRPr="00686EF9" w:rsidRDefault="00C24779" w:rsidP="00324987">
      <w:pPr>
        <w:spacing w:after="0" w:line="360" w:lineRule="auto"/>
        <w:rPr>
          <w:rFonts w:cs="Times New Roman"/>
          <w:szCs w:val="24"/>
        </w:rPr>
      </w:pPr>
      <w:r w:rsidRPr="00686EF9">
        <w:rPr>
          <w:rFonts w:cs="Times New Roman"/>
          <w:szCs w:val="24"/>
        </w:rPr>
        <w:t>In this study, we evaluate the performance of</w:t>
      </w:r>
      <w:r w:rsidR="00864645" w:rsidRPr="00686EF9">
        <w:rPr>
          <w:rFonts w:cs="Times New Roman"/>
          <w:szCs w:val="24"/>
        </w:rPr>
        <w:t xml:space="preserve"> various candidate models in forecasting retailer</w:t>
      </w:r>
      <w:r w:rsidR="00D53BF9" w:rsidRPr="00686EF9">
        <w:rPr>
          <w:rFonts w:cs="Times New Roman"/>
          <w:szCs w:val="24"/>
        </w:rPr>
        <w:t xml:space="preserve"> product sales at the SKU level for 128 SKUs across 15 product categories</w:t>
      </w:r>
      <w:r w:rsidR="00151B47" w:rsidRPr="00686EF9">
        <w:rPr>
          <w:rFonts w:cs="Times New Roman"/>
          <w:szCs w:val="24"/>
        </w:rPr>
        <w:t>. We have the following findings:</w:t>
      </w:r>
    </w:p>
    <w:p w:rsidR="00662B5D" w:rsidRPr="00686EF9" w:rsidRDefault="00662B5D" w:rsidP="00324987">
      <w:pPr>
        <w:spacing w:after="0" w:line="360" w:lineRule="auto"/>
        <w:rPr>
          <w:rFonts w:cs="Times New Roman"/>
          <w:szCs w:val="24"/>
        </w:rPr>
      </w:pPr>
    </w:p>
    <w:p w:rsidR="00235082" w:rsidRPr="00686EF9" w:rsidRDefault="00235082" w:rsidP="00324987">
      <w:pPr>
        <w:pStyle w:val="ListParagraph"/>
        <w:numPr>
          <w:ilvl w:val="0"/>
          <w:numId w:val="30"/>
        </w:numPr>
        <w:spacing w:after="0" w:line="360" w:lineRule="auto"/>
        <w:rPr>
          <w:rFonts w:cs="Times New Roman"/>
          <w:szCs w:val="24"/>
        </w:rPr>
      </w:pPr>
      <w:r w:rsidRPr="00686EF9">
        <w:rPr>
          <w:rFonts w:cs="Times New Roman"/>
          <w:szCs w:val="24"/>
        </w:rPr>
        <w:t>The ADL-own-IC model, the ADL-IC model, and the ADL-DI-IC model outperform the ADL-own model, the ADL model, and the ADL-DI model respectively.</w:t>
      </w:r>
    </w:p>
    <w:p w:rsidR="00235082" w:rsidRPr="00686EF9" w:rsidRDefault="00235082" w:rsidP="00324987">
      <w:pPr>
        <w:pStyle w:val="ListParagraph"/>
        <w:numPr>
          <w:ilvl w:val="0"/>
          <w:numId w:val="30"/>
        </w:numPr>
        <w:spacing w:after="0" w:line="360" w:lineRule="auto"/>
        <w:rPr>
          <w:rFonts w:cs="Times New Roman"/>
          <w:szCs w:val="24"/>
        </w:rPr>
      </w:pPr>
      <w:r w:rsidRPr="00686EF9">
        <w:rPr>
          <w:rFonts w:cs="Times New Roman"/>
          <w:szCs w:val="24"/>
        </w:rPr>
        <w:t xml:space="preserve">The ADL-IC model </w:t>
      </w:r>
      <w:r w:rsidR="004B6051" w:rsidRPr="00686EF9">
        <w:rPr>
          <w:rFonts w:cs="Times New Roman"/>
          <w:szCs w:val="24"/>
        </w:rPr>
        <w:t xml:space="preserve">and the ADL-DI-IC model </w:t>
      </w:r>
      <w:r w:rsidRPr="00686EF9">
        <w:rPr>
          <w:rFonts w:cs="Times New Roman"/>
          <w:szCs w:val="24"/>
        </w:rPr>
        <w:t>generally produces the most accurate forecasts</w:t>
      </w:r>
      <w:r w:rsidR="004B6051" w:rsidRPr="00686EF9">
        <w:rPr>
          <w:rFonts w:cs="Times New Roman"/>
          <w:szCs w:val="24"/>
        </w:rPr>
        <w:t>.</w:t>
      </w:r>
    </w:p>
    <w:p w:rsidR="008E6E72" w:rsidRPr="00686EF9" w:rsidRDefault="00235082" w:rsidP="00956856">
      <w:pPr>
        <w:pStyle w:val="ListParagraph"/>
        <w:numPr>
          <w:ilvl w:val="0"/>
          <w:numId w:val="30"/>
        </w:numPr>
        <w:spacing w:after="0" w:line="360" w:lineRule="auto"/>
        <w:rPr>
          <w:rFonts w:cs="Times New Roman"/>
          <w:szCs w:val="24"/>
        </w:rPr>
      </w:pPr>
      <w:r w:rsidRPr="00686EF9">
        <w:rPr>
          <w:rFonts w:cs="Times New Roman"/>
          <w:szCs w:val="24"/>
        </w:rPr>
        <w:t xml:space="preserve">The ADL-own-IC model outperforms the base-time-lift method and the ADL-own model. The model </w:t>
      </w:r>
      <w:r w:rsidR="00F649CB" w:rsidRPr="00686EF9">
        <w:rPr>
          <w:rFonts w:cs="Times New Roman"/>
          <w:szCs w:val="24"/>
        </w:rPr>
        <w:t xml:space="preserve">is especially valuable to </w:t>
      </w:r>
      <w:r w:rsidRPr="00686EF9">
        <w:rPr>
          <w:rFonts w:cs="Times New Roman"/>
          <w:szCs w:val="24"/>
        </w:rPr>
        <w:t xml:space="preserve">manufacturers </w:t>
      </w:r>
      <w:r w:rsidR="00F649CB" w:rsidRPr="00686EF9">
        <w:rPr>
          <w:rFonts w:cs="Times New Roman"/>
          <w:szCs w:val="24"/>
        </w:rPr>
        <w:t>when</w:t>
      </w:r>
      <w:r w:rsidRPr="00686EF9">
        <w:rPr>
          <w:rFonts w:cs="Times New Roman"/>
          <w:szCs w:val="24"/>
        </w:rPr>
        <w:t xml:space="preserve"> </w:t>
      </w:r>
      <w:r w:rsidR="008E6E72" w:rsidRPr="00686EF9">
        <w:rPr>
          <w:rFonts w:cs="Times New Roman"/>
          <w:szCs w:val="24"/>
        </w:rPr>
        <w:t xml:space="preserve">they cannot get access to </w:t>
      </w:r>
      <w:r w:rsidRPr="00686EF9">
        <w:rPr>
          <w:rFonts w:cs="Times New Roman"/>
          <w:szCs w:val="24"/>
        </w:rPr>
        <w:t>competitive</w:t>
      </w:r>
      <w:r w:rsidR="008E6E72" w:rsidRPr="00686EF9">
        <w:rPr>
          <w:rFonts w:cs="Times New Roman"/>
          <w:szCs w:val="24"/>
        </w:rPr>
        <w:t xml:space="preserve"> information the retailers.</w:t>
      </w:r>
    </w:p>
    <w:p w:rsidR="00235082" w:rsidRPr="00686EF9" w:rsidRDefault="00235082" w:rsidP="00956856">
      <w:pPr>
        <w:pStyle w:val="ListParagraph"/>
        <w:numPr>
          <w:ilvl w:val="0"/>
          <w:numId w:val="30"/>
        </w:numPr>
        <w:spacing w:after="0" w:line="360" w:lineRule="auto"/>
        <w:rPr>
          <w:rFonts w:cs="Times New Roman"/>
          <w:szCs w:val="24"/>
        </w:rPr>
      </w:pPr>
      <w:r w:rsidRPr="00686EF9">
        <w:rPr>
          <w:rFonts w:cs="Times New Roman"/>
          <w:szCs w:val="24"/>
        </w:rPr>
        <w:t xml:space="preserve">The improvement </w:t>
      </w:r>
      <w:r w:rsidR="00B42DC1" w:rsidRPr="00686EF9">
        <w:rPr>
          <w:rFonts w:cs="Times New Roman"/>
          <w:szCs w:val="24"/>
        </w:rPr>
        <w:t>by implementing</w:t>
      </w:r>
      <w:r w:rsidRPr="00686EF9">
        <w:rPr>
          <w:rFonts w:cs="Times New Roman"/>
          <w:szCs w:val="24"/>
        </w:rPr>
        <w:t xml:space="preserve"> the IC method </w:t>
      </w:r>
      <w:r w:rsidR="00B42DC1" w:rsidRPr="00686EF9">
        <w:rPr>
          <w:rFonts w:cs="Times New Roman"/>
          <w:szCs w:val="24"/>
        </w:rPr>
        <w:t>mainly come from</w:t>
      </w:r>
      <w:r w:rsidRPr="00686EF9">
        <w:rPr>
          <w:rFonts w:cs="Times New Roman"/>
          <w:szCs w:val="24"/>
        </w:rPr>
        <w:t xml:space="preserve"> </w:t>
      </w:r>
      <w:r w:rsidR="00B42DC1" w:rsidRPr="00686EF9">
        <w:rPr>
          <w:rFonts w:cs="Times New Roman"/>
          <w:szCs w:val="24"/>
        </w:rPr>
        <w:t>the period when the focal product is not being promoted.</w:t>
      </w:r>
    </w:p>
    <w:p w:rsidR="00117596" w:rsidRPr="00686EF9" w:rsidRDefault="00B42DC1" w:rsidP="00324987">
      <w:pPr>
        <w:pStyle w:val="ListParagraph"/>
        <w:numPr>
          <w:ilvl w:val="0"/>
          <w:numId w:val="30"/>
        </w:numPr>
        <w:spacing w:after="0" w:line="360" w:lineRule="auto"/>
        <w:rPr>
          <w:rFonts w:cs="Times New Roman"/>
          <w:szCs w:val="24"/>
        </w:rPr>
      </w:pPr>
      <w:r w:rsidRPr="00686EF9">
        <w:rPr>
          <w:rFonts w:cs="Times New Roman"/>
          <w:szCs w:val="24"/>
        </w:rPr>
        <w:t>T</w:t>
      </w:r>
      <w:r w:rsidR="00117596" w:rsidRPr="00686EF9">
        <w:rPr>
          <w:rFonts w:cs="Times New Roman"/>
          <w:szCs w:val="24"/>
        </w:rPr>
        <w:t xml:space="preserve">he </w:t>
      </w:r>
      <w:r w:rsidR="00567BA7" w:rsidRPr="00686EF9">
        <w:rPr>
          <w:rFonts w:cs="Times New Roman"/>
          <w:szCs w:val="24"/>
        </w:rPr>
        <w:t>EWC method only moderately improve the forecasting performance of the</w:t>
      </w:r>
      <w:r w:rsidR="00235082" w:rsidRPr="00686EF9">
        <w:rPr>
          <w:rFonts w:cs="Times New Roman"/>
          <w:szCs w:val="24"/>
        </w:rPr>
        <w:t xml:space="preserve"> ADL-own model, the ADL mod</w:t>
      </w:r>
      <w:r w:rsidR="00567BA7" w:rsidRPr="00686EF9">
        <w:rPr>
          <w:rFonts w:cs="Times New Roman"/>
          <w:szCs w:val="24"/>
        </w:rPr>
        <w:t>el, and the ADL-DI model.</w:t>
      </w:r>
    </w:p>
    <w:p w:rsidR="00117596" w:rsidRPr="00686EF9" w:rsidRDefault="00117596" w:rsidP="00324987">
      <w:pPr>
        <w:spacing w:after="0" w:line="360" w:lineRule="auto"/>
        <w:rPr>
          <w:rFonts w:cs="Times New Roman"/>
          <w:szCs w:val="24"/>
        </w:rPr>
      </w:pPr>
    </w:p>
    <w:p w:rsidR="00854AB0" w:rsidRPr="00686EF9" w:rsidRDefault="00612DD3" w:rsidP="005F61C2">
      <w:pPr>
        <w:spacing w:after="0" w:line="360" w:lineRule="auto"/>
        <w:rPr>
          <w:rFonts w:cs="Times New Roman"/>
          <w:szCs w:val="24"/>
        </w:rPr>
      </w:pPr>
      <w:r w:rsidRPr="00686EF9">
        <w:rPr>
          <w:rFonts w:cs="Times New Roman"/>
          <w:szCs w:val="24"/>
        </w:rPr>
        <w:t xml:space="preserve">Overall, we recommend the ADL-IC model </w:t>
      </w:r>
      <w:r w:rsidR="00565836" w:rsidRPr="00686EF9">
        <w:rPr>
          <w:rFonts w:cs="Times New Roman"/>
          <w:szCs w:val="24"/>
        </w:rPr>
        <w:t xml:space="preserve">and the ADL-DI-IC model </w:t>
      </w:r>
      <w:r w:rsidRPr="00686EF9">
        <w:rPr>
          <w:rFonts w:cs="Times New Roman"/>
          <w:szCs w:val="24"/>
        </w:rPr>
        <w:t xml:space="preserve">to forecast retailer product sales at the SKU level </w:t>
      </w:r>
      <w:r w:rsidR="00666F16" w:rsidRPr="00686EF9">
        <w:rPr>
          <w:rFonts w:cs="Times New Roman"/>
          <w:szCs w:val="24"/>
        </w:rPr>
        <w:t>and we</w:t>
      </w:r>
      <w:r w:rsidRPr="00686EF9">
        <w:rPr>
          <w:rFonts w:cs="Times New Roman"/>
          <w:szCs w:val="24"/>
        </w:rPr>
        <w:t xml:space="preserve"> also recommend</w:t>
      </w:r>
      <w:r w:rsidR="00666F16" w:rsidRPr="00686EF9">
        <w:rPr>
          <w:rFonts w:cs="Times New Roman"/>
          <w:szCs w:val="24"/>
        </w:rPr>
        <w:t xml:space="preserve"> using</w:t>
      </w:r>
      <w:r w:rsidRPr="00686EF9">
        <w:rPr>
          <w:rFonts w:cs="Times New Roman"/>
          <w:szCs w:val="24"/>
        </w:rPr>
        <w:t xml:space="preserve"> the ADL-own-IC model for manufacturers when competitive promotional information is not </w:t>
      </w:r>
      <w:r w:rsidR="00666F16" w:rsidRPr="00686EF9">
        <w:rPr>
          <w:rFonts w:cs="Times New Roman"/>
          <w:szCs w:val="24"/>
        </w:rPr>
        <w:t>an option</w:t>
      </w:r>
      <w:r w:rsidRPr="00686EF9">
        <w:rPr>
          <w:rFonts w:cs="Times New Roman"/>
          <w:szCs w:val="24"/>
        </w:rPr>
        <w:t xml:space="preserve">. </w:t>
      </w:r>
      <w:r w:rsidR="005F61C2" w:rsidRPr="00686EF9">
        <w:rPr>
          <w:rFonts w:cs="Times New Roman"/>
          <w:szCs w:val="24"/>
        </w:rPr>
        <w:t xml:space="preserve">Table 7 shows the percentage reductions regarding various forecast horizons and error measures by the IC method and the EWC method. For example, we can reduce the MAPE by 4.78% if we </w:t>
      </w:r>
      <w:r w:rsidR="005F61C2" w:rsidRPr="00686EF9">
        <w:rPr>
          <w:rFonts w:cs="Times New Roman" w:hint="eastAsia"/>
          <w:szCs w:val="24"/>
        </w:rPr>
        <w:t xml:space="preserve">adopt </w:t>
      </w:r>
      <w:r w:rsidR="005F61C2" w:rsidRPr="00686EF9">
        <w:rPr>
          <w:rFonts w:cs="Times New Roman"/>
          <w:szCs w:val="24"/>
        </w:rPr>
        <w:t xml:space="preserve">the ADL-own-IC model compared to the ADL-own model for one to twelve weeks ahead </w:t>
      </w:r>
      <w:r w:rsidR="005F61C2" w:rsidRPr="00686EF9">
        <w:rPr>
          <w:rFonts w:cs="Times New Roman"/>
          <w:szCs w:val="24"/>
        </w:rPr>
        <w:lastRenderedPageBreak/>
        <w:t xml:space="preserve">forecast horizon. We can reduce the SMAPE by 3.97% if we </w:t>
      </w:r>
      <w:r w:rsidR="005F61C2" w:rsidRPr="00686EF9">
        <w:rPr>
          <w:rFonts w:cs="Times New Roman" w:hint="eastAsia"/>
          <w:szCs w:val="24"/>
        </w:rPr>
        <w:t xml:space="preserve">adopt </w:t>
      </w:r>
      <w:r w:rsidR="005F61C2" w:rsidRPr="00686EF9">
        <w:rPr>
          <w:rFonts w:cs="Times New Roman"/>
          <w:szCs w:val="24"/>
        </w:rPr>
        <w:t>the ADL-IC model compared to the ADL model for one to four weeks ahead forecast horizon.</w:t>
      </w:r>
    </w:p>
    <w:p w:rsidR="005065E0" w:rsidRPr="00686EF9" w:rsidRDefault="005065E0" w:rsidP="005F61C2">
      <w:pPr>
        <w:spacing w:after="0" w:line="360" w:lineRule="auto"/>
        <w:rPr>
          <w:rFonts w:cs="Times New Roman"/>
          <w:szCs w:val="24"/>
        </w:rPr>
      </w:pPr>
    </w:p>
    <w:p w:rsidR="005065E0" w:rsidRPr="00686EF9" w:rsidRDefault="005065E0" w:rsidP="005F61C2">
      <w:pPr>
        <w:spacing w:after="0" w:line="360" w:lineRule="auto"/>
        <w:rPr>
          <w:rFonts w:cs="Times New Roman"/>
          <w:szCs w:val="24"/>
        </w:rPr>
      </w:pPr>
      <w:r w:rsidRPr="00686EF9">
        <w:rPr>
          <w:rFonts w:cs="Times New Roman"/>
          <w:szCs w:val="24"/>
        </w:rPr>
        <w:t>Table 7.</w:t>
      </w:r>
      <w:r w:rsidRPr="00686EF9">
        <w:rPr>
          <w:rFonts w:cs="Times New Roman"/>
          <w:szCs w:val="24"/>
        </w:rPr>
        <w:tab/>
      </w:r>
      <w:r w:rsidR="00F82540" w:rsidRPr="00686EF9">
        <w:rPr>
          <w:rFonts w:cs="Times New Roman"/>
          <w:szCs w:val="24"/>
        </w:rPr>
        <w:t>Forecasting performance regarding percentage reductions in various error measures</w:t>
      </w:r>
    </w:p>
    <w:p w:rsidR="00F82540" w:rsidRPr="00686EF9" w:rsidRDefault="00F82540" w:rsidP="005F61C2">
      <w:pPr>
        <w:spacing w:after="0" w:line="360" w:lineRule="auto"/>
        <w:rPr>
          <w:rFonts w:cs="Times New Roman"/>
          <w:szCs w:val="24"/>
        </w:rPr>
      </w:pPr>
    </w:p>
    <w:p w:rsidR="005F61C2" w:rsidRPr="00686EF9" w:rsidRDefault="005F61C2" w:rsidP="00324987">
      <w:pPr>
        <w:spacing w:after="0" w:line="360" w:lineRule="auto"/>
        <w:rPr>
          <w:rFonts w:cs="Times New Roman"/>
          <w:szCs w:val="24"/>
        </w:rPr>
      </w:pPr>
    </w:p>
    <w:tbl>
      <w:tblPr>
        <w:tblStyle w:val="ListTable1Light1"/>
        <w:tblW w:w="9356" w:type="dxa"/>
        <w:jc w:val="center"/>
        <w:tblLook w:val="04A0" w:firstRow="1" w:lastRow="0" w:firstColumn="1" w:lastColumn="0" w:noHBand="0" w:noVBand="1"/>
      </w:tblPr>
      <w:tblGrid>
        <w:gridCol w:w="1702"/>
        <w:gridCol w:w="850"/>
        <w:gridCol w:w="883"/>
        <w:gridCol w:w="847"/>
        <w:gridCol w:w="851"/>
        <w:gridCol w:w="883"/>
        <w:gridCol w:w="847"/>
        <w:gridCol w:w="850"/>
        <w:gridCol w:w="883"/>
        <w:gridCol w:w="847"/>
      </w:tblGrid>
      <w:tr w:rsidR="005F61C2" w:rsidRPr="00686EF9" w:rsidTr="00956856">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702" w:type="dxa"/>
            <w:vMerge w:val="restart"/>
            <w:tcBorders>
              <w:top w:val="single" w:sz="4" w:space="0" w:color="auto"/>
              <w:bottom w:val="single" w:sz="4" w:space="0" w:color="auto"/>
              <w:right w:val="single" w:sz="4" w:space="0" w:color="auto"/>
            </w:tcBorders>
            <w:shd w:val="clear" w:color="auto" w:fill="auto"/>
            <w:hideMark/>
          </w:tcPr>
          <w:p w:rsidR="005F61C2" w:rsidRPr="00686EF9" w:rsidRDefault="005F61C2" w:rsidP="00956856">
            <w:pPr>
              <w:spacing w:after="0" w:line="360" w:lineRule="auto"/>
              <w:jc w:val="center"/>
              <w:rPr>
                <w:rFonts w:eastAsia="Times New Roman" w:cs="Times New Roman"/>
                <w:b w:val="0"/>
                <w:sz w:val="20"/>
              </w:rPr>
            </w:pPr>
            <w:r w:rsidRPr="00686EF9">
              <w:rPr>
                <w:rFonts w:eastAsia="Times New Roman" w:cs="Times New Roman"/>
                <w:b w:val="0"/>
                <w:sz w:val="20"/>
              </w:rPr>
              <w:t>Models</w:t>
            </w:r>
          </w:p>
        </w:tc>
        <w:tc>
          <w:tcPr>
            <w:tcW w:w="2551" w:type="dxa"/>
            <w:gridSpan w:val="3"/>
            <w:tcBorders>
              <w:top w:val="single" w:sz="4" w:space="0" w:color="auto"/>
              <w:left w:val="single" w:sz="4" w:space="0" w:color="auto"/>
              <w:bottom w:val="single" w:sz="4" w:space="0" w:color="auto"/>
              <w:right w:val="single" w:sz="4" w:space="0" w:color="auto"/>
            </w:tcBorders>
            <w:shd w:val="clear" w:color="auto" w:fill="auto"/>
            <w:noWrap/>
            <w:hideMark/>
          </w:tcPr>
          <w:p w:rsidR="005F61C2" w:rsidRPr="00686EF9" w:rsidRDefault="005F61C2" w:rsidP="00956856">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rPr>
            </w:pPr>
            <w:r w:rsidRPr="00686EF9">
              <w:rPr>
                <w:rFonts w:eastAsia="Times New Roman" w:cs="Times New Roman"/>
                <w:b w:val="0"/>
                <w:sz w:val="20"/>
              </w:rPr>
              <w:t>Forecast horizon= 1</w:t>
            </w:r>
          </w:p>
        </w:tc>
        <w:tc>
          <w:tcPr>
            <w:tcW w:w="2552" w:type="dxa"/>
            <w:gridSpan w:val="3"/>
            <w:tcBorders>
              <w:top w:val="single" w:sz="4" w:space="0" w:color="auto"/>
              <w:left w:val="single" w:sz="4" w:space="0" w:color="auto"/>
              <w:bottom w:val="single" w:sz="4" w:space="0" w:color="auto"/>
              <w:right w:val="single" w:sz="4" w:space="0" w:color="auto"/>
            </w:tcBorders>
            <w:shd w:val="clear" w:color="auto" w:fill="auto"/>
            <w:noWrap/>
            <w:hideMark/>
          </w:tcPr>
          <w:p w:rsidR="005F61C2" w:rsidRPr="00686EF9" w:rsidRDefault="005F61C2" w:rsidP="00956856">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rPr>
            </w:pPr>
            <w:r w:rsidRPr="00686EF9">
              <w:rPr>
                <w:rFonts w:eastAsia="Times New Roman" w:cs="Times New Roman"/>
                <w:b w:val="0"/>
                <w:sz w:val="20"/>
              </w:rPr>
              <w:t>Forecast horizon= 4</w:t>
            </w:r>
          </w:p>
        </w:tc>
        <w:tc>
          <w:tcPr>
            <w:tcW w:w="2551" w:type="dxa"/>
            <w:gridSpan w:val="3"/>
            <w:tcBorders>
              <w:top w:val="single" w:sz="4" w:space="0" w:color="auto"/>
              <w:left w:val="single" w:sz="4" w:space="0" w:color="auto"/>
              <w:bottom w:val="single" w:sz="4" w:space="0" w:color="auto"/>
            </w:tcBorders>
            <w:shd w:val="clear" w:color="auto" w:fill="auto"/>
            <w:noWrap/>
            <w:hideMark/>
          </w:tcPr>
          <w:p w:rsidR="005F61C2" w:rsidRPr="00686EF9" w:rsidRDefault="005F61C2" w:rsidP="00956856">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rPr>
            </w:pPr>
            <w:r w:rsidRPr="00686EF9">
              <w:rPr>
                <w:rFonts w:eastAsia="Times New Roman" w:cs="Times New Roman"/>
                <w:b w:val="0"/>
                <w:sz w:val="20"/>
              </w:rPr>
              <w:t>Forecast horizon= 12</w:t>
            </w:r>
          </w:p>
        </w:tc>
      </w:tr>
      <w:tr w:rsidR="005F61C2" w:rsidRPr="00686EF9" w:rsidTr="0095685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702" w:type="dxa"/>
            <w:vMerge/>
            <w:tcBorders>
              <w:top w:val="single" w:sz="4" w:space="0" w:color="auto"/>
              <w:bottom w:val="single" w:sz="4" w:space="0" w:color="auto"/>
              <w:right w:val="single" w:sz="4" w:space="0" w:color="auto"/>
            </w:tcBorders>
            <w:shd w:val="clear" w:color="auto" w:fill="auto"/>
            <w:hideMark/>
          </w:tcPr>
          <w:p w:rsidR="005F61C2" w:rsidRPr="00686EF9" w:rsidRDefault="005F61C2" w:rsidP="00956856">
            <w:pPr>
              <w:spacing w:after="0" w:line="360" w:lineRule="auto"/>
              <w:rPr>
                <w:rFonts w:eastAsia="Times New Roman" w:cs="Times New Roman"/>
                <w:b w:val="0"/>
                <w:sz w:val="20"/>
              </w:rPr>
            </w:pPr>
          </w:p>
        </w:tc>
        <w:tc>
          <w:tcPr>
            <w:tcW w:w="850" w:type="dxa"/>
            <w:tcBorders>
              <w:top w:val="single" w:sz="4" w:space="0" w:color="auto"/>
              <w:left w:val="single" w:sz="4" w:space="0" w:color="auto"/>
              <w:bottom w:val="single" w:sz="4" w:space="0" w:color="auto"/>
            </w:tcBorders>
            <w:shd w:val="clear" w:color="auto" w:fill="auto"/>
            <w:noWrap/>
            <w:hideMark/>
          </w:tcPr>
          <w:p w:rsidR="005F61C2" w:rsidRPr="00686EF9" w:rsidRDefault="005F61C2" w:rsidP="0095685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MAPE</w:t>
            </w:r>
          </w:p>
        </w:tc>
        <w:tc>
          <w:tcPr>
            <w:tcW w:w="854" w:type="dxa"/>
            <w:tcBorders>
              <w:top w:val="single" w:sz="4" w:space="0" w:color="auto"/>
              <w:bottom w:val="single" w:sz="4" w:space="0" w:color="auto"/>
            </w:tcBorders>
            <w:shd w:val="clear" w:color="auto" w:fill="auto"/>
            <w:noWrap/>
            <w:hideMark/>
          </w:tcPr>
          <w:p w:rsidR="005F61C2" w:rsidRPr="00686EF9" w:rsidRDefault="005F61C2" w:rsidP="0095685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SMAPE</w:t>
            </w:r>
          </w:p>
        </w:tc>
        <w:tc>
          <w:tcPr>
            <w:tcW w:w="847" w:type="dxa"/>
            <w:tcBorders>
              <w:top w:val="single" w:sz="4" w:space="0" w:color="auto"/>
              <w:bottom w:val="single" w:sz="4" w:space="0" w:color="auto"/>
              <w:right w:val="single" w:sz="4" w:space="0" w:color="auto"/>
            </w:tcBorders>
            <w:shd w:val="clear" w:color="auto" w:fill="auto"/>
            <w:noWrap/>
            <w:hideMark/>
          </w:tcPr>
          <w:p w:rsidR="005F61C2" w:rsidRPr="00686EF9" w:rsidRDefault="005F61C2" w:rsidP="0095685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MASE</w:t>
            </w:r>
          </w:p>
        </w:tc>
        <w:tc>
          <w:tcPr>
            <w:tcW w:w="851" w:type="dxa"/>
            <w:tcBorders>
              <w:top w:val="single" w:sz="4" w:space="0" w:color="auto"/>
              <w:left w:val="single" w:sz="4" w:space="0" w:color="auto"/>
              <w:bottom w:val="single" w:sz="4" w:space="0" w:color="auto"/>
            </w:tcBorders>
            <w:shd w:val="clear" w:color="auto" w:fill="auto"/>
            <w:noWrap/>
            <w:hideMark/>
          </w:tcPr>
          <w:p w:rsidR="005F61C2" w:rsidRPr="00686EF9" w:rsidRDefault="005F61C2" w:rsidP="0095685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MAPE</w:t>
            </w:r>
          </w:p>
        </w:tc>
        <w:tc>
          <w:tcPr>
            <w:tcW w:w="854" w:type="dxa"/>
            <w:tcBorders>
              <w:top w:val="single" w:sz="4" w:space="0" w:color="auto"/>
              <w:bottom w:val="single" w:sz="4" w:space="0" w:color="auto"/>
            </w:tcBorders>
            <w:shd w:val="clear" w:color="auto" w:fill="auto"/>
            <w:noWrap/>
            <w:hideMark/>
          </w:tcPr>
          <w:p w:rsidR="005F61C2" w:rsidRPr="00686EF9" w:rsidRDefault="005F61C2" w:rsidP="0095685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SMAPE</w:t>
            </w:r>
          </w:p>
        </w:tc>
        <w:tc>
          <w:tcPr>
            <w:tcW w:w="847" w:type="dxa"/>
            <w:tcBorders>
              <w:top w:val="single" w:sz="4" w:space="0" w:color="auto"/>
              <w:bottom w:val="single" w:sz="4" w:space="0" w:color="auto"/>
              <w:right w:val="single" w:sz="4" w:space="0" w:color="auto"/>
            </w:tcBorders>
            <w:shd w:val="clear" w:color="auto" w:fill="auto"/>
            <w:noWrap/>
            <w:hideMark/>
          </w:tcPr>
          <w:p w:rsidR="005F61C2" w:rsidRPr="00686EF9" w:rsidRDefault="005F61C2" w:rsidP="0095685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MASE</w:t>
            </w:r>
          </w:p>
        </w:tc>
        <w:tc>
          <w:tcPr>
            <w:tcW w:w="850" w:type="dxa"/>
            <w:tcBorders>
              <w:top w:val="single" w:sz="4" w:space="0" w:color="auto"/>
              <w:left w:val="single" w:sz="4" w:space="0" w:color="auto"/>
              <w:bottom w:val="single" w:sz="4" w:space="0" w:color="auto"/>
            </w:tcBorders>
            <w:shd w:val="clear" w:color="auto" w:fill="auto"/>
            <w:noWrap/>
            <w:hideMark/>
          </w:tcPr>
          <w:p w:rsidR="005F61C2" w:rsidRPr="00686EF9" w:rsidRDefault="005F61C2" w:rsidP="0095685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MAPE</w:t>
            </w:r>
          </w:p>
        </w:tc>
        <w:tc>
          <w:tcPr>
            <w:tcW w:w="854" w:type="dxa"/>
            <w:tcBorders>
              <w:top w:val="single" w:sz="4" w:space="0" w:color="auto"/>
              <w:bottom w:val="single" w:sz="4" w:space="0" w:color="auto"/>
            </w:tcBorders>
            <w:shd w:val="clear" w:color="auto" w:fill="auto"/>
            <w:noWrap/>
            <w:hideMark/>
          </w:tcPr>
          <w:p w:rsidR="005F61C2" w:rsidRPr="00686EF9" w:rsidRDefault="005F61C2" w:rsidP="0095685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SMAPE</w:t>
            </w:r>
          </w:p>
        </w:tc>
        <w:tc>
          <w:tcPr>
            <w:tcW w:w="847" w:type="dxa"/>
            <w:tcBorders>
              <w:top w:val="single" w:sz="4" w:space="0" w:color="auto"/>
              <w:bottom w:val="single" w:sz="4" w:space="0" w:color="auto"/>
            </w:tcBorders>
            <w:shd w:val="clear" w:color="auto" w:fill="auto"/>
            <w:noWrap/>
            <w:hideMark/>
          </w:tcPr>
          <w:p w:rsidR="005F61C2" w:rsidRPr="00686EF9" w:rsidRDefault="005F61C2" w:rsidP="0095685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MASE</w:t>
            </w:r>
          </w:p>
        </w:tc>
      </w:tr>
      <w:tr w:rsidR="005F61C2" w:rsidRPr="00686EF9" w:rsidTr="00956856">
        <w:trPr>
          <w:trHeight w:val="270"/>
          <w:jc w:val="center"/>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right w:val="single" w:sz="4" w:space="0" w:color="auto"/>
            </w:tcBorders>
            <w:shd w:val="clear" w:color="auto" w:fill="auto"/>
            <w:noWrap/>
            <w:hideMark/>
          </w:tcPr>
          <w:p w:rsidR="005F61C2" w:rsidRPr="00686EF9" w:rsidRDefault="005F61C2" w:rsidP="00956856">
            <w:pPr>
              <w:spacing w:after="0" w:line="360" w:lineRule="auto"/>
              <w:rPr>
                <w:rFonts w:eastAsia="Times New Roman" w:cs="Times New Roman"/>
                <w:b w:val="0"/>
                <w:sz w:val="20"/>
              </w:rPr>
            </w:pPr>
            <w:r w:rsidRPr="00686EF9">
              <w:rPr>
                <w:rFonts w:eastAsia="Times New Roman" w:cs="Times New Roman"/>
                <w:b w:val="0"/>
                <w:sz w:val="20"/>
              </w:rPr>
              <w:t>ADL-own</w:t>
            </w:r>
          </w:p>
        </w:tc>
        <w:tc>
          <w:tcPr>
            <w:tcW w:w="2551" w:type="dxa"/>
            <w:gridSpan w:val="3"/>
            <w:tcBorders>
              <w:top w:val="single" w:sz="4" w:space="0" w:color="auto"/>
              <w:left w:val="single" w:sz="4" w:space="0" w:color="auto"/>
              <w:right w:val="single" w:sz="4" w:space="0" w:color="auto"/>
            </w:tcBorders>
            <w:shd w:val="clear" w:color="auto" w:fill="auto"/>
            <w:noWrap/>
            <w:hideMark/>
          </w:tcPr>
          <w:p w:rsidR="005F61C2" w:rsidRPr="00686EF9" w:rsidRDefault="005F61C2" w:rsidP="00956856">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compared to ADL-own</w:t>
            </w:r>
          </w:p>
        </w:tc>
        <w:tc>
          <w:tcPr>
            <w:tcW w:w="2552" w:type="dxa"/>
            <w:gridSpan w:val="3"/>
            <w:tcBorders>
              <w:top w:val="single" w:sz="4" w:space="0" w:color="auto"/>
              <w:left w:val="single" w:sz="4" w:space="0" w:color="auto"/>
              <w:right w:val="single" w:sz="4" w:space="0" w:color="auto"/>
            </w:tcBorders>
            <w:shd w:val="clear" w:color="auto" w:fill="auto"/>
            <w:noWrap/>
            <w:hideMark/>
          </w:tcPr>
          <w:p w:rsidR="005F61C2" w:rsidRPr="00686EF9" w:rsidRDefault="005F61C2" w:rsidP="00956856">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compared to ADL-own</w:t>
            </w:r>
          </w:p>
        </w:tc>
        <w:tc>
          <w:tcPr>
            <w:tcW w:w="2551" w:type="dxa"/>
            <w:gridSpan w:val="3"/>
            <w:tcBorders>
              <w:top w:val="single" w:sz="4" w:space="0" w:color="auto"/>
              <w:left w:val="single" w:sz="4" w:space="0" w:color="auto"/>
            </w:tcBorders>
            <w:shd w:val="clear" w:color="auto" w:fill="auto"/>
            <w:noWrap/>
            <w:hideMark/>
          </w:tcPr>
          <w:p w:rsidR="005F61C2" w:rsidRPr="00686EF9" w:rsidRDefault="005F61C2" w:rsidP="00956856">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compared to ADL-own</w:t>
            </w:r>
          </w:p>
        </w:tc>
      </w:tr>
      <w:tr w:rsidR="005F61C2" w:rsidRPr="00686EF9" w:rsidTr="0095685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702" w:type="dxa"/>
            <w:tcBorders>
              <w:right w:val="single" w:sz="4" w:space="0" w:color="auto"/>
            </w:tcBorders>
            <w:shd w:val="clear" w:color="auto" w:fill="auto"/>
            <w:hideMark/>
          </w:tcPr>
          <w:p w:rsidR="005F61C2" w:rsidRPr="00686EF9" w:rsidRDefault="005F61C2" w:rsidP="00956856">
            <w:pPr>
              <w:spacing w:after="0" w:line="360" w:lineRule="auto"/>
              <w:rPr>
                <w:rFonts w:eastAsia="Times New Roman" w:cs="Times New Roman"/>
                <w:b w:val="0"/>
                <w:sz w:val="20"/>
              </w:rPr>
            </w:pPr>
            <w:r w:rsidRPr="00686EF9">
              <w:rPr>
                <w:rFonts w:eastAsia="Times New Roman" w:cs="Times New Roman"/>
                <w:b w:val="0"/>
                <w:sz w:val="20"/>
              </w:rPr>
              <w:t>ADL-own-IC</w:t>
            </w:r>
          </w:p>
        </w:tc>
        <w:tc>
          <w:tcPr>
            <w:tcW w:w="850" w:type="dxa"/>
            <w:tcBorders>
              <w:left w:val="single" w:sz="4" w:space="0" w:color="auto"/>
            </w:tcBorders>
            <w:shd w:val="clear" w:color="auto" w:fill="auto"/>
            <w:noWrap/>
            <w:hideMark/>
          </w:tcPr>
          <w:p w:rsidR="005F61C2" w:rsidRPr="00686EF9" w:rsidRDefault="005F61C2" w:rsidP="00956856">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2.59%</w:t>
            </w:r>
          </w:p>
        </w:tc>
        <w:tc>
          <w:tcPr>
            <w:tcW w:w="854" w:type="dxa"/>
            <w:shd w:val="clear" w:color="auto" w:fill="auto"/>
            <w:noWrap/>
            <w:hideMark/>
          </w:tcPr>
          <w:p w:rsidR="005F61C2" w:rsidRPr="00686EF9" w:rsidRDefault="005F61C2" w:rsidP="00956856">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2.44%</w:t>
            </w:r>
          </w:p>
        </w:tc>
        <w:tc>
          <w:tcPr>
            <w:tcW w:w="847" w:type="dxa"/>
            <w:tcBorders>
              <w:right w:val="single" w:sz="4" w:space="0" w:color="auto"/>
            </w:tcBorders>
            <w:shd w:val="clear" w:color="auto" w:fill="auto"/>
            <w:noWrap/>
            <w:hideMark/>
          </w:tcPr>
          <w:p w:rsidR="005F61C2" w:rsidRPr="00686EF9" w:rsidRDefault="005F61C2" w:rsidP="00956856">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2.20%</w:t>
            </w:r>
          </w:p>
        </w:tc>
        <w:tc>
          <w:tcPr>
            <w:tcW w:w="851" w:type="dxa"/>
            <w:tcBorders>
              <w:left w:val="single" w:sz="4" w:space="0" w:color="auto"/>
            </w:tcBorders>
            <w:shd w:val="clear" w:color="auto" w:fill="auto"/>
            <w:noWrap/>
            <w:hideMark/>
          </w:tcPr>
          <w:p w:rsidR="005F61C2" w:rsidRPr="00686EF9" w:rsidRDefault="005F61C2" w:rsidP="00956856">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4.62%</w:t>
            </w:r>
          </w:p>
        </w:tc>
        <w:tc>
          <w:tcPr>
            <w:tcW w:w="854" w:type="dxa"/>
            <w:shd w:val="clear" w:color="auto" w:fill="auto"/>
            <w:noWrap/>
            <w:hideMark/>
          </w:tcPr>
          <w:p w:rsidR="005F61C2" w:rsidRPr="00686EF9" w:rsidRDefault="005F61C2" w:rsidP="00956856">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4.17%</w:t>
            </w:r>
          </w:p>
        </w:tc>
        <w:tc>
          <w:tcPr>
            <w:tcW w:w="847" w:type="dxa"/>
            <w:tcBorders>
              <w:right w:val="single" w:sz="4" w:space="0" w:color="auto"/>
            </w:tcBorders>
            <w:shd w:val="clear" w:color="auto" w:fill="auto"/>
            <w:noWrap/>
            <w:hideMark/>
          </w:tcPr>
          <w:p w:rsidR="005F61C2" w:rsidRPr="00686EF9" w:rsidRDefault="005F61C2" w:rsidP="00956856">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3.57%</w:t>
            </w:r>
          </w:p>
        </w:tc>
        <w:tc>
          <w:tcPr>
            <w:tcW w:w="850" w:type="dxa"/>
            <w:tcBorders>
              <w:left w:val="single" w:sz="4" w:space="0" w:color="auto"/>
            </w:tcBorders>
            <w:shd w:val="clear" w:color="auto" w:fill="auto"/>
            <w:noWrap/>
            <w:hideMark/>
          </w:tcPr>
          <w:p w:rsidR="005F61C2" w:rsidRPr="00686EF9" w:rsidRDefault="005F61C2" w:rsidP="00956856">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4.78%</w:t>
            </w:r>
          </w:p>
        </w:tc>
        <w:tc>
          <w:tcPr>
            <w:tcW w:w="854" w:type="dxa"/>
            <w:shd w:val="clear" w:color="auto" w:fill="auto"/>
            <w:noWrap/>
            <w:hideMark/>
          </w:tcPr>
          <w:p w:rsidR="005F61C2" w:rsidRPr="00686EF9" w:rsidRDefault="005F61C2" w:rsidP="00956856">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5.03%</w:t>
            </w:r>
          </w:p>
        </w:tc>
        <w:tc>
          <w:tcPr>
            <w:tcW w:w="847" w:type="dxa"/>
            <w:shd w:val="clear" w:color="auto" w:fill="auto"/>
            <w:noWrap/>
            <w:hideMark/>
          </w:tcPr>
          <w:p w:rsidR="005F61C2" w:rsidRPr="00686EF9" w:rsidRDefault="005F61C2" w:rsidP="00956856">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4.45%</w:t>
            </w:r>
          </w:p>
        </w:tc>
      </w:tr>
      <w:tr w:rsidR="005F61C2" w:rsidRPr="00686EF9" w:rsidTr="00956856">
        <w:trPr>
          <w:trHeight w:val="270"/>
          <w:jc w:val="center"/>
        </w:trPr>
        <w:tc>
          <w:tcPr>
            <w:cnfStyle w:val="001000000000" w:firstRow="0" w:lastRow="0" w:firstColumn="1" w:lastColumn="0" w:oddVBand="0" w:evenVBand="0" w:oddHBand="0" w:evenHBand="0" w:firstRowFirstColumn="0" w:firstRowLastColumn="0" w:lastRowFirstColumn="0" w:lastRowLastColumn="0"/>
            <w:tcW w:w="1702" w:type="dxa"/>
            <w:tcBorders>
              <w:right w:val="single" w:sz="4" w:space="0" w:color="auto"/>
            </w:tcBorders>
            <w:shd w:val="clear" w:color="auto" w:fill="auto"/>
            <w:hideMark/>
          </w:tcPr>
          <w:p w:rsidR="005F61C2" w:rsidRPr="00686EF9" w:rsidRDefault="005F61C2" w:rsidP="00956856">
            <w:pPr>
              <w:spacing w:after="0" w:line="360" w:lineRule="auto"/>
              <w:rPr>
                <w:rFonts w:eastAsia="Times New Roman" w:cs="Times New Roman"/>
                <w:b w:val="0"/>
                <w:sz w:val="20"/>
              </w:rPr>
            </w:pPr>
            <w:r w:rsidRPr="00686EF9">
              <w:rPr>
                <w:rFonts w:eastAsia="Times New Roman" w:cs="Times New Roman"/>
                <w:b w:val="0"/>
                <w:sz w:val="20"/>
              </w:rPr>
              <w:t>ADL-own-EWC</w:t>
            </w:r>
          </w:p>
        </w:tc>
        <w:tc>
          <w:tcPr>
            <w:tcW w:w="850" w:type="dxa"/>
            <w:tcBorders>
              <w:left w:val="single" w:sz="4" w:space="0" w:color="auto"/>
            </w:tcBorders>
            <w:shd w:val="clear" w:color="auto" w:fill="auto"/>
            <w:noWrap/>
            <w:hideMark/>
          </w:tcPr>
          <w:p w:rsidR="005F61C2" w:rsidRPr="00686EF9" w:rsidRDefault="005F61C2" w:rsidP="00956856">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0.32%</w:t>
            </w:r>
          </w:p>
        </w:tc>
        <w:tc>
          <w:tcPr>
            <w:tcW w:w="854" w:type="dxa"/>
            <w:shd w:val="clear" w:color="auto" w:fill="auto"/>
            <w:noWrap/>
            <w:hideMark/>
          </w:tcPr>
          <w:p w:rsidR="005F61C2" w:rsidRPr="00686EF9" w:rsidRDefault="005F61C2" w:rsidP="00956856">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-0.30%</w:t>
            </w:r>
          </w:p>
        </w:tc>
        <w:tc>
          <w:tcPr>
            <w:tcW w:w="847" w:type="dxa"/>
            <w:tcBorders>
              <w:right w:val="single" w:sz="4" w:space="0" w:color="auto"/>
            </w:tcBorders>
            <w:shd w:val="clear" w:color="auto" w:fill="auto"/>
            <w:noWrap/>
            <w:hideMark/>
          </w:tcPr>
          <w:p w:rsidR="005F61C2" w:rsidRPr="00686EF9" w:rsidRDefault="005F61C2" w:rsidP="00956856">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-0.86%</w:t>
            </w:r>
          </w:p>
        </w:tc>
        <w:tc>
          <w:tcPr>
            <w:tcW w:w="851" w:type="dxa"/>
            <w:tcBorders>
              <w:left w:val="single" w:sz="4" w:space="0" w:color="auto"/>
            </w:tcBorders>
            <w:shd w:val="clear" w:color="auto" w:fill="auto"/>
            <w:noWrap/>
            <w:hideMark/>
          </w:tcPr>
          <w:p w:rsidR="005F61C2" w:rsidRPr="00686EF9" w:rsidRDefault="005F61C2" w:rsidP="00956856">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1.24%</w:t>
            </w:r>
          </w:p>
        </w:tc>
        <w:tc>
          <w:tcPr>
            <w:tcW w:w="854" w:type="dxa"/>
            <w:shd w:val="clear" w:color="auto" w:fill="auto"/>
            <w:noWrap/>
            <w:hideMark/>
          </w:tcPr>
          <w:p w:rsidR="005F61C2" w:rsidRPr="00686EF9" w:rsidRDefault="005F61C2" w:rsidP="00956856">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0.10%</w:t>
            </w:r>
          </w:p>
        </w:tc>
        <w:tc>
          <w:tcPr>
            <w:tcW w:w="847" w:type="dxa"/>
            <w:tcBorders>
              <w:right w:val="single" w:sz="4" w:space="0" w:color="auto"/>
            </w:tcBorders>
            <w:shd w:val="clear" w:color="auto" w:fill="auto"/>
            <w:noWrap/>
            <w:hideMark/>
          </w:tcPr>
          <w:p w:rsidR="005F61C2" w:rsidRPr="00686EF9" w:rsidRDefault="005F61C2" w:rsidP="00956856">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-0.66%</w:t>
            </w:r>
          </w:p>
        </w:tc>
        <w:tc>
          <w:tcPr>
            <w:tcW w:w="850" w:type="dxa"/>
            <w:tcBorders>
              <w:left w:val="single" w:sz="4" w:space="0" w:color="auto"/>
            </w:tcBorders>
            <w:shd w:val="clear" w:color="auto" w:fill="auto"/>
            <w:noWrap/>
            <w:hideMark/>
          </w:tcPr>
          <w:p w:rsidR="005F61C2" w:rsidRPr="00686EF9" w:rsidRDefault="005F61C2" w:rsidP="00956856">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1.88%</w:t>
            </w:r>
          </w:p>
        </w:tc>
        <w:tc>
          <w:tcPr>
            <w:tcW w:w="854" w:type="dxa"/>
            <w:shd w:val="clear" w:color="auto" w:fill="auto"/>
            <w:noWrap/>
            <w:hideMark/>
          </w:tcPr>
          <w:p w:rsidR="005F61C2" w:rsidRPr="00686EF9" w:rsidRDefault="005F61C2" w:rsidP="00956856">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0.53%</w:t>
            </w:r>
          </w:p>
        </w:tc>
        <w:tc>
          <w:tcPr>
            <w:tcW w:w="847" w:type="dxa"/>
            <w:shd w:val="clear" w:color="auto" w:fill="auto"/>
            <w:noWrap/>
            <w:hideMark/>
          </w:tcPr>
          <w:p w:rsidR="005F61C2" w:rsidRPr="00686EF9" w:rsidRDefault="005F61C2" w:rsidP="00956856">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0.55%</w:t>
            </w:r>
          </w:p>
        </w:tc>
      </w:tr>
      <w:tr w:rsidR="005F61C2" w:rsidRPr="00686EF9" w:rsidTr="0095685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702" w:type="dxa"/>
            <w:tcBorders>
              <w:right w:val="single" w:sz="4" w:space="0" w:color="auto"/>
            </w:tcBorders>
            <w:shd w:val="clear" w:color="auto" w:fill="auto"/>
            <w:noWrap/>
            <w:hideMark/>
          </w:tcPr>
          <w:p w:rsidR="005F61C2" w:rsidRPr="00686EF9" w:rsidRDefault="005F61C2" w:rsidP="00956856">
            <w:pPr>
              <w:spacing w:after="0" w:line="360" w:lineRule="auto"/>
              <w:rPr>
                <w:rFonts w:eastAsia="Times New Roman" w:cs="Times New Roman"/>
                <w:b w:val="0"/>
                <w:sz w:val="20"/>
              </w:rPr>
            </w:pPr>
            <w:r w:rsidRPr="00686EF9">
              <w:rPr>
                <w:rFonts w:eastAsia="Times New Roman" w:cs="Times New Roman"/>
                <w:b w:val="0"/>
                <w:sz w:val="20"/>
              </w:rPr>
              <w:t>ADL</w:t>
            </w:r>
          </w:p>
        </w:tc>
        <w:tc>
          <w:tcPr>
            <w:tcW w:w="2551" w:type="dxa"/>
            <w:gridSpan w:val="3"/>
            <w:tcBorders>
              <w:left w:val="single" w:sz="4" w:space="0" w:color="auto"/>
              <w:right w:val="single" w:sz="4" w:space="0" w:color="auto"/>
            </w:tcBorders>
            <w:shd w:val="clear" w:color="auto" w:fill="auto"/>
            <w:noWrap/>
            <w:hideMark/>
          </w:tcPr>
          <w:p w:rsidR="005F61C2" w:rsidRPr="00686EF9" w:rsidRDefault="005F61C2" w:rsidP="0095685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compared to ADL</w:t>
            </w:r>
          </w:p>
        </w:tc>
        <w:tc>
          <w:tcPr>
            <w:tcW w:w="2552" w:type="dxa"/>
            <w:gridSpan w:val="3"/>
            <w:tcBorders>
              <w:left w:val="single" w:sz="4" w:space="0" w:color="auto"/>
              <w:right w:val="single" w:sz="4" w:space="0" w:color="auto"/>
            </w:tcBorders>
            <w:shd w:val="clear" w:color="auto" w:fill="auto"/>
            <w:noWrap/>
            <w:hideMark/>
          </w:tcPr>
          <w:p w:rsidR="005F61C2" w:rsidRPr="00686EF9" w:rsidRDefault="005F61C2" w:rsidP="0095685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compared to ADL</w:t>
            </w:r>
          </w:p>
        </w:tc>
        <w:tc>
          <w:tcPr>
            <w:tcW w:w="2551" w:type="dxa"/>
            <w:gridSpan w:val="3"/>
            <w:tcBorders>
              <w:left w:val="single" w:sz="4" w:space="0" w:color="auto"/>
            </w:tcBorders>
            <w:shd w:val="clear" w:color="auto" w:fill="auto"/>
            <w:noWrap/>
            <w:hideMark/>
          </w:tcPr>
          <w:p w:rsidR="005F61C2" w:rsidRPr="00686EF9" w:rsidRDefault="005F61C2" w:rsidP="0095685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compared to ADL</w:t>
            </w:r>
          </w:p>
        </w:tc>
      </w:tr>
      <w:tr w:rsidR="005F61C2" w:rsidRPr="00686EF9" w:rsidTr="00956856">
        <w:trPr>
          <w:trHeight w:val="270"/>
          <w:jc w:val="center"/>
        </w:trPr>
        <w:tc>
          <w:tcPr>
            <w:cnfStyle w:val="001000000000" w:firstRow="0" w:lastRow="0" w:firstColumn="1" w:lastColumn="0" w:oddVBand="0" w:evenVBand="0" w:oddHBand="0" w:evenHBand="0" w:firstRowFirstColumn="0" w:firstRowLastColumn="0" w:lastRowFirstColumn="0" w:lastRowLastColumn="0"/>
            <w:tcW w:w="1702" w:type="dxa"/>
            <w:tcBorders>
              <w:right w:val="single" w:sz="4" w:space="0" w:color="auto"/>
            </w:tcBorders>
            <w:shd w:val="clear" w:color="auto" w:fill="auto"/>
            <w:hideMark/>
          </w:tcPr>
          <w:p w:rsidR="005F61C2" w:rsidRPr="00686EF9" w:rsidRDefault="005F61C2" w:rsidP="00956856">
            <w:pPr>
              <w:spacing w:after="0" w:line="360" w:lineRule="auto"/>
              <w:rPr>
                <w:rFonts w:eastAsia="Times New Roman" w:cs="Times New Roman"/>
                <w:b w:val="0"/>
                <w:sz w:val="20"/>
              </w:rPr>
            </w:pPr>
            <w:r w:rsidRPr="00686EF9">
              <w:rPr>
                <w:rFonts w:eastAsia="Times New Roman" w:cs="Times New Roman"/>
                <w:b w:val="0"/>
                <w:sz w:val="20"/>
              </w:rPr>
              <w:t>ADL-IC</w:t>
            </w:r>
          </w:p>
        </w:tc>
        <w:tc>
          <w:tcPr>
            <w:tcW w:w="850" w:type="dxa"/>
            <w:tcBorders>
              <w:left w:val="single" w:sz="4" w:space="0" w:color="auto"/>
            </w:tcBorders>
            <w:shd w:val="clear" w:color="auto" w:fill="auto"/>
            <w:noWrap/>
            <w:hideMark/>
          </w:tcPr>
          <w:p w:rsidR="005F61C2" w:rsidRPr="00686EF9" w:rsidRDefault="005F61C2" w:rsidP="00956856">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2.61%</w:t>
            </w:r>
          </w:p>
        </w:tc>
        <w:tc>
          <w:tcPr>
            <w:tcW w:w="854" w:type="dxa"/>
            <w:shd w:val="clear" w:color="auto" w:fill="auto"/>
            <w:noWrap/>
            <w:hideMark/>
          </w:tcPr>
          <w:p w:rsidR="005F61C2" w:rsidRPr="00686EF9" w:rsidRDefault="005F61C2" w:rsidP="00956856">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1.88%</w:t>
            </w:r>
          </w:p>
        </w:tc>
        <w:tc>
          <w:tcPr>
            <w:tcW w:w="847" w:type="dxa"/>
            <w:tcBorders>
              <w:right w:val="single" w:sz="4" w:space="0" w:color="auto"/>
            </w:tcBorders>
            <w:shd w:val="clear" w:color="auto" w:fill="auto"/>
            <w:noWrap/>
            <w:hideMark/>
          </w:tcPr>
          <w:p w:rsidR="005F61C2" w:rsidRPr="00686EF9" w:rsidRDefault="005F61C2" w:rsidP="00956856">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1.12%</w:t>
            </w:r>
          </w:p>
        </w:tc>
        <w:tc>
          <w:tcPr>
            <w:tcW w:w="851" w:type="dxa"/>
            <w:tcBorders>
              <w:left w:val="single" w:sz="4" w:space="0" w:color="auto"/>
            </w:tcBorders>
            <w:shd w:val="clear" w:color="auto" w:fill="auto"/>
            <w:noWrap/>
            <w:hideMark/>
          </w:tcPr>
          <w:p w:rsidR="005F61C2" w:rsidRPr="00686EF9" w:rsidRDefault="005F61C2" w:rsidP="00956856">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4.53%</w:t>
            </w:r>
          </w:p>
        </w:tc>
        <w:tc>
          <w:tcPr>
            <w:tcW w:w="854" w:type="dxa"/>
            <w:shd w:val="clear" w:color="auto" w:fill="auto"/>
            <w:noWrap/>
            <w:hideMark/>
          </w:tcPr>
          <w:p w:rsidR="005F61C2" w:rsidRPr="00686EF9" w:rsidRDefault="005F61C2" w:rsidP="00956856">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3.45%</w:t>
            </w:r>
          </w:p>
        </w:tc>
        <w:tc>
          <w:tcPr>
            <w:tcW w:w="847" w:type="dxa"/>
            <w:tcBorders>
              <w:right w:val="single" w:sz="4" w:space="0" w:color="auto"/>
            </w:tcBorders>
            <w:shd w:val="clear" w:color="auto" w:fill="auto"/>
            <w:noWrap/>
            <w:hideMark/>
          </w:tcPr>
          <w:p w:rsidR="005F61C2" w:rsidRPr="00686EF9" w:rsidRDefault="005F61C2" w:rsidP="00956856">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2.14%</w:t>
            </w:r>
          </w:p>
        </w:tc>
        <w:tc>
          <w:tcPr>
            <w:tcW w:w="850" w:type="dxa"/>
            <w:tcBorders>
              <w:left w:val="single" w:sz="4" w:space="0" w:color="auto"/>
            </w:tcBorders>
            <w:shd w:val="clear" w:color="auto" w:fill="auto"/>
            <w:noWrap/>
            <w:hideMark/>
          </w:tcPr>
          <w:p w:rsidR="005F61C2" w:rsidRPr="00686EF9" w:rsidRDefault="005F61C2" w:rsidP="00956856">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4.76%</w:t>
            </w:r>
          </w:p>
        </w:tc>
        <w:tc>
          <w:tcPr>
            <w:tcW w:w="854" w:type="dxa"/>
            <w:shd w:val="clear" w:color="auto" w:fill="auto"/>
            <w:noWrap/>
            <w:hideMark/>
          </w:tcPr>
          <w:p w:rsidR="005F61C2" w:rsidRPr="00686EF9" w:rsidRDefault="005F61C2" w:rsidP="00956856">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3.97%</w:t>
            </w:r>
          </w:p>
        </w:tc>
        <w:tc>
          <w:tcPr>
            <w:tcW w:w="847" w:type="dxa"/>
            <w:shd w:val="clear" w:color="auto" w:fill="auto"/>
            <w:noWrap/>
            <w:hideMark/>
          </w:tcPr>
          <w:p w:rsidR="005F61C2" w:rsidRPr="00686EF9" w:rsidRDefault="005F61C2" w:rsidP="00956856">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2.39%</w:t>
            </w:r>
          </w:p>
        </w:tc>
      </w:tr>
      <w:tr w:rsidR="005F61C2" w:rsidRPr="00686EF9" w:rsidTr="0095685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702" w:type="dxa"/>
            <w:tcBorders>
              <w:right w:val="single" w:sz="4" w:space="0" w:color="auto"/>
            </w:tcBorders>
            <w:shd w:val="clear" w:color="auto" w:fill="auto"/>
            <w:hideMark/>
          </w:tcPr>
          <w:p w:rsidR="005F61C2" w:rsidRPr="00686EF9" w:rsidRDefault="005F61C2" w:rsidP="00956856">
            <w:pPr>
              <w:spacing w:after="0" w:line="360" w:lineRule="auto"/>
              <w:rPr>
                <w:rFonts w:eastAsia="Times New Roman" w:cs="Times New Roman"/>
                <w:b w:val="0"/>
                <w:sz w:val="20"/>
              </w:rPr>
            </w:pPr>
            <w:r w:rsidRPr="00686EF9">
              <w:rPr>
                <w:rFonts w:eastAsia="Times New Roman" w:cs="Times New Roman"/>
                <w:b w:val="0"/>
                <w:sz w:val="20"/>
              </w:rPr>
              <w:t>ADL-EWC</w:t>
            </w:r>
          </w:p>
        </w:tc>
        <w:tc>
          <w:tcPr>
            <w:tcW w:w="850" w:type="dxa"/>
            <w:tcBorders>
              <w:left w:val="single" w:sz="4" w:space="0" w:color="auto"/>
            </w:tcBorders>
            <w:shd w:val="clear" w:color="auto" w:fill="auto"/>
            <w:noWrap/>
            <w:hideMark/>
          </w:tcPr>
          <w:p w:rsidR="005F61C2" w:rsidRPr="00686EF9" w:rsidRDefault="005F61C2" w:rsidP="00956856">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-0.22%</w:t>
            </w:r>
          </w:p>
        </w:tc>
        <w:tc>
          <w:tcPr>
            <w:tcW w:w="854" w:type="dxa"/>
            <w:shd w:val="clear" w:color="auto" w:fill="auto"/>
            <w:noWrap/>
            <w:hideMark/>
          </w:tcPr>
          <w:p w:rsidR="005F61C2" w:rsidRPr="00686EF9" w:rsidRDefault="005F61C2" w:rsidP="00956856">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-0.74%</w:t>
            </w:r>
          </w:p>
        </w:tc>
        <w:tc>
          <w:tcPr>
            <w:tcW w:w="847" w:type="dxa"/>
            <w:tcBorders>
              <w:right w:val="single" w:sz="4" w:space="0" w:color="auto"/>
            </w:tcBorders>
            <w:shd w:val="clear" w:color="auto" w:fill="auto"/>
            <w:noWrap/>
            <w:hideMark/>
          </w:tcPr>
          <w:p w:rsidR="005F61C2" w:rsidRPr="00686EF9" w:rsidRDefault="005F61C2" w:rsidP="00956856">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-1.85%</w:t>
            </w:r>
          </w:p>
        </w:tc>
        <w:tc>
          <w:tcPr>
            <w:tcW w:w="851" w:type="dxa"/>
            <w:tcBorders>
              <w:left w:val="single" w:sz="4" w:space="0" w:color="auto"/>
            </w:tcBorders>
            <w:shd w:val="clear" w:color="auto" w:fill="auto"/>
            <w:noWrap/>
            <w:hideMark/>
          </w:tcPr>
          <w:p w:rsidR="005F61C2" w:rsidRPr="00686EF9" w:rsidRDefault="005F61C2" w:rsidP="00956856">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0.80%</w:t>
            </w:r>
          </w:p>
        </w:tc>
        <w:tc>
          <w:tcPr>
            <w:tcW w:w="854" w:type="dxa"/>
            <w:shd w:val="clear" w:color="auto" w:fill="auto"/>
            <w:noWrap/>
            <w:hideMark/>
          </w:tcPr>
          <w:p w:rsidR="005F61C2" w:rsidRPr="00686EF9" w:rsidRDefault="005F61C2" w:rsidP="00956856">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-0.15%</w:t>
            </w:r>
          </w:p>
        </w:tc>
        <w:tc>
          <w:tcPr>
            <w:tcW w:w="847" w:type="dxa"/>
            <w:tcBorders>
              <w:right w:val="single" w:sz="4" w:space="0" w:color="auto"/>
            </w:tcBorders>
            <w:shd w:val="clear" w:color="auto" w:fill="auto"/>
            <w:noWrap/>
            <w:hideMark/>
          </w:tcPr>
          <w:p w:rsidR="005F61C2" w:rsidRPr="00686EF9" w:rsidRDefault="005F61C2" w:rsidP="00956856">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-0.93%</w:t>
            </w:r>
          </w:p>
        </w:tc>
        <w:tc>
          <w:tcPr>
            <w:tcW w:w="850" w:type="dxa"/>
            <w:tcBorders>
              <w:left w:val="single" w:sz="4" w:space="0" w:color="auto"/>
            </w:tcBorders>
            <w:shd w:val="clear" w:color="auto" w:fill="auto"/>
            <w:noWrap/>
            <w:hideMark/>
          </w:tcPr>
          <w:p w:rsidR="005F61C2" w:rsidRPr="00686EF9" w:rsidRDefault="005F61C2" w:rsidP="00956856">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0.87%</w:t>
            </w:r>
          </w:p>
        </w:tc>
        <w:tc>
          <w:tcPr>
            <w:tcW w:w="854" w:type="dxa"/>
            <w:shd w:val="clear" w:color="auto" w:fill="auto"/>
            <w:noWrap/>
            <w:hideMark/>
          </w:tcPr>
          <w:p w:rsidR="005F61C2" w:rsidRPr="00686EF9" w:rsidRDefault="005F61C2" w:rsidP="00956856">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0.01%</w:t>
            </w:r>
          </w:p>
        </w:tc>
        <w:tc>
          <w:tcPr>
            <w:tcW w:w="847" w:type="dxa"/>
            <w:shd w:val="clear" w:color="auto" w:fill="auto"/>
            <w:noWrap/>
            <w:hideMark/>
          </w:tcPr>
          <w:p w:rsidR="005F61C2" w:rsidRPr="00686EF9" w:rsidRDefault="005F61C2" w:rsidP="00956856">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-0.59%</w:t>
            </w:r>
          </w:p>
        </w:tc>
      </w:tr>
      <w:tr w:rsidR="005F61C2" w:rsidRPr="00686EF9" w:rsidTr="00956856">
        <w:trPr>
          <w:trHeight w:val="270"/>
          <w:jc w:val="center"/>
        </w:trPr>
        <w:tc>
          <w:tcPr>
            <w:cnfStyle w:val="001000000000" w:firstRow="0" w:lastRow="0" w:firstColumn="1" w:lastColumn="0" w:oddVBand="0" w:evenVBand="0" w:oddHBand="0" w:evenHBand="0" w:firstRowFirstColumn="0" w:firstRowLastColumn="0" w:lastRowFirstColumn="0" w:lastRowLastColumn="0"/>
            <w:tcW w:w="1702" w:type="dxa"/>
            <w:tcBorders>
              <w:right w:val="single" w:sz="4" w:space="0" w:color="auto"/>
            </w:tcBorders>
            <w:shd w:val="clear" w:color="auto" w:fill="auto"/>
            <w:hideMark/>
          </w:tcPr>
          <w:p w:rsidR="005F61C2" w:rsidRPr="00686EF9" w:rsidRDefault="005F61C2" w:rsidP="00956856">
            <w:pPr>
              <w:spacing w:after="0" w:line="360" w:lineRule="auto"/>
              <w:rPr>
                <w:rFonts w:eastAsia="Times New Roman" w:cs="Times New Roman"/>
                <w:b w:val="0"/>
                <w:sz w:val="20"/>
              </w:rPr>
            </w:pPr>
            <w:r w:rsidRPr="00686EF9">
              <w:rPr>
                <w:rFonts w:eastAsia="Times New Roman" w:cs="Times New Roman"/>
                <w:b w:val="0"/>
                <w:sz w:val="20"/>
              </w:rPr>
              <w:t>ADL-DI</w:t>
            </w:r>
          </w:p>
        </w:tc>
        <w:tc>
          <w:tcPr>
            <w:tcW w:w="2551" w:type="dxa"/>
            <w:gridSpan w:val="3"/>
            <w:tcBorders>
              <w:left w:val="single" w:sz="4" w:space="0" w:color="auto"/>
              <w:right w:val="single" w:sz="4" w:space="0" w:color="auto"/>
            </w:tcBorders>
            <w:shd w:val="clear" w:color="auto" w:fill="auto"/>
            <w:noWrap/>
            <w:hideMark/>
          </w:tcPr>
          <w:p w:rsidR="005F61C2" w:rsidRPr="00686EF9" w:rsidRDefault="005F61C2" w:rsidP="00956856">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compared to ADL-DI</w:t>
            </w:r>
          </w:p>
        </w:tc>
        <w:tc>
          <w:tcPr>
            <w:tcW w:w="2552" w:type="dxa"/>
            <w:gridSpan w:val="3"/>
            <w:tcBorders>
              <w:left w:val="single" w:sz="4" w:space="0" w:color="auto"/>
              <w:right w:val="single" w:sz="4" w:space="0" w:color="auto"/>
            </w:tcBorders>
            <w:shd w:val="clear" w:color="auto" w:fill="auto"/>
            <w:noWrap/>
            <w:hideMark/>
          </w:tcPr>
          <w:p w:rsidR="005F61C2" w:rsidRPr="00686EF9" w:rsidRDefault="005F61C2" w:rsidP="00956856">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compared to ADL-DI</w:t>
            </w:r>
          </w:p>
        </w:tc>
        <w:tc>
          <w:tcPr>
            <w:tcW w:w="2551" w:type="dxa"/>
            <w:gridSpan w:val="3"/>
            <w:tcBorders>
              <w:left w:val="single" w:sz="4" w:space="0" w:color="auto"/>
            </w:tcBorders>
            <w:shd w:val="clear" w:color="auto" w:fill="auto"/>
            <w:noWrap/>
            <w:hideMark/>
          </w:tcPr>
          <w:p w:rsidR="005F61C2" w:rsidRPr="00686EF9" w:rsidRDefault="005F61C2" w:rsidP="00956856">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compared to ADL-DI</w:t>
            </w:r>
          </w:p>
        </w:tc>
      </w:tr>
      <w:tr w:rsidR="005F61C2" w:rsidRPr="00686EF9" w:rsidTr="0095685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702" w:type="dxa"/>
            <w:tcBorders>
              <w:right w:val="single" w:sz="4" w:space="0" w:color="auto"/>
            </w:tcBorders>
            <w:shd w:val="clear" w:color="auto" w:fill="auto"/>
            <w:hideMark/>
          </w:tcPr>
          <w:p w:rsidR="005F61C2" w:rsidRPr="00686EF9" w:rsidRDefault="005F61C2" w:rsidP="00956856">
            <w:pPr>
              <w:spacing w:after="0" w:line="360" w:lineRule="auto"/>
              <w:rPr>
                <w:rFonts w:eastAsia="Times New Roman" w:cs="Times New Roman"/>
                <w:b w:val="0"/>
                <w:sz w:val="20"/>
              </w:rPr>
            </w:pPr>
            <w:r w:rsidRPr="00686EF9">
              <w:rPr>
                <w:rFonts w:eastAsia="Times New Roman" w:cs="Times New Roman"/>
                <w:b w:val="0"/>
                <w:sz w:val="20"/>
              </w:rPr>
              <w:t>ADL-DI-IC</w:t>
            </w:r>
          </w:p>
        </w:tc>
        <w:tc>
          <w:tcPr>
            <w:tcW w:w="850" w:type="dxa"/>
            <w:tcBorders>
              <w:left w:val="single" w:sz="4" w:space="0" w:color="auto"/>
            </w:tcBorders>
            <w:shd w:val="clear" w:color="auto" w:fill="auto"/>
            <w:noWrap/>
            <w:hideMark/>
          </w:tcPr>
          <w:p w:rsidR="005F61C2" w:rsidRPr="00686EF9" w:rsidRDefault="005F61C2" w:rsidP="00956856">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1.11%</w:t>
            </w:r>
          </w:p>
        </w:tc>
        <w:tc>
          <w:tcPr>
            <w:tcW w:w="854" w:type="dxa"/>
            <w:shd w:val="clear" w:color="auto" w:fill="auto"/>
            <w:noWrap/>
            <w:hideMark/>
          </w:tcPr>
          <w:p w:rsidR="005F61C2" w:rsidRPr="00686EF9" w:rsidRDefault="005F61C2" w:rsidP="00956856">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1.08%</w:t>
            </w:r>
          </w:p>
        </w:tc>
        <w:tc>
          <w:tcPr>
            <w:tcW w:w="847" w:type="dxa"/>
            <w:tcBorders>
              <w:right w:val="single" w:sz="4" w:space="0" w:color="auto"/>
            </w:tcBorders>
            <w:shd w:val="clear" w:color="auto" w:fill="auto"/>
            <w:noWrap/>
            <w:hideMark/>
          </w:tcPr>
          <w:p w:rsidR="005F61C2" w:rsidRPr="00686EF9" w:rsidRDefault="005F61C2" w:rsidP="00956856">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1.30%</w:t>
            </w:r>
          </w:p>
        </w:tc>
        <w:tc>
          <w:tcPr>
            <w:tcW w:w="851" w:type="dxa"/>
            <w:tcBorders>
              <w:left w:val="single" w:sz="4" w:space="0" w:color="auto"/>
            </w:tcBorders>
            <w:shd w:val="clear" w:color="auto" w:fill="auto"/>
            <w:noWrap/>
            <w:hideMark/>
          </w:tcPr>
          <w:p w:rsidR="005F61C2" w:rsidRPr="00686EF9" w:rsidRDefault="005F61C2" w:rsidP="00956856">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1.33%</w:t>
            </w:r>
          </w:p>
        </w:tc>
        <w:tc>
          <w:tcPr>
            <w:tcW w:w="854" w:type="dxa"/>
            <w:shd w:val="clear" w:color="auto" w:fill="auto"/>
            <w:noWrap/>
            <w:hideMark/>
          </w:tcPr>
          <w:p w:rsidR="005F61C2" w:rsidRPr="00686EF9" w:rsidRDefault="005F61C2" w:rsidP="00956856">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1.55%</w:t>
            </w:r>
          </w:p>
        </w:tc>
        <w:tc>
          <w:tcPr>
            <w:tcW w:w="847" w:type="dxa"/>
            <w:tcBorders>
              <w:right w:val="single" w:sz="4" w:space="0" w:color="auto"/>
            </w:tcBorders>
            <w:shd w:val="clear" w:color="auto" w:fill="auto"/>
            <w:noWrap/>
            <w:hideMark/>
          </w:tcPr>
          <w:p w:rsidR="005F61C2" w:rsidRPr="00686EF9" w:rsidRDefault="005F61C2" w:rsidP="00956856">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1.48%</w:t>
            </w:r>
          </w:p>
        </w:tc>
        <w:tc>
          <w:tcPr>
            <w:tcW w:w="850" w:type="dxa"/>
            <w:tcBorders>
              <w:left w:val="single" w:sz="4" w:space="0" w:color="auto"/>
            </w:tcBorders>
            <w:shd w:val="clear" w:color="auto" w:fill="auto"/>
            <w:noWrap/>
            <w:hideMark/>
          </w:tcPr>
          <w:p w:rsidR="005F61C2" w:rsidRPr="00686EF9" w:rsidRDefault="005F61C2" w:rsidP="00956856">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0.95%</w:t>
            </w:r>
          </w:p>
        </w:tc>
        <w:tc>
          <w:tcPr>
            <w:tcW w:w="854" w:type="dxa"/>
            <w:shd w:val="clear" w:color="auto" w:fill="auto"/>
            <w:noWrap/>
            <w:hideMark/>
          </w:tcPr>
          <w:p w:rsidR="005F61C2" w:rsidRPr="00686EF9" w:rsidRDefault="005F61C2" w:rsidP="00956856">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1.43%</w:t>
            </w:r>
          </w:p>
        </w:tc>
        <w:tc>
          <w:tcPr>
            <w:tcW w:w="847" w:type="dxa"/>
            <w:shd w:val="clear" w:color="auto" w:fill="auto"/>
            <w:noWrap/>
            <w:hideMark/>
          </w:tcPr>
          <w:p w:rsidR="005F61C2" w:rsidRPr="00686EF9" w:rsidRDefault="005F61C2" w:rsidP="00956856">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1.40%</w:t>
            </w:r>
          </w:p>
        </w:tc>
      </w:tr>
      <w:tr w:rsidR="00686EF9" w:rsidRPr="00686EF9" w:rsidTr="00956856">
        <w:trPr>
          <w:trHeight w:val="270"/>
          <w:jc w:val="center"/>
        </w:trPr>
        <w:tc>
          <w:tcPr>
            <w:cnfStyle w:val="001000000000" w:firstRow="0" w:lastRow="0" w:firstColumn="1" w:lastColumn="0" w:oddVBand="0" w:evenVBand="0" w:oddHBand="0" w:evenHBand="0" w:firstRowFirstColumn="0" w:firstRowLastColumn="0" w:lastRowFirstColumn="0" w:lastRowLastColumn="0"/>
            <w:tcW w:w="1702" w:type="dxa"/>
            <w:tcBorders>
              <w:right w:val="single" w:sz="4" w:space="0" w:color="auto"/>
            </w:tcBorders>
            <w:shd w:val="clear" w:color="auto" w:fill="auto"/>
            <w:hideMark/>
          </w:tcPr>
          <w:p w:rsidR="005F61C2" w:rsidRPr="00686EF9" w:rsidRDefault="005F61C2" w:rsidP="00956856">
            <w:pPr>
              <w:spacing w:after="0" w:line="360" w:lineRule="auto"/>
              <w:rPr>
                <w:rFonts w:eastAsia="Times New Roman" w:cs="Times New Roman"/>
                <w:b w:val="0"/>
                <w:sz w:val="20"/>
              </w:rPr>
            </w:pPr>
            <w:r w:rsidRPr="00686EF9">
              <w:rPr>
                <w:rFonts w:eastAsia="Times New Roman" w:cs="Times New Roman"/>
                <w:b w:val="0"/>
                <w:sz w:val="20"/>
              </w:rPr>
              <w:t>ADL-DI-EWC</w:t>
            </w:r>
          </w:p>
        </w:tc>
        <w:tc>
          <w:tcPr>
            <w:tcW w:w="850" w:type="dxa"/>
            <w:tcBorders>
              <w:left w:val="single" w:sz="4" w:space="0" w:color="auto"/>
            </w:tcBorders>
            <w:shd w:val="clear" w:color="auto" w:fill="auto"/>
            <w:noWrap/>
            <w:hideMark/>
          </w:tcPr>
          <w:p w:rsidR="005F61C2" w:rsidRPr="00686EF9" w:rsidRDefault="005F61C2" w:rsidP="00956856">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-1.68%</w:t>
            </w:r>
          </w:p>
        </w:tc>
        <w:tc>
          <w:tcPr>
            <w:tcW w:w="854" w:type="dxa"/>
            <w:shd w:val="clear" w:color="auto" w:fill="auto"/>
            <w:noWrap/>
            <w:hideMark/>
          </w:tcPr>
          <w:p w:rsidR="005F61C2" w:rsidRPr="00686EF9" w:rsidRDefault="005F61C2" w:rsidP="00956856">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-0.37%</w:t>
            </w:r>
          </w:p>
        </w:tc>
        <w:tc>
          <w:tcPr>
            <w:tcW w:w="847" w:type="dxa"/>
            <w:tcBorders>
              <w:right w:val="single" w:sz="4" w:space="0" w:color="auto"/>
            </w:tcBorders>
            <w:shd w:val="clear" w:color="auto" w:fill="auto"/>
            <w:noWrap/>
            <w:hideMark/>
          </w:tcPr>
          <w:p w:rsidR="005F61C2" w:rsidRPr="00686EF9" w:rsidRDefault="005F61C2" w:rsidP="00956856">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-1.44%</w:t>
            </w:r>
          </w:p>
        </w:tc>
        <w:tc>
          <w:tcPr>
            <w:tcW w:w="851" w:type="dxa"/>
            <w:tcBorders>
              <w:left w:val="single" w:sz="4" w:space="0" w:color="auto"/>
            </w:tcBorders>
            <w:shd w:val="clear" w:color="auto" w:fill="auto"/>
            <w:noWrap/>
            <w:hideMark/>
          </w:tcPr>
          <w:p w:rsidR="005F61C2" w:rsidRPr="00686EF9" w:rsidRDefault="005F61C2" w:rsidP="00956856">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-0.32%</w:t>
            </w:r>
          </w:p>
        </w:tc>
        <w:tc>
          <w:tcPr>
            <w:tcW w:w="854" w:type="dxa"/>
            <w:shd w:val="clear" w:color="auto" w:fill="auto"/>
            <w:noWrap/>
            <w:hideMark/>
          </w:tcPr>
          <w:p w:rsidR="005F61C2" w:rsidRPr="00686EF9" w:rsidRDefault="005F61C2" w:rsidP="00956856">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-0.10%</w:t>
            </w:r>
          </w:p>
        </w:tc>
        <w:tc>
          <w:tcPr>
            <w:tcW w:w="847" w:type="dxa"/>
            <w:tcBorders>
              <w:right w:val="single" w:sz="4" w:space="0" w:color="auto"/>
            </w:tcBorders>
            <w:shd w:val="clear" w:color="auto" w:fill="auto"/>
            <w:noWrap/>
            <w:hideMark/>
          </w:tcPr>
          <w:p w:rsidR="005F61C2" w:rsidRPr="00686EF9" w:rsidRDefault="005F61C2" w:rsidP="00956856">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-1.13%</w:t>
            </w:r>
          </w:p>
        </w:tc>
        <w:tc>
          <w:tcPr>
            <w:tcW w:w="850" w:type="dxa"/>
            <w:tcBorders>
              <w:left w:val="single" w:sz="4" w:space="0" w:color="auto"/>
            </w:tcBorders>
            <w:shd w:val="clear" w:color="auto" w:fill="auto"/>
            <w:noWrap/>
            <w:hideMark/>
          </w:tcPr>
          <w:p w:rsidR="005F61C2" w:rsidRPr="00686EF9" w:rsidRDefault="005F61C2" w:rsidP="00956856">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-0.09%</w:t>
            </w:r>
          </w:p>
        </w:tc>
        <w:tc>
          <w:tcPr>
            <w:tcW w:w="854" w:type="dxa"/>
            <w:shd w:val="clear" w:color="auto" w:fill="auto"/>
            <w:noWrap/>
            <w:hideMark/>
          </w:tcPr>
          <w:p w:rsidR="005F61C2" w:rsidRPr="00686EF9" w:rsidRDefault="005F61C2" w:rsidP="00956856">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-0.11%</w:t>
            </w:r>
          </w:p>
        </w:tc>
        <w:tc>
          <w:tcPr>
            <w:tcW w:w="847" w:type="dxa"/>
            <w:shd w:val="clear" w:color="auto" w:fill="auto"/>
            <w:noWrap/>
            <w:hideMark/>
          </w:tcPr>
          <w:p w:rsidR="005F61C2" w:rsidRPr="00686EF9" w:rsidRDefault="005F61C2" w:rsidP="00956856">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-0.64%</w:t>
            </w:r>
          </w:p>
        </w:tc>
      </w:tr>
    </w:tbl>
    <w:p w:rsidR="005F61C2" w:rsidRPr="00686EF9" w:rsidRDefault="005F61C2" w:rsidP="00324987">
      <w:pPr>
        <w:spacing w:after="0" w:line="360" w:lineRule="auto"/>
        <w:rPr>
          <w:rFonts w:cs="Times New Roman"/>
          <w:szCs w:val="24"/>
        </w:rPr>
      </w:pPr>
    </w:p>
    <w:p w:rsidR="00854AB0" w:rsidRPr="00686EF9" w:rsidRDefault="00854AB0" w:rsidP="00324987">
      <w:pPr>
        <w:spacing w:after="0" w:line="360" w:lineRule="auto"/>
        <w:rPr>
          <w:rFonts w:cs="Times New Roman"/>
          <w:szCs w:val="24"/>
        </w:rPr>
      </w:pPr>
    </w:p>
    <w:p w:rsidR="00965E8A" w:rsidRPr="00686EF9" w:rsidRDefault="00965E8A" w:rsidP="00324987">
      <w:pPr>
        <w:spacing w:after="0" w:line="360" w:lineRule="auto"/>
        <w:rPr>
          <w:rFonts w:cs="Times New Roman"/>
          <w:szCs w:val="24"/>
        </w:rPr>
      </w:pPr>
    </w:p>
    <w:p w:rsidR="00D6072A" w:rsidRPr="00686EF9" w:rsidRDefault="00726FFC" w:rsidP="00324987">
      <w:pPr>
        <w:spacing w:after="0" w:line="360" w:lineRule="auto"/>
        <w:rPr>
          <w:rFonts w:cs="Times New Roman"/>
          <w:szCs w:val="24"/>
        </w:rPr>
      </w:pPr>
      <w:r w:rsidRPr="00686EF9">
        <w:rPr>
          <w:rFonts w:cs="Times New Roman"/>
          <w:szCs w:val="24"/>
        </w:rPr>
        <w:t>T</w:t>
      </w:r>
      <w:r w:rsidRPr="00686EF9">
        <w:rPr>
          <w:rFonts w:cs="Times New Roman" w:hint="eastAsia"/>
          <w:szCs w:val="24"/>
        </w:rPr>
        <w:t>here</w:t>
      </w:r>
      <w:r w:rsidRPr="00686EF9">
        <w:rPr>
          <w:rFonts w:cs="Times New Roman"/>
          <w:szCs w:val="24"/>
        </w:rPr>
        <w:t xml:space="preserve"> are s</w:t>
      </w:r>
      <w:r w:rsidR="003701A5" w:rsidRPr="00686EF9">
        <w:rPr>
          <w:rFonts w:cs="Times New Roman"/>
          <w:szCs w:val="24"/>
        </w:rPr>
        <w:t xml:space="preserve">ome studies </w:t>
      </w:r>
      <w:r w:rsidRPr="00686EF9">
        <w:rPr>
          <w:rFonts w:cs="Times New Roman"/>
          <w:szCs w:val="24"/>
        </w:rPr>
        <w:t>including</w:t>
      </w:r>
      <w:r w:rsidR="000976AE" w:rsidRPr="00686EF9">
        <w:rPr>
          <w:rFonts w:cs="Times New Roman"/>
          <w:szCs w:val="24"/>
        </w:rPr>
        <w:t xml:space="preserve"> </w:t>
      </w:r>
      <w:hyperlink w:anchor="_ENREF_28" w:tooltip="Foekens, 1999 #145" w:history="1">
        <w:r w:rsidR="00C1563B" w:rsidRPr="00686EF9">
          <w:rPr>
            <w:rFonts w:cs="Times New Roman"/>
            <w:szCs w:val="24"/>
          </w:rPr>
          <w:fldChar w:fldCharType="begin"/>
        </w:r>
        <w:r w:rsidR="00C1563B" w:rsidRPr="00686EF9">
          <w:rPr>
            <w:rFonts w:cs="Times New Roman"/>
            <w:szCs w:val="24"/>
          </w:rPr>
          <w:instrText xml:space="preserve"> ADDIN EN.CITE &lt;EndNote&gt;&lt;Cite AuthorYear="1"&gt;&lt;Author&gt;Foekens&lt;/Author&gt;&lt;Year&gt;1999&lt;/Year&gt;&lt;RecNum&gt;145&lt;/RecNum&gt;&lt;DisplayText&gt;Foekens, Leeflang et al.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00C1563B" w:rsidRPr="00686EF9">
          <w:rPr>
            <w:rFonts w:cs="Times New Roman"/>
            <w:szCs w:val="24"/>
          </w:rPr>
          <w:fldChar w:fldCharType="separate"/>
        </w:r>
        <w:r w:rsidR="00C1563B" w:rsidRPr="00686EF9">
          <w:rPr>
            <w:rFonts w:cs="Times New Roman"/>
            <w:noProof/>
            <w:szCs w:val="24"/>
          </w:rPr>
          <w:t>Foekens, Leeflang et al. (1999)</w:t>
        </w:r>
        <w:r w:rsidR="00C1563B" w:rsidRPr="00686EF9">
          <w:rPr>
            <w:rFonts w:cs="Times New Roman"/>
            <w:szCs w:val="24"/>
          </w:rPr>
          <w:fldChar w:fldCharType="end"/>
        </w:r>
      </w:hyperlink>
      <w:r w:rsidR="00822534" w:rsidRPr="00686EF9">
        <w:rPr>
          <w:rFonts w:cs="Times New Roman"/>
          <w:szCs w:val="24"/>
        </w:rPr>
        <w:t xml:space="preserve"> </w:t>
      </w:r>
      <w:r w:rsidRPr="00686EF9">
        <w:rPr>
          <w:rFonts w:cs="Times New Roman"/>
          <w:szCs w:val="24"/>
        </w:rPr>
        <w:t xml:space="preserve">which </w:t>
      </w:r>
      <w:r w:rsidR="00ED7D8E" w:rsidRPr="00686EF9">
        <w:rPr>
          <w:rFonts w:cs="Times New Roman"/>
        </w:rPr>
        <w:t>modelled the effectiveness of the price with the previous price of the product and for the promotion with the recency and frequency of previous promotion. The model is however used to estimate and interpret the presume changing process of the effectiveness of the price and promotion and was not developed for forecasting purposes.</w:t>
      </w:r>
      <w:r w:rsidR="009A1BD7" w:rsidRPr="00686EF9">
        <w:rPr>
          <w:rFonts w:cs="Times New Roman"/>
        </w:rPr>
        <w:t xml:space="preserve"> </w:t>
      </w:r>
      <w:r w:rsidRPr="00686EF9">
        <w:rPr>
          <w:rFonts w:cs="Times New Roman"/>
          <w:szCs w:val="24"/>
        </w:rPr>
        <w:t xml:space="preserve">We have conducted </w:t>
      </w:r>
      <w:r w:rsidR="00A375E1" w:rsidRPr="00686EF9">
        <w:rPr>
          <w:rFonts w:cs="Times New Roman"/>
          <w:szCs w:val="24"/>
        </w:rPr>
        <w:t xml:space="preserve">preliminary </w:t>
      </w:r>
      <w:r w:rsidRPr="00686EF9">
        <w:rPr>
          <w:rFonts w:cs="Times New Roman"/>
          <w:szCs w:val="24"/>
        </w:rPr>
        <w:t xml:space="preserve">evaluation for the ADL model </w:t>
      </w:r>
      <w:r w:rsidR="009A1BD7" w:rsidRPr="00686EF9">
        <w:rPr>
          <w:rFonts w:cs="Times New Roman"/>
          <w:szCs w:val="24"/>
        </w:rPr>
        <w:t xml:space="preserve">with autoregressive </w:t>
      </w:r>
      <w:r w:rsidRPr="00686EF9">
        <w:rPr>
          <w:rFonts w:cs="Times New Roman"/>
          <w:szCs w:val="24"/>
        </w:rPr>
        <w:t>functions</w:t>
      </w:r>
      <w:r w:rsidR="009A1BD7" w:rsidRPr="00686EF9">
        <w:rPr>
          <w:rFonts w:cs="Times New Roman"/>
          <w:szCs w:val="24"/>
        </w:rPr>
        <w:t xml:space="preserve"> for the</w:t>
      </w:r>
      <w:r w:rsidRPr="00686EF9">
        <w:rPr>
          <w:rFonts w:cs="Times New Roman"/>
          <w:szCs w:val="24"/>
        </w:rPr>
        <w:t xml:space="preserve"> effectiveness of the price and promotion. The model however generated poor forecasts. One possible reason may be</w:t>
      </w:r>
      <w:r w:rsidR="009A1BD7" w:rsidRPr="00686EF9">
        <w:rPr>
          <w:rFonts w:cs="Times New Roman"/>
          <w:szCs w:val="24"/>
        </w:rPr>
        <w:t xml:space="preserve"> that i</w:t>
      </w:r>
      <w:r w:rsidR="00D6072A" w:rsidRPr="00686EF9">
        <w:rPr>
          <w:rFonts w:cs="Times New Roman"/>
          <w:szCs w:val="24"/>
        </w:rPr>
        <w:t>t is difficult to model appropriately the chan</w:t>
      </w:r>
      <w:r w:rsidR="009A1BD7" w:rsidRPr="00686EF9">
        <w:rPr>
          <w:rFonts w:cs="Times New Roman"/>
          <w:szCs w:val="24"/>
        </w:rPr>
        <w:t xml:space="preserve">ging process of the </w:t>
      </w:r>
      <w:r w:rsidRPr="00686EF9">
        <w:rPr>
          <w:rFonts w:cs="Times New Roman"/>
          <w:szCs w:val="24"/>
        </w:rPr>
        <w:t xml:space="preserve">price and </w:t>
      </w:r>
      <w:r w:rsidR="009A1BD7" w:rsidRPr="00686EF9">
        <w:rPr>
          <w:rFonts w:cs="Times New Roman"/>
          <w:szCs w:val="24"/>
        </w:rPr>
        <w:t xml:space="preserve">promotions and it is very easy to make the model very </w:t>
      </w:r>
      <w:r w:rsidR="00E93616" w:rsidRPr="00686EF9">
        <w:rPr>
          <w:rFonts w:cs="Times New Roman"/>
          <w:szCs w:val="24"/>
        </w:rPr>
        <w:t>too complex</w:t>
      </w:r>
      <w:r w:rsidR="009A1BD7" w:rsidRPr="00686EF9">
        <w:rPr>
          <w:rFonts w:cs="Times New Roman"/>
          <w:szCs w:val="24"/>
        </w:rPr>
        <w:t xml:space="preserve"> by engaging with time-varying parameters. The model suffer</w:t>
      </w:r>
      <w:r w:rsidR="00E93616" w:rsidRPr="00686EF9">
        <w:rPr>
          <w:rFonts w:cs="Times New Roman"/>
          <w:szCs w:val="24"/>
        </w:rPr>
        <w:t>s</w:t>
      </w:r>
      <w:r w:rsidR="009A1BD7" w:rsidRPr="00686EF9">
        <w:rPr>
          <w:rFonts w:cs="Times New Roman"/>
          <w:szCs w:val="24"/>
        </w:rPr>
        <w:t xml:space="preserve"> from both low robustness and poor parsimony which are critically important regarding forecasting accuracy.</w:t>
      </w:r>
    </w:p>
    <w:p w:rsidR="00D6072A" w:rsidRPr="00686EF9" w:rsidRDefault="00D6072A" w:rsidP="00324987">
      <w:pPr>
        <w:spacing w:after="0" w:line="360" w:lineRule="auto"/>
        <w:rPr>
          <w:rFonts w:cs="Times New Roman"/>
          <w:szCs w:val="24"/>
        </w:rPr>
      </w:pPr>
    </w:p>
    <w:p w:rsidR="007D38E4" w:rsidRPr="00686EF9" w:rsidRDefault="007D38E4" w:rsidP="00324987">
      <w:pPr>
        <w:spacing w:after="0" w:line="360" w:lineRule="auto"/>
        <w:rPr>
          <w:rFonts w:cs="Times New Roman"/>
          <w:szCs w:val="24"/>
        </w:rPr>
      </w:pPr>
      <w:r w:rsidRPr="00686EF9">
        <w:rPr>
          <w:rFonts w:cs="Times New Roman"/>
          <w:szCs w:val="24"/>
        </w:rPr>
        <w:t xml:space="preserve">There are </w:t>
      </w:r>
      <w:r w:rsidR="00701F5F" w:rsidRPr="00686EF9">
        <w:rPr>
          <w:rFonts w:cs="Times New Roman"/>
          <w:szCs w:val="24"/>
        </w:rPr>
        <w:t xml:space="preserve">also </w:t>
      </w:r>
      <w:r w:rsidRPr="00686EF9">
        <w:rPr>
          <w:rFonts w:cs="Times New Roman"/>
          <w:szCs w:val="24"/>
        </w:rPr>
        <w:t>method</w:t>
      </w:r>
      <w:r w:rsidR="00701F5F" w:rsidRPr="00686EF9">
        <w:rPr>
          <w:rFonts w:cs="Times New Roman"/>
          <w:szCs w:val="24"/>
        </w:rPr>
        <w:t>s</w:t>
      </w:r>
      <w:r w:rsidRPr="00686EF9">
        <w:rPr>
          <w:rFonts w:cs="Times New Roman"/>
          <w:szCs w:val="24"/>
        </w:rPr>
        <w:t xml:space="preserve"> </w:t>
      </w:r>
      <w:r w:rsidR="00701F5F" w:rsidRPr="00686EF9">
        <w:rPr>
          <w:rFonts w:cs="Times New Roman"/>
          <w:szCs w:val="24"/>
        </w:rPr>
        <w:t xml:space="preserve">alternative to the IC method and the EWC method </w:t>
      </w:r>
      <w:r w:rsidRPr="00686EF9">
        <w:rPr>
          <w:rFonts w:cs="Times New Roman"/>
          <w:szCs w:val="24"/>
        </w:rPr>
        <w:t xml:space="preserve">which also </w:t>
      </w:r>
      <w:r w:rsidR="009444D8" w:rsidRPr="00686EF9">
        <w:rPr>
          <w:rFonts w:cs="Times New Roman"/>
          <w:szCs w:val="24"/>
        </w:rPr>
        <w:t xml:space="preserve">take into account </w:t>
      </w:r>
      <w:r w:rsidRPr="00686EF9">
        <w:rPr>
          <w:rFonts w:cs="Times New Roman"/>
          <w:szCs w:val="24"/>
        </w:rPr>
        <w:t xml:space="preserve">structural break and forecast bias. </w:t>
      </w:r>
      <w:hyperlink w:anchor="_ENREF_11" w:tooltip="Castle, 2008 #241" w:history="1">
        <w:r w:rsidR="00C1563B" w:rsidRPr="00686EF9">
          <w:rPr>
            <w:rFonts w:cs="Times New Roman"/>
            <w:szCs w:val="24"/>
          </w:rPr>
          <w:fldChar w:fldCharType="begin"/>
        </w:r>
        <w:r w:rsidR="00C1563B" w:rsidRPr="00686EF9">
          <w:rPr>
            <w:rFonts w:cs="Times New Roman"/>
            <w:szCs w:val="24"/>
          </w:rPr>
          <w:instrText xml:space="preserve"> ADDIN EN.CITE &lt;EndNote&gt;&lt;Cite AuthorYear="1"&gt;&lt;Author&gt;Castle&lt;/Author&gt;&lt;Year&gt;2008&lt;/Year&gt;&lt;RecNum&gt;241&lt;/RecNum&gt;&lt;DisplayText&gt;Castle, Doornik et al. (2008)&lt;/DisplayText&gt;&lt;record&gt;&lt;rec-number&gt;241&lt;/rec-number&gt;&lt;foreign-keys&gt;&lt;key app="EN" db-id="fwzpfdt205x9v6eprsvv25dpxftedxv0z0a9" timestamp="0"&gt;241&lt;/key&gt;&lt;/foreign-keys&gt;&lt;ref-type name="Journal Article"&gt;17&lt;/ref-type&gt;&lt;contributors&gt;&lt;authors&gt;&lt;author&gt;Jennifer L. Castle&lt;/author&gt;&lt;author&gt;Jurgen A. Doornik&lt;/author&gt;&lt;author&gt;David F. Hendry&lt;/author&gt;&lt;/authors&gt;&lt;/contributors&gt;&lt;titles&gt;&lt;title&gt;Model Selection when there are Multiple Breaks&lt;/title&gt;&lt;secondary-title&gt;Working paper No. 407, Economics Department, University of Oxford&lt;/secondary-title&gt;&lt;/titles&gt;&lt;dates&gt;&lt;year&gt;2008&lt;/year&gt;&lt;/dates&gt;&lt;urls&gt;&lt;/urls&gt;&lt;/record&gt;&lt;/Cite&gt;&lt;/EndNote&gt;</w:instrText>
        </w:r>
        <w:r w:rsidR="00C1563B" w:rsidRPr="00686EF9">
          <w:rPr>
            <w:rFonts w:cs="Times New Roman"/>
            <w:szCs w:val="24"/>
          </w:rPr>
          <w:fldChar w:fldCharType="separate"/>
        </w:r>
        <w:r w:rsidR="00C1563B" w:rsidRPr="00686EF9">
          <w:rPr>
            <w:rFonts w:cs="Times New Roman"/>
            <w:noProof/>
            <w:szCs w:val="24"/>
          </w:rPr>
          <w:t>Castle, Doornik et al. (2008)</w:t>
        </w:r>
        <w:r w:rsidR="00C1563B" w:rsidRPr="00686EF9">
          <w:rPr>
            <w:rFonts w:cs="Times New Roman"/>
            <w:szCs w:val="24"/>
          </w:rPr>
          <w:fldChar w:fldCharType="end"/>
        </w:r>
      </w:hyperlink>
      <w:r w:rsidRPr="00686EF9">
        <w:rPr>
          <w:rFonts w:cs="Times New Roman"/>
          <w:szCs w:val="24"/>
        </w:rPr>
        <w:t xml:space="preserve"> and </w:t>
      </w:r>
      <w:hyperlink w:anchor="_ENREF_32" w:tooltip="Hendry, 2001 #261" w:history="1">
        <w:r w:rsidR="00C1563B" w:rsidRPr="00686EF9">
          <w:rPr>
            <w:rFonts w:cs="Times New Roman"/>
            <w:szCs w:val="24"/>
          </w:rPr>
          <w:fldChar w:fldCharType="begin"/>
        </w:r>
        <w:r w:rsidR="00C1563B" w:rsidRPr="00686EF9">
          <w:rPr>
            <w:rFonts w:cs="Times New Roman"/>
            <w:szCs w:val="24"/>
          </w:rPr>
          <w:instrText xml:space="preserve"> ADDIN EN.CITE &lt;EndNote&gt;&lt;Cite AuthorYear="1"&gt;&lt;Author&gt;Hendry&lt;/Author&gt;&lt;Year&gt;2001&lt;/Year&gt;&lt;RecNum&gt;261&lt;/RecNum&gt;&lt;DisplayText&gt;Hendry and Krolzig (2001)&lt;/DisplayText&gt;&lt;record&gt;&lt;rec-number&gt;261&lt;/rec-number&gt;&lt;foreign-keys&gt;&lt;key app="EN" db-id="fwzpfdt205x9v6eprsvv25dpxftedxv0z0a9" timestamp="0"&gt;261&lt;/key&gt;&lt;/foreign-keys&gt;&lt;ref-type name="Book"&gt;6&lt;/ref-type&gt;&lt;contributors&gt;&lt;authors&gt;&lt;author&gt;David F. Hendry&lt;/author&gt;&lt;author&gt;H.-M. Krolzig&lt;/author&gt;&lt;/authors&gt;&lt;/contributors&gt;&lt;titles&gt;&lt;title&gt;Automatic Econometric Model Selection using PcGets&lt;/title&gt;&lt;/titles&gt;&lt;dates&gt;&lt;year&gt;2001&lt;/year&gt;&lt;/dates&gt;&lt;pub-location&gt;London&lt;/pub-location&gt;&lt;publisher&gt;Timberlake Consultants Press&lt;/publisher&gt;&lt;urls&gt;&lt;/urls&gt;&lt;/record&gt;&lt;/Cite&gt;&lt;/EndNote&gt;</w:instrText>
        </w:r>
        <w:r w:rsidR="00C1563B" w:rsidRPr="00686EF9">
          <w:rPr>
            <w:rFonts w:cs="Times New Roman"/>
            <w:szCs w:val="24"/>
          </w:rPr>
          <w:fldChar w:fldCharType="separate"/>
        </w:r>
        <w:r w:rsidR="00C1563B" w:rsidRPr="00686EF9">
          <w:rPr>
            <w:rFonts w:cs="Times New Roman"/>
            <w:noProof/>
            <w:szCs w:val="24"/>
          </w:rPr>
          <w:t xml:space="preserve">Hendry and </w:t>
        </w:r>
        <w:r w:rsidR="00C1563B" w:rsidRPr="00686EF9">
          <w:rPr>
            <w:rFonts w:cs="Times New Roman"/>
            <w:noProof/>
            <w:szCs w:val="24"/>
          </w:rPr>
          <w:lastRenderedPageBreak/>
          <w:t>Krolzig (2001)</w:t>
        </w:r>
        <w:r w:rsidR="00C1563B" w:rsidRPr="00686EF9">
          <w:rPr>
            <w:rFonts w:cs="Times New Roman"/>
            <w:szCs w:val="24"/>
          </w:rPr>
          <w:fldChar w:fldCharType="end"/>
        </w:r>
      </w:hyperlink>
      <w:r w:rsidRPr="00686EF9">
        <w:rPr>
          <w:rFonts w:cs="Times New Roman"/>
          <w:szCs w:val="24"/>
        </w:rPr>
        <w:t xml:space="preserve"> </w:t>
      </w:r>
      <w:r w:rsidR="009444D8" w:rsidRPr="00686EF9">
        <w:rPr>
          <w:rFonts w:cs="Times New Roman"/>
          <w:szCs w:val="24"/>
        </w:rPr>
        <w:t>propose</w:t>
      </w:r>
      <w:r w:rsidR="00822534" w:rsidRPr="00686EF9">
        <w:rPr>
          <w:rFonts w:cs="Times New Roman"/>
          <w:szCs w:val="24"/>
        </w:rPr>
        <w:t>d</w:t>
      </w:r>
      <w:r w:rsidR="009444D8" w:rsidRPr="00686EF9">
        <w:rPr>
          <w:rFonts w:cs="Times New Roman"/>
          <w:szCs w:val="24"/>
        </w:rPr>
        <w:t xml:space="preserve"> to construct the ADL </w:t>
      </w:r>
      <w:r w:rsidRPr="00686EF9">
        <w:rPr>
          <w:rFonts w:cs="Times New Roman"/>
          <w:szCs w:val="24"/>
        </w:rPr>
        <w:t xml:space="preserve">model </w:t>
      </w:r>
      <w:r w:rsidR="009444D8" w:rsidRPr="00686EF9">
        <w:rPr>
          <w:rFonts w:cs="Times New Roman"/>
          <w:szCs w:val="24"/>
        </w:rPr>
        <w:t>with</w:t>
      </w:r>
      <w:r w:rsidRPr="00686EF9">
        <w:rPr>
          <w:rFonts w:cs="Times New Roman"/>
          <w:szCs w:val="24"/>
        </w:rPr>
        <w:t xml:space="preserve"> dummy variables for each </w:t>
      </w:r>
      <w:r w:rsidR="009444D8" w:rsidRPr="00686EF9">
        <w:rPr>
          <w:rFonts w:cs="Times New Roman"/>
          <w:szCs w:val="24"/>
        </w:rPr>
        <w:t xml:space="preserve">of the </w:t>
      </w:r>
      <w:r w:rsidRPr="00686EF9">
        <w:rPr>
          <w:rFonts w:cs="Times New Roman"/>
          <w:szCs w:val="24"/>
        </w:rPr>
        <w:t>observation</w:t>
      </w:r>
      <w:r w:rsidR="009444D8" w:rsidRPr="00686EF9">
        <w:rPr>
          <w:rFonts w:cs="Times New Roman"/>
          <w:szCs w:val="24"/>
        </w:rPr>
        <w:t>s and then recursively simplify the model</w:t>
      </w:r>
      <w:r w:rsidRPr="00686EF9">
        <w:rPr>
          <w:rFonts w:cs="Times New Roman"/>
          <w:szCs w:val="24"/>
        </w:rPr>
        <w:t xml:space="preserve"> </w:t>
      </w:r>
      <w:r w:rsidR="009444D8" w:rsidRPr="00686EF9">
        <w:rPr>
          <w:rFonts w:cs="Times New Roman"/>
          <w:szCs w:val="24"/>
        </w:rPr>
        <w:t>using the</w:t>
      </w:r>
      <w:r w:rsidRPr="00686EF9">
        <w:rPr>
          <w:rFonts w:cs="Times New Roman"/>
          <w:szCs w:val="24"/>
        </w:rPr>
        <w:t xml:space="preserve"> </w:t>
      </w:r>
      <w:r w:rsidRPr="00686EF9">
        <w:rPr>
          <w:rFonts w:cs="Times New Roman"/>
          <w:i/>
          <w:szCs w:val="24"/>
        </w:rPr>
        <w:t>Autometrics</w:t>
      </w:r>
      <w:r w:rsidRPr="00686EF9">
        <w:rPr>
          <w:rFonts w:cs="Times New Roman"/>
          <w:szCs w:val="24"/>
        </w:rPr>
        <w:t xml:space="preserve"> </w:t>
      </w:r>
      <w:r w:rsidR="009444D8" w:rsidRPr="00686EF9">
        <w:rPr>
          <w:rFonts w:cs="Times New Roman"/>
          <w:szCs w:val="24"/>
        </w:rPr>
        <w:t>algorithm (what it basically does is to simplify the model block by block pretending there are only a section of the dummy variable exist</w:t>
      </w:r>
      <w:r w:rsidR="003560C2" w:rsidRPr="00686EF9">
        <w:rPr>
          <w:rFonts w:cs="Times New Roman"/>
          <w:szCs w:val="24"/>
        </w:rPr>
        <w:t>ing</w:t>
      </w:r>
      <w:r w:rsidR="009444D8" w:rsidRPr="00686EF9">
        <w:rPr>
          <w:rFonts w:cs="Times New Roman"/>
          <w:szCs w:val="24"/>
        </w:rPr>
        <w:t xml:space="preserve"> and eventual</w:t>
      </w:r>
      <w:r w:rsidR="003560C2" w:rsidRPr="00686EF9">
        <w:rPr>
          <w:rFonts w:cs="Times New Roman"/>
          <w:szCs w:val="24"/>
        </w:rPr>
        <w:t>ly</w:t>
      </w:r>
      <w:r w:rsidR="009444D8" w:rsidRPr="00686EF9">
        <w:rPr>
          <w:rFonts w:cs="Times New Roman"/>
          <w:szCs w:val="24"/>
        </w:rPr>
        <w:t xml:space="preserve"> combine the dummy variables which are retained in previous steps</w:t>
      </w:r>
      <w:r w:rsidR="003560C2" w:rsidRPr="00686EF9">
        <w:rPr>
          <w:rFonts w:cs="Times New Roman"/>
          <w:szCs w:val="24"/>
        </w:rPr>
        <w:t>, and so forth</w:t>
      </w:r>
      <w:r w:rsidR="009444D8" w:rsidRPr="00686EF9">
        <w:rPr>
          <w:rFonts w:cs="Times New Roman"/>
          <w:szCs w:val="24"/>
        </w:rPr>
        <w:t xml:space="preserve">). </w:t>
      </w:r>
      <w:r w:rsidRPr="00686EF9">
        <w:rPr>
          <w:rFonts w:cs="Times New Roman"/>
          <w:szCs w:val="24"/>
        </w:rPr>
        <w:t xml:space="preserve">The </w:t>
      </w:r>
      <w:r w:rsidR="009444D8" w:rsidRPr="00686EF9">
        <w:rPr>
          <w:rFonts w:cs="Times New Roman"/>
          <w:szCs w:val="24"/>
        </w:rPr>
        <w:t>final</w:t>
      </w:r>
      <w:r w:rsidRPr="00686EF9">
        <w:rPr>
          <w:rFonts w:cs="Times New Roman"/>
          <w:szCs w:val="24"/>
        </w:rPr>
        <w:t xml:space="preserve"> model will not be subject to structural break and thus would </w:t>
      </w:r>
      <w:r w:rsidR="009444D8" w:rsidRPr="00686EF9">
        <w:rPr>
          <w:rFonts w:cs="Times New Roman"/>
          <w:szCs w:val="24"/>
        </w:rPr>
        <w:t xml:space="preserve">ideally generate </w:t>
      </w:r>
      <w:r w:rsidRPr="00686EF9">
        <w:rPr>
          <w:rFonts w:cs="Times New Roman"/>
          <w:szCs w:val="24"/>
        </w:rPr>
        <w:t>unbiased forecast</w:t>
      </w:r>
      <w:r w:rsidR="009444D8" w:rsidRPr="00686EF9">
        <w:rPr>
          <w:rFonts w:cs="Times New Roman"/>
          <w:szCs w:val="24"/>
        </w:rPr>
        <w:t>s</w:t>
      </w:r>
      <w:r w:rsidRPr="00686EF9">
        <w:rPr>
          <w:rFonts w:cs="Times New Roman"/>
          <w:szCs w:val="24"/>
        </w:rPr>
        <w:t>. However</w:t>
      </w:r>
      <w:r w:rsidR="009444D8" w:rsidRPr="00686EF9">
        <w:rPr>
          <w:rFonts w:cs="Times New Roman"/>
          <w:szCs w:val="24"/>
        </w:rPr>
        <w:t>,</w:t>
      </w:r>
      <w:r w:rsidRPr="00686EF9">
        <w:rPr>
          <w:rFonts w:cs="Times New Roman"/>
          <w:szCs w:val="24"/>
        </w:rPr>
        <w:t xml:space="preserve"> the method comes with the cost of losing information (e.g. the </w:t>
      </w:r>
      <w:r w:rsidR="00EB7B05" w:rsidRPr="00686EF9">
        <w:rPr>
          <w:rFonts w:cs="Times New Roman"/>
          <w:szCs w:val="24"/>
        </w:rPr>
        <w:t xml:space="preserve">information contained in the </w:t>
      </w:r>
      <w:r w:rsidRPr="00686EF9">
        <w:rPr>
          <w:rFonts w:cs="Times New Roman"/>
          <w:szCs w:val="24"/>
        </w:rPr>
        <w:t xml:space="preserve">observations offset by the retained dummy variables) </w:t>
      </w:r>
      <w:r w:rsidR="00AA3B3C" w:rsidRPr="00686EF9">
        <w:rPr>
          <w:rFonts w:cs="Times New Roman"/>
          <w:szCs w:val="24"/>
        </w:rPr>
        <w:t xml:space="preserve">and also may </w:t>
      </w:r>
      <w:r w:rsidR="001C3F62" w:rsidRPr="00686EF9">
        <w:rPr>
          <w:rFonts w:cs="Times New Roman"/>
          <w:szCs w:val="24"/>
        </w:rPr>
        <w:t>not always reduce</w:t>
      </w:r>
      <w:r w:rsidR="00AA3B3C" w:rsidRPr="00686EF9">
        <w:rPr>
          <w:rFonts w:cs="Times New Roman"/>
          <w:szCs w:val="24"/>
        </w:rPr>
        <w:t xml:space="preserve"> </w:t>
      </w:r>
      <w:r w:rsidR="001C3F62" w:rsidRPr="00686EF9">
        <w:rPr>
          <w:rFonts w:cs="Times New Roman"/>
          <w:szCs w:val="24"/>
        </w:rPr>
        <w:t>the</w:t>
      </w:r>
      <w:r w:rsidR="00EB6A89" w:rsidRPr="00686EF9">
        <w:rPr>
          <w:rFonts w:cs="Times New Roman"/>
          <w:szCs w:val="24"/>
        </w:rPr>
        <w:t xml:space="preserve"> out-of-sample</w:t>
      </w:r>
      <w:r w:rsidR="001C3F62" w:rsidRPr="00686EF9">
        <w:rPr>
          <w:rFonts w:cs="Times New Roman"/>
          <w:szCs w:val="24"/>
        </w:rPr>
        <w:t xml:space="preserve"> </w:t>
      </w:r>
      <w:r w:rsidR="00AA3B3C" w:rsidRPr="00686EF9">
        <w:rPr>
          <w:rFonts w:cs="Times New Roman"/>
          <w:szCs w:val="24"/>
        </w:rPr>
        <w:t xml:space="preserve">forecast bias </w:t>
      </w:r>
      <w:r w:rsidR="00086CDF" w:rsidRPr="00686EF9">
        <w:rPr>
          <w:rFonts w:cs="Times New Roman"/>
          <w:szCs w:val="24"/>
        </w:rPr>
        <w:t xml:space="preserve">(e.g., </w:t>
      </w:r>
      <w:r w:rsidR="00EB6A89" w:rsidRPr="00686EF9">
        <w:rPr>
          <w:rFonts w:cs="Times New Roman"/>
          <w:szCs w:val="24"/>
        </w:rPr>
        <w:t>when</w:t>
      </w:r>
      <w:r w:rsidR="00AA3B3C" w:rsidRPr="00686EF9">
        <w:rPr>
          <w:rFonts w:cs="Times New Roman"/>
          <w:szCs w:val="24"/>
        </w:rPr>
        <w:t xml:space="preserve"> </w:t>
      </w:r>
      <w:r w:rsidR="001C3F62" w:rsidRPr="00686EF9">
        <w:rPr>
          <w:rFonts w:cs="Times New Roman"/>
          <w:szCs w:val="24"/>
        </w:rPr>
        <w:t>there is one</w:t>
      </w:r>
      <w:r w:rsidR="00AA3B3C" w:rsidRPr="00686EF9">
        <w:rPr>
          <w:rFonts w:cs="Times New Roman"/>
          <w:szCs w:val="24"/>
        </w:rPr>
        <w:t xml:space="preserve"> structural break close to the forecast origin</w:t>
      </w:r>
      <w:r w:rsidR="00086CDF" w:rsidRPr="00686EF9">
        <w:rPr>
          <w:rFonts w:cs="Times New Roman"/>
          <w:szCs w:val="24"/>
        </w:rPr>
        <w:t xml:space="preserve"> within the estimation period)</w:t>
      </w:r>
      <w:r w:rsidR="00AA3B3C" w:rsidRPr="00686EF9">
        <w:rPr>
          <w:rFonts w:cs="Times New Roman"/>
          <w:szCs w:val="24"/>
        </w:rPr>
        <w:t xml:space="preserve">. </w:t>
      </w:r>
      <w:r w:rsidR="001C3F62" w:rsidRPr="00686EF9">
        <w:rPr>
          <w:rFonts w:cs="Times New Roman"/>
          <w:szCs w:val="24"/>
        </w:rPr>
        <w:t>The</w:t>
      </w:r>
      <w:r w:rsidRPr="00686EF9">
        <w:rPr>
          <w:rFonts w:cs="Times New Roman"/>
          <w:szCs w:val="24"/>
        </w:rPr>
        <w:t xml:space="preserve"> performance</w:t>
      </w:r>
      <w:r w:rsidR="00EB7B05" w:rsidRPr="00686EF9">
        <w:rPr>
          <w:rFonts w:cs="Times New Roman"/>
          <w:szCs w:val="24"/>
        </w:rPr>
        <w:t xml:space="preserve"> </w:t>
      </w:r>
      <w:r w:rsidR="001C3F62" w:rsidRPr="00686EF9">
        <w:rPr>
          <w:rFonts w:cs="Times New Roman"/>
          <w:szCs w:val="24"/>
        </w:rPr>
        <w:t>of the method is</w:t>
      </w:r>
      <w:r w:rsidR="00EB7B05" w:rsidRPr="00686EF9">
        <w:rPr>
          <w:rFonts w:cs="Times New Roman"/>
          <w:szCs w:val="24"/>
        </w:rPr>
        <w:t xml:space="preserve"> an empirical question</w:t>
      </w:r>
      <w:r w:rsidR="001C3F62" w:rsidRPr="00686EF9">
        <w:rPr>
          <w:rFonts w:cs="Times New Roman"/>
          <w:szCs w:val="24"/>
        </w:rPr>
        <w:t xml:space="preserve"> for the product sales forecasting at the SKU level</w:t>
      </w:r>
      <w:r w:rsidR="00EB7B05" w:rsidRPr="00686EF9">
        <w:rPr>
          <w:rFonts w:cs="Times New Roman"/>
          <w:szCs w:val="24"/>
        </w:rPr>
        <w:t>. W</w:t>
      </w:r>
      <w:r w:rsidRPr="00686EF9">
        <w:rPr>
          <w:rFonts w:cs="Times New Roman"/>
          <w:szCs w:val="24"/>
        </w:rPr>
        <w:t xml:space="preserve">e leave </w:t>
      </w:r>
      <w:r w:rsidR="00EB7B05" w:rsidRPr="00686EF9">
        <w:rPr>
          <w:rFonts w:cs="Times New Roman"/>
          <w:szCs w:val="24"/>
        </w:rPr>
        <w:t xml:space="preserve">the evaluation of this method </w:t>
      </w:r>
      <w:r w:rsidRPr="00686EF9">
        <w:rPr>
          <w:rFonts w:cs="Times New Roman"/>
          <w:szCs w:val="24"/>
        </w:rPr>
        <w:t xml:space="preserve">to </w:t>
      </w:r>
      <w:r w:rsidR="00EB7B05" w:rsidRPr="00686EF9">
        <w:rPr>
          <w:rFonts w:cs="Times New Roman"/>
          <w:szCs w:val="24"/>
        </w:rPr>
        <w:t xml:space="preserve">the </w:t>
      </w:r>
      <w:r w:rsidRPr="00686EF9">
        <w:rPr>
          <w:rFonts w:cs="Times New Roman"/>
          <w:szCs w:val="24"/>
        </w:rPr>
        <w:t>next</w:t>
      </w:r>
      <w:r w:rsidR="00EB7B05" w:rsidRPr="00686EF9">
        <w:rPr>
          <w:rFonts w:cs="Times New Roman"/>
          <w:szCs w:val="24"/>
        </w:rPr>
        <w:t xml:space="preserve"> stage of our</w:t>
      </w:r>
      <w:r w:rsidRPr="00686EF9">
        <w:rPr>
          <w:rFonts w:cs="Times New Roman"/>
          <w:szCs w:val="24"/>
        </w:rPr>
        <w:t xml:space="preserve"> research.</w:t>
      </w:r>
    </w:p>
    <w:p w:rsidR="00960D94" w:rsidRPr="00686EF9" w:rsidRDefault="00086CDF" w:rsidP="00324987">
      <w:pPr>
        <w:spacing w:after="0" w:line="360" w:lineRule="auto"/>
        <w:rPr>
          <w:rFonts w:cs="Times New Roman"/>
          <w:szCs w:val="24"/>
        </w:rPr>
      </w:pPr>
      <w:r w:rsidRPr="00686EF9">
        <w:rPr>
          <w:rFonts w:cs="Times New Roman"/>
          <w:szCs w:val="24"/>
        </w:rPr>
        <w:t xml:space="preserve"> </w:t>
      </w:r>
    </w:p>
    <w:p w:rsidR="0071555F" w:rsidRPr="00686EF9" w:rsidRDefault="00332EA0" w:rsidP="00324987">
      <w:pPr>
        <w:spacing w:after="0" w:line="360" w:lineRule="auto"/>
        <w:rPr>
          <w:rFonts w:cs="Times New Roman"/>
          <w:szCs w:val="24"/>
        </w:rPr>
      </w:pPr>
      <w:r w:rsidRPr="00686EF9">
        <w:rPr>
          <w:rFonts w:cs="Times New Roman"/>
          <w:szCs w:val="24"/>
        </w:rPr>
        <w:t>There are some limitation</w:t>
      </w:r>
      <w:r w:rsidR="0059358A" w:rsidRPr="00686EF9">
        <w:rPr>
          <w:rFonts w:cs="Times New Roman"/>
          <w:szCs w:val="24"/>
        </w:rPr>
        <w:t>s</w:t>
      </w:r>
      <w:r w:rsidRPr="00686EF9">
        <w:rPr>
          <w:rFonts w:cs="Times New Roman"/>
          <w:szCs w:val="24"/>
        </w:rPr>
        <w:t xml:space="preserve"> for this study. We used the sequential Chow test to detect the </w:t>
      </w:r>
      <w:r w:rsidR="00960D94" w:rsidRPr="00686EF9">
        <w:rPr>
          <w:rFonts w:cs="Times New Roman"/>
          <w:szCs w:val="24"/>
        </w:rPr>
        <w:t xml:space="preserve">existence of structural break. </w:t>
      </w:r>
      <w:r w:rsidR="009A4D69" w:rsidRPr="00686EF9">
        <w:rPr>
          <w:rFonts w:cs="Times New Roman"/>
          <w:szCs w:val="24"/>
        </w:rPr>
        <w:t>We may adopt</w:t>
      </w:r>
      <w:r w:rsidR="003C2EE0" w:rsidRPr="00686EF9">
        <w:rPr>
          <w:rFonts w:cs="Times New Roman"/>
          <w:szCs w:val="24"/>
        </w:rPr>
        <w:t xml:space="preserve"> </w:t>
      </w:r>
      <w:r w:rsidR="00822534" w:rsidRPr="00686EF9">
        <w:rPr>
          <w:rFonts w:cs="Times New Roman"/>
          <w:szCs w:val="24"/>
        </w:rPr>
        <w:t>those</w:t>
      </w:r>
      <w:r w:rsidR="003C2EE0" w:rsidRPr="00686EF9">
        <w:rPr>
          <w:rFonts w:cs="Times New Roman"/>
          <w:szCs w:val="24"/>
        </w:rPr>
        <w:t xml:space="preserve"> tests </w:t>
      </w:r>
      <w:r w:rsidR="00822534" w:rsidRPr="00686EF9">
        <w:rPr>
          <w:rFonts w:cs="Times New Roman"/>
          <w:szCs w:val="24"/>
        </w:rPr>
        <w:t>which allow</w:t>
      </w:r>
      <w:r w:rsidR="003C2EE0" w:rsidRPr="00686EF9">
        <w:rPr>
          <w:rFonts w:cs="Times New Roman"/>
          <w:szCs w:val="24"/>
        </w:rPr>
        <w:t xml:space="preserve"> for </w:t>
      </w:r>
      <w:r w:rsidR="00E16143" w:rsidRPr="00686EF9">
        <w:rPr>
          <w:rFonts w:cs="Times New Roman"/>
          <w:szCs w:val="24"/>
        </w:rPr>
        <w:t xml:space="preserve">heteroskedasticity </w:t>
      </w:r>
      <w:r w:rsidR="00822534" w:rsidRPr="00686EF9">
        <w:rPr>
          <w:rFonts w:cs="Times New Roman"/>
          <w:szCs w:val="24"/>
        </w:rPr>
        <w:t>and multiple structural breaks</w:t>
      </w:r>
      <w:r w:rsidR="00E16143" w:rsidRPr="00686EF9">
        <w:rPr>
          <w:rFonts w:cs="Times New Roman"/>
          <w:szCs w:val="24"/>
        </w:rPr>
        <w:t xml:space="preserve"> </w:t>
      </w:r>
      <w:r w:rsidR="00E16143" w:rsidRPr="00686EF9">
        <w:rPr>
          <w:rFonts w:cs="Times New Roman"/>
          <w:szCs w:val="24"/>
        </w:rPr>
        <w:fldChar w:fldCharType="begin">
          <w:fldData xml:space="preserve">PEVuZE5vdGU+PENpdGU+PEF1dGhvcj5CYWk8L0F1dGhvcj48WWVhcj4yMDAzPC9ZZWFyPjxSZWNO
dW0+NjU3PC9SZWNOdW0+PERpc3BsYXlUZXh0PihBbmRyZXdzIDE5OTMsIEFuZHJld3MgYW5kIFBs
b2JlcmdlciAxOTk0LCBCYWkgYW5kIFBlcnJvbiAyMDAzKTwvRGlzcGxheVRleHQ+PHJlY29yZD48
cmVjLW51bWJlcj42NTc8L3JlYy1udW1iZXI+PGZvcmVpZ24ta2V5cz48a2V5IGFwcD0iRU4iIGRi
LWlkPSJmd3pwZmR0MjA1eDl2NmVwcnN2djI1ZHB4ZnRlZHh2MHowYTkiIHRpbWVzdGFtcD0iMCI+
NjU3PC9rZXk+PC9mb3JlaWduLWtleXM+PHJlZi10eXBlIG5hbWU9IkpvdXJuYWwgQXJ0aWNsZSI+
MTc8L3JlZi10eXBlPjxjb250cmlidXRvcnM+PGF1dGhvcnM+PGF1dGhvcj5CYWksIEp1c2hhbjwv
YXV0aG9yPjxhdXRob3I+UGVycm9uLCBQaWVycmU8L2F1dGhvcj48L2F1dGhvcnM+PC9jb250cmli
dXRvcnM+PHRpdGxlcz48dGl0bGU+Q29tcHV0YXRpb24gYW5kIEFuYWx5c2lzIG9mIE11bHRpcGxl
IFN0cnVjdHVyYWwtQ2hhbmdlIE1vZGVsczwvdGl0bGU+PHNlY29uZGFyeS10aXRsZT5Kb3VybmFs
IG9mIEFwcGxpZWQgRWNvbm9tZXRyaWNzPC9zZWNvbmRhcnktdGl0bGU+PC90aXRsZXM+PHBhZ2Vz
PjEtMjI8L3BhZ2VzPjx2b2x1bWU+MTg8L3ZvbHVtZT48ZGF0ZXM+PHllYXI+MjAwMzwveWVhcj48
L2RhdGVzPjx1cmxzPjxyZWxhdGVkLXVybHM+PHVybD5odHRwOi8vaWRlYXMucmVwZWMub3JnL3Av
bXRsL21vbnRkZS85ODA3Lmh0bWw8L3VybD48L3JlbGF0ZWQtdXJscz48L3VybHM+PC9yZWNvcmQ+
PC9DaXRlPjxDaXRlPjxBdXRob3I+QW5kcmV3czwvQXV0aG9yPjxZZWFyPjE5OTM8L1llYXI+PFJl
Y051bT4yMzc8L1JlY051bT48cmVjb3JkPjxyZWMtbnVtYmVyPjIzNzwvcmVjLW51bWJlcj48Zm9y
ZWlnbi1rZXlzPjxrZXkgYXBwPSJFTiIgZGItaWQ9ImZ3enBmZHQyMDV4OXY2ZXByc3Z2MjVkcHhm
dGVkeHYwejBhOSIgdGltZXN0YW1wPSIwIj4yMzc8L2tleT48L2ZvcmVpZ24ta2V5cz48cmVmLXR5
cGUgbmFtZT0iSm91cm5hbCBBcnRpY2xlIj4xNzwvcmVmLXR5cGU+PGNvbnRyaWJ1dG9ycz48YXV0
aG9ycz48YXV0aG9yPkFuZHJld3MsIERvbmFsZCBXIEs8L2F1dGhvcj48L2F1dGhvcnM+PC9jb250
cmlidXRvcnM+PHRpdGxlcz48dGl0bGU+VGVzdHMgZm9yIFBhcmFtZXRlciBJbnN0YWJpbGl0eSBh
bmQgU3RydWN0dXJhbCBDaGFuZ2Ugd2l0aCBVbmtub3duIENoYW5nZSBQb2ludDwvdGl0bGU+PHNl
Y29uZGFyeS10aXRsZT5FY29ub21ldHJpY2E8L3NlY29uZGFyeS10aXRsZT48L3RpdGxlcz48cGFn
ZXM+ODI1LTUxPC9wYWdlcz48dm9sdW1lPjYxPC92b2x1bWU+PGRhdGVzPjx5ZWFyPjE5OTM8L3ll
YXI+PC9kYXRlcz48dXJscz48L3VybHM+PC9yZWNvcmQ+PC9DaXRlPjxDaXRlPjxBdXRob3I+QW5k
cmV3czwvQXV0aG9yPjxZZWFyPjE5OTQ8L1llYXI+PFJlY051bT4yMzg8L1JlY051bT48cmVjb3Jk
PjxyZWMtbnVtYmVyPjIzODwvcmVjLW51bWJlcj48Zm9yZWlnbi1rZXlzPjxrZXkgYXBwPSJFTiIg
ZGItaWQ9ImZ3enBmZHQyMDV4OXY2ZXByc3Z2MjVkcHhmdGVkeHYwejBhOSIgdGltZXN0YW1wPSIw
Ij4yMzg8L2tleT48L2ZvcmVpZ24ta2V5cz48cmVmLXR5cGUgbmFtZT0iSm91cm5hbCBBcnRpY2xl
Ij4xNzwvcmVmLXR5cGU+PGNvbnRyaWJ1dG9ycz48YXV0aG9ycz48YXV0aG9yPkRvbmFsZCBXLiBL
LiBBbmRyZXdzPC9hdXRob3I+PGF1dGhvcj5XLiBQbG9iZXJnZXI8L2F1dGhvcj48L2F1dGhvcnM+
PC9jb250cmlidXRvcnM+PHRpdGxlcz48dGl0bGU+T3B0aW1hbCB0ZXN0cyB3aGVuIGEgbnVpc2Fu
Y2UgcGFyYW1ldGVyIGlzIHByZXNlbnQgb25seSB1bmRlciB0aGUgYWx0ZXJuYXRpdmU8L3RpdGxl
PjxzZWNvbmRhcnktdGl0bGU+RWNvbm9tZXRyaWNhPC9zZWNvbmRhcnktdGl0bGU+PC90aXRsZXM+
PHBhZ2VzPjEzODMtMTQxNDwvcGFnZXM+PHZvbHVtZT42Mjwvdm9sdW1lPjxkYXRlcz48eWVhcj4x
OTk0PC95ZWFyPjwvZGF0ZXM+PHVybHM+PC91cmxzPjwvcmVjb3JkPjwvQ2l0ZT48L0VuZE5vdGU+
</w:fldData>
        </w:fldChar>
      </w:r>
      <w:r w:rsidR="00E16143" w:rsidRPr="00686EF9">
        <w:rPr>
          <w:rFonts w:cs="Times New Roman"/>
          <w:szCs w:val="24"/>
        </w:rPr>
        <w:instrText xml:space="preserve"> ADDIN EN.CITE </w:instrText>
      </w:r>
      <w:r w:rsidR="00E16143" w:rsidRPr="00686EF9">
        <w:rPr>
          <w:rFonts w:cs="Times New Roman"/>
          <w:szCs w:val="24"/>
        </w:rPr>
        <w:fldChar w:fldCharType="begin">
          <w:fldData xml:space="preserve">PEVuZE5vdGU+PENpdGU+PEF1dGhvcj5CYWk8L0F1dGhvcj48WWVhcj4yMDAzPC9ZZWFyPjxSZWNO
dW0+NjU3PC9SZWNOdW0+PERpc3BsYXlUZXh0PihBbmRyZXdzIDE5OTMsIEFuZHJld3MgYW5kIFBs
b2JlcmdlciAxOTk0LCBCYWkgYW5kIFBlcnJvbiAyMDAzKTwvRGlzcGxheVRleHQ+PHJlY29yZD48
cmVjLW51bWJlcj42NTc8L3JlYy1udW1iZXI+PGZvcmVpZ24ta2V5cz48a2V5IGFwcD0iRU4iIGRi
LWlkPSJmd3pwZmR0MjA1eDl2NmVwcnN2djI1ZHB4ZnRlZHh2MHowYTkiIHRpbWVzdGFtcD0iMCI+
NjU3PC9rZXk+PC9mb3JlaWduLWtleXM+PHJlZi10eXBlIG5hbWU9IkpvdXJuYWwgQXJ0aWNsZSI+
MTc8L3JlZi10eXBlPjxjb250cmlidXRvcnM+PGF1dGhvcnM+PGF1dGhvcj5CYWksIEp1c2hhbjwv
YXV0aG9yPjxhdXRob3I+UGVycm9uLCBQaWVycmU8L2F1dGhvcj48L2F1dGhvcnM+PC9jb250cmli
dXRvcnM+PHRpdGxlcz48dGl0bGU+Q29tcHV0YXRpb24gYW5kIEFuYWx5c2lzIG9mIE11bHRpcGxl
IFN0cnVjdHVyYWwtQ2hhbmdlIE1vZGVsczwvdGl0bGU+PHNlY29uZGFyeS10aXRsZT5Kb3VybmFs
IG9mIEFwcGxpZWQgRWNvbm9tZXRyaWNzPC9zZWNvbmRhcnktdGl0bGU+PC90aXRsZXM+PHBhZ2Vz
PjEtMjI8L3BhZ2VzPjx2b2x1bWU+MTg8L3ZvbHVtZT48ZGF0ZXM+PHllYXI+MjAwMzwveWVhcj48
L2RhdGVzPjx1cmxzPjxyZWxhdGVkLXVybHM+PHVybD5odHRwOi8vaWRlYXMucmVwZWMub3JnL3Av
bXRsL21vbnRkZS85ODA3Lmh0bWw8L3VybD48L3JlbGF0ZWQtdXJscz48L3VybHM+PC9yZWNvcmQ+
PC9DaXRlPjxDaXRlPjxBdXRob3I+QW5kcmV3czwvQXV0aG9yPjxZZWFyPjE5OTM8L1llYXI+PFJl
Y051bT4yMzc8L1JlY051bT48cmVjb3JkPjxyZWMtbnVtYmVyPjIzNzwvcmVjLW51bWJlcj48Zm9y
ZWlnbi1rZXlzPjxrZXkgYXBwPSJFTiIgZGItaWQ9ImZ3enBmZHQyMDV4OXY2ZXByc3Z2MjVkcHhm
dGVkeHYwejBhOSIgdGltZXN0YW1wPSIwIj4yMzc8L2tleT48L2ZvcmVpZ24ta2V5cz48cmVmLXR5
cGUgbmFtZT0iSm91cm5hbCBBcnRpY2xlIj4xNzwvcmVmLXR5cGU+PGNvbnRyaWJ1dG9ycz48YXV0
aG9ycz48YXV0aG9yPkFuZHJld3MsIERvbmFsZCBXIEs8L2F1dGhvcj48L2F1dGhvcnM+PC9jb250
cmlidXRvcnM+PHRpdGxlcz48dGl0bGU+VGVzdHMgZm9yIFBhcmFtZXRlciBJbnN0YWJpbGl0eSBh
bmQgU3RydWN0dXJhbCBDaGFuZ2Ugd2l0aCBVbmtub3duIENoYW5nZSBQb2ludDwvdGl0bGU+PHNl
Y29uZGFyeS10aXRsZT5FY29ub21ldHJpY2E8L3NlY29uZGFyeS10aXRsZT48L3RpdGxlcz48cGFn
ZXM+ODI1LTUxPC9wYWdlcz48dm9sdW1lPjYxPC92b2x1bWU+PGRhdGVzPjx5ZWFyPjE5OTM8L3ll
YXI+PC9kYXRlcz48dXJscz48L3VybHM+PC9yZWNvcmQ+PC9DaXRlPjxDaXRlPjxBdXRob3I+QW5k
cmV3czwvQXV0aG9yPjxZZWFyPjE5OTQ8L1llYXI+PFJlY051bT4yMzg8L1JlY051bT48cmVjb3Jk
PjxyZWMtbnVtYmVyPjIzODwvcmVjLW51bWJlcj48Zm9yZWlnbi1rZXlzPjxrZXkgYXBwPSJFTiIg
ZGItaWQ9ImZ3enBmZHQyMDV4OXY2ZXByc3Z2MjVkcHhmdGVkeHYwejBhOSIgdGltZXN0YW1wPSIw
Ij4yMzg8L2tleT48L2ZvcmVpZ24ta2V5cz48cmVmLXR5cGUgbmFtZT0iSm91cm5hbCBBcnRpY2xl
Ij4xNzwvcmVmLXR5cGU+PGNvbnRyaWJ1dG9ycz48YXV0aG9ycz48YXV0aG9yPkRvbmFsZCBXLiBL
LiBBbmRyZXdzPC9hdXRob3I+PGF1dGhvcj5XLiBQbG9iZXJnZXI8L2F1dGhvcj48L2F1dGhvcnM+
PC9jb250cmlidXRvcnM+PHRpdGxlcz48dGl0bGU+T3B0aW1hbCB0ZXN0cyB3aGVuIGEgbnVpc2Fu
Y2UgcGFyYW1ldGVyIGlzIHByZXNlbnQgb25seSB1bmRlciB0aGUgYWx0ZXJuYXRpdmU8L3RpdGxl
PjxzZWNvbmRhcnktdGl0bGU+RWNvbm9tZXRyaWNhPC9zZWNvbmRhcnktdGl0bGU+PC90aXRsZXM+
PHBhZ2VzPjEzODMtMTQxNDwvcGFnZXM+PHZvbHVtZT42Mjwvdm9sdW1lPjxkYXRlcz48eWVhcj4x
OTk0PC95ZWFyPjwvZGF0ZXM+PHVybHM+PC91cmxzPjwvcmVjb3JkPjwvQ2l0ZT48L0VuZE5vdGU+
</w:fldData>
        </w:fldChar>
      </w:r>
      <w:r w:rsidR="00E16143" w:rsidRPr="00686EF9">
        <w:rPr>
          <w:rFonts w:cs="Times New Roman"/>
          <w:szCs w:val="24"/>
        </w:rPr>
        <w:instrText xml:space="preserve"> ADDIN EN.CITE.DATA </w:instrText>
      </w:r>
      <w:r w:rsidR="00E16143" w:rsidRPr="00686EF9">
        <w:rPr>
          <w:rFonts w:cs="Times New Roman"/>
          <w:szCs w:val="24"/>
        </w:rPr>
      </w:r>
      <w:r w:rsidR="00E16143" w:rsidRPr="00686EF9">
        <w:rPr>
          <w:rFonts w:cs="Times New Roman"/>
          <w:szCs w:val="24"/>
        </w:rPr>
        <w:fldChar w:fldCharType="end"/>
      </w:r>
      <w:r w:rsidR="00E16143" w:rsidRPr="00686EF9">
        <w:rPr>
          <w:rFonts w:cs="Times New Roman"/>
          <w:szCs w:val="24"/>
        </w:rPr>
      </w:r>
      <w:r w:rsidR="00E16143" w:rsidRPr="00686EF9">
        <w:rPr>
          <w:rFonts w:cs="Times New Roman"/>
          <w:szCs w:val="24"/>
        </w:rPr>
        <w:fldChar w:fldCharType="separate"/>
      </w:r>
      <w:r w:rsidR="00E16143" w:rsidRPr="00686EF9">
        <w:rPr>
          <w:rFonts w:cs="Times New Roman"/>
          <w:noProof/>
          <w:szCs w:val="24"/>
        </w:rPr>
        <w:t>(</w:t>
      </w:r>
      <w:hyperlink w:anchor="_ENREF_4" w:tooltip="Andrews, 1993 #237" w:history="1">
        <w:r w:rsidR="00C1563B" w:rsidRPr="00686EF9">
          <w:rPr>
            <w:rFonts w:cs="Times New Roman"/>
            <w:noProof/>
            <w:szCs w:val="24"/>
          </w:rPr>
          <w:t>Andrews 1993</w:t>
        </w:r>
      </w:hyperlink>
      <w:r w:rsidR="00E16143" w:rsidRPr="00686EF9">
        <w:rPr>
          <w:rFonts w:cs="Times New Roman"/>
          <w:noProof/>
          <w:szCs w:val="24"/>
        </w:rPr>
        <w:t xml:space="preserve">, </w:t>
      </w:r>
      <w:hyperlink w:anchor="_ENREF_5" w:tooltip="Andrews, 1994 #238" w:history="1">
        <w:r w:rsidR="00C1563B" w:rsidRPr="00686EF9">
          <w:rPr>
            <w:rFonts w:cs="Times New Roman"/>
            <w:noProof/>
            <w:szCs w:val="24"/>
          </w:rPr>
          <w:t>Andrews and Ploberger 1994</w:t>
        </w:r>
      </w:hyperlink>
      <w:r w:rsidR="00E16143" w:rsidRPr="00686EF9">
        <w:rPr>
          <w:rFonts w:cs="Times New Roman"/>
          <w:noProof/>
          <w:szCs w:val="24"/>
        </w:rPr>
        <w:t xml:space="preserve">, </w:t>
      </w:r>
      <w:hyperlink w:anchor="_ENREF_9" w:tooltip="Bai, 2003 #657" w:history="1">
        <w:r w:rsidR="00C1563B" w:rsidRPr="00686EF9">
          <w:rPr>
            <w:rFonts w:cs="Times New Roman"/>
            <w:noProof/>
            <w:szCs w:val="24"/>
          </w:rPr>
          <w:t>Bai and Perron 2003</w:t>
        </w:r>
      </w:hyperlink>
      <w:r w:rsidR="00E16143" w:rsidRPr="00686EF9">
        <w:rPr>
          <w:rFonts w:cs="Times New Roman"/>
          <w:noProof/>
          <w:szCs w:val="24"/>
        </w:rPr>
        <w:t>)</w:t>
      </w:r>
      <w:r w:rsidR="00E16143" w:rsidRPr="00686EF9">
        <w:rPr>
          <w:rFonts w:cs="Times New Roman"/>
          <w:szCs w:val="24"/>
        </w:rPr>
        <w:fldChar w:fldCharType="end"/>
      </w:r>
      <w:r w:rsidR="003C2EE0" w:rsidRPr="00686EF9">
        <w:rPr>
          <w:rFonts w:cs="Times New Roman"/>
          <w:szCs w:val="24"/>
        </w:rPr>
        <w:t>.</w:t>
      </w:r>
      <w:r w:rsidR="00364B5F" w:rsidRPr="00686EF9">
        <w:rPr>
          <w:rFonts w:cs="Times New Roman"/>
          <w:szCs w:val="24"/>
        </w:rPr>
        <w:t xml:space="preserve"> </w:t>
      </w:r>
      <w:r w:rsidR="00E16143" w:rsidRPr="00686EF9">
        <w:rPr>
          <w:rFonts w:cs="Times New Roman"/>
          <w:szCs w:val="24"/>
        </w:rPr>
        <w:t xml:space="preserve">It is possible to see different performance by </w:t>
      </w:r>
      <w:r w:rsidR="00364B5F" w:rsidRPr="00686EF9">
        <w:rPr>
          <w:rFonts w:cs="Times New Roman"/>
          <w:szCs w:val="24"/>
        </w:rPr>
        <w:t xml:space="preserve">the IC method and the EWC method </w:t>
      </w:r>
      <w:r w:rsidR="00E16143" w:rsidRPr="00686EF9">
        <w:rPr>
          <w:rFonts w:cs="Times New Roman"/>
          <w:szCs w:val="24"/>
        </w:rPr>
        <w:t xml:space="preserve">with these tests </w:t>
      </w:r>
      <w:r w:rsidR="00364B5F" w:rsidRPr="00686EF9">
        <w:rPr>
          <w:rFonts w:cs="Times New Roman"/>
          <w:szCs w:val="24"/>
        </w:rPr>
        <w:t xml:space="preserve">compared to the ad </w:t>
      </w:r>
      <w:r w:rsidR="00E16143" w:rsidRPr="00686EF9">
        <w:rPr>
          <w:rFonts w:cs="Times New Roman"/>
          <w:szCs w:val="24"/>
        </w:rPr>
        <w:t>hoc sequential Chow test we use</w:t>
      </w:r>
      <w:r w:rsidR="00364B5F" w:rsidRPr="00686EF9">
        <w:rPr>
          <w:rFonts w:cs="Times New Roman"/>
          <w:szCs w:val="24"/>
        </w:rPr>
        <w:t xml:space="preserve"> in this study.</w:t>
      </w:r>
      <w:r w:rsidR="007A4DA5" w:rsidRPr="00686EF9">
        <w:rPr>
          <w:rFonts w:cs="Times New Roman"/>
          <w:szCs w:val="24"/>
        </w:rPr>
        <w:t xml:space="preserve"> </w:t>
      </w:r>
      <w:r w:rsidR="009A4D69" w:rsidRPr="00686EF9">
        <w:rPr>
          <w:rFonts w:cs="Times New Roman"/>
          <w:szCs w:val="24"/>
        </w:rPr>
        <w:t>Also, t</w:t>
      </w:r>
      <w:r w:rsidR="007A4DA5" w:rsidRPr="00686EF9">
        <w:rPr>
          <w:rFonts w:cs="Times New Roman"/>
          <w:szCs w:val="24"/>
        </w:rPr>
        <w:t xml:space="preserve">here could be </w:t>
      </w:r>
      <w:r w:rsidR="009A4D69" w:rsidRPr="00686EF9">
        <w:rPr>
          <w:rFonts w:cs="Times New Roman"/>
          <w:szCs w:val="24"/>
        </w:rPr>
        <w:t>potentials to get better forecasting performance with variants</w:t>
      </w:r>
      <w:r w:rsidR="007A4DA5" w:rsidRPr="00686EF9">
        <w:rPr>
          <w:rFonts w:cs="Times New Roman"/>
          <w:szCs w:val="24"/>
        </w:rPr>
        <w:t xml:space="preserve"> of the IC method and the EWC method. </w:t>
      </w:r>
      <w:r w:rsidR="00B62E62" w:rsidRPr="00686EF9">
        <w:rPr>
          <w:rFonts w:cs="Times New Roman"/>
          <w:szCs w:val="24"/>
        </w:rPr>
        <w:t xml:space="preserve">In this study, </w:t>
      </w:r>
      <w:r w:rsidR="007A4DA5" w:rsidRPr="00686EF9">
        <w:rPr>
          <w:rFonts w:cs="Times New Roman"/>
          <w:szCs w:val="24"/>
        </w:rPr>
        <w:t xml:space="preserve">we add the estimated bias directly to the forecasts. Clements and Hendry (1999) summarized other correction schemes which have different intrinsic characteristics regarding their impact on bias correction and forecast error variance inflation. </w:t>
      </w:r>
      <w:r w:rsidR="007A4DA5" w:rsidRPr="00686EF9">
        <w:t xml:space="preserve"> </w:t>
      </w:r>
      <w:r w:rsidR="000040DE" w:rsidRPr="00686EF9">
        <w:rPr>
          <w:rFonts w:cs="Times New Roman"/>
          <w:szCs w:val="24"/>
        </w:rPr>
        <w:t xml:space="preserve">In </w:t>
      </w:r>
      <w:r w:rsidR="007A4DA5" w:rsidRPr="00686EF9">
        <w:rPr>
          <w:rFonts w:cs="Times New Roman"/>
          <w:szCs w:val="24"/>
        </w:rPr>
        <w:t>this study, we recommend the ADL-own-IC model (for manufacturers) and the ADL-IC model (for retailers)</w:t>
      </w:r>
      <w:r w:rsidR="005D18C8" w:rsidRPr="00686EF9">
        <w:rPr>
          <w:rFonts w:cs="Times New Roman"/>
          <w:szCs w:val="24"/>
        </w:rPr>
        <w:t xml:space="preserve">. Ma et al. (2016) proposed models which further integrate both the intra and the inter category promotional information. </w:t>
      </w:r>
      <w:r w:rsidR="007A4DA5" w:rsidRPr="00686EF9">
        <w:rPr>
          <w:rFonts w:cs="Times New Roman"/>
          <w:szCs w:val="24"/>
        </w:rPr>
        <w:t xml:space="preserve">It would be interesting to investigate </w:t>
      </w:r>
      <w:r w:rsidR="00B7164C" w:rsidRPr="00686EF9">
        <w:rPr>
          <w:rFonts w:cs="Times New Roman"/>
          <w:szCs w:val="24"/>
        </w:rPr>
        <w:t>if</w:t>
      </w:r>
      <w:r w:rsidR="007A4DA5" w:rsidRPr="00686EF9">
        <w:rPr>
          <w:rFonts w:cs="Times New Roman"/>
          <w:szCs w:val="24"/>
        </w:rPr>
        <w:t xml:space="preserve"> the model </w:t>
      </w:r>
      <w:r w:rsidR="00B7164C" w:rsidRPr="00686EF9">
        <w:rPr>
          <w:rFonts w:cs="Times New Roman"/>
          <w:szCs w:val="24"/>
        </w:rPr>
        <w:t xml:space="preserve">with </w:t>
      </w:r>
      <w:r w:rsidR="007A4DA5" w:rsidRPr="00686EF9">
        <w:rPr>
          <w:rFonts w:cs="Times New Roman"/>
          <w:szCs w:val="24"/>
        </w:rPr>
        <w:t>addi</w:t>
      </w:r>
      <w:r w:rsidR="00B7164C" w:rsidRPr="00686EF9">
        <w:rPr>
          <w:rFonts w:cs="Times New Roman"/>
          <w:szCs w:val="24"/>
        </w:rPr>
        <w:t xml:space="preserve">tional promotional information </w:t>
      </w:r>
      <w:r w:rsidR="007A4DA5" w:rsidRPr="00686EF9">
        <w:rPr>
          <w:rFonts w:cs="Times New Roman"/>
          <w:szCs w:val="24"/>
        </w:rPr>
        <w:t xml:space="preserve">would still be subject to structural break and generate biased forecasts, and, if yes, </w:t>
      </w:r>
      <w:r w:rsidR="00B7164C" w:rsidRPr="00686EF9">
        <w:rPr>
          <w:rFonts w:cs="Times New Roman"/>
          <w:szCs w:val="24"/>
        </w:rPr>
        <w:t>whether</w:t>
      </w:r>
      <w:r w:rsidR="007A4DA5" w:rsidRPr="00686EF9">
        <w:rPr>
          <w:rFonts w:cs="Times New Roman"/>
          <w:szCs w:val="24"/>
        </w:rPr>
        <w:t xml:space="preserve"> we </w:t>
      </w:r>
      <w:r w:rsidR="00B7164C" w:rsidRPr="00686EF9">
        <w:rPr>
          <w:rFonts w:cs="Times New Roman"/>
          <w:szCs w:val="24"/>
        </w:rPr>
        <w:t xml:space="preserve">can </w:t>
      </w:r>
      <w:r w:rsidR="007A4DA5" w:rsidRPr="00686EF9">
        <w:rPr>
          <w:rFonts w:cs="Times New Roman"/>
          <w:szCs w:val="24"/>
        </w:rPr>
        <w:t xml:space="preserve">further improve the forecasting performance by taking into account the change of the effectiveness of all these variables. </w:t>
      </w:r>
    </w:p>
    <w:p w:rsidR="000A5570" w:rsidRPr="00686EF9" w:rsidRDefault="000A5570" w:rsidP="00324987">
      <w:pPr>
        <w:spacing w:after="0" w:line="360" w:lineRule="auto"/>
        <w:rPr>
          <w:rFonts w:cs="Times New Roman"/>
          <w:szCs w:val="24"/>
        </w:rPr>
      </w:pPr>
    </w:p>
    <w:p w:rsidR="00F308E4" w:rsidRPr="00686EF9" w:rsidRDefault="000A5570" w:rsidP="00324987">
      <w:pPr>
        <w:spacing w:after="0" w:line="360" w:lineRule="auto"/>
        <w:rPr>
          <w:rFonts w:cs="Times New Roman"/>
          <w:szCs w:val="24"/>
        </w:rPr>
      </w:pPr>
      <w:r w:rsidRPr="00686EF9">
        <w:rPr>
          <w:rFonts w:cs="Times New Roman"/>
          <w:szCs w:val="24"/>
        </w:rPr>
        <w:t>At last, w</w:t>
      </w:r>
      <w:r w:rsidR="00F308E4" w:rsidRPr="00686EF9">
        <w:rPr>
          <w:rFonts w:cs="Times New Roman"/>
          <w:szCs w:val="24"/>
        </w:rPr>
        <w:t xml:space="preserve">e thank the IRI </w:t>
      </w:r>
      <w:r w:rsidR="00AF1840" w:rsidRPr="00686EF9">
        <w:rPr>
          <w:rFonts w:cs="Times New Roman"/>
          <w:szCs w:val="24"/>
        </w:rPr>
        <w:t xml:space="preserve">company </w:t>
      </w:r>
      <w:r w:rsidR="00F308E4" w:rsidRPr="00686EF9">
        <w:rPr>
          <w:rFonts w:cs="Times New Roman"/>
          <w:szCs w:val="24"/>
        </w:rPr>
        <w:t>to make the data available</w:t>
      </w:r>
      <w:r w:rsidRPr="00686EF9">
        <w:rPr>
          <w:rFonts w:cs="Times New Roman"/>
          <w:szCs w:val="24"/>
        </w:rPr>
        <w:t xml:space="preserve"> for the evaluation of our models</w:t>
      </w:r>
      <w:r w:rsidR="00F308E4" w:rsidRPr="00686EF9">
        <w:rPr>
          <w:rFonts w:cs="Times New Roman"/>
          <w:szCs w:val="24"/>
        </w:rPr>
        <w:t>.</w:t>
      </w:r>
    </w:p>
    <w:p w:rsidR="00FF3278" w:rsidRPr="00686EF9" w:rsidRDefault="00FF3278" w:rsidP="00324987">
      <w:pPr>
        <w:spacing w:after="0" w:line="360" w:lineRule="auto"/>
        <w:rPr>
          <w:rFonts w:cs="Times New Roman"/>
          <w:szCs w:val="24"/>
        </w:rPr>
      </w:pPr>
    </w:p>
    <w:p w:rsidR="00FF3278" w:rsidRPr="00686EF9" w:rsidRDefault="00FF3278" w:rsidP="00324987">
      <w:pPr>
        <w:spacing w:after="0" w:line="360" w:lineRule="auto"/>
        <w:rPr>
          <w:rFonts w:cs="Times New Roman"/>
          <w:szCs w:val="24"/>
        </w:rPr>
      </w:pPr>
    </w:p>
    <w:p w:rsidR="00FF3278" w:rsidRPr="00686EF9" w:rsidRDefault="00FF3278" w:rsidP="00324987">
      <w:pPr>
        <w:spacing w:after="0" w:line="360" w:lineRule="auto"/>
        <w:rPr>
          <w:rFonts w:cs="Times New Roman"/>
          <w:szCs w:val="24"/>
        </w:rPr>
      </w:pPr>
    </w:p>
    <w:p w:rsidR="00FF3278" w:rsidRPr="00686EF9" w:rsidRDefault="00FF3278" w:rsidP="00324987">
      <w:pPr>
        <w:spacing w:after="0" w:line="360" w:lineRule="auto"/>
        <w:rPr>
          <w:rFonts w:cs="Times New Roman"/>
          <w:szCs w:val="24"/>
        </w:rPr>
      </w:pPr>
    </w:p>
    <w:p w:rsidR="00FF3278" w:rsidRPr="00686EF9" w:rsidRDefault="00FF3278" w:rsidP="00324987">
      <w:pPr>
        <w:spacing w:after="0" w:line="360" w:lineRule="auto"/>
        <w:rPr>
          <w:rFonts w:cs="Times New Roman"/>
          <w:szCs w:val="24"/>
        </w:rPr>
      </w:pPr>
    </w:p>
    <w:p w:rsidR="00FF3278" w:rsidRPr="00686EF9" w:rsidRDefault="00FF3278" w:rsidP="00324987">
      <w:pPr>
        <w:spacing w:after="0" w:line="360" w:lineRule="auto"/>
        <w:rPr>
          <w:rFonts w:cs="Times New Roman"/>
          <w:szCs w:val="24"/>
        </w:rPr>
      </w:pPr>
    </w:p>
    <w:p w:rsidR="00FF3278" w:rsidRPr="00686EF9" w:rsidRDefault="00FF3278" w:rsidP="00324987">
      <w:pPr>
        <w:spacing w:after="0" w:line="360" w:lineRule="auto"/>
        <w:rPr>
          <w:rFonts w:cs="Times New Roman"/>
          <w:szCs w:val="24"/>
        </w:rPr>
      </w:pPr>
    </w:p>
    <w:p w:rsidR="00FF3278" w:rsidRPr="00686EF9" w:rsidRDefault="00FF3278" w:rsidP="00324987">
      <w:pPr>
        <w:spacing w:after="0" w:line="360" w:lineRule="auto"/>
        <w:rPr>
          <w:rFonts w:cs="Times New Roman"/>
          <w:szCs w:val="24"/>
        </w:rPr>
      </w:pPr>
    </w:p>
    <w:p w:rsidR="00FF3278" w:rsidRPr="00686EF9" w:rsidRDefault="004E7E4C" w:rsidP="00324987">
      <w:pPr>
        <w:spacing w:after="0" w:line="360" w:lineRule="auto"/>
        <w:rPr>
          <w:rFonts w:cs="Times New Roman"/>
          <w:szCs w:val="24"/>
        </w:rPr>
      </w:pPr>
      <w:r w:rsidRPr="00686EF9">
        <w:rPr>
          <w:rFonts w:cs="Times New Roman"/>
          <w:szCs w:val="24"/>
        </w:rPr>
        <w:t xml:space="preserve">In practice, </w:t>
      </w:r>
      <w:r>
        <w:rPr>
          <w:rFonts w:cs="Times New Roman"/>
          <w:szCs w:val="24"/>
        </w:rPr>
        <w:t xml:space="preserve">many </w:t>
      </w:r>
      <w:r w:rsidRPr="00686EF9">
        <w:rPr>
          <w:rFonts w:cs="Times New Roman"/>
          <w:szCs w:val="24"/>
        </w:rPr>
        <w:t xml:space="preserve">manufacturers may </w:t>
      </w:r>
      <w:r>
        <w:rPr>
          <w:rFonts w:cs="Times New Roman"/>
          <w:szCs w:val="24"/>
        </w:rPr>
        <w:t>yet</w:t>
      </w:r>
      <w:r w:rsidRPr="00686EF9">
        <w:rPr>
          <w:rFonts w:cs="Times New Roman"/>
          <w:szCs w:val="24"/>
        </w:rPr>
        <w:t xml:space="preserve"> </w:t>
      </w:r>
      <w:r>
        <w:rPr>
          <w:rFonts w:cs="Times New Roman"/>
          <w:szCs w:val="24"/>
        </w:rPr>
        <w:t>be able to share information with retailers and thus have</w:t>
      </w:r>
      <w:r w:rsidRPr="00686EF9">
        <w:rPr>
          <w:rFonts w:cs="Times New Roman"/>
          <w:szCs w:val="24"/>
        </w:rPr>
        <w:t xml:space="preserve"> </w:t>
      </w:r>
      <w:r>
        <w:rPr>
          <w:rFonts w:cs="Times New Roman"/>
          <w:szCs w:val="24"/>
        </w:rPr>
        <w:t xml:space="preserve">limited </w:t>
      </w:r>
      <w:r w:rsidRPr="00686EF9">
        <w:rPr>
          <w:rFonts w:cs="Times New Roman"/>
          <w:szCs w:val="24"/>
        </w:rPr>
        <w:t xml:space="preserve">access </w:t>
      </w:r>
      <w:r>
        <w:rPr>
          <w:rFonts w:cs="Times New Roman"/>
          <w:szCs w:val="24"/>
        </w:rPr>
        <w:t>to the promotional information of other competitors</w:t>
      </w:r>
      <w:r w:rsidRPr="00686EF9">
        <w:rPr>
          <w:rFonts w:cs="Times New Roman"/>
          <w:szCs w:val="24"/>
        </w:rPr>
        <w:t xml:space="preserve"> </w:t>
      </w:r>
      <w:r>
        <w:rPr>
          <w:rFonts w:cs="Times New Roman"/>
          <w:szCs w:val="24"/>
        </w:rPr>
        <w:t xml:space="preserve">in the market </w:t>
      </w:r>
      <w:r w:rsidRPr="00686EF9">
        <w:rPr>
          <w:rFonts w:cs="Times New Roman"/>
          <w:szCs w:val="24"/>
        </w:rPr>
        <w:fldChar w:fldCharType="begin"/>
      </w:r>
      <w:r w:rsidRPr="00686EF9">
        <w:rPr>
          <w:rFonts w:cs="Times New Roman"/>
          <w:szCs w:val="24"/>
        </w:rPr>
        <w:instrText xml:space="preserve"> ADDIN EN.CITE &lt;EndNote&gt;&lt;Cite&gt;&lt;Author&gt;Ali&lt;/Author&gt;&lt;Year&gt;2011&lt;/Year&gt;&lt;RecNum&gt;742&lt;/RecNum&gt;&lt;DisplayText&gt;(Ali and Boylan 2011)&lt;/DisplayText&gt;&lt;record&gt;&lt;rec-number&gt;742&lt;/rec-number&gt;&lt;foreign-keys&gt;&lt;key app="EN" db-id="fwzpfdt205x9v6eprsvv25dpxftedxv0z0a9" timestamp="1475148545"&gt;742&lt;/key&gt;&lt;/foreign-keys&gt;&lt;ref-type name="Journal Article"&gt;17&lt;/ref-type&gt;&lt;contributors&gt;&lt;authors&gt;&lt;author&gt;MM Ali&lt;/author&gt;&lt;author&gt;JE Boylan&lt;/author&gt;&lt;/authors&gt;&lt;/contributors&gt;&lt;titles&gt;&lt;title&gt;Feasibility principles for Downstream Demand Inference in supply chains&lt;/title&gt;&lt;secondary-title&gt;Journal of the Operational Research Society&lt;/secondary-title&gt;&lt;/titles&gt;&lt;periodical&gt;&lt;full-title&gt;Journal of the Operational Research Society&lt;/full-title&gt;&lt;/periodical&gt;&lt;volume&gt;62&lt;/volume&gt;&lt;dates&gt;&lt;year&gt;2011&lt;/year&gt;&lt;/dates&gt;&lt;urls&gt;&lt;/urls&gt;&lt;/record&gt;&lt;/Cite&gt;&lt;/EndNote&gt;</w:instrText>
      </w:r>
      <w:r w:rsidRPr="00686EF9">
        <w:rPr>
          <w:rFonts w:cs="Times New Roman"/>
          <w:szCs w:val="24"/>
        </w:rPr>
        <w:fldChar w:fldCharType="separate"/>
      </w:r>
      <w:r w:rsidRPr="00686EF9">
        <w:rPr>
          <w:rFonts w:cs="Times New Roman"/>
          <w:noProof/>
          <w:szCs w:val="24"/>
        </w:rPr>
        <w:t>(</w:t>
      </w:r>
      <w:hyperlink w:anchor="_ENREF_2" w:tooltip="Ali, 2011 #742" w:history="1">
        <w:r w:rsidRPr="00686EF9">
          <w:rPr>
            <w:rFonts w:cs="Times New Roman"/>
            <w:noProof/>
            <w:szCs w:val="24"/>
          </w:rPr>
          <w:t>Ali and Boylan 2011</w:t>
        </w:r>
      </w:hyperlink>
      <w:r w:rsidRPr="00686EF9">
        <w:rPr>
          <w:rFonts w:cs="Times New Roman"/>
          <w:noProof/>
          <w:szCs w:val="24"/>
        </w:rPr>
        <w:t>)</w:t>
      </w:r>
      <w:r w:rsidRPr="00686EF9">
        <w:rPr>
          <w:rFonts w:cs="Times New Roman"/>
          <w:szCs w:val="24"/>
        </w:rPr>
        <w:fldChar w:fldCharType="end"/>
      </w:r>
      <w:r w:rsidRPr="00686EF9">
        <w:rPr>
          <w:rFonts w:cs="Times New Roman"/>
          <w:szCs w:val="24"/>
        </w:rPr>
        <w:t xml:space="preserve">. Under </w:t>
      </w:r>
      <w:r>
        <w:rPr>
          <w:rFonts w:cs="Times New Roman"/>
          <w:szCs w:val="24"/>
        </w:rPr>
        <w:t>such</w:t>
      </w:r>
      <w:r w:rsidRPr="00686EF9">
        <w:rPr>
          <w:rFonts w:cs="Times New Roman"/>
          <w:szCs w:val="24"/>
        </w:rPr>
        <w:t xml:space="preserve"> circumstance, manufacturers need to make the best use of the data they have and produce forecasts as accurate as possible.</w:t>
      </w:r>
    </w:p>
    <w:p w:rsidR="00FF3278" w:rsidRPr="00686EF9" w:rsidRDefault="00FF3278" w:rsidP="00324987">
      <w:pPr>
        <w:spacing w:after="0" w:line="360" w:lineRule="auto"/>
        <w:rPr>
          <w:rFonts w:cs="Times New Roman"/>
          <w:szCs w:val="24"/>
        </w:rPr>
      </w:pPr>
    </w:p>
    <w:p w:rsidR="00FF3278" w:rsidRPr="00686EF9" w:rsidRDefault="001A27F5" w:rsidP="00324987">
      <w:pPr>
        <w:spacing w:after="0" w:line="360" w:lineRule="auto"/>
        <w:rPr>
          <w:rFonts w:cs="Times New Roman"/>
          <w:szCs w:val="24"/>
        </w:rPr>
      </w:pPr>
      <w:r w:rsidRPr="00686EF9">
        <w:rPr>
          <w:rFonts w:cs="Times New Roman"/>
        </w:rPr>
        <w:t xml:space="preserve">An alternative scheme is to </w:t>
      </w:r>
      <w:r w:rsidRPr="00686EF9">
        <w:rPr>
          <w:rFonts w:cs="Times New Roman"/>
          <w:szCs w:val="24"/>
        </w:rPr>
        <w:t>first make adjustments to the one-step-ahead forecast, and then calculate the two-step-ahead forecast based on the value of the one-step-ahead forecast which has already adjusted, and so forth.</w:t>
      </w:r>
    </w:p>
    <w:p w:rsidR="00FF3278" w:rsidRPr="00686EF9" w:rsidRDefault="00FF3278" w:rsidP="00324987">
      <w:pPr>
        <w:spacing w:after="0" w:line="360" w:lineRule="auto"/>
        <w:rPr>
          <w:rFonts w:cs="Times New Roman"/>
          <w:szCs w:val="24"/>
        </w:rPr>
      </w:pPr>
    </w:p>
    <w:p w:rsidR="00FF3278" w:rsidRPr="00686EF9" w:rsidRDefault="00FF3278" w:rsidP="00324987">
      <w:pPr>
        <w:spacing w:after="0" w:line="360" w:lineRule="auto"/>
        <w:rPr>
          <w:rFonts w:cs="Times New Roman"/>
          <w:szCs w:val="24"/>
        </w:rPr>
      </w:pPr>
    </w:p>
    <w:p w:rsidR="00FF3278" w:rsidRPr="00686EF9" w:rsidRDefault="00FF3278" w:rsidP="00324987">
      <w:pPr>
        <w:spacing w:after="0" w:line="360" w:lineRule="auto"/>
        <w:rPr>
          <w:rFonts w:cs="Times New Roman"/>
          <w:szCs w:val="24"/>
        </w:rPr>
      </w:pPr>
    </w:p>
    <w:p w:rsidR="00FF3278" w:rsidRPr="00686EF9" w:rsidRDefault="00FF3278" w:rsidP="00324987">
      <w:pPr>
        <w:spacing w:after="0" w:line="360" w:lineRule="auto"/>
        <w:rPr>
          <w:rFonts w:cs="Times New Roman"/>
          <w:szCs w:val="24"/>
        </w:rPr>
      </w:pPr>
    </w:p>
    <w:p w:rsidR="005D18C8" w:rsidRPr="00686EF9" w:rsidRDefault="005D18C8" w:rsidP="00324987">
      <w:pPr>
        <w:spacing w:after="0" w:line="360" w:lineRule="auto"/>
        <w:rPr>
          <w:rFonts w:cs="Times New Roman"/>
          <w:szCs w:val="24"/>
        </w:rPr>
      </w:pPr>
    </w:p>
    <w:p w:rsidR="005D18C8" w:rsidRPr="00686EF9" w:rsidRDefault="005D18C8" w:rsidP="00324987">
      <w:pPr>
        <w:spacing w:after="0" w:line="360" w:lineRule="auto"/>
        <w:rPr>
          <w:b/>
        </w:rPr>
      </w:pPr>
      <w:r w:rsidRPr="00686EF9">
        <w:rPr>
          <w:rFonts w:cs="Times New Roman"/>
          <w:b/>
          <w:szCs w:val="24"/>
        </w:rPr>
        <w:t>R</w:t>
      </w:r>
      <w:r w:rsidRPr="00686EF9">
        <w:rPr>
          <w:rFonts w:cs="Times New Roman" w:hint="eastAsia"/>
          <w:b/>
          <w:szCs w:val="24"/>
        </w:rPr>
        <w:t>eference</w:t>
      </w:r>
      <w:r w:rsidRPr="00686EF9">
        <w:rPr>
          <w:rFonts w:cs="Times New Roman"/>
          <w:b/>
          <w:szCs w:val="24"/>
        </w:rPr>
        <w:t>:</w:t>
      </w:r>
    </w:p>
    <w:p w:rsidR="0064757A" w:rsidRPr="00686EF9" w:rsidRDefault="000C34CF" w:rsidP="00324987">
      <w:pPr>
        <w:spacing w:after="0" w:line="360" w:lineRule="auto"/>
        <w:rPr>
          <w:rFonts w:cs="Times New Roman"/>
          <w:szCs w:val="24"/>
        </w:rPr>
      </w:pPr>
      <w:r w:rsidRPr="00686EF9">
        <w:rPr>
          <w:rFonts w:cs="Times New Roman"/>
          <w:noProof/>
        </w:rPr>
        <w:t xml:space="preserve"> </w:t>
      </w:r>
    </w:p>
    <w:p w:rsidR="0064757A" w:rsidRPr="00686EF9" w:rsidRDefault="0064757A" w:rsidP="00324987">
      <w:pPr>
        <w:spacing w:after="0" w:line="360" w:lineRule="auto"/>
        <w:rPr>
          <w:rFonts w:cs="Times New Roman"/>
          <w:szCs w:val="24"/>
        </w:rPr>
      </w:pPr>
    </w:p>
    <w:p w:rsidR="00C1563B" w:rsidRPr="00686EF9" w:rsidRDefault="0064757A" w:rsidP="00C1563B">
      <w:pPr>
        <w:pStyle w:val="EndNoteBibliography"/>
      </w:pPr>
      <w:r w:rsidRPr="00686EF9">
        <w:fldChar w:fldCharType="begin"/>
      </w:r>
      <w:r w:rsidRPr="00686EF9">
        <w:instrText xml:space="preserve"> ADDIN EN.REFLIST </w:instrText>
      </w:r>
      <w:r w:rsidRPr="00686EF9">
        <w:fldChar w:fldCharType="separate"/>
      </w:r>
      <w:bookmarkStart w:id="1" w:name="_ENREF_1"/>
      <w:r w:rsidR="00C1563B" w:rsidRPr="00686EF9">
        <w:t xml:space="preserve">Aburto, L. and R. Weber (2007). "Improved supply chain management based on hybrid demand forecasts." </w:t>
      </w:r>
      <w:r w:rsidR="00C1563B" w:rsidRPr="00686EF9">
        <w:rPr>
          <w:u w:val="single"/>
        </w:rPr>
        <w:t>Applied Soft Computing</w:t>
      </w:r>
      <w:r w:rsidR="00C1563B" w:rsidRPr="00686EF9">
        <w:t xml:space="preserve"> </w:t>
      </w:r>
      <w:r w:rsidR="00C1563B" w:rsidRPr="00686EF9">
        <w:rPr>
          <w:b/>
        </w:rPr>
        <w:t>7</w:t>
      </w:r>
      <w:r w:rsidR="00C1563B" w:rsidRPr="00686EF9">
        <w:t>: 136-144.</w:t>
      </w:r>
    </w:p>
    <w:p w:rsidR="00C1563B" w:rsidRPr="00686EF9" w:rsidRDefault="00C1563B" w:rsidP="00C1563B">
      <w:pPr>
        <w:pStyle w:val="EndNoteBibliography"/>
        <w:spacing w:after="0"/>
        <w:ind w:left="720" w:hanging="720"/>
      </w:pPr>
      <w:r w:rsidRPr="00686EF9">
        <w:tab/>
      </w:r>
      <w:bookmarkEnd w:id="1"/>
    </w:p>
    <w:p w:rsidR="00C1563B" w:rsidRPr="00686EF9" w:rsidRDefault="00C1563B" w:rsidP="00C1563B">
      <w:pPr>
        <w:pStyle w:val="EndNoteBibliography"/>
      </w:pPr>
      <w:bookmarkStart w:id="2" w:name="_ENREF_2"/>
      <w:r w:rsidRPr="00686EF9">
        <w:t xml:space="preserve">Ali, M. and J. Boylan (2011). "Feasibility principles for Downstream Demand Inference in supply chains." </w:t>
      </w:r>
      <w:r w:rsidRPr="00686EF9">
        <w:rPr>
          <w:u w:val="single"/>
        </w:rPr>
        <w:t>Journal of the Operational Research Society</w:t>
      </w:r>
      <w:r w:rsidRPr="00686EF9">
        <w:t xml:space="preserve"> </w:t>
      </w:r>
      <w:r w:rsidRPr="00686EF9">
        <w:rPr>
          <w:b/>
        </w:rPr>
        <w:t>62</w:t>
      </w:r>
      <w:r w:rsidRPr="00686EF9">
        <w:t>.</w:t>
      </w:r>
    </w:p>
    <w:p w:rsidR="00C1563B" w:rsidRPr="00686EF9" w:rsidRDefault="00C1563B" w:rsidP="00C1563B">
      <w:pPr>
        <w:pStyle w:val="EndNoteBibliography"/>
        <w:spacing w:after="0"/>
        <w:ind w:left="720" w:hanging="720"/>
      </w:pPr>
      <w:r w:rsidRPr="00686EF9">
        <w:tab/>
      </w:r>
      <w:bookmarkEnd w:id="2"/>
    </w:p>
    <w:p w:rsidR="00C1563B" w:rsidRPr="00686EF9" w:rsidRDefault="00C1563B" w:rsidP="00C1563B">
      <w:pPr>
        <w:pStyle w:val="EndNoteBibliography"/>
      </w:pPr>
      <w:bookmarkStart w:id="3" w:name="_ENREF_3"/>
      <w:r w:rsidRPr="00686EF9">
        <w:t xml:space="preserve">Allen, P. G. and R. Fildes (2001). Econometric forecasting. </w:t>
      </w:r>
      <w:r w:rsidRPr="00686EF9">
        <w:rPr>
          <w:u w:val="single"/>
        </w:rPr>
        <w:t>Principles of Forecasting: A Handbook for Researchers and Practitioners</w:t>
      </w:r>
      <w:r w:rsidRPr="00686EF9">
        <w:t>. J. S. Armstrong. Boston, Kluwer Academic Publishers.</w:t>
      </w:r>
    </w:p>
    <w:p w:rsidR="00C1563B" w:rsidRPr="00686EF9" w:rsidRDefault="00C1563B" w:rsidP="00C1563B">
      <w:pPr>
        <w:pStyle w:val="EndNoteBibliography"/>
        <w:spacing w:after="0"/>
        <w:ind w:left="720" w:hanging="720"/>
      </w:pPr>
      <w:r w:rsidRPr="00686EF9">
        <w:tab/>
      </w:r>
      <w:bookmarkEnd w:id="3"/>
    </w:p>
    <w:p w:rsidR="00C1563B" w:rsidRPr="00686EF9" w:rsidRDefault="00C1563B" w:rsidP="00C1563B">
      <w:pPr>
        <w:pStyle w:val="EndNoteBibliography"/>
      </w:pPr>
      <w:bookmarkStart w:id="4" w:name="_ENREF_4"/>
      <w:r w:rsidRPr="00686EF9">
        <w:t xml:space="preserve">Andrews, D. W. K. (1993). "Tests for Parameter Instability and Structural Change with Unknown Change Point." </w:t>
      </w:r>
      <w:r w:rsidRPr="00686EF9">
        <w:rPr>
          <w:u w:val="single"/>
        </w:rPr>
        <w:t>Econometrica</w:t>
      </w:r>
      <w:r w:rsidRPr="00686EF9">
        <w:t xml:space="preserve"> </w:t>
      </w:r>
      <w:r w:rsidRPr="00686EF9">
        <w:rPr>
          <w:b/>
        </w:rPr>
        <w:t>61</w:t>
      </w:r>
      <w:r w:rsidRPr="00686EF9">
        <w:t>: 825-851.</w:t>
      </w:r>
    </w:p>
    <w:p w:rsidR="00C1563B" w:rsidRPr="00686EF9" w:rsidRDefault="00C1563B" w:rsidP="00C1563B">
      <w:pPr>
        <w:pStyle w:val="EndNoteBibliography"/>
        <w:spacing w:after="0"/>
        <w:ind w:left="720" w:hanging="720"/>
      </w:pPr>
      <w:r w:rsidRPr="00686EF9">
        <w:tab/>
      </w:r>
      <w:bookmarkEnd w:id="4"/>
    </w:p>
    <w:p w:rsidR="00C1563B" w:rsidRPr="00686EF9" w:rsidRDefault="00C1563B" w:rsidP="00C1563B">
      <w:pPr>
        <w:pStyle w:val="EndNoteBibliography"/>
      </w:pPr>
      <w:bookmarkStart w:id="5" w:name="_ENREF_5"/>
      <w:r w:rsidRPr="00686EF9">
        <w:t xml:space="preserve">Andrews, D. W. K. and W. Ploberger (1994). "Optimal tests when a nuisance parameter is present only under the alternative." </w:t>
      </w:r>
      <w:r w:rsidRPr="00686EF9">
        <w:rPr>
          <w:u w:val="single"/>
        </w:rPr>
        <w:t>Econometrica</w:t>
      </w:r>
      <w:r w:rsidRPr="00686EF9">
        <w:t xml:space="preserve"> </w:t>
      </w:r>
      <w:r w:rsidRPr="00686EF9">
        <w:rPr>
          <w:b/>
        </w:rPr>
        <w:t>62</w:t>
      </w:r>
      <w:r w:rsidRPr="00686EF9">
        <w:t>: 1383-1414.</w:t>
      </w:r>
    </w:p>
    <w:p w:rsidR="00C1563B" w:rsidRPr="00686EF9" w:rsidRDefault="00C1563B" w:rsidP="00C1563B">
      <w:pPr>
        <w:pStyle w:val="EndNoteBibliography"/>
        <w:spacing w:after="0"/>
        <w:ind w:left="720" w:hanging="720"/>
      </w:pPr>
      <w:r w:rsidRPr="00686EF9">
        <w:tab/>
      </w:r>
      <w:bookmarkEnd w:id="5"/>
    </w:p>
    <w:p w:rsidR="00C1563B" w:rsidRPr="00686EF9" w:rsidRDefault="00C1563B" w:rsidP="00C1563B">
      <w:pPr>
        <w:pStyle w:val="EndNoteBibliography"/>
      </w:pPr>
      <w:bookmarkStart w:id="6" w:name="_ENREF_6"/>
      <w:r w:rsidRPr="00686EF9">
        <w:lastRenderedPageBreak/>
        <w:t xml:space="preserve">Andrews, R. L., et al. (2008). "Estimating the SCAN*PRO model of store sales: HB, FM or just OLS?" </w:t>
      </w:r>
      <w:r w:rsidRPr="00686EF9">
        <w:rPr>
          <w:u w:val="single"/>
        </w:rPr>
        <w:t>international Journal of research in marketing</w:t>
      </w:r>
      <w:r w:rsidRPr="00686EF9">
        <w:t xml:space="preserve"> </w:t>
      </w:r>
      <w:r w:rsidRPr="00686EF9">
        <w:rPr>
          <w:b/>
        </w:rPr>
        <w:t>25</w:t>
      </w:r>
      <w:r w:rsidRPr="00686EF9">
        <w:t>(1): 22-33.</w:t>
      </w:r>
    </w:p>
    <w:p w:rsidR="00C1563B" w:rsidRPr="00686EF9" w:rsidRDefault="00C1563B" w:rsidP="00C1563B">
      <w:pPr>
        <w:pStyle w:val="EndNoteBibliography"/>
        <w:spacing w:after="0"/>
        <w:ind w:left="720" w:hanging="720"/>
      </w:pPr>
      <w:r w:rsidRPr="00686EF9">
        <w:tab/>
      </w:r>
      <w:bookmarkEnd w:id="6"/>
    </w:p>
    <w:p w:rsidR="00C1563B" w:rsidRPr="00686EF9" w:rsidRDefault="00C1563B" w:rsidP="00C1563B">
      <w:pPr>
        <w:pStyle w:val="EndNoteBibliography"/>
      </w:pPr>
      <w:bookmarkStart w:id="7" w:name="_ENREF_7"/>
      <w:r w:rsidRPr="00686EF9">
        <w:t xml:space="preserve">Arenas, T., et al. (2013). "Analysis of judgmental adjustments in the presence of promotions." </w:t>
      </w:r>
      <w:r w:rsidRPr="00686EF9">
        <w:rPr>
          <w:u w:val="single"/>
        </w:rPr>
        <w:t>International Journal of Forecasting</w:t>
      </w:r>
      <w:r w:rsidRPr="00686EF9">
        <w:t xml:space="preserve"> </w:t>
      </w:r>
      <w:r w:rsidRPr="00686EF9">
        <w:rPr>
          <w:b/>
        </w:rPr>
        <w:t>29</w:t>
      </w:r>
      <w:r w:rsidRPr="00686EF9">
        <w:t>(2).</w:t>
      </w:r>
    </w:p>
    <w:p w:rsidR="00C1563B" w:rsidRPr="00686EF9" w:rsidRDefault="00C1563B" w:rsidP="00C1563B">
      <w:pPr>
        <w:pStyle w:val="EndNoteBibliography"/>
        <w:spacing w:after="0"/>
        <w:ind w:left="720" w:hanging="720"/>
      </w:pPr>
      <w:r w:rsidRPr="00686EF9">
        <w:tab/>
      </w:r>
      <w:bookmarkEnd w:id="7"/>
    </w:p>
    <w:p w:rsidR="00C1563B" w:rsidRPr="00686EF9" w:rsidRDefault="00C1563B" w:rsidP="00C1563B">
      <w:pPr>
        <w:pStyle w:val="EndNoteBibliography"/>
      </w:pPr>
      <w:bookmarkStart w:id="8" w:name="_ENREF_8"/>
      <w:r w:rsidRPr="00686EF9">
        <w:t xml:space="preserve">Armstrong, J. S. (2001). </w:t>
      </w:r>
      <w:r w:rsidRPr="00686EF9">
        <w:rPr>
          <w:u w:val="single"/>
        </w:rPr>
        <w:t>Principles of Forecasting: A Handbook for Researchers and Practitioners</w:t>
      </w:r>
      <w:r w:rsidRPr="00686EF9">
        <w:t>, Kluwer Academic Publishers.</w:t>
      </w:r>
    </w:p>
    <w:p w:rsidR="00C1563B" w:rsidRPr="00686EF9" w:rsidRDefault="00C1563B" w:rsidP="00C1563B">
      <w:pPr>
        <w:pStyle w:val="EndNoteBibliography"/>
        <w:spacing w:after="0"/>
        <w:ind w:left="720" w:hanging="720"/>
      </w:pPr>
      <w:r w:rsidRPr="00686EF9">
        <w:tab/>
      </w:r>
      <w:bookmarkEnd w:id="8"/>
    </w:p>
    <w:p w:rsidR="00C1563B" w:rsidRPr="00686EF9" w:rsidRDefault="00C1563B" w:rsidP="00C1563B">
      <w:pPr>
        <w:pStyle w:val="EndNoteBibliography"/>
      </w:pPr>
      <w:bookmarkStart w:id="9" w:name="_ENREF_9"/>
      <w:r w:rsidRPr="00686EF9">
        <w:t xml:space="preserve">Bai, J. and P. Perron (2003). "Computation and Analysis of Multiple Structural-Change Models." </w:t>
      </w:r>
      <w:r w:rsidRPr="00686EF9">
        <w:rPr>
          <w:u w:val="single"/>
        </w:rPr>
        <w:t>Journal of Applied Econometrics</w:t>
      </w:r>
      <w:r w:rsidRPr="00686EF9">
        <w:t xml:space="preserve"> </w:t>
      </w:r>
      <w:r w:rsidRPr="00686EF9">
        <w:rPr>
          <w:b/>
        </w:rPr>
        <w:t>18</w:t>
      </w:r>
      <w:r w:rsidRPr="00686EF9">
        <w:t>: 1-22.</w:t>
      </w:r>
    </w:p>
    <w:p w:rsidR="00C1563B" w:rsidRPr="00686EF9" w:rsidRDefault="00C1563B" w:rsidP="00C1563B">
      <w:pPr>
        <w:pStyle w:val="EndNoteBibliography"/>
        <w:spacing w:after="0"/>
        <w:ind w:left="720" w:hanging="720"/>
      </w:pPr>
      <w:r w:rsidRPr="00686EF9">
        <w:tab/>
      </w:r>
      <w:bookmarkEnd w:id="9"/>
    </w:p>
    <w:p w:rsidR="00C1563B" w:rsidRPr="00686EF9" w:rsidRDefault="00C1563B" w:rsidP="00C1563B">
      <w:pPr>
        <w:pStyle w:val="EndNoteBibliography"/>
      </w:pPr>
      <w:bookmarkStart w:id="10" w:name="_ENREF_10"/>
      <w:r w:rsidRPr="00686EF9">
        <w:t xml:space="preserve">Bronnenberg, B. J., et al. (2008). "The IRI Marketing Data Set." </w:t>
      </w:r>
      <w:r w:rsidRPr="00686EF9">
        <w:rPr>
          <w:u w:val="single"/>
        </w:rPr>
        <w:t>Marketing Science</w:t>
      </w:r>
      <w:r w:rsidRPr="00686EF9">
        <w:t xml:space="preserve"> </w:t>
      </w:r>
      <w:r w:rsidRPr="00686EF9">
        <w:rPr>
          <w:b/>
        </w:rPr>
        <w:t>27</w:t>
      </w:r>
      <w:r w:rsidRPr="00686EF9">
        <w:t>(4): pp. 745–748.</w:t>
      </w:r>
    </w:p>
    <w:p w:rsidR="00C1563B" w:rsidRPr="00686EF9" w:rsidRDefault="00C1563B" w:rsidP="00C1563B">
      <w:pPr>
        <w:pStyle w:val="EndNoteBibliography"/>
        <w:spacing w:after="0"/>
        <w:ind w:left="720" w:hanging="720"/>
      </w:pPr>
      <w:r w:rsidRPr="00686EF9">
        <w:tab/>
      </w:r>
      <w:bookmarkEnd w:id="10"/>
    </w:p>
    <w:p w:rsidR="00C1563B" w:rsidRPr="00686EF9" w:rsidRDefault="00C1563B" w:rsidP="00C1563B">
      <w:pPr>
        <w:pStyle w:val="EndNoteBibliography"/>
      </w:pPr>
      <w:bookmarkStart w:id="11" w:name="_ENREF_11"/>
      <w:r w:rsidRPr="00686EF9">
        <w:t xml:space="preserve">Castle, J. L., et al. (2008). "Model Selection when there are Multiple Breaks." </w:t>
      </w:r>
      <w:r w:rsidRPr="00686EF9">
        <w:rPr>
          <w:u w:val="single"/>
        </w:rPr>
        <w:t>Working paper No. 407, Economics Department, University of Oxford</w:t>
      </w:r>
      <w:r w:rsidRPr="00686EF9">
        <w:t>.</w:t>
      </w:r>
    </w:p>
    <w:p w:rsidR="00C1563B" w:rsidRPr="00686EF9" w:rsidRDefault="00C1563B" w:rsidP="00C1563B">
      <w:pPr>
        <w:pStyle w:val="EndNoteBibliography"/>
        <w:spacing w:after="0"/>
        <w:ind w:left="720" w:hanging="720"/>
      </w:pPr>
      <w:r w:rsidRPr="00686EF9">
        <w:tab/>
      </w:r>
      <w:bookmarkEnd w:id="11"/>
    </w:p>
    <w:p w:rsidR="00C1563B" w:rsidRPr="00686EF9" w:rsidRDefault="00C1563B" w:rsidP="00C1563B">
      <w:pPr>
        <w:pStyle w:val="EndNoteBibliography"/>
        <w:rPr>
          <w:u w:val="single"/>
        </w:rPr>
      </w:pPr>
      <w:bookmarkStart w:id="12" w:name="_ENREF_12"/>
      <w:r w:rsidRPr="00686EF9">
        <w:t xml:space="preserve">Clark, T. E. and M. W. McCracken (2007). Forecasting with Small Macroeconomic VARs in the Presence of Instabilities. </w:t>
      </w:r>
      <w:r w:rsidRPr="00686EF9">
        <w:rPr>
          <w:u w:val="single"/>
        </w:rPr>
        <w:t>Finance and Economics Discussion Series</w:t>
      </w:r>
    </w:p>
    <w:p w:rsidR="00C1563B" w:rsidRPr="00686EF9" w:rsidRDefault="00C1563B" w:rsidP="00C1563B">
      <w:pPr>
        <w:pStyle w:val="EndNoteBibliography"/>
        <w:ind w:left="720" w:hanging="720"/>
      </w:pPr>
      <w:r w:rsidRPr="00686EF9">
        <w:t>Divisions of Research &amp; Statistics and Monetary Affairs</w:t>
      </w:r>
    </w:p>
    <w:p w:rsidR="00C1563B" w:rsidRPr="00686EF9" w:rsidRDefault="00C1563B" w:rsidP="00C1563B">
      <w:pPr>
        <w:pStyle w:val="EndNoteBibliography"/>
        <w:ind w:left="720" w:hanging="720"/>
      </w:pPr>
      <w:r w:rsidRPr="00686EF9">
        <w:t>Federal Reserve Board, Washington, D.C.</w:t>
      </w:r>
    </w:p>
    <w:p w:rsidR="00C1563B" w:rsidRPr="00686EF9" w:rsidRDefault="00C1563B" w:rsidP="00C1563B">
      <w:pPr>
        <w:pStyle w:val="EndNoteBibliography"/>
        <w:spacing w:after="0"/>
        <w:ind w:left="720" w:hanging="720"/>
      </w:pPr>
      <w:r w:rsidRPr="00686EF9">
        <w:tab/>
      </w:r>
      <w:bookmarkEnd w:id="12"/>
    </w:p>
    <w:p w:rsidR="00C1563B" w:rsidRPr="00686EF9" w:rsidRDefault="00C1563B" w:rsidP="00C1563B">
      <w:pPr>
        <w:pStyle w:val="EndNoteBibliography"/>
      </w:pPr>
      <w:bookmarkStart w:id="13" w:name="_ENREF_13"/>
      <w:r w:rsidRPr="00686EF9">
        <w:t xml:space="preserve">Clements, M. and D. Hendry (1998). </w:t>
      </w:r>
      <w:r w:rsidRPr="00686EF9">
        <w:rPr>
          <w:u w:val="single"/>
        </w:rPr>
        <w:t>Forecasting Economic Time Series</w:t>
      </w:r>
      <w:r w:rsidRPr="00686EF9">
        <w:t>, Cambridge University Press.</w:t>
      </w:r>
    </w:p>
    <w:p w:rsidR="00C1563B" w:rsidRPr="00686EF9" w:rsidRDefault="00C1563B" w:rsidP="00C1563B">
      <w:pPr>
        <w:pStyle w:val="EndNoteBibliography"/>
        <w:spacing w:after="0"/>
        <w:ind w:left="720" w:hanging="720"/>
      </w:pPr>
      <w:r w:rsidRPr="00686EF9">
        <w:tab/>
      </w:r>
      <w:bookmarkEnd w:id="13"/>
    </w:p>
    <w:p w:rsidR="00C1563B" w:rsidRPr="00686EF9" w:rsidRDefault="00C1563B" w:rsidP="00C1563B">
      <w:pPr>
        <w:pStyle w:val="EndNoteBibliography"/>
      </w:pPr>
      <w:bookmarkStart w:id="14" w:name="_ENREF_14"/>
      <w:r w:rsidRPr="00686EF9">
        <w:t xml:space="preserve">Clements, M. B. and D. F. Hendry (1994). Towards a theory of economic forecasting. </w:t>
      </w:r>
      <w:r w:rsidRPr="00686EF9">
        <w:rPr>
          <w:u w:val="single"/>
        </w:rPr>
        <w:t>Nonstationary Time Series Analysis and Cointegration</w:t>
      </w:r>
      <w:r w:rsidRPr="00686EF9">
        <w:t>. C. P. Hargreaves, Oxford University Press.</w:t>
      </w:r>
    </w:p>
    <w:p w:rsidR="00C1563B" w:rsidRPr="00686EF9" w:rsidRDefault="00C1563B" w:rsidP="00C1563B">
      <w:pPr>
        <w:pStyle w:val="EndNoteBibliography"/>
        <w:spacing w:after="0"/>
        <w:ind w:left="720" w:hanging="720"/>
      </w:pPr>
      <w:r w:rsidRPr="00686EF9">
        <w:tab/>
      </w:r>
      <w:bookmarkEnd w:id="14"/>
    </w:p>
    <w:p w:rsidR="00C1563B" w:rsidRPr="00686EF9" w:rsidRDefault="00C1563B" w:rsidP="00C1563B">
      <w:pPr>
        <w:pStyle w:val="EndNoteBibliography"/>
      </w:pPr>
      <w:bookmarkStart w:id="15" w:name="_ENREF_15"/>
      <w:r w:rsidRPr="00686EF9">
        <w:t xml:space="preserve">Clements, M. P. and D. F. Hendry (1999). </w:t>
      </w:r>
      <w:r w:rsidRPr="00686EF9">
        <w:rPr>
          <w:u w:val="single"/>
        </w:rPr>
        <w:t>Forecasting non-stationary economic time series</w:t>
      </w:r>
      <w:r w:rsidRPr="00686EF9">
        <w:t>. London, The MIT Press.</w:t>
      </w:r>
    </w:p>
    <w:p w:rsidR="00C1563B" w:rsidRPr="00686EF9" w:rsidRDefault="00C1563B" w:rsidP="00C1563B">
      <w:pPr>
        <w:pStyle w:val="EndNoteBibliography"/>
        <w:spacing w:after="0"/>
        <w:ind w:left="720" w:hanging="720"/>
      </w:pPr>
      <w:r w:rsidRPr="00686EF9">
        <w:tab/>
      </w:r>
      <w:bookmarkEnd w:id="15"/>
    </w:p>
    <w:p w:rsidR="00C1563B" w:rsidRPr="00686EF9" w:rsidRDefault="00C1563B" w:rsidP="00C1563B">
      <w:pPr>
        <w:pStyle w:val="EndNoteBibliography"/>
      </w:pPr>
      <w:bookmarkStart w:id="16" w:name="_ENREF_16"/>
      <w:r w:rsidRPr="00686EF9">
        <w:t xml:space="preserve">Cooper, J. P. and C. R. Nelson (1975). "The Ex Ante Prediction Performance of the St. Louis and FRB-MIT-PENN Econometric Models and Some Results on Composite Predictors." </w:t>
      </w:r>
      <w:r w:rsidRPr="00686EF9">
        <w:rPr>
          <w:u w:val="single"/>
        </w:rPr>
        <w:t>Journal of Money, Credit and Banking</w:t>
      </w:r>
      <w:r w:rsidRPr="00686EF9">
        <w:t xml:space="preserve"> </w:t>
      </w:r>
      <w:r w:rsidRPr="00686EF9">
        <w:rPr>
          <w:b/>
        </w:rPr>
        <w:t>7</w:t>
      </w:r>
      <w:r w:rsidRPr="00686EF9">
        <w:t>(1).</w:t>
      </w:r>
    </w:p>
    <w:p w:rsidR="00C1563B" w:rsidRPr="00686EF9" w:rsidRDefault="00C1563B" w:rsidP="00C1563B">
      <w:pPr>
        <w:pStyle w:val="EndNoteBibliography"/>
        <w:spacing w:after="0"/>
        <w:ind w:left="720" w:hanging="720"/>
      </w:pPr>
      <w:r w:rsidRPr="00686EF9">
        <w:tab/>
      </w:r>
      <w:bookmarkEnd w:id="16"/>
    </w:p>
    <w:p w:rsidR="00C1563B" w:rsidRPr="00686EF9" w:rsidRDefault="00C1563B" w:rsidP="00C1563B">
      <w:pPr>
        <w:pStyle w:val="EndNoteBibliography"/>
      </w:pPr>
      <w:bookmarkStart w:id="17" w:name="_ENREF_17"/>
      <w:r w:rsidRPr="00686EF9">
        <w:t xml:space="preserve">Cooper, L. G., et al. (1999). "Promocast": a New Forecasting Method for Promotion Planning." </w:t>
      </w:r>
      <w:r w:rsidRPr="00686EF9">
        <w:rPr>
          <w:u w:val="single"/>
        </w:rPr>
        <w:t>Marketing Science</w:t>
      </w:r>
      <w:r w:rsidRPr="00686EF9">
        <w:t xml:space="preserve"> </w:t>
      </w:r>
      <w:r w:rsidRPr="00686EF9">
        <w:rPr>
          <w:b/>
        </w:rPr>
        <w:t>18</w:t>
      </w:r>
      <w:r w:rsidRPr="00686EF9">
        <w:t>(3): 301-316.</w:t>
      </w:r>
    </w:p>
    <w:p w:rsidR="00C1563B" w:rsidRPr="00686EF9" w:rsidRDefault="00C1563B" w:rsidP="00C1563B">
      <w:pPr>
        <w:pStyle w:val="EndNoteBibliography"/>
        <w:spacing w:after="0"/>
        <w:ind w:left="720" w:hanging="720"/>
      </w:pPr>
      <w:r w:rsidRPr="00686EF9">
        <w:tab/>
      </w:r>
      <w:bookmarkEnd w:id="17"/>
    </w:p>
    <w:p w:rsidR="00C1563B" w:rsidRPr="00686EF9" w:rsidRDefault="00C1563B" w:rsidP="00C1563B">
      <w:pPr>
        <w:pStyle w:val="EndNoteBibliography"/>
      </w:pPr>
      <w:bookmarkStart w:id="18" w:name="_ENREF_18"/>
      <w:r w:rsidRPr="00686EF9">
        <w:lastRenderedPageBreak/>
        <w:t xml:space="preserve">Cooper, L. G. and G. Giuffrida (2000). "Turning Datamining into a Management Science Tool: New Algorithms and Empirical Results." </w:t>
      </w:r>
      <w:r w:rsidRPr="00686EF9">
        <w:rPr>
          <w:u w:val="single"/>
        </w:rPr>
        <w:t>Management Science</w:t>
      </w:r>
      <w:r w:rsidRPr="00686EF9">
        <w:t xml:space="preserve"> </w:t>
      </w:r>
      <w:r w:rsidRPr="00686EF9">
        <w:rPr>
          <w:b/>
        </w:rPr>
        <w:t>46</w:t>
      </w:r>
      <w:r w:rsidRPr="00686EF9">
        <w:t>(2): 249.</w:t>
      </w:r>
    </w:p>
    <w:p w:rsidR="00C1563B" w:rsidRPr="00686EF9" w:rsidRDefault="00C1563B" w:rsidP="00C1563B">
      <w:pPr>
        <w:pStyle w:val="EndNoteBibliography"/>
        <w:spacing w:after="0"/>
        <w:ind w:left="720" w:hanging="720"/>
      </w:pPr>
      <w:r w:rsidRPr="00686EF9">
        <w:tab/>
      </w:r>
      <w:bookmarkEnd w:id="18"/>
    </w:p>
    <w:p w:rsidR="00C1563B" w:rsidRPr="00686EF9" w:rsidRDefault="00C1563B" w:rsidP="00C1563B">
      <w:pPr>
        <w:pStyle w:val="EndNoteBibliography"/>
      </w:pPr>
      <w:bookmarkStart w:id="19" w:name="_ENREF_19"/>
      <w:r w:rsidRPr="00686EF9">
        <w:t xml:space="preserve">Corsten, D. and T. Gruen (2003). "Desperately seeking shelf availability: an examination of the extent, the causes, and the efforts to address retail out-of-stocks." </w:t>
      </w:r>
      <w:r w:rsidRPr="00686EF9">
        <w:rPr>
          <w:u w:val="single"/>
        </w:rPr>
        <w:t>International Journal of Retail &amp; Distribution Management</w:t>
      </w:r>
      <w:r w:rsidRPr="00686EF9">
        <w:t xml:space="preserve"> </w:t>
      </w:r>
      <w:r w:rsidRPr="00686EF9">
        <w:rPr>
          <w:b/>
        </w:rPr>
        <w:t>31</w:t>
      </w:r>
      <w:r w:rsidRPr="00686EF9">
        <w:t>(12).</w:t>
      </w:r>
    </w:p>
    <w:p w:rsidR="00C1563B" w:rsidRPr="00686EF9" w:rsidRDefault="00C1563B" w:rsidP="00C1563B">
      <w:pPr>
        <w:pStyle w:val="EndNoteBibliography"/>
        <w:spacing w:after="0"/>
        <w:ind w:left="720" w:hanging="720"/>
      </w:pPr>
      <w:r w:rsidRPr="00686EF9">
        <w:tab/>
      </w:r>
      <w:bookmarkEnd w:id="19"/>
    </w:p>
    <w:p w:rsidR="00C1563B" w:rsidRPr="00686EF9" w:rsidRDefault="00C1563B" w:rsidP="00C1563B">
      <w:pPr>
        <w:pStyle w:val="EndNoteBibliography"/>
      </w:pPr>
      <w:bookmarkStart w:id="20" w:name="_ENREF_20"/>
      <w:r w:rsidRPr="00686EF9">
        <w:t xml:space="preserve">Davydenko, A. and R. Fildes (2013). "Measuring forecasting accuracy: the case of judgmental adjustments to SKU-level demand forecasts." </w:t>
      </w:r>
      <w:r w:rsidRPr="00686EF9">
        <w:rPr>
          <w:u w:val="single"/>
        </w:rPr>
        <w:t>International Journal of Forecasting</w:t>
      </w:r>
      <w:r w:rsidRPr="00686EF9">
        <w:t xml:space="preserve"> </w:t>
      </w:r>
      <w:r w:rsidRPr="00686EF9">
        <w:rPr>
          <w:b/>
        </w:rPr>
        <w:t>29</w:t>
      </w:r>
      <w:r w:rsidRPr="00686EF9">
        <w:t>(3).</w:t>
      </w:r>
    </w:p>
    <w:p w:rsidR="00C1563B" w:rsidRPr="00686EF9" w:rsidRDefault="00C1563B" w:rsidP="00C1563B">
      <w:pPr>
        <w:pStyle w:val="EndNoteBibliography"/>
        <w:spacing w:after="0"/>
        <w:ind w:left="720" w:hanging="720"/>
      </w:pPr>
      <w:r w:rsidRPr="00686EF9">
        <w:tab/>
      </w:r>
      <w:bookmarkEnd w:id="20"/>
    </w:p>
    <w:p w:rsidR="00C1563B" w:rsidRPr="00686EF9" w:rsidRDefault="00C1563B" w:rsidP="00C1563B">
      <w:pPr>
        <w:pStyle w:val="EndNoteBibliography"/>
      </w:pPr>
      <w:bookmarkStart w:id="21" w:name="_ENREF_21"/>
      <w:r w:rsidRPr="00686EF9">
        <w:t xml:space="preserve">Dekimpe, M., et al. (1999). "Long-run effects of price promotions in scanner markets." </w:t>
      </w:r>
      <w:r w:rsidRPr="00686EF9">
        <w:rPr>
          <w:u w:val="single"/>
        </w:rPr>
        <w:t>Journal of Econometrics</w:t>
      </w:r>
      <w:r w:rsidRPr="00686EF9">
        <w:t xml:space="preserve"> </w:t>
      </w:r>
      <w:r w:rsidRPr="00686EF9">
        <w:rPr>
          <w:b/>
        </w:rPr>
        <w:t>89</w:t>
      </w:r>
      <w:r w:rsidRPr="00686EF9">
        <w:t>(1/2): 261-291.</w:t>
      </w:r>
    </w:p>
    <w:p w:rsidR="00C1563B" w:rsidRPr="00686EF9" w:rsidRDefault="00C1563B" w:rsidP="00C1563B">
      <w:pPr>
        <w:pStyle w:val="EndNoteBibliography"/>
        <w:spacing w:after="0"/>
        <w:ind w:left="720" w:hanging="720"/>
      </w:pPr>
      <w:r w:rsidRPr="00686EF9">
        <w:tab/>
      </w:r>
      <w:bookmarkEnd w:id="21"/>
    </w:p>
    <w:p w:rsidR="00C1563B" w:rsidRPr="00686EF9" w:rsidRDefault="00C1563B" w:rsidP="00C1563B">
      <w:pPr>
        <w:pStyle w:val="EndNoteBibliography"/>
      </w:pPr>
      <w:bookmarkStart w:id="22" w:name="_ENREF_22"/>
      <w:r w:rsidRPr="00686EF9">
        <w:t xml:space="preserve">Dekker, M., et al. (2004). "How to use aggregation and combined forecasting to improve seasonal demand forecasts." </w:t>
      </w:r>
      <w:r w:rsidRPr="00686EF9">
        <w:rPr>
          <w:u w:val="single"/>
        </w:rPr>
        <w:t>International Journal of Production Economics</w:t>
      </w:r>
      <w:r w:rsidRPr="00686EF9">
        <w:t xml:space="preserve"> </w:t>
      </w:r>
      <w:r w:rsidRPr="00686EF9">
        <w:rPr>
          <w:b/>
        </w:rPr>
        <w:t>90</w:t>
      </w:r>
      <w:r w:rsidRPr="00686EF9">
        <w:t>(2): 151-167.</w:t>
      </w:r>
    </w:p>
    <w:p w:rsidR="00C1563B" w:rsidRPr="00686EF9" w:rsidRDefault="00C1563B" w:rsidP="00C1563B">
      <w:pPr>
        <w:pStyle w:val="EndNoteBibliography"/>
        <w:spacing w:after="0"/>
        <w:ind w:left="720" w:hanging="720"/>
      </w:pPr>
      <w:r w:rsidRPr="00686EF9">
        <w:tab/>
      </w:r>
      <w:bookmarkEnd w:id="22"/>
    </w:p>
    <w:p w:rsidR="00C1563B" w:rsidRPr="00686EF9" w:rsidRDefault="00C1563B" w:rsidP="00C1563B">
      <w:pPr>
        <w:pStyle w:val="EndNoteBibliography"/>
      </w:pPr>
      <w:bookmarkStart w:id="23" w:name="_ENREF_23"/>
      <w:r w:rsidRPr="00686EF9">
        <w:t xml:space="preserve">Fildes, R. (1992). "The evaluation of extrapolative forecasting methods." </w:t>
      </w:r>
      <w:r w:rsidRPr="00686EF9">
        <w:rPr>
          <w:u w:val="single"/>
        </w:rPr>
        <w:t>International Journal of Forecasting</w:t>
      </w:r>
      <w:r w:rsidRPr="00686EF9">
        <w:t xml:space="preserve"> </w:t>
      </w:r>
      <w:r w:rsidRPr="00686EF9">
        <w:rPr>
          <w:b/>
        </w:rPr>
        <w:t>8</w:t>
      </w:r>
      <w:r w:rsidRPr="00686EF9">
        <w:t>: 81-98.</w:t>
      </w:r>
    </w:p>
    <w:p w:rsidR="00C1563B" w:rsidRPr="00686EF9" w:rsidRDefault="00C1563B" w:rsidP="00C1563B">
      <w:pPr>
        <w:pStyle w:val="EndNoteBibliography"/>
        <w:spacing w:after="0"/>
        <w:ind w:left="720" w:hanging="720"/>
      </w:pPr>
      <w:r w:rsidRPr="00686EF9">
        <w:tab/>
      </w:r>
      <w:bookmarkEnd w:id="23"/>
    </w:p>
    <w:p w:rsidR="00C1563B" w:rsidRPr="00686EF9" w:rsidRDefault="00C1563B" w:rsidP="00C1563B">
      <w:pPr>
        <w:pStyle w:val="EndNoteBibliography"/>
      </w:pPr>
      <w:bookmarkStart w:id="24" w:name="_ENREF_24"/>
      <w:r w:rsidRPr="00686EF9">
        <w:t xml:space="preserve">Fildes, R., et al. (2009). "Effective forecasting and judgmental adjustments: an empirical evaluation and strategies for improvement in supply-chain planning." </w:t>
      </w:r>
      <w:r w:rsidRPr="00686EF9">
        <w:rPr>
          <w:u w:val="single"/>
        </w:rPr>
        <w:t>International Journal of Forecasting</w:t>
      </w:r>
      <w:r w:rsidRPr="00686EF9">
        <w:t xml:space="preserve"> </w:t>
      </w:r>
      <w:r w:rsidRPr="00686EF9">
        <w:rPr>
          <w:b/>
        </w:rPr>
        <w:t>25</w:t>
      </w:r>
      <w:r w:rsidRPr="00686EF9">
        <w:t>(1): 3-23.</w:t>
      </w:r>
    </w:p>
    <w:p w:rsidR="00C1563B" w:rsidRPr="00686EF9" w:rsidRDefault="00C1563B" w:rsidP="00C1563B">
      <w:pPr>
        <w:pStyle w:val="EndNoteBibliography"/>
        <w:spacing w:after="0"/>
        <w:ind w:left="720" w:hanging="720"/>
      </w:pPr>
      <w:r w:rsidRPr="00686EF9">
        <w:tab/>
      </w:r>
      <w:bookmarkEnd w:id="24"/>
    </w:p>
    <w:p w:rsidR="00C1563B" w:rsidRPr="00686EF9" w:rsidRDefault="00C1563B" w:rsidP="00C1563B">
      <w:pPr>
        <w:pStyle w:val="EndNoteBibliography"/>
      </w:pPr>
      <w:bookmarkStart w:id="25" w:name="_ENREF_25"/>
      <w:r w:rsidRPr="00686EF9">
        <w:t xml:space="preserve">Fildes, R., et al. (2008). "Forecasting and operational research: A review." </w:t>
      </w:r>
      <w:r w:rsidRPr="00686EF9">
        <w:rPr>
          <w:u w:val="single"/>
        </w:rPr>
        <w:t>Journal of the Operational Research Society</w:t>
      </w:r>
      <w:r w:rsidRPr="00686EF9">
        <w:t xml:space="preserve"> </w:t>
      </w:r>
      <w:r w:rsidRPr="00686EF9">
        <w:rPr>
          <w:b/>
        </w:rPr>
        <w:t>59</w:t>
      </w:r>
      <w:r w:rsidRPr="00686EF9">
        <w:t>.</w:t>
      </w:r>
    </w:p>
    <w:p w:rsidR="00C1563B" w:rsidRPr="00686EF9" w:rsidRDefault="00C1563B" w:rsidP="00C1563B">
      <w:pPr>
        <w:pStyle w:val="EndNoteBibliography"/>
        <w:spacing w:after="0"/>
        <w:ind w:left="720" w:hanging="720"/>
      </w:pPr>
      <w:r w:rsidRPr="00686EF9">
        <w:tab/>
      </w:r>
      <w:bookmarkEnd w:id="25"/>
    </w:p>
    <w:p w:rsidR="00C1563B" w:rsidRPr="00686EF9" w:rsidRDefault="00C1563B" w:rsidP="00C1563B">
      <w:pPr>
        <w:pStyle w:val="EndNoteBibliography"/>
      </w:pPr>
      <w:bookmarkStart w:id="26" w:name="_ENREF_26"/>
      <w:r w:rsidRPr="00686EF9">
        <w:t xml:space="preserve">Fildes, R. and H. Stekler (2002). "The state of macroeconomic forecasting." </w:t>
      </w:r>
      <w:r w:rsidRPr="00686EF9">
        <w:rPr>
          <w:u w:val="single"/>
        </w:rPr>
        <w:t>Journal of Macroeconomics</w:t>
      </w:r>
      <w:r w:rsidRPr="00686EF9">
        <w:t xml:space="preserve"> </w:t>
      </w:r>
      <w:r w:rsidRPr="00686EF9">
        <w:rPr>
          <w:b/>
        </w:rPr>
        <w:t>24</w:t>
      </w:r>
      <w:r w:rsidRPr="00686EF9">
        <w:t>(4): 435-468.</w:t>
      </w:r>
    </w:p>
    <w:p w:rsidR="00C1563B" w:rsidRPr="00686EF9" w:rsidRDefault="00C1563B" w:rsidP="00C1563B">
      <w:pPr>
        <w:pStyle w:val="EndNoteBibliography"/>
        <w:spacing w:after="0"/>
        <w:ind w:left="720" w:hanging="720"/>
      </w:pPr>
      <w:r w:rsidRPr="00686EF9">
        <w:tab/>
      </w:r>
      <w:bookmarkEnd w:id="26"/>
    </w:p>
    <w:p w:rsidR="00C1563B" w:rsidRPr="00686EF9" w:rsidRDefault="00C1563B" w:rsidP="00C1563B">
      <w:pPr>
        <w:pStyle w:val="EndNoteBibliography"/>
      </w:pPr>
      <w:bookmarkStart w:id="27" w:name="_ENREF_27"/>
      <w:r w:rsidRPr="00686EF9">
        <w:t xml:space="preserve">Fildes, R., et al. (2011). "Evaluating the forecasting performance of econometric models of air passenger traffic flows using multiple error measures." </w:t>
      </w:r>
      <w:r w:rsidRPr="00686EF9">
        <w:rPr>
          <w:u w:val="single"/>
        </w:rPr>
        <w:t>International Journal of Forecasting</w:t>
      </w:r>
      <w:r w:rsidRPr="00686EF9">
        <w:t xml:space="preserve"> </w:t>
      </w:r>
      <w:r w:rsidRPr="00686EF9">
        <w:rPr>
          <w:b/>
        </w:rPr>
        <w:t>27</w:t>
      </w:r>
      <w:r w:rsidRPr="00686EF9">
        <w:t>(3): 902-922.</w:t>
      </w:r>
    </w:p>
    <w:p w:rsidR="00C1563B" w:rsidRPr="00686EF9" w:rsidRDefault="00C1563B" w:rsidP="00C1563B">
      <w:pPr>
        <w:pStyle w:val="EndNoteBibliography"/>
        <w:spacing w:after="0"/>
        <w:ind w:left="720" w:hanging="720"/>
      </w:pPr>
      <w:r w:rsidRPr="00686EF9">
        <w:tab/>
      </w:r>
      <w:bookmarkEnd w:id="27"/>
    </w:p>
    <w:p w:rsidR="00C1563B" w:rsidRPr="00686EF9" w:rsidRDefault="00C1563B" w:rsidP="00C1563B">
      <w:pPr>
        <w:pStyle w:val="EndNoteBibliography"/>
      </w:pPr>
      <w:bookmarkStart w:id="28" w:name="_ENREF_28"/>
      <w:r w:rsidRPr="00686EF9">
        <w:t xml:space="preserve">Foekens, E. W., et al. (1999). "Varying parameter models to accommodate dynamic promotion effects." </w:t>
      </w:r>
      <w:r w:rsidRPr="00686EF9">
        <w:rPr>
          <w:u w:val="single"/>
        </w:rPr>
        <w:t>Journal of Econometrics</w:t>
      </w:r>
      <w:r w:rsidRPr="00686EF9">
        <w:t xml:space="preserve"> </w:t>
      </w:r>
      <w:r w:rsidRPr="00686EF9">
        <w:rPr>
          <w:b/>
        </w:rPr>
        <w:t>89</w:t>
      </w:r>
      <w:r w:rsidRPr="00686EF9">
        <w:t>(1-2): 249-268.</w:t>
      </w:r>
    </w:p>
    <w:p w:rsidR="00C1563B" w:rsidRPr="00686EF9" w:rsidRDefault="00C1563B" w:rsidP="00C1563B">
      <w:pPr>
        <w:pStyle w:val="EndNoteBibliography"/>
        <w:spacing w:after="0"/>
        <w:ind w:left="720" w:hanging="720"/>
      </w:pPr>
      <w:r w:rsidRPr="00686EF9">
        <w:tab/>
      </w:r>
      <w:bookmarkEnd w:id="28"/>
    </w:p>
    <w:p w:rsidR="00C1563B" w:rsidRPr="00686EF9" w:rsidRDefault="00C1563B" w:rsidP="00C1563B">
      <w:pPr>
        <w:pStyle w:val="EndNoteBibliography"/>
      </w:pPr>
      <w:bookmarkStart w:id="29" w:name="_ENREF_29"/>
      <w:r w:rsidRPr="00686EF9">
        <w:t xml:space="preserve">Goodwin, P. (2002). "Integrating management judgment and statistical methods to improve short-term forecasts." </w:t>
      </w:r>
      <w:r w:rsidRPr="00686EF9">
        <w:rPr>
          <w:u w:val="single"/>
        </w:rPr>
        <w:t>Omega</w:t>
      </w:r>
      <w:r w:rsidRPr="00686EF9">
        <w:t xml:space="preserve"> </w:t>
      </w:r>
      <w:r w:rsidRPr="00686EF9">
        <w:rPr>
          <w:b/>
        </w:rPr>
        <w:t>30</w:t>
      </w:r>
      <w:r w:rsidRPr="00686EF9">
        <w:t>(2): 127-135.</w:t>
      </w:r>
    </w:p>
    <w:p w:rsidR="00C1563B" w:rsidRPr="00686EF9" w:rsidRDefault="00C1563B" w:rsidP="00C1563B">
      <w:pPr>
        <w:pStyle w:val="EndNoteBibliography"/>
        <w:spacing w:after="0"/>
        <w:ind w:left="720" w:hanging="720"/>
      </w:pPr>
      <w:r w:rsidRPr="00686EF9">
        <w:tab/>
      </w:r>
      <w:bookmarkEnd w:id="29"/>
    </w:p>
    <w:p w:rsidR="00C1563B" w:rsidRPr="00686EF9" w:rsidRDefault="00C1563B" w:rsidP="00C1563B">
      <w:pPr>
        <w:pStyle w:val="EndNoteBibliography"/>
      </w:pPr>
      <w:bookmarkStart w:id="30" w:name="_ENREF_30"/>
      <w:r w:rsidRPr="00686EF9">
        <w:lastRenderedPageBreak/>
        <w:t xml:space="preserve">Gür Ali, Ö., et al. (2009). "SKU demand forecasting in the presence of promotions." </w:t>
      </w:r>
      <w:r w:rsidRPr="00686EF9">
        <w:rPr>
          <w:u w:val="single"/>
        </w:rPr>
        <w:t>Expert Systems with Applications</w:t>
      </w:r>
      <w:r w:rsidRPr="00686EF9">
        <w:t xml:space="preserve"> </w:t>
      </w:r>
      <w:r w:rsidRPr="00686EF9">
        <w:rPr>
          <w:b/>
        </w:rPr>
        <w:t>36</w:t>
      </w:r>
      <w:r w:rsidRPr="00686EF9">
        <w:t>(10).</w:t>
      </w:r>
    </w:p>
    <w:p w:rsidR="00C1563B" w:rsidRPr="00686EF9" w:rsidRDefault="00C1563B" w:rsidP="00C1563B">
      <w:pPr>
        <w:pStyle w:val="EndNoteBibliography"/>
        <w:spacing w:after="0"/>
        <w:ind w:left="720" w:hanging="720"/>
      </w:pPr>
      <w:r w:rsidRPr="00686EF9">
        <w:tab/>
      </w:r>
      <w:bookmarkEnd w:id="30"/>
    </w:p>
    <w:p w:rsidR="00C1563B" w:rsidRPr="00686EF9" w:rsidRDefault="00C1563B" w:rsidP="00C1563B">
      <w:pPr>
        <w:pStyle w:val="EndNoteBibliography"/>
      </w:pPr>
      <w:bookmarkStart w:id="31" w:name="_ENREF_31"/>
      <w:r w:rsidRPr="00686EF9">
        <w:t xml:space="preserve">Hendry, D. F. (1995). </w:t>
      </w:r>
      <w:r w:rsidRPr="00686EF9">
        <w:rPr>
          <w:u w:val="single"/>
        </w:rPr>
        <w:t>Dynamic Econometrics: Advanced Texts in Econometrics</w:t>
      </w:r>
      <w:r w:rsidRPr="00686EF9">
        <w:t>. Oxford, UK, Oxford University Press.</w:t>
      </w:r>
    </w:p>
    <w:p w:rsidR="00C1563B" w:rsidRPr="00686EF9" w:rsidRDefault="00C1563B" w:rsidP="00C1563B">
      <w:pPr>
        <w:pStyle w:val="EndNoteBibliography"/>
        <w:spacing w:after="0"/>
        <w:ind w:left="720" w:hanging="720"/>
      </w:pPr>
      <w:r w:rsidRPr="00686EF9">
        <w:tab/>
      </w:r>
      <w:bookmarkEnd w:id="31"/>
    </w:p>
    <w:p w:rsidR="00C1563B" w:rsidRPr="00686EF9" w:rsidRDefault="00C1563B" w:rsidP="00C1563B">
      <w:pPr>
        <w:pStyle w:val="EndNoteBibliography"/>
      </w:pPr>
      <w:bookmarkStart w:id="32" w:name="_ENREF_32"/>
      <w:r w:rsidRPr="00686EF9">
        <w:t xml:space="preserve">Hendry, D. F. and H.-M. Krolzig (2001). </w:t>
      </w:r>
      <w:r w:rsidRPr="00686EF9">
        <w:rPr>
          <w:u w:val="single"/>
        </w:rPr>
        <w:t>Automatic Econometric Model Selection using PcGets</w:t>
      </w:r>
      <w:r w:rsidRPr="00686EF9">
        <w:t>. London, Timberlake Consultants Press.</w:t>
      </w:r>
    </w:p>
    <w:p w:rsidR="00C1563B" w:rsidRPr="00686EF9" w:rsidRDefault="00C1563B" w:rsidP="00C1563B">
      <w:pPr>
        <w:pStyle w:val="EndNoteBibliography"/>
        <w:spacing w:after="0"/>
        <w:ind w:left="720" w:hanging="720"/>
      </w:pPr>
      <w:r w:rsidRPr="00686EF9">
        <w:tab/>
      </w:r>
      <w:bookmarkEnd w:id="32"/>
    </w:p>
    <w:p w:rsidR="00C1563B" w:rsidRPr="00686EF9" w:rsidRDefault="00C1563B" w:rsidP="00C1563B">
      <w:pPr>
        <w:pStyle w:val="EndNoteBibliography"/>
      </w:pPr>
      <w:bookmarkStart w:id="33" w:name="_ENREF_33"/>
      <w:r w:rsidRPr="00686EF9">
        <w:t xml:space="preserve">Houston, F. S. and D. L. Weiss (1975). "CUMULATIVE ADVERTISING EFFECTS: THE ROLE OF SERIAL CORRELATION*." </w:t>
      </w:r>
      <w:r w:rsidRPr="00686EF9">
        <w:rPr>
          <w:u w:val="single"/>
        </w:rPr>
        <w:t>Decision Sciences</w:t>
      </w:r>
      <w:r w:rsidRPr="00686EF9">
        <w:t xml:space="preserve"> </w:t>
      </w:r>
      <w:r w:rsidRPr="00686EF9">
        <w:rPr>
          <w:b/>
        </w:rPr>
        <w:t>6</w:t>
      </w:r>
      <w:r w:rsidRPr="00686EF9">
        <w:t>(3): 471-481.</w:t>
      </w:r>
    </w:p>
    <w:p w:rsidR="00C1563B" w:rsidRPr="00686EF9" w:rsidRDefault="00C1563B" w:rsidP="00C1563B">
      <w:pPr>
        <w:pStyle w:val="EndNoteBibliography"/>
        <w:spacing w:after="0"/>
        <w:ind w:left="720" w:hanging="720"/>
      </w:pPr>
      <w:r w:rsidRPr="00686EF9">
        <w:tab/>
      </w:r>
      <w:bookmarkEnd w:id="33"/>
    </w:p>
    <w:p w:rsidR="00C1563B" w:rsidRPr="00686EF9" w:rsidRDefault="00C1563B" w:rsidP="00C1563B">
      <w:pPr>
        <w:pStyle w:val="EndNoteBibliography"/>
      </w:pPr>
      <w:bookmarkStart w:id="34" w:name="_ENREF_34"/>
      <w:r w:rsidRPr="00686EF9">
        <w:t xml:space="preserve">Huang, T., et al. (2014). "The value of competitive information in forecasting FMCG retail product sales and the variable selection problem." </w:t>
      </w:r>
      <w:r w:rsidRPr="00686EF9">
        <w:rPr>
          <w:u w:val="single"/>
        </w:rPr>
        <w:t>European Journal of Operational Research</w:t>
      </w:r>
      <w:r w:rsidRPr="00686EF9">
        <w:t xml:space="preserve"> </w:t>
      </w:r>
      <w:r w:rsidRPr="00686EF9">
        <w:rPr>
          <w:b/>
        </w:rPr>
        <w:t>237</w:t>
      </w:r>
      <w:r w:rsidRPr="00686EF9">
        <w:t>(2): 738-748.</w:t>
      </w:r>
    </w:p>
    <w:p w:rsidR="00C1563B" w:rsidRPr="00686EF9" w:rsidRDefault="00C1563B" w:rsidP="00C1563B">
      <w:pPr>
        <w:pStyle w:val="EndNoteBibliography"/>
        <w:spacing w:after="0"/>
        <w:ind w:left="720" w:hanging="720"/>
      </w:pPr>
      <w:r w:rsidRPr="00686EF9">
        <w:tab/>
      </w:r>
      <w:bookmarkEnd w:id="34"/>
    </w:p>
    <w:p w:rsidR="00C1563B" w:rsidRPr="00686EF9" w:rsidRDefault="00C1563B" w:rsidP="00C1563B">
      <w:pPr>
        <w:pStyle w:val="EndNoteBibliography"/>
      </w:pPr>
      <w:bookmarkStart w:id="35" w:name="_ENREF_35"/>
      <w:r w:rsidRPr="00686EF9">
        <w:t xml:space="preserve">Hyndman, R. J. and A. B. Koehler (2006). "Another look at measures of forecast accuracy." </w:t>
      </w:r>
      <w:r w:rsidRPr="00686EF9">
        <w:rPr>
          <w:u w:val="single"/>
        </w:rPr>
        <w:t>International Journal of Forecasting</w:t>
      </w:r>
      <w:r w:rsidRPr="00686EF9">
        <w:t xml:space="preserve"> </w:t>
      </w:r>
      <w:r w:rsidRPr="00686EF9">
        <w:rPr>
          <w:b/>
        </w:rPr>
        <w:t>22</w:t>
      </w:r>
      <w:r w:rsidRPr="00686EF9">
        <w:t>: 679-688.</w:t>
      </w:r>
    </w:p>
    <w:p w:rsidR="00C1563B" w:rsidRPr="00686EF9" w:rsidRDefault="00C1563B" w:rsidP="00C1563B">
      <w:pPr>
        <w:pStyle w:val="EndNoteBibliography"/>
        <w:spacing w:after="0"/>
        <w:ind w:left="720" w:hanging="720"/>
      </w:pPr>
      <w:r w:rsidRPr="00686EF9">
        <w:tab/>
      </w:r>
      <w:bookmarkEnd w:id="35"/>
    </w:p>
    <w:p w:rsidR="00C1563B" w:rsidRPr="00686EF9" w:rsidRDefault="00C1563B" w:rsidP="00C1563B">
      <w:pPr>
        <w:pStyle w:val="EndNoteBibliography"/>
      </w:pPr>
      <w:bookmarkStart w:id="36" w:name="_ENREF_36"/>
      <w:r w:rsidRPr="00686EF9">
        <w:t xml:space="preserve">Kalwani, M. U. and C. K. Yim (1992). "Consumer Price and Promotion Expectations: an Experimental Study." </w:t>
      </w:r>
      <w:r w:rsidRPr="00686EF9">
        <w:rPr>
          <w:u w:val="single"/>
        </w:rPr>
        <w:t>Journal of Marketing Research</w:t>
      </w:r>
      <w:r w:rsidRPr="00686EF9">
        <w:t xml:space="preserve"> </w:t>
      </w:r>
      <w:r w:rsidRPr="00686EF9">
        <w:rPr>
          <w:b/>
        </w:rPr>
        <w:t>29</w:t>
      </w:r>
      <w:r w:rsidRPr="00686EF9">
        <w:t>(February): 90-100.</w:t>
      </w:r>
    </w:p>
    <w:p w:rsidR="00C1563B" w:rsidRPr="00686EF9" w:rsidRDefault="00C1563B" w:rsidP="00C1563B">
      <w:pPr>
        <w:pStyle w:val="EndNoteBibliography"/>
        <w:spacing w:after="0"/>
        <w:ind w:left="720" w:hanging="720"/>
      </w:pPr>
      <w:r w:rsidRPr="00686EF9">
        <w:tab/>
      </w:r>
      <w:bookmarkEnd w:id="36"/>
    </w:p>
    <w:p w:rsidR="00C1563B" w:rsidRPr="00686EF9" w:rsidRDefault="00C1563B" w:rsidP="00C1563B">
      <w:pPr>
        <w:pStyle w:val="EndNoteBibliography"/>
      </w:pPr>
      <w:bookmarkStart w:id="37" w:name="_ENREF_37"/>
      <w:r w:rsidRPr="00686EF9">
        <w:t xml:space="preserve">Kalwani, M. U., et al. (1990). "A Price Expectations Model of Customer Brand Choice." </w:t>
      </w:r>
      <w:r w:rsidRPr="00686EF9">
        <w:rPr>
          <w:u w:val="single"/>
        </w:rPr>
        <w:t>Journal of marketing research</w:t>
      </w:r>
      <w:r w:rsidRPr="00686EF9">
        <w:t xml:space="preserve"> </w:t>
      </w:r>
      <w:r w:rsidRPr="00686EF9">
        <w:rPr>
          <w:b/>
        </w:rPr>
        <w:t>27</w:t>
      </w:r>
      <w:r w:rsidRPr="00686EF9">
        <w:t>(3): 251-262.</w:t>
      </w:r>
    </w:p>
    <w:p w:rsidR="00C1563B" w:rsidRPr="00686EF9" w:rsidRDefault="00C1563B" w:rsidP="00C1563B">
      <w:pPr>
        <w:pStyle w:val="EndNoteBibliography"/>
        <w:spacing w:after="0"/>
        <w:ind w:left="720" w:hanging="720"/>
      </w:pPr>
      <w:r w:rsidRPr="00686EF9">
        <w:tab/>
      </w:r>
      <w:bookmarkEnd w:id="37"/>
    </w:p>
    <w:p w:rsidR="00C1563B" w:rsidRPr="00686EF9" w:rsidRDefault="00C1563B" w:rsidP="00C1563B">
      <w:pPr>
        <w:pStyle w:val="EndNoteBibliography"/>
      </w:pPr>
      <w:bookmarkStart w:id="38" w:name="_ENREF_38"/>
      <w:r w:rsidRPr="00686EF9">
        <w:t xml:space="preserve">Kopalle, P. K., et al. (1999). "The Dynamic Effect of Discounting on Sales: Empirical Analysis and Normative Pricing Implications." </w:t>
      </w:r>
      <w:r w:rsidRPr="00686EF9">
        <w:rPr>
          <w:u w:val="single"/>
        </w:rPr>
        <w:t>Marketing Science</w:t>
      </w:r>
      <w:r w:rsidRPr="00686EF9">
        <w:t xml:space="preserve"> </w:t>
      </w:r>
      <w:r w:rsidRPr="00686EF9">
        <w:rPr>
          <w:b/>
        </w:rPr>
        <w:t>18</w:t>
      </w:r>
      <w:r w:rsidRPr="00686EF9">
        <w:t>(3): 317.</w:t>
      </w:r>
    </w:p>
    <w:p w:rsidR="00C1563B" w:rsidRPr="00686EF9" w:rsidRDefault="00C1563B" w:rsidP="00C1563B">
      <w:pPr>
        <w:pStyle w:val="EndNoteBibliography"/>
        <w:spacing w:after="0"/>
        <w:ind w:left="720" w:hanging="720"/>
      </w:pPr>
      <w:r w:rsidRPr="00686EF9">
        <w:tab/>
      </w:r>
      <w:bookmarkEnd w:id="38"/>
    </w:p>
    <w:p w:rsidR="00C1563B" w:rsidRPr="00686EF9" w:rsidRDefault="00C1563B" w:rsidP="00C1563B">
      <w:pPr>
        <w:pStyle w:val="EndNoteBibliography"/>
      </w:pPr>
      <w:bookmarkStart w:id="39" w:name="_ENREF_39"/>
      <w:r w:rsidRPr="00686EF9">
        <w:t xml:space="preserve">Kopalle, P. K., et al. (1999). "The Dynamic Effect of Discounting on Sales: Empirical Analysis and Normative Pricing Implications." </w:t>
      </w:r>
      <w:r w:rsidRPr="00686EF9">
        <w:rPr>
          <w:u w:val="single"/>
        </w:rPr>
        <w:t>Marketing Science</w:t>
      </w:r>
      <w:r w:rsidRPr="00686EF9">
        <w:t xml:space="preserve"> </w:t>
      </w:r>
      <w:r w:rsidRPr="00686EF9">
        <w:rPr>
          <w:b/>
        </w:rPr>
        <w:t>18</w:t>
      </w:r>
      <w:r w:rsidRPr="00686EF9">
        <w:t>(3): 317-332.</w:t>
      </w:r>
    </w:p>
    <w:p w:rsidR="00C1563B" w:rsidRPr="00686EF9" w:rsidRDefault="00C1563B" w:rsidP="00C1563B">
      <w:pPr>
        <w:pStyle w:val="EndNoteBibliography"/>
        <w:spacing w:after="0"/>
        <w:ind w:left="720" w:hanging="720"/>
      </w:pPr>
      <w:r w:rsidRPr="00686EF9">
        <w:tab/>
      </w:r>
      <w:bookmarkEnd w:id="39"/>
    </w:p>
    <w:p w:rsidR="00C1563B" w:rsidRPr="00686EF9" w:rsidRDefault="00C1563B" w:rsidP="00C1563B">
      <w:pPr>
        <w:pStyle w:val="EndNoteBibliography"/>
      </w:pPr>
      <w:bookmarkStart w:id="40" w:name="_ENREF_40"/>
      <w:r w:rsidRPr="00686EF9">
        <w:t xml:space="preserve">Kotler, P. (1997). </w:t>
      </w:r>
      <w:r w:rsidRPr="00686EF9">
        <w:rPr>
          <w:u w:val="single"/>
        </w:rPr>
        <w:t>Marketing management, analysis, planning, implementation and control</w:t>
      </w:r>
      <w:r w:rsidRPr="00686EF9">
        <w:t>, Prentice Hall.</w:t>
      </w:r>
    </w:p>
    <w:p w:rsidR="00C1563B" w:rsidRPr="00686EF9" w:rsidRDefault="00C1563B" w:rsidP="00C1563B">
      <w:pPr>
        <w:pStyle w:val="EndNoteBibliography"/>
        <w:spacing w:after="0"/>
        <w:ind w:left="720" w:hanging="720"/>
      </w:pPr>
      <w:r w:rsidRPr="00686EF9">
        <w:tab/>
      </w:r>
      <w:bookmarkEnd w:id="40"/>
    </w:p>
    <w:p w:rsidR="00C1563B" w:rsidRPr="00686EF9" w:rsidRDefault="00C1563B" w:rsidP="00C1563B">
      <w:pPr>
        <w:pStyle w:val="EndNoteBibliography"/>
      </w:pPr>
      <w:bookmarkStart w:id="41" w:name="_ENREF_41"/>
      <w:r w:rsidRPr="00686EF9">
        <w:t xml:space="preserve">Lattin, J. M. and R. E. Bucklin (1989). "Reference effects of price and promotion on brand choice behavior." </w:t>
      </w:r>
      <w:r w:rsidRPr="00686EF9">
        <w:rPr>
          <w:u w:val="single"/>
        </w:rPr>
        <w:t>Journal of Marketing Research</w:t>
      </w:r>
      <w:r w:rsidRPr="00686EF9">
        <w:t xml:space="preserve"> </w:t>
      </w:r>
      <w:r w:rsidRPr="00686EF9">
        <w:rPr>
          <w:b/>
        </w:rPr>
        <w:t>26</w:t>
      </w:r>
      <w:r w:rsidRPr="00686EF9">
        <w:t>: 299-310.</w:t>
      </w:r>
    </w:p>
    <w:p w:rsidR="00C1563B" w:rsidRPr="00686EF9" w:rsidRDefault="00C1563B" w:rsidP="00C1563B">
      <w:pPr>
        <w:pStyle w:val="EndNoteBibliography"/>
        <w:spacing w:after="0"/>
        <w:ind w:left="720" w:hanging="720"/>
      </w:pPr>
      <w:r w:rsidRPr="00686EF9">
        <w:tab/>
      </w:r>
      <w:bookmarkEnd w:id="41"/>
    </w:p>
    <w:p w:rsidR="00C1563B" w:rsidRPr="00686EF9" w:rsidRDefault="00C1563B" w:rsidP="00C1563B">
      <w:pPr>
        <w:pStyle w:val="EndNoteBibliography"/>
      </w:pPr>
      <w:bookmarkStart w:id="42" w:name="_ENREF_42"/>
      <w:r w:rsidRPr="00686EF9">
        <w:t xml:space="preserve">Leenheer, J., et al. (2007). "Do loyalty programs really enhance behavioral loyalty? An empirical analysis accounting for self-selecting members." </w:t>
      </w:r>
      <w:r w:rsidRPr="00686EF9">
        <w:rPr>
          <w:u w:val="single"/>
        </w:rPr>
        <w:t>international Journal of research in marketing</w:t>
      </w:r>
      <w:r w:rsidRPr="00686EF9">
        <w:t xml:space="preserve"> </w:t>
      </w:r>
      <w:r w:rsidRPr="00686EF9">
        <w:rPr>
          <w:b/>
        </w:rPr>
        <w:t>24</w:t>
      </w:r>
      <w:r w:rsidRPr="00686EF9">
        <w:t>(1): 31-47.</w:t>
      </w:r>
    </w:p>
    <w:p w:rsidR="00C1563B" w:rsidRPr="00686EF9" w:rsidRDefault="00C1563B" w:rsidP="00C1563B">
      <w:pPr>
        <w:pStyle w:val="EndNoteBibliography"/>
        <w:spacing w:after="0"/>
        <w:ind w:left="720" w:hanging="720"/>
      </w:pPr>
      <w:r w:rsidRPr="00686EF9">
        <w:tab/>
      </w:r>
      <w:bookmarkEnd w:id="42"/>
    </w:p>
    <w:p w:rsidR="00C1563B" w:rsidRPr="00686EF9" w:rsidRDefault="00C1563B" w:rsidP="00C1563B">
      <w:pPr>
        <w:pStyle w:val="EndNoteBibliography"/>
      </w:pPr>
      <w:bookmarkStart w:id="43" w:name="_ENREF_43"/>
      <w:r w:rsidRPr="00686EF9">
        <w:lastRenderedPageBreak/>
        <w:t xml:space="preserve">Levy, M., et al. (2004). "Emerging trends in retail pricing practice: implications for research." </w:t>
      </w:r>
      <w:r w:rsidRPr="00686EF9">
        <w:rPr>
          <w:u w:val="single"/>
        </w:rPr>
        <w:t>Journal of Retailing</w:t>
      </w:r>
      <w:r w:rsidRPr="00686EF9">
        <w:t xml:space="preserve"> </w:t>
      </w:r>
      <w:r w:rsidRPr="00686EF9">
        <w:rPr>
          <w:b/>
        </w:rPr>
        <w:t>80</w:t>
      </w:r>
      <w:r w:rsidRPr="00686EF9">
        <w:t>.</w:t>
      </w:r>
    </w:p>
    <w:p w:rsidR="00C1563B" w:rsidRPr="00686EF9" w:rsidRDefault="00C1563B" w:rsidP="00C1563B">
      <w:pPr>
        <w:pStyle w:val="EndNoteBibliography"/>
        <w:spacing w:after="0"/>
        <w:ind w:left="720" w:hanging="720"/>
      </w:pPr>
      <w:r w:rsidRPr="00686EF9">
        <w:tab/>
      </w:r>
      <w:bookmarkEnd w:id="43"/>
    </w:p>
    <w:p w:rsidR="00C1563B" w:rsidRPr="00686EF9" w:rsidRDefault="00C1563B" w:rsidP="00C1563B">
      <w:pPr>
        <w:pStyle w:val="EndNoteBibliography"/>
      </w:pPr>
      <w:bookmarkStart w:id="44" w:name="_ENREF_44"/>
      <w:r w:rsidRPr="00686EF9">
        <w:t xml:space="preserve">Lichtenstein, D. R. and W. O. Bearden (1989). "Contextual Influences on Perceptions of Merchant-Supplied Reference Prices." </w:t>
      </w:r>
      <w:r w:rsidRPr="00686EF9">
        <w:rPr>
          <w:u w:val="single"/>
        </w:rPr>
        <w:t>Journal of Consumer Research: An Interdisciplinary Quarterly</w:t>
      </w:r>
      <w:r w:rsidRPr="00686EF9">
        <w:t xml:space="preserve"> </w:t>
      </w:r>
      <w:r w:rsidRPr="00686EF9">
        <w:rPr>
          <w:b/>
        </w:rPr>
        <w:t>16</w:t>
      </w:r>
      <w:r w:rsidRPr="00686EF9">
        <w:t>(1): 55-66.</w:t>
      </w:r>
    </w:p>
    <w:p w:rsidR="00C1563B" w:rsidRPr="00686EF9" w:rsidRDefault="00C1563B" w:rsidP="00C1563B">
      <w:pPr>
        <w:pStyle w:val="EndNoteBibliography"/>
        <w:spacing w:after="0"/>
        <w:ind w:left="720" w:hanging="720"/>
      </w:pPr>
      <w:r w:rsidRPr="00686EF9">
        <w:tab/>
      </w:r>
      <w:bookmarkEnd w:id="44"/>
    </w:p>
    <w:p w:rsidR="00C1563B" w:rsidRPr="00686EF9" w:rsidRDefault="00C1563B" w:rsidP="00C1563B">
      <w:pPr>
        <w:pStyle w:val="EndNoteBibliography"/>
      </w:pPr>
      <w:bookmarkStart w:id="45" w:name="_ENREF_45"/>
      <w:r w:rsidRPr="00686EF9">
        <w:t xml:space="preserve">Little, J. D. C. (1966). "A Model of Adaptive Control of Promotional Spending." </w:t>
      </w:r>
      <w:r w:rsidRPr="00686EF9">
        <w:rPr>
          <w:u w:val="single"/>
        </w:rPr>
        <w:t>Operations research</w:t>
      </w:r>
      <w:r w:rsidRPr="00686EF9">
        <w:t xml:space="preserve"> </w:t>
      </w:r>
      <w:r w:rsidRPr="00686EF9">
        <w:rPr>
          <w:b/>
        </w:rPr>
        <w:t>14</w:t>
      </w:r>
      <w:r w:rsidRPr="00686EF9">
        <w:t>(6).</w:t>
      </w:r>
    </w:p>
    <w:p w:rsidR="00C1563B" w:rsidRPr="00686EF9" w:rsidRDefault="00C1563B" w:rsidP="00C1563B">
      <w:pPr>
        <w:pStyle w:val="EndNoteBibliography"/>
        <w:spacing w:after="0"/>
        <w:ind w:left="720" w:hanging="720"/>
      </w:pPr>
      <w:r w:rsidRPr="00686EF9">
        <w:tab/>
      </w:r>
      <w:bookmarkEnd w:id="45"/>
    </w:p>
    <w:p w:rsidR="00C1563B" w:rsidRPr="00686EF9" w:rsidRDefault="00C1563B" w:rsidP="00C1563B">
      <w:pPr>
        <w:pStyle w:val="EndNoteBibliography"/>
      </w:pPr>
      <w:bookmarkStart w:id="46" w:name="_ENREF_46"/>
      <w:r w:rsidRPr="00686EF9">
        <w:t>Loeb, W. (2015). "Unrelenting Competition: The Biggest Retail Story of 2015." 2016.</w:t>
      </w:r>
    </w:p>
    <w:p w:rsidR="00C1563B" w:rsidRPr="00686EF9" w:rsidRDefault="00C1563B" w:rsidP="00C1563B">
      <w:pPr>
        <w:pStyle w:val="EndNoteBibliography"/>
        <w:spacing w:after="0"/>
        <w:ind w:left="720" w:hanging="720"/>
      </w:pPr>
      <w:r w:rsidRPr="00686EF9">
        <w:tab/>
      </w:r>
      <w:bookmarkEnd w:id="46"/>
    </w:p>
    <w:p w:rsidR="00C1563B" w:rsidRPr="00686EF9" w:rsidRDefault="00C1563B" w:rsidP="00C1563B">
      <w:pPr>
        <w:pStyle w:val="EndNoteBibliography"/>
      </w:pPr>
      <w:bookmarkStart w:id="47" w:name="_ENREF_47"/>
      <w:r w:rsidRPr="00686EF9">
        <w:t xml:space="preserve">Ma, S., et al. (2016). "Demand forecasting with high dimensional data: The case of SKU retail sales forecasting with intra- and inter-category promotional information." </w:t>
      </w:r>
      <w:r w:rsidRPr="00686EF9">
        <w:rPr>
          <w:u w:val="single"/>
        </w:rPr>
        <w:t>European Journal of Operational Research</w:t>
      </w:r>
      <w:r w:rsidRPr="00686EF9">
        <w:t xml:space="preserve"> </w:t>
      </w:r>
      <w:r w:rsidRPr="00686EF9">
        <w:rPr>
          <w:b/>
        </w:rPr>
        <w:t>249</w:t>
      </w:r>
      <w:r w:rsidRPr="00686EF9">
        <w:t>(1): 245-257.</w:t>
      </w:r>
    </w:p>
    <w:p w:rsidR="00C1563B" w:rsidRPr="00686EF9" w:rsidRDefault="00C1563B" w:rsidP="00C1563B">
      <w:pPr>
        <w:pStyle w:val="EndNoteBibliography"/>
        <w:spacing w:after="0"/>
        <w:ind w:left="720" w:hanging="720"/>
      </w:pPr>
      <w:r w:rsidRPr="00686EF9">
        <w:tab/>
      </w:r>
      <w:bookmarkEnd w:id="47"/>
    </w:p>
    <w:p w:rsidR="00C1563B" w:rsidRPr="00686EF9" w:rsidRDefault="00C1563B" w:rsidP="00C1563B">
      <w:pPr>
        <w:pStyle w:val="EndNoteBibliography"/>
      </w:pPr>
      <w:bookmarkStart w:id="48" w:name="_ENREF_48"/>
      <w:r w:rsidRPr="00686EF9">
        <w:t xml:space="preserve">Mace, S. and S. A. Neslin (2004). "The determinants of pre- and postpromotion dips in sales of frequently purchased goods." </w:t>
      </w:r>
      <w:r w:rsidRPr="00686EF9">
        <w:rPr>
          <w:u w:val="single"/>
        </w:rPr>
        <w:t>Journal of Marketing Research</w:t>
      </w:r>
      <w:r w:rsidRPr="00686EF9">
        <w:t xml:space="preserve"> </w:t>
      </w:r>
      <w:r w:rsidRPr="00686EF9">
        <w:rPr>
          <w:b/>
        </w:rPr>
        <w:t>XLI</w:t>
      </w:r>
      <w:r w:rsidRPr="00686EF9">
        <w:t>: 339-350.</w:t>
      </w:r>
    </w:p>
    <w:p w:rsidR="00C1563B" w:rsidRPr="00686EF9" w:rsidRDefault="00C1563B" w:rsidP="00C1563B">
      <w:pPr>
        <w:pStyle w:val="EndNoteBibliography"/>
        <w:spacing w:after="0"/>
        <w:ind w:left="720" w:hanging="720"/>
      </w:pPr>
      <w:r w:rsidRPr="00686EF9">
        <w:tab/>
      </w:r>
      <w:bookmarkEnd w:id="48"/>
    </w:p>
    <w:p w:rsidR="00C1563B" w:rsidRPr="00686EF9" w:rsidRDefault="00C1563B" w:rsidP="00C1563B">
      <w:pPr>
        <w:pStyle w:val="EndNoteBibliography"/>
      </w:pPr>
      <w:bookmarkStart w:id="49" w:name="_ENREF_49"/>
      <w:r w:rsidRPr="00686EF9">
        <w:t xml:space="preserve">Mahajan, V., et al. (1980). "Feedback Approaches to Modeling Structural Shifts in Market Response." </w:t>
      </w:r>
      <w:r w:rsidRPr="00686EF9">
        <w:rPr>
          <w:u w:val="single"/>
        </w:rPr>
        <w:t>Journal of Marketing</w:t>
      </w:r>
      <w:r w:rsidRPr="00686EF9">
        <w:t xml:space="preserve"> </w:t>
      </w:r>
      <w:r w:rsidRPr="00686EF9">
        <w:rPr>
          <w:b/>
        </w:rPr>
        <w:t>44</w:t>
      </w:r>
      <w:r w:rsidRPr="00686EF9">
        <w:t>: 71-80.</w:t>
      </w:r>
    </w:p>
    <w:p w:rsidR="00C1563B" w:rsidRPr="00686EF9" w:rsidRDefault="00C1563B" w:rsidP="00C1563B">
      <w:pPr>
        <w:pStyle w:val="EndNoteBibliography"/>
        <w:spacing w:after="0"/>
        <w:ind w:left="720" w:hanging="720"/>
      </w:pPr>
      <w:r w:rsidRPr="00686EF9">
        <w:tab/>
      </w:r>
      <w:bookmarkEnd w:id="49"/>
    </w:p>
    <w:p w:rsidR="00C1563B" w:rsidRPr="00686EF9" w:rsidRDefault="00C1563B" w:rsidP="00C1563B">
      <w:pPr>
        <w:pStyle w:val="EndNoteBibliography"/>
      </w:pPr>
      <w:bookmarkStart w:id="50" w:name="_ENREF_50"/>
      <w:r w:rsidRPr="00686EF9">
        <w:t xml:space="preserve">Melnyk, V. and T. H. A. Bijmolt (2007). "Effects of having and terminating a loyalty program: the role of monetary and non-monetary rewards." </w:t>
      </w:r>
      <w:r w:rsidRPr="00686EF9">
        <w:rPr>
          <w:u w:val="single"/>
        </w:rPr>
        <w:t>Working paper New Zealand: University of Waikato</w:t>
      </w:r>
      <w:r w:rsidRPr="00686EF9">
        <w:t>.</w:t>
      </w:r>
    </w:p>
    <w:p w:rsidR="00C1563B" w:rsidRPr="00686EF9" w:rsidRDefault="00C1563B" w:rsidP="00C1563B">
      <w:pPr>
        <w:pStyle w:val="EndNoteBibliography"/>
        <w:spacing w:after="0"/>
        <w:ind w:left="720" w:hanging="720"/>
      </w:pPr>
      <w:r w:rsidRPr="00686EF9">
        <w:tab/>
      </w:r>
      <w:bookmarkEnd w:id="50"/>
    </w:p>
    <w:p w:rsidR="00C1563B" w:rsidRPr="00686EF9" w:rsidRDefault="00C1563B" w:rsidP="00C1563B">
      <w:pPr>
        <w:pStyle w:val="EndNoteBibliography"/>
      </w:pPr>
      <w:bookmarkStart w:id="51" w:name="_ENREF_51"/>
      <w:r w:rsidRPr="00686EF9">
        <w:t xml:space="preserve">Moinpour, R., et al. (1976). "Time Changes in Perception: A Longitudinal Application of Multidimensional Scaling." </w:t>
      </w:r>
      <w:r w:rsidRPr="00686EF9">
        <w:rPr>
          <w:u w:val="single"/>
        </w:rPr>
        <w:t>Journal of marketing research</w:t>
      </w:r>
      <w:r w:rsidRPr="00686EF9">
        <w:t xml:space="preserve"> </w:t>
      </w:r>
      <w:r w:rsidRPr="00686EF9">
        <w:rPr>
          <w:b/>
        </w:rPr>
        <w:t>13</w:t>
      </w:r>
      <w:r w:rsidRPr="00686EF9">
        <w:t>(3): 245-253.</w:t>
      </w:r>
    </w:p>
    <w:p w:rsidR="00C1563B" w:rsidRPr="00686EF9" w:rsidRDefault="00C1563B" w:rsidP="00C1563B">
      <w:pPr>
        <w:pStyle w:val="EndNoteBibliography"/>
        <w:spacing w:after="0"/>
        <w:ind w:left="720" w:hanging="720"/>
      </w:pPr>
      <w:r w:rsidRPr="00686EF9">
        <w:tab/>
      </w:r>
      <w:bookmarkEnd w:id="51"/>
    </w:p>
    <w:p w:rsidR="00C1563B" w:rsidRPr="00686EF9" w:rsidRDefault="00C1563B" w:rsidP="00C1563B">
      <w:pPr>
        <w:pStyle w:val="EndNoteBibliography"/>
      </w:pPr>
      <w:bookmarkStart w:id="52" w:name="_ENREF_52"/>
      <w:r w:rsidRPr="00686EF9">
        <w:t xml:space="preserve">Monroe, K. B. and J. P. Guiltinan (1975). "A Path-Analytic Exploration of Retail Patronage Influences." </w:t>
      </w:r>
      <w:r w:rsidRPr="00686EF9">
        <w:rPr>
          <w:u w:val="single"/>
        </w:rPr>
        <w:t>The Journal of Consumer Research</w:t>
      </w:r>
      <w:r w:rsidRPr="00686EF9">
        <w:t xml:space="preserve"> </w:t>
      </w:r>
      <w:r w:rsidRPr="00686EF9">
        <w:rPr>
          <w:b/>
        </w:rPr>
        <w:t>2</w:t>
      </w:r>
      <w:r w:rsidRPr="00686EF9">
        <w:t>(1): 19-28.</w:t>
      </w:r>
    </w:p>
    <w:p w:rsidR="00C1563B" w:rsidRPr="00686EF9" w:rsidRDefault="00C1563B" w:rsidP="00C1563B">
      <w:pPr>
        <w:pStyle w:val="EndNoteBibliography"/>
        <w:spacing w:after="0"/>
        <w:ind w:left="720" w:hanging="720"/>
      </w:pPr>
      <w:r w:rsidRPr="00686EF9">
        <w:tab/>
      </w:r>
      <w:bookmarkEnd w:id="52"/>
    </w:p>
    <w:p w:rsidR="00C1563B" w:rsidRPr="00686EF9" w:rsidRDefault="00C1563B" w:rsidP="00C1563B">
      <w:pPr>
        <w:pStyle w:val="EndNoteBibliography"/>
      </w:pPr>
      <w:bookmarkStart w:id="53" w:name="_ENREF_53"/>
      <w:r w:rsidRPr="00686EF9">
        <w:t xml:space="preserve">Morrison, D. G. (1966). "Interpurchase  Time  and  Brand Loyalty." </w:t>
      </w:r>
      <w:r w:rsidRPr="00686EF9">
        <w:rPr>
          <w:u w:val="single"/>
        </w:rPr>
        <w:t>Journal of Marketing Research</w:t>
      </w:r>
      <w:r w:rsidRPr="00686EF9">
        <w:t xml:space="preserve"> </w:t>
      </w:r>
      <w:r w:rsidRPr="00686EF9">
        <w:rPr>
          <w:b/>
        </w:rPr>
        <w:t>3</w:t>
      </w:r>
      <w:r w:rsidRPr="00686EF9">
        <w:t>.</w:t>
      </w:r>
    </w:p>
    <w:p w:rsidR="00C1563B" w:rsidRPr="00686EF9" w:rsidRDefault="00C1563B" w:rsidP="00C1563B">
      <w:pPr>
        <w:pStyle w:val="EndNoteBibliography"/>
        <w:spacing w:after="0"/>
        <w:ind w:left="720" w:hanging="720"/>
      </w:pPr>
      <w:r w:rsidRPr="00686EF9">
        <w:tab/>
      </w:r>
      <w:bookmarkEnd w:id="53"/>
    </w:p>
    <w:p w:rsidR="00C1563B" w:rsidRPr="00686EF9" w:rsidRDefault="00C1563B" w:rsidP="00C1563B">
      <w:pPr>
        <w:pStyle w:val="EndNoteBibliography"/>
      </w:pPr>
      <w:bookmarkStart w:id="54" w:name="_ENREF_54"/>
      <w:r w:rsidRPr="00686EF9">
        <w:t xml:space="preserve">Muellbauer, J. (1994). "The Assessment: Consumer Expenditure." </w:t>
      </w:r>
      <w:r w:rsidRPr="00686EF9">
        <w:rPr>
          <w:u w:val="single"/>
        </w:rPr>
        <w:t>Oxford Review of Economic Policy</w:t>
      </w:r>
      <w:r w:rsidRPr="00686EF9">
        <w:t xml:space="preserve"> </w:t>
      </w:r>
      <w:r w:rsidRPr="00686EF9">
        <w:rPr>
          <w:b/>
        </w:rPr>
        <w:t>10</w:t>
      </w:r>
      <w:r w:rsidRPr="00686EF9">
        <w:t>(2): 1-41.</w:t>
      </w:r>
    </w:p>
    <w:p w:rsidR="00C1563B" w:rsidRPr="00686EF9" w:rsidRDefault="00C1563B" w:rsidP="00C1563B">
      <w:pPr>
        <w:pStyle w:val="EndNoteBibliography"/>
        <w:spacing w:after="0"/>
        <w:ind w:left="720" w:hanging="720"/>
      </w:pPr>
      <w:r w:rsidRPr="00686EF9">
        <w:tab/>
      </w:r>
      <w:bookmarkEnd w:id="54"/>
    </w:p>
    <w:p w:rsidR="00C1563B" w:rsidRPr="00686EF9" w:rsidRDefault="00C1563B" w:rsidP="00C1563B">
      <w:pPr>
        <w:pStyle w:val="EndNoteBibliography"/>
      </w:pPr>
      <w:bookmarkStart w:id="55" w:name="_ENREF_55"/>
      <w:r w:rsidRPr="00686EF9">
        <w:t xml:space="preserve">Myers, J. G. (1971). "The Sensitivity of Dynamic Time-Path Typologies." </w:t>
      </w:r>
      <w:r w:rsidRPr="00686EF9">
        <w:rPr>
          <w:u w:val="single"/>
        </w:rPr>
        <w:t>Journal of marketing research</w:t>
      </w:r>
      <w:r w:rsidRPr="00686EF9">
        <w:t xml:space="preserve"> </w:t>
      </w:r>
      <w:r w:rsidRPr="00686EF9">
        <w:rPr>
          <w:b/>
        </w:rPr>
        <w:t>8</w:t>
      </w:r>
      <w:r w:rsidRPr="00686EF9">
        <w:t>(4): 472-479.</w:t>
      </w:r>
    </w:p>
    <w:p w:rsidR="00C1563B" w:rsidRPr="00686EF9" w:rsidRDefault="00C1563B" w:rsidP="00C1563B">
      <w:pPr>
        <w:pStyle w:val="EndNoteBibliography"/>
        <w:spacing w:after="0"/>
        <w:ind w:left="720" w:hanging="720"/>
      </w:pPr>
      <w:r w:rsidRPr="00686EF9">
        <w:tab/>
      </w:r>
      <w:bookmarkEnd w:id="55"/>
    </w:p>
    <w:p w:rsidR="00C1563B" w:rsidRPr="00686EF9" w:rsidRDefault="00C1563B" w:rsidP="00C1563B">
      <w:pPr>
        <w:pStyle w:val="EndNoteBibliography"/>
      </w:pPr>
      <w:bookmarkStart w:id="56" w:name="_ENREF_56"/>
      <w:r w:rsidRPr="00686EF9">
        <w:lastRenderedPageBreak/>
        <w:t xml:space="preserve">Myers, J. G. and F. M. Nicosia (1970). "Time-Path Types: From Static to Dynamic Typologies." </w:t>
      </w:r>
      <w:r w:rsidRPr="00686EF9">
        <w:rPr>
          <w:u w:val="single"/>
        </w:rPr>
        <w:t>Management Science</w:t>
      </w:r>
      <w:r w:rsidRPr="00686EF9">
        <w:t xml:space="preserve"> </w:t>
      </w:r>
      <w:r w:rsidRPr="00686EF9">
        <w:rPr>
          <w:b/>
        </w:rPr>
        <w:t>16</w:t>
      </w:r>
      <w:r w:rsidRPr="00686EF9">
        <w:t>(10): B584-B596.</w:t>
      </w:r>
    </w:p>
    <w:p w:rsidR="00C1563B" w:rsidRPr="00686EF9" w:rsidRDefault="00C1563B" w:rsidP="00C1563B">
      <w:pPr>
        <w:pStyle w:val="EndNoteBibliography"/>
        <w:spacing w:after="0"/>
        <w:ind w:left="720" w:hanging="720"/>
      </w:pPr>
      <w:r w:rsidRPr="00686EF9">
        <w:tab/>
      </w:r>
      <w:bookmarkEnd w:id="56"/>
    </w:p>
    <w:p w:rsidR="00C1563B" w:rsidRPr="00686EF9" w:rsidRDefault="00C1563B" w:rsidP="00C1563B">
      <w:pPr>
        <w:pStyle w:val="EndNoteBibliography"/>
      </w:pPr>
      <w:bookmarkStart w:id="57" w:name="_ENREF_57"/>
      <w:r w:rsidRPr="00686EF9">
        <w:t xml:space="preserve">Nijs, V. R., et al. (2001). "The Category-Demand Effects of Price Promotions." </w:t>
      </w:r>
      <w:r w:rsidRPr="00686EF9">
        <w:rPr>
          <w:u w:val="single"/>
        </w:rPr>
        <w:t>Marketing Science</w:t>
      </w:r>
      <w:r w:rsidRPr="00686EF9">
        <w:t xml:space="preserve"> </w:t>
      </w:r>
      <w:r w:rsidRPr="00686EF9">
        <w:rPr>
          <w:b/>
        </w:rPr>
        <w:t>20</w:t>
      </w:r>
      <w:r w:rsidRPr="00686EF9">
        <w:t>(1): 1-22.</w:t>
      </w:r>
    </w:p>
    <w:p w:rsidR="00C1563B" w:rsidRPr="00686EF9" w:rsidRDefault="00C1563B" w:rsidP="00C1563B">
      <w:pPr>
        <w:pStyle w:val="EndNoteBibliography"/>
        <w:spacing w:after="0"/>
        <w:ind w:left="720" w:hanging="720"/>
      </w:pPr>
      <w:r w:rsidRPr="00686EF9">
        <w:tab/>
      </w:r>
      <w:bookmarkEnd w:id="57"/>
    </w:p>
    <w:p w:rsidR="00C1563B" w:rsidRPr="00686EF9" w:rsidRDefault="00C1563B" w:rsidP="00C1563B">
      <w:pPr>
        <w:pStyle w:val="EndNoteBibliography"/>
      </w:pPr>
      <w:bookmarkStart w:id="58" w:name="_ENREF_58"/>
      <w:r w:rsidRPr="00686EF9">
        <w:t xml:space="preserve">Nikolopoulos, K. (2010). "Forecasting with quantitative methods: the impact of special events in time series." </w:t>
      </w:r>
      <w:r w:rsidRPr="00686EF9">
        <w:rPr>
          <w:u w:val="single"/>
        </w:rPr>
        <w:t>Applied Economics</w:t>
      </w:r>
      <w:r w:rsidRPr="00686EF9">
        <w:t xml:space="preserve"> </w:t>
      </w:r>
      <w:r w:rsidRPr="00686EF9">
        <w:rPr>
          <w:b/>
        </w:rPr>
        <w:t>42</w:t>
      </w:r>
      <w:r w:rsidRPr="00686EF9">
        <w:t>: 947-955.</w:t>
      </w:r>
    </w:p>
    <w:p w:rsidR="00C1563B" w:rsidRPr="00686EF9" w:rsidRDefault="00C1563B" w:rsidP="00C1563B">
      <w:pPr>
        <w:pStyle w:val="EndNoteBibliography"/>
        <w:spacing w:after="0"/>
        <w:ind w:left="720" w:hanging="720"/>
      </w:pPr>
      <w:r w:rsidRPr="00686EF9">
        <w:tab/>
      </w:r>
      <w:bookmarkEnd w:id="58"/>
    </w:p>
    <w:p w:rsidR="00C1563B" w:rsidRPr="00686EF9" w:rsidRDefault="00C1563B" w:rsidP="00C1563B">
      <w:pPr>
        <w:pStyle w:val="EndNoteBibliography"/>
      </w:pPr>
      <w:bookmarkStart w:id="59" w:name="_ENREF_59"/>
      <w:r w:rsidRPr="00686EF9">
        <w:t xml:space="preserve">OrderDynamics (2015). Retailers and the Ghost Economy: The Haunting of Returns. </w:t>
      </w:r>
      <w:hyperlink r:id="rId19" w:history="1">
        <w:r w:rsidRPr="00686EF9">
          <w:rPr>
            <w:rStyle w:val="Hyperlink"/>
            <w:color w:val="auto"/>
          </w:rPr>
          <w:t>http://engage.dynamicaction.com/WS-2015-06-IHL-Ghost-Economy-Haunting-of-Returns-AR_LP.html</w:t>
        </w:r>
      </w:hyperlink>
      <w:r w:rsidRPr="00686EF9">
        <w:t>.</w:t>
      </w:r>
    </w:p>
    <w:p w:rsidR="00C1563B" w:rsidRPr="00686EF9" w:rsidRDefault="00C1563B" w:rsidP="00C1563B">
      <w:pPr>
        <w:pStyle w:val="EndNoteBibliography"/>
        <w:spacing w:after="0"/>
        <w:ind w:left="720" w:hanging="720"/>
      </w:pPr>
      <w:r w:rsidRPr="00686EF9">
        <w:tab/>
      </w:r>
      <w:bookmarkEnd w:id="59"/>
    </w:p>
    <w:p w:rsidR="00C1563B" w:rsidRPr="00686EF9" w:rsidRDefault="00C1563B" w:rsidP="00C1563B">
      <w:pPr>
        <w:pStyle w:val="EndNoteBibliography"/>
      </w:pPr>
      <w:bookmarkStart w:id="60" w:name="_ENREF_60"/>
      <w:r w:rsidRPr="00686EF9">
        <w:t xml:space="preserve">Pesaran, H. M. and A. Timmermann (2007). "Selection of estimation window in the presence of breaks." </w:t>
      </w:r>
      <w:r w:rsidRPr="00686EF9">
        <w:rPr>
          <w:u w:val="single"/>
        </w:rPr>
        <w:t>Journal of Econometrics</w:t>
      </w:r>
      <w:r w:rsidRPr="00686EF9">
        <w:t xml:space="preserve"> </w:t>
      </w:r>
      <w:r w:rsidRPr="00686EF9">
        <w:rPr>
          <w:b/>
        </w:rPr>
        <w:t>137</w:t>
      </w:r>
      <w:r w:rsidRPr="00686EF9">
        <w:t>: 134-161.</w:t>
      </w:r>
    </w:p>
    <w:p w:rsidR="00C1563B" w:rsidRPr="00686EF9" w:rsidRDefault="00C1563B" w:rsidP="00C1563B">
      <w:pPr>
        <w:pStyle w:val="EndNoteBibliography"/>
        <w:spacing w:after="0"/>
        <w:ind w:left="720" w:hanging="720"/>
      </w:pPr>
      <w:r w:rsidRPr="00686EF9">
        <w:tab/>
      </w:r>
      <w:bookmarkEnd w:id="60"/>
    </w:p>
    <w:p w:rsidR="00C1563B" w:rsidRPr="00686EF9" w:rsidRDefault="00C1563B" w:rsidP="00C1563B">
      <w:pPr>
        <w:pStyle w:val="EndNoteBibliography"/>
      </w:pPr>
      <w:bookmarkStart w:id="61" w:name="_ENREF_61"/>
      <w:r w:rsidRPr="00686EF9">
        <w:t xml:space="preserve">Pesaran, M. H., et al. (2009). "Forecasting Economic and Financial Variables with Global VARs." </w:t>
      </w:r>
      <w:r w:rsidRPr="00686EF9">
        <w:rPr>
          <w:u w:val="single"/>
        </w:rPr>
        <w:t>International Journal of Forecasting</w:t>
      </w:r>
      <w:r w:rsidRPr="00686EF9">
        <w:t xml:space="preserve"> </w:t>
      </w:r>
      <w:r w:rsidRPr="00686EF9">
        <w:rPr>
          <w:b/>
        </w:rPr>
        <w:t>25</w:t>
      </w:r>
      <w:r w:rsidRPr="00686EF9">
        <w:t>: 642-675.</w:t>
      </w:r>
    </w:p>
    <w:p w:rsidR="00C1563B" w:rsidRPr="00686EF9" w:rsidRDefault="00C1563B" w:rsidP="00C1563B">
      <w:pPr>
        <w:pStyle w:val="EndNoteBibliography"/>
        <w:spacing w:after="0"/>
        <w:ind w:left="720" w:hanging="720"/>
      </w:pPr>
      <w:r w:rsidRPr="00686EF9">
        <w:tab/>
      </w:r>
      <w:bookmarkEnd w:id="61"/>
    </w:p>
    <w:p w:rsidR="00C1563B" w:rsidRPr="00686EF9" w:rsidRDefault="00C1563B" w:rsidP="00C1563B">
      <w:pPr>
        <w:pStyle w:val="EndNoteBibliography"/>
      </w:pPr>
      <w:bookmarkStart w:id="62" w:name="_ENREF_62"/>
      <w:r w:rsidRPr="00686EF9">
        <w:t xml:space="preserve">Pesaran, M. H. and A. Timmermann (2005). "Small sample properties of forecasts from autoregressive models under structural breaks." </w:t>
      </w:r>
      <w:r w:rsidRPr="00686EF9">
        <w:rPr>
          <w:u w:val="single"/>
        </w:rPr>
        <w:t>Journal of econometrics</w:t>
      </w:r>
      <w:r w:rsidRPr="00686EF9">
        <w:t xml:space="preserve"> </w:t>
      </w:r>
      <w:r w:rsidRPr="00686EF9">
        <w:rPr>
          <w:b/>
        </w:rPr>
        <w:t>129</w:t>
      </w:r>
      <w:r w:rsidRPr="00686EF9">
        <w:t>(1-2): 183-217.</w:t>
      </w:r>
    </w:p>
    <w:p w:rsidR="00C1563B" w:rsidRPr="00686EF9" w:rsidRDefault="00C1563B" w:rsidP="00C1563B">
      <w:pPr>
        <w:pStyle w:val="EndNoteBibliography"/>
        <w:spacing w:after="0"/>
        <w:ind w:left="720" w:hanging="720"/>
      </w:pPr>
      <w:r w:rsidRPr="00686EF9">
        <w:tab/>
      </w:r>
      <w:bookmarkEnd w:id="62"/>
    </w:p>
    <w:p w:rsidR="00C1563B" w:rsidRPr="00686EF9" w:rsidRDefault="00C1563B" w:rsidP="00C1563B">
      <w:pPr>
        <w:pStyle w:val="EndNoteBibliography"/>
      </w:pPr>
      <w:bookmarkStart w:id="63" w:name="_ENREF_63"/>
      <w:r w:rsidRPr="00686EF9">
        <w:t xml:space="preserve">Stock, J. H. and M. W. Watson (2002). "Forecasting Using Principal Components from a Large Number of Predictors." </w:t>
      </w:r>
      <w:r w:rsidRPr="00686EF9">
        <w:rPr>
          <w:u w:val="single"/>
        </w:rPr>
        <w:t>Journal of the american statistical association</w:t>
      </w:r>
      <w:r w:rsidRPr="00686EF9">
        <w:t xml:space="preserve"> </w:t>
      </w:r>
      <w:r w:rsidRPr="00686EF9">
        <w:rPr>
          <w:b/>
        </w:rPr>
        <w:t>97</w:t>
      </w:r>
      <w:r w:rsidRPr="00686EF9">
        <w:t>(460): 1167-1179.</w:t>
      </w:r>
    </w:p>
    <w:p w:rsidR="00C1563B" w:rsidRPr="00686EF9" w:rsidRDefault="00C1563B" w:rsidP="00C1563B">
      <w:pPr>
        <w:pStyle w:val="EndNoteBibliography"/>
        <w:spacing w:after="0"/>
        <w:ind w:left="720" w:hanging="720"/>
      </w:pPr>
      <w:r w:rsidRPr="00686EF9">
        <w:tab/>
      </w:r>
      <w:bookmarkEnd w:id="63"/>
    </w:p>
    <w:p w:rsidR="00C1563B" w:rsidRPr="00686EF9" w:rsidRDefault="00C1563B" w:rsidP="00C1563B">
      <w:pPr>
        <w:pStyle w:val="EndNoteBibliography"/>
      </w:pPr>
      <w:bookmarkStart w:id="64" w:name="_ENREF_64"/>
      <w:r w:rsidRPr="00686EF9">
        <w:t xml:space="preserve">Stock, J. H. and M. W. Watson (2002). "Macroeconomic Forecasting Using Diffusion Indexes." </w:t>
      </w:r>
      <w:r w:rsidRPr="00686EF9">
        <w:rPr>
          <w:u w:val="single"/>
        </w:rPr>
        <w:t>Journal of Business &amp; Economic Statistics</w:t>
      </w:r>
      <w:r w:rsidRPr="00686EF9">
        <w:t xml:space="preserve"> </w:t>
      </w:r>
      <w:r w:rsidRPr="00686EF9">
        <w:rPr>
          <w:b/>
        </w:rPr>
        <w:t>20</w:t>
      </w:r>
      <w:r w:rsidRPr="00686EF9">
        <w:t>(2): 147-162.</w:t>
      </w:r>
    </w:p>
    <w:p w:rsidR="00C1563B" w:rsidRPr="00686EF9" w:rsidRDefault="00C1563B" w:rsidP="00C1563B">
      <w:pPr>
        <w:pStyle w:val="EndNoteBibliography"/>
        <w:spacing w:after="0"/>
        <w:ind w:left="720" w:hanging="720"/>
      </w:pPr>
      <w:r w:rsidRPr="00686EF9">
        <w:tab/>
      </w:r>
      <w:bookmarkEnd w:id="64"/>
    </w:p>
    <w:p w:rsidR="00C1563B" w:rsidRPr="00686EF9" w:rsidRDefault="00C1563B" w:rsidP="00C1563B">
      <w:pPr>
        <w:pStyle w:val="EndNoteBibliography"/>
      </w:pPr>
      <w:bookmarkStart w:id="65" w:name="_ENREF_65"/>
      <w:r w:rsidRPr="00686EF9">
        <w:t xml:space="preserve">Tashman, L. J. (2000). "Out-of-sample tests of forecasting accuracy: an analysis and review " </w:t>
      </w:r>
      <w:r w:rsidRPr="00686EF9">
        <w:rPr>
          <w:u w:val="single"/>
        </w:rPr>
        <w:t>International Journal of Forecasting</w:t>
      </w:r>
      <w:r w:rsidRPr="00686EF9">
        <w:t xml:space="preserve"> </w:t>
      </w:r>
      <w:r w:rsidRPr="00686EF9">
        <w:rPr>
          <w:b/>
        </w:rPr>
        <w:t>16</w:t>
      </w:r>
      <w:r w:rsidRPr="00686EF9">
        <w:t>(4).</w:t>
      </w:r>
    </w:p>
    <w:p w:rsidR="00C1563B" w:rsidRPr="00686EF9" w:rsidRDefault="00C1563B" w:rsidP="00C1563B">
      <w:pPr>
        <w:pStyle w:val="EndNoteBibliography"/>
        <w:spacing w:after="0"/>
        <w:ind w:left="720" w:hanging="720"/>
      </w:pPr>
      <w:r w:rsidRPr="00686EF9">
        <w:tab/>
      </w:r>
      <w:bookmarkEnd w:id="65"/>
    </w:p>
    <w:p w:rsidR="00C1563B" w:rsidRPr="00686EF9" w:rsidRDefault="00C1563B" w:rsidP="00C1563B">
      <w:pPr>
        <w:pStyle w:val="EndNoteBibliography"/>
      </w:pPr>
      <w:bookmarkStart w:id="66" w:name="_ENREF_66"/>
      <w:r w:rsidRPr="00686EF9">
        <w:t xml:space="preserve">Trusov, M., et al. (2006). "Retailer Promotion Planning: Improving Forecasting Accuracy And Interpretability." </w:t>
      </w:r>
      <w:r w:rsidRPr="00686EF9">
        <w:rPr>
          <w:u w:val="single"/>
        </w:rPr>
        <w:t>Journal of Interactive Marketing</w:t>
      </w:r>
      <w:r w:rsidRPr="00686EF9">
        <w:t xml:space="preserve"> </w:t>
      </w:r>
      <w:r w:rsidRPr="00686EF9">
        <w:rPr>
          <w:b/>
        </w:rPr>
        <w:t>20</w:t>
      </w:r>
      <w:r w:rsidRPr="00686EF9">
        <w:t>(3-4): 71-81.</w:t>
      </w:r>
    </w:p>
    <w:p w:rsidR="00C1563B" w:rsidRPr="00686EF9" w:rsidRDefault="00C1563B" w:rsidP="00C1563B">
      <w:pPr>
        <w:pStyle w:val="EndNoteBibliography"/>
        <w:spacing w:after="0"/>
        <w:ind w:left="720" w:hanging="720"/>
      </w:pPr>
      <w:r w:rsidRPr="00686EF9">
        <w:tab/>
      </w:r>
      <w:bookmarkEnd w:id="66"/>
    </w:p>
    <w:p w:rsidR="00C1563B" w:rsidRPr="00686EF9" w:rsidRDefault="00C1563B" w:rsidP="00C1563B">
      <w:pPr>
        <w:pStyle w:val="EndNoteBibliography"/>
      </w:pPr>
      <w:bookmarkStart w:id="67" w:name="_ENREF_67"/>
      <w:r w:rsidRPr="00686EF9">
        <w:t xml:space="preserve">Van Heerde, H. J., et al. (2003). "Is 75% of the Sales Promotion Bump Due to Brand Switching? No, Only 33% Is." </w:t>
      </w:r>
      <w:r w:rsidRPr="00686EF9">
        <w:rPr>
          <w:u w:val="single"/>
        </w:rPr>
        <w:t>Journal of Marketing Research</w:t>
      </w:r>
      <w:r w:rsidRPr="00686EF9">
        <w:t xml:space="preserve"> </w:t>
      </w:r>
      <w:r w:rsidRPr="00686EF9">
        <w:rPr>
          <w:b/>
        </w:rPr>
        <w:t>XL</w:t>
      </w:r>
      <w:r w:rsidRPr="00686EF9">
        <w:t>: 481-491.</w:t>
      </w:r>
    </w:p>
    <w:p w:rsidR="00C1563B" w:rsidRPr="00686EF9" w:rsidRDefault="00C1563B" w:rsidP="00C1563B">
      <w:pPr>
        <w:pStyle w:val="EndNoteBibliography"/>
        <w:spacing w:after="0"/>
        <w:ind w:left="720" w:hanging="720"/>
      </w:pPr>
      <w:r w:rsidRPr="00686EF9">
        <w:tab/>
      </w:r>
      <w:bookmarkEnd w:id="67"/>
    </w:p>
    <w:p w:rsidR="00C1563B" w:rsidRPr="00686EF9" w:rsidRDefault="00C1563B" w:rsidP="00C1563B">
      <w:pPr>
        <w:pStyle w:val="EndNoteBibliography"/>
      </w:pPr>
      <w:bookmarkStart w:id="68" w:name="_ENREF_68"/>
      <w:r w:rsidRPr="00686EF9">
        <w:t xml:space="preserve">Van Heerde, H. J., et al. (2008). "Decomposing the Demand for a Pioneering Innovation." </w:t>
      </w:r>
      <w:r w:rsidRPr="00686EF9">
        <w:rPr>
          <w:u w:val="single"/>
        </w:rPr>
        <w:t>Working paer, University of Waikato, Department of Marketing</w:t>
      </w:r>
      <w:r w:rsidRPr="00686EF9">
        <w:t>.</w:t>
      </w:r>
    </w:p>
    <w:p w:rsidR="00C1563B" w:rsidRPr="00686EF9" w:rsidRDefault="00C1563B" w:rsidP="00C1563B">
      <w:pPr>
        <w:pStyle w:val="EndNoteBibliography"/>
        <w:spacing w:after="0"/>
        <w:ind w:left="720" w:hanging="720"/>
      </w:pPr>
      <w:r w:rsidRPr="00686EF9">
        <w:tab/>
      </w:r>
      <w:bookmarkEnd w:id="68"/>
    </w:p>
    <w:p w:rsidR="00C1563B" w:rsidRPr="00686EF9" w:rsidRDefault="00C1563B" w:rsidP="00C1563B">
      <w:pPr>
        <w:pStyle w:val="EndNoteBibliography"/>
      </w:pPr>
      <w:bookmarkStart w:id="69" w:name="_ENREF_69"/>
      <w:r w:rsidRPr="00686EF9">
        <w:lastRenderedPageBreak/>
        <w:t xml:space="preserve">Verhoef, P. C., et al. (2007). "Multichannel customer management: Understanding the research-shopper phenomenon." </w:t>
      </w:r>
      <w:r w:rsidRPr="00686EF9">
        <w:rPr>
          <w:u w:val="single"/>
        </w:rPr>
        <w:t>international Journal of research in marketing</w:t>
      </w:r>
      <w:r w:rsidRPr="00686EF9">
        <w:t xml:space="preserve"> </w:t>
      </w:r>
      <w:r w:rsidRPr="00686EF9">
        <w:rPr>
          <w:b/>
        </w:rPr>
        <w:t>24</w:t>
      </w:r>
      <w:r w:rsidRPr="00686EF9">
        <w:t>(2): 129-148.</w:t>
      </w:r>
    </w:p>
    <w:p w:rsidR="00C1563B" w:rsidRPr="00686EF9" w:rsidRDefault="00C1563B" w:rsidP="00C1563B">
      <w:pPr>
        <w:pStyle w:val="EndNoteBibliography"/>
        <w:spacing w:after="0"/>
        <w:ind w:left="720" w:hanging="720"/>
      </w:pPr>
      <w:r w:rsidRPr="00686EF9">
        <w:tab/>
      </w:r>
      <w:bookmarkEnd w:id="69"/>
    </w:p>
    <w:p w:rsidR="00C1563B" w:rsidRPr="00686EF9" w:rsidRDefault="00C1563B" w:rsidP="00C1563B">
      <w:pPr>
        <w:pStyle w:val="EndNoteBibliography"/>
      </w:pPr>
      <w:bookmarkStart w:id="70" w:name="_ENREF_70"/>
      <w:r w:rsidRPr="00686EF9">
        <w:t xml:space="preserve">Wichern, D. W. and R. H. Jones (1977). "Assessing the Impact of Market Disturbances Using Intervention Analysis." </w:t>
      </w:r>
      <w:r w:rsidRPr="00686EF9">
        <w:rPr>
          <w:u w:val="single"/>
        </w:rPr>
        <w:t>Management Science</w:t>
      </w:r>
      <w:r w:rsidRPr="00686EF9">
        <w:t xml:space="preserve"> </w:t>
      </w:r>
      <w:r w:rsidRPr="00686EF9">
        <w:rPr>
          <w:b/>
        </w:rPr>
        <w:t>24</w:t>
      </w:r>
      <w:r w:rsidRPr="00686EF9">
        <w:t>(3): 329-337.</w:t>
      </w:r>
    </w:p>
    <w:p w:rsidR="00C1563B" w:rsidRPr="00686EF9" w:rsidRDefault="00C1563B" w:rsidP="00C1563B">
      <w:pPr>
        <w:pStyle w:val="EndNoteBibliography"/>
        <w:spacing w:after="0"/>
        <w:ind w:left="720" w:hanging="720"/>
      </w:pPr>
      <w:r w:rsidRPr="00686EF9">
        <w:tab/>
      </w:r>
      <w:bookmarkEnd w:id="70"/>
    </w:p>
    <w:p w:rsidR="00C1563B" w:rsidRPr="00686EF9" w:rsidRDefault="00C1563B" w:rsidP="00C1563B">
      <w:pPr>
        <w:pStyle w:val="EndNoteBibliography"/>
      </w:pPr>
      <w:bookmarkStart w:id="71" w:name="_ENREF_71"/>
      <w:r w:rsidRPr="00686EF9">
        <w:t xml:space="preserve">Wildt, A. R. (1976). The empirical investigation of time dependent parameter variation in marketing models. </w:t>
      </w:r>
      <w:r w:rsidRPr="00686EF9">
        <w:rPr>
          <w:u w:val="single"/>
        </w:rPr>
        <w:t>American Marketing Association</w:t>
      </w:r>
      <w:r w:rsidRPr="00686EF9">
        <w:t>. E. proceedings</w:t>
      </w:r>
      <w:r w:rsidRPr="00686EF9">
        <w:rPr>
          <w:b/>
        </w:rPr>
        <w:t xml:space="preserve">: </w:t>
      </w:r>
      <w:r w:rsidRPr="00686EF9">
        <w:t>466-472.</w:t>
      </w:r>
    </w:p>
    <w:p w:rsidR="00C1563B" w:rsidRPr="00686EF9" w:rsidRDefault="00C1563B" w:rsidP="00C1563B">
      <w:pPr>
        <w:pStyle w:val="EndNoteBibliography"/>
        <w:spacing w:after="0"/>
        <w:ind w:left="720" w:hanging="720"/>
      </w:pPr>
      <w:r w:rsidRPr="00686EF9">
        <w:tab/>
      </w:r>
      <w:bookmarkEnd w:id="71"/>
    </w:p>
    <w:p w:rsidR="00C1563B" w:rsidRPr="00686EF9" w:rsidRDefault="00C1563B" w:rsidP="00C1563B">
      <w:pPr>
        <w:pStyle w:val="EndNoteBibliography"/>
      </w:pPr>
      <w:bookmarkStart w:id="72" w:name="_ENREF_72"/>
      <w:r w:rsidRPr="00686EF9">
        <w:t xml:space="preserve">Wildt, A. R. and R. S. Winer (1983). "Modeling and Estimation in Changing Market Environments." </w:t>
      </w:r>
      <w:r w:rsidRPr="00686EF9">
        <w:rPr>
          <w:u w:val="single"/>
        </w:rPr>
        <w:t>The Journal of Business</w:t>
      </w:r>
      <w:r w:rsidRPr="00686EF9">
        <w:t xml:space="preserve"> </w:t>
      </w:r>
      <w:r w:rsidRPr="00686EF9">
        <w:rPr>
          <w:b/>
        </w:rPr>
        <w:t>56</w:t>
      </w:r>
      <w:r w:rsidRPr="00686EF9">
        <w:t>(3).</w:t>
      </w:r>
    </w:p>
    <w:p w:rsidR="00C1563B" w:rsidRPr="00686EF9" w:rsidRDefault="00C1563B" w:rsidP="00C1563B">
      <w:pPr>
        <w:pStyle w:val="EndNoteBibliography"/>
        <w:spacing w:after="0"/>
        <w:ind w:left="720" w:hanging="720"/>
      </w:pPr>
      <w:r w:rsidRPr="00686EF9">
        <w:tab/>
      </w:r>
      <w:bookmarkEnd w:id="72"/>
    </w:p>
    <w:p w:rsidR="00C1563B" w:rsidRPr="00686EF9" w:rsidRDefault="00C1563B" w:rsidP="00C1563B">
      <w:pPr>
        <w:pStyle w:val="EndNoteBibliography"/>
      </w:pPr>
      <w:bookmarkStart w:id="73" w:name="_ENREF_73"/>
      <w:r w:rsidRPr="00686EF9">
        <w:t xml:space="preserve">Winer, R. S. (1979). "An Analysis of the Time-varying Effects of Advertising: The Case of Lydia Pinkham." </w:t>
      </w:r>
      <w:r w:rsidRPr="00686EF9">
        <w:rPr>
          <w:u w:val="single"/>
        </w:rPr>
        <w:t>The Journal of Business</w:t>
      </w:r>
      <w:r w:rsidRPr="00686EF9">
        <w:t xml:space="preserve"> </w:t>
      </w:r>
      <w:r w:rsidRPr="00686EF9">
        <w:rPr>
          <w:b/>
        </w:rPr>
        <w:t>52</w:t>
      </w:r>
      <w:r w:rsidRPr="00686EF9">
        <w:t>(4).</w:t>
      </w:r>
    </w:p>
    <w:p w:rsidR="00C1563B" w:rsidRPr="00686EF9" w:rsidRDefault="00C1563B" w:rsidP="00C1563B">
      <w:pPr>
        <w:pStyle w:val="EndNoteBibliography"/>
        <w:spacing w:after="0"/>
        <w:ind w:left="720" w:hanging="720"/>
      </w:pPr>
      <w:r w:rsidRPr="00686EF9">
        <w:tab/>
      </w:r>
      <w:bookmarkEnd w:id="73"/>
    </w:p>
    <w:p w:rsidR="00C1563B" w:rsidRPr="00686EF9" w:rsidRDefault="00C1563B" w:rsidP="00C1563B">
      <w:pPr>
        <w:pStyle w:val="EndNoteBibliography"/>
      </w:pPr>
      <w:bookmarkStart w:id="74" w:name="_ENREF_74"/>
      <w:r w:rsidRPr="00686EF9">
        <w:t xml:space="preserve">Wittink, D., et al. (1988). SCAN*PRO: the estimation, validation and use of promotional effects based on scanner data. </w:t>
      </w:r>
      <w:r w:rsidRPr="00686EF9">
        <w:rPr>
          <w:u w:val="single"/>
        </w:rPr>
        <w:t>Internal paper</w:t>
      </w:r>
      <w:r w:rsidRPr="00686EF9">
        <w:t>, Cornell University.</w:t>
      </w:r>
    </w:p>
    <w:p w:rsidR="00C1563B" w:rsidRPr="00686EF9" w:rsidRDefault="00C1563B" w:rsidP="00C1563B">
      <w:pPr>
        <w:pStyle w:val="EndNoteBibliography"/>
        <w:ind w:left="720" w:hanging="720"/>
      </w:pPr>
      <w:r w:rsidRPr="00686EF9">
        <w:tab/>
      </w:r>
      <w:bookmarkEnd w:id="74"/>
    </w:p>
    <w:p w:rsidR="004A5E3E" w:rsidRPr="00686EF9" w:rsidRDefault="0064757A" w:rsidP="00324987">
      <w:pPr>
        <w:spacing w:after="0" w:line="360" w:lineRule="auto"/>
      </w:pPr>
      <w:r w:rsidRPr="00686EF9">
        <w:fldChar w:fldCharType="end"/>
      </w:r>
    </w:p>
    <w:sectPr w:rsidR="004A5E3E" w:rsidRPr="00686EF9" w:rsidSect="005E0E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508E" w:rsidRDefault="0098508E" w:rsidP="00E446EB">
      <w:pPr>
        <w:spacing w:after="0" w:line="240" w:lineRule="auto"/>
      </w:pPr>
      <w:r>
        <w:separator/>
      </w:r>
    </w:p>
  </w:endnote>
  <w:endnote w:type="continuationSeparator" w:id="0">
    <w:p w:rsidR="0098508E" w:rsidRDefault="0098508E" w:rsidP="00E44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7251183"/>
      <w:docPartObj>
        <w:docPartGallery w:val="Page Numbers (Bottom of Page)"/>
        <w:docPartUnique/>
      </w:docPartObj>
    </w:sdtPr>
    <w:sdtEndPr>
      <w:rPr>
        <w:noProof/>
      </w:rPr>
    </w:sdtEndPr>
    <w:sdtContent>
      <w:p w:rsidR="00DD6EC5" w:rsidRDefault="00DD6EC5">
        <w:pPr>
          <w:pStyle w:val="Footer"/>
          <w:jc w:val="center"/>
        </w:pPr>
        <w:r>
          <w:fldChar w:fldCharType="begin"/>
        </w:r>
        <w:r>
          <w:instrText xml:space="preserve"> PAGE   \* MERGEFORMAT </w:instrText>
        </w:r>
        <w:r>
          <w:fldChar w:fldCharType="separate"/>
        </w:r>
        <w:r w:rsidR="00742687">
          <w:rPr>
            <w:noProof/>
          </w:rPr>
          <w:t>33</w:t>
        </w:r>
        <w:r>
          <w:rPr>
            <w:noProof/>
          </w:rPr>
          <w:fldChar w:fldCharType="end"/>
        </w:r>
      </w:p>
    </w:sdtContent>
  </w:sdt>
  <w:p w:rsidR="00DD6EC5" w:rsidRDefault="00DD6E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508E" w:rsidRDefault="0098508E" w:rsidP="00E446EB">
      <w:pPr>
        <w:spacing w:after="0" w:line="240" w:lineRule="auto"/>
      </w:pPr>
      <w:r>
        <w:separator/>
      </w:r>
    </w:p>
  </w:footnote>
  <w:footnote w:type="continuationSeparator" w:id="0">
    <w:p w:rsidR="0098508E" w:rsidRDefault="0098508E" w:rsidP="00E446EB">
      <w:pPr>
        <w:spacing w:after="0" w:line="240" w:lineRule="auto"/>
      </w:pPr>
      <w:r>
        <w:continuationSeparator/>
      </w:r>
    </w:p>
  </w:footnote>
  <w:footnote w:id="1">
    <w:p w:rsidR="00DD6EC5" w:rsidRPr="007A3AE8" w:rsidRDefault="00DD6EC5">
      <w:pPr>
        <w:pStyle w:val="FootnoteText"/>
      </w:pPr>
      <w:r w:rsidRPr="007A3AE8">
        <w:rPr>
          <w:rStyle w:val="FootnoteReference"/>
          <w:color w:val="1F3864" w:themeColor="accent5" w:themeShade="80"/>
        </w:rPr>
        <w:footnoteRef/>
      </w:r>
      <w:r w:rsidRPr="007A3AE8">
        <w:rPr>
          <w:color w:val="1F3864" w:themeColor="accent5" w:themeShade="80"/>
        </w:rPr>
        <w:t xml:space="preserve"> </w:t>
      </w:r>
      <w:r w:rsidRPr="007E7DEB">
        <w:t>Strictly speaking, the forecast bias comes from the change of the deterministic mean of the model due to the change of the model parameters. However, there is a very rare possibility that the deterministic mean could retain unchanged even if the parameters all change (but in a very specific way). Under such a circumstance, there will be no forecast bias even when the model is subject to structural break. However, in this study we do not consider this situation because it only happens theoretically when very restrictive conditions are met. Details based on an example of a VAR model can be found in Clements and Hendry (1999). Thereafter in this study, we assume structural breaks lead to forecast bias for the models.</w:t>
      </w:r>
    </w:p>
  </w:footnote>
  <w:footnote w:id="2">
    <w:p w:rsidR="00DD6EC5" w:rsidRPr="00B45C1C" w:rsidRDefault="00DD6EC5">
      <w:pPr>
        <w:pStyle w:val="FootnoteText"/>
      </w:pPr>
      <w:r>
        <w:rPr>
          <w:rStyle w:val="FootnoteReference"/>
        </w:rPr>
        <w:footnoteRef/>
      </w:r>
      <w:r>
        <w:t xml:space="preserve"> This example demonstrates the issue of structural break using a simple static model. The analytical evidence for dynamic models can be found in </w:t>
      </w:r>
      <w:r w:rsidRPr="00B45C1C">
        <w:t>Clements and Hendry (1999)</w:t>
      </w:r>
      <w:r>
        <w:t xml:space="preserve"> and Pesaran and Timmerman (2005, 2007).</w:t>
      </w:r>
    </w:p>
  </w:footnote>
  <w:footnote w:id="3">
    <w:p w:rsidR="00DD6EC5" w:rsidRDefault="00DD6EC5">
      <w:pPr>
        <w:pStyle w:val="FootnoteText"/>
      </w:pPr>
      <w:r>
        <w:rPr>
          <w:rStyle w:val="FootnoteReference"/>
        </w:rPr>
        <w:footnoteRef/>
      </w:r>
      <w:r>
        <w:t xml:space="preserve"> This setting is very common in the retailer context. In this example we artificially make up the data series but we keep the data series to be stationary.</w:t>
      </w:r>
    </w:p>
  </w:footnote>
  <w:footnote w:id="4">
    <w:p w:rsidR="00DD6EC5" w:rsidRDefault="00DD6EC5" w:rsidP="00E80480">
      <w:pPr>
        <w:pStyle w:val="FootnoteText"/>
      </w:pPr>
      <w:r>
        <w:rPr>
          <w:rStyle w:val="FootnoteReference"/>
        </w:rPr>
        <w:footnoteRef/>
      </w:r>
      <w:r>
        <w:t xml:space="preserve"> We may have an alternative example where the sales generally decrease but also become more responsive to temporary price reductions. This may be caused by new product introduction, more competitive promotional activities by other products, or the change of economic conditions and consumer taste which are unobservable.</w:t>
      </w:r>
    </w:p>
  </w:footnote>
  <w:footnote w:id="5">
    <w:p w:rsidR="00DD6EC5" w:rsidRDefault="00DD6EC5">
      <w:pPr>
        <w:pStyle w:val="FootnoteText"/>
      </w:pPr>
      <w:r>
        <w:rPr>
          <w:rStyle w:val="FootnoteReference"/>
        </w:rPr>
        <w:footnoteRef/>
      </w:r>
      <w:r>
        <w:t xml:space="preserve"> The Chow test is a variant of F-test which compares the fitting of the model before and after the structural break. It assumes the locations of the structural known a priori. For example, we conduct the Chow test for a specific week (e.g., week 30). The test results have a p-value which is close to 0, which indicate the null hypothesis of no structural at week 30 should be rejected. We conduct the Chow test based on most of the observations as long as there are enough observations before and after that specific week so that the test can be implemented.</w:t>
      </w:r>
    </w:p>
  </w:footnote>
  <w:footnote w:id="6">
    <w:p w:rsidR="00DD6EC5" w:rsidRDefault="00DD6EC5" w:rsidP="00CF12DA">
      <w:pPr>
        <w:pStyle w:val="FootnoteText"/>
      </w:pPr>
      <w:r>
        <w:rPr>
          <w:rStyle w:val="FootnoteReference"/>
        </w:rPr>
        <w:footnoteRef/>
      </w:r>
      <w:r>
        <w:t xml:space="preserve"> To mitigate the multiple comparison problem, we may adopt very small threshold (e.g., 0.0001) for the p-value of the sequential test.</w:t>
      </w:r>
    </w:p>
  </w:footnote>
  <w:footnote w:id="7">
    <w:p w:rsidR="00DD6EC5" w:rsidRDefault="00DD6EC5" w:rsidP="005B6A5F">
      <w:pPr>
        <w:pStyle w:val="FootnoteText"/>
      </w:pPr>
      <w:r>
        <w:rPr>
          <w:rStyle w:val="FootnoteReference"/>
        </w:rPr>
        <w:footnoteRef/>
      </w:r>
      <w:r>
        <w:t xml:space="preserve"> </w:t>
      </w:r>
      <w:r w:rsidRPr="00A97463">
        <w:t>All estimates and analyses in this paper based on Information Resources, Inc. data are by the author and not by Information Resources, Inc.</w:t>
      </w:r>
    </w:p>
  </w:footnote>
  <w:footnote w:id="8">
    <w:p w:rsidR="00DD6EC5" w:rsidRPr="001920DC" w:rsidRDefault="00DD6EC5" w:rsidP="00892A90">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9">
    <w:p w:rsidR="00DD6EC5" w:rsidRDefault="00DD6EC5" w:rsidP="009702C1">
      <w:pPr>
        <w:pStyle w:val="FootnoteText"/>
      </w:pPr>
      <w:r>
        <w:rPr>
          <w:rStyle w:val="FootnoteReference"/>
        </w:rPr>
        <w:footnoteRef/>
      </w:r>
      <w:r>
        <w:t xml:space="preserve"> </w:t>
      </w:r>
      <w:r w:rsidRPr="000466A3">
        <w:t>A small p-value (i.e. 0.00</w:t>
      </w:r>
      <w:r>
        <w:t>1</w:t>
      </w:r>
      <w:r w:rsidRPr="000466A3">
        <w:t>) is used for the sequential Chow test to mitigate the multiple testing problem</w:t>
      </w:r>
    </w:p>
  </w:footnote>
  <w:footnote w:id="10">
    <w:p w:rsidR="00DD6EC5" w:rsidRDefault="00DD6EC5" w:rsidP="00E8170D">
      <w:pPr>
        <w:pStyle w:val="FootnoteText"/>
      </w:pPr>
      <w:r>
        <w:rPr>
          <w:rStyle w:val="FootnoteReference"/>
        </w:rPr>
        <w:footnoteRef/>
      </w:r>
      <w:r>
        <w:t xml:space="preserve"> </w:t>
      </w:r>
      <w:r w:rsidRPr="00B85699">
        <w:t>Note that</w:t>
      </w:r>
      <w:r>
        <w:t>, in this study, although</w:t>
      </w:r>
      <w:r w:rsidRPr="00B85699">
        <w:t xml:space="preserve"> our econometri</w:t>
      </w:r>
      <w:r>
        <w:t xml:space="preserve">c models are based on log sales, </w:t>
      </w:r>
      <w:r w:rsidRPr="00B85699">
        <w:t xml:space="preserve">we calculate </w:t>
      </w:r>
      <w:r>
        <w:t xml:space="preserve">all </w:t>
      </w:r>
      <w:r w:rsidRPr="00B85699">
        <w:t>the error measures after we transform them back to original levels.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03D653D7"/>
    <w:multiLevelType w:val="multilevel"/>
    <w:tmpl w:val="9B5E161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46E104C"/>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7190D61"/>
    <w:multiLevelType w:val="hybridMultilevel"/>
    <w:tmpl w:val="389E7E08"/>
    <w:lvl w:ilvl="0" w:tplc="2D58130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17786E"/>
    <w:multiLevelType w:val="hybridMultilevel"/>
    <w:tmpl w:val="C2000F5E"/>
    <w:lvl w:ilvl="0" w:tplc="530EB4CE">
      <w:start w:val="2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0B716B"/>
    <w:multiLevelType w:val="hybridMultilevel"/>
    <w:tmpl w:val="DBC00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864EC2"/>
    <w:multiLevelType w:val="hybridMultilevel"/>
    <w:tmpl w:val="9766BB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1F6F0EDC"/>
    <w:multiLevelType w:val="hybridMultilevel"/>
    <w:tmpl w:val="6554B118"/>
    <w:lvl w:ilvl="0" w:tplc="FFB21EE4">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734098"/>
    <w:multiLevelType w:val="multilevel"/>
    <w:tmpl w:val="11B83940"/>
    <w:lvl w:ilvl="0">
      <w:start w:val="2"/>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0" w15:restartNumberingAfterBreak="0">
    <w:nsid w:val="210279D2"/>
    <w:multiLevelType w:val="multilevel"/>
    <w:tmpl w:val="4BB86AEE"/>
    <w:lvl w:ilvl="0">
      <w:start w:val="1"/>
      <w:numFmt w:val="decimal"/>
      <w:suff w:val="space"/>
      <w:lvlText w:val="Chapter %1"/>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upperLetter"/>
      <w:suff w:val="nothing"/>
      <w:lvlText w:val="APPENDIX %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1" w15:restartNumberingAfterBreak="0">
    <w:nsid w:val="22386A23"/>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2" w15:restartNumberingAfterBreak="0">
    <w:nsid w:val="25725098"/>
    <w:multiLevelType w:val="hybridMultilevel"/>
    <w:tmpl w:val="9C9814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4" w15:restartNumberingAfterBreak="0">
    <w:nsid w:val="341F3601"/>
    <w:multiLevelType w:val="hybridMultilevel"/>
    <w:tmpl w:val="0C7421BA"/>
    <w:lvl w:ilvl="0" w:tplc="26EC93F8">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78E0483"/>
    <w:multiLevelType w:val="multilevel"/>
    <w:tmpl w:val="1B68BC5A"/>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6" w15:restartNumberingAfterBreak="0">
    <w:nsid w:val="40ED0F3D"/>
    <w:multiLevelType w:val="hybridMultilevel"/>
    <w:tmpl w:val="1B7259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8" w15:restartNumberingAfterBreak="0">
    <w:nsid w:val="448272EE"/>
    <w:multiLevelType w:val="hybridMultilevel"/>
    <w:tmpl w:val="D442813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B0C4F5F"/>
    <w:multiLevelType w:val="multilevel"/>
    <w:tmpl w:val="7430F1EA"/>
    <w:numStyleLink w:val="Style1"/>
  </w:abstractNum>
  <w:abstractNum w:abstractNumId="20" w15:restartNumberingAfterBreak="0">
    <w:nsid w:val="4DBB443F"/>
    <w:multiLevelType w:val="hybridMultilevel"/>
    <w:tmpl w:val="B4B88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4E5C61"/>
    <w:multiLevelType w:val="multilevel"/>
    <w:tmpl w:val="5D560F6A"/>
    <w:numStyleLink w:val="Style4"/>
  </w:abstractNum>
  <w:abstractNum w:abstractNumId="22"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3" w15:restartNumberingAfterBreak="0">
    <w:nsid w:val="689277E4"/>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4" w15:restartNumberingAfterBreak="0">
    <w:nsid w:val="73E570D7"/>
    <w:multiLevelType w:val="hybridMultilevel"/>
    <w:tmpl w:val="159C6CB6"/>
    <w:lvl w:ilvl="0" w:tplc="1E085B40">
      <w:start w:val="1"/>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74861397"/>
    <w:multiLevelType w:val="multilevel"/>
    <w:tmpl w:val="7108D586"/>
    <w:lvl w:ilvl="0">
      <w:start w:val="1"/>
      <w:numFmt w:val="decimal"/>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6" w15:restartNumberingAfterBreak="0">
    <w:nsid w:val="78B045EF"/>
    <w:multiLevelType w:val="hybridMultilevel"/>
    <w:tmpl w:val="26F4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7"/>
  </w:num>
  <w:num w:numId="2">
    <w:abstractNumId w:val="20"/>
  </w:num>
  <w:num w:numId="3">
    <w:abstractNumId w:val="10"/>
  </w:num>
  <w:num w:numId="4">
    <w:abstractNumId w:val="27"/>
  </w:num>
  <w:num w:numId="5">
    <w:abstractNumId w:val="8"/>
  </w:num>
  <w:num w:numId="6">
    <w:abstractNumId w:val="24"/>
  </w:num>
  <w:num w:numId="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5"/>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9"/>
  </w:num>
  <w:num w:numId="20">
    <w:abstractNumId w:val="0"/>
  </w:num>
  <w:num w:numId="21">
    <w:abstractNumId w:val="23"/>
  </w:num>
  <w:num w:numId="22">
    <w:abstractNumId w:val="17"/>
  </w:num>
  <w:num w:numId="23">
    <w:abstractNumId w:val="21"/>
  </w:num>
  <w:num w:numId="24">
    <w:abstractNumId w:val="18"/>
  </w:num>
  <w:num w:numId="25">
    <w:abstractNumId w:val="6"/>
  </w:num>
  <w:num w:numId="26">
    <w:abstractNumId w:val="4"/>
  </w:num>
  <w:num w:numId="27">
    <w:abstractNumId w:val="11"/>
  </w:num>
  <w:num w:numId="28">
    <w:abstractNumId w:val="26"/>
  </w:num>
  <w:num w:numId="29">
    <w:abstractNumId w:val="5"/>
  </w:num>
  <w:num w:numId="30">
    <w:abstractNumId w:val="16"/>
  </w:num>
  <w:num w:numId="31">
    <w:abstractNumId w:val="12"/>
  </w:num>
  <w:num w:numId="32">
    <w:abstractNumId w:val="1"/>
  </w:num>
  <w:num w:numId="33">
    <w:abstractNumId w:val="14"/>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8&lt;/item&gt;&lt;item&gt;20&lt;/item&gt;&lt;item&gt;24&lt;/item&gt;&lt;item&gt;25&lt;/item&gt;&lt;item&gt;45&lt;/item&gt;&lt;item&gt;49&lt;/item&gt;&lt;item&gt;53&lt;/item&gt;&lt;item&gt;92&lt;/item&gt;&lt;item&gt;116&lt;/item&gt;&lt;item&gt;145&lt;/item&gt;&lt;item&gt;159&lt;/item&gt;&lt;item&gt;163&lt;/item&gt;&lt;item&gt;187&lt;/item&gt;&lt;item&gt;198&lt;/item&gt;&lt;item&gt;199&lt;/item&gt;&lt;item&gt;204&lt;/item&gt;&lt;item&gt;207&lt;/item&gt;&lt;item&gt;215&lt;/item&gt;&lt;item&gt;218&lt;/item&gt;&lt;item&gt;220&lt;/item&gt;&lt;item&gt;221&lt;/item&gt;&lt;item&gt;237&lt;/item&gt;&lt;item&gt;238&lt;/item&gt;&lt;item&gt;241&lt;/item&gt;&lt;item&gt;246&lt;/item&gt;&lt;item&gt;247&lt;/item&gt;&lt;item&gt;254&lt;/item&gt;&lt;item&gt;255&lt;/item&gt;&lt;item&gt;259&lt;/item&gt;&lt;item&gt;261&lt;/item&gt;&lt;item&gt;421&lt;/item&gt;&lt;item&gt;522&lt;/item&gt;&lt;item&gt;604&lt;/item&gt;&lt;item&gt;605&lt;/item&gt;&lt;item&gt;608&lt;/item&gt;&lt;item&gt;614&lt;/item&gt;&lt;item&gt;622&lt;/item&gt;&lt;item&gt;624&lt;/item&gt;&lt;item&gt;632&lt;/item&gt;&lt;item&gt;635&lt;/item&gt;&lt;item&gt;640&lt;/item&gt;&lt;item&gt;641&lt;/item&gt;&lt;item&gt;642&lt;/item&gt;&lt;item&gt;644&lt;/item&gt;&lt;item&gt;647&lt;/item&gt;&lt;item&gt;652&lt;/item&gt;&lt;item&gt;657&lt;/item&gt;&lt;item&gt;662&lt;/item&gt;&lt;item&gt;687&lt;/item&gt;&lt;item&gt;688&lt;/item&gt;&lt;item&gt;689&lt;/item&gt;&lt;item&gt;690&lt;/item&gt;&lt;item&gt;691&lt;/item&gt;&lt;item&gt;692&lt;/item&gt;&lt;item&gt;693&lt;/item&gt;&lt;item&gt;694&lt;/item&gt;&lt;item&gt;698&lt;/item&gt;&lt;item&gt;699&lt;/item&gt;&lt;item&gt;715&lt;/item&gt;&lt;item&gt;717&lt;/item&gt;&lt;item&gt;732&lt;/item&gt;&lt;item&gt;733&lt;/item&gt;&lt;item&gt;734&lt;/item&gt;&lt;item&gt;737&lt;/item&gt;&lt;item&gt;738&lt;/item&gt;&lt;item&gt;739&lt;/item&gt;&lt;item&gt;741&lt;/item&gt;&lt;item&gt;742&lt;/item&gt;&lt;item&gt;744&lt;/item&gt;&lt;/record-ids&gt;&lt;/item&gt;&lt;/Libraries&gt;"/>
  </w:docVars>
  <w:rsids>
    <w:rsidRoot w:val="009874FE"/>
    <w:rsid w:val="0000099A"/>
    <w:rsid w:val="0000240E"/>
    <w:rsid w:val="00002E07"/>
    <w:rsid w:val="00003F61"/>
    <w:rsid w:val="000040DE"/>
    <w:rsid w:val="00004879"/>
    <w:rsid w:val="000050B9"/>
    <w:rsid w:val="0000540F"/>
    <w:rsid w:val="00005D28"/>
    <w:rsid w:val="00005E87"/>
    <w:rsid w:val="00007592"/>
    <w:rsid w:val="00010319"/>
    <w:rsid w:val="00011D69"/>
    <w:rsid w:val="00016364"/>
    <w:rsid w:val="000163EE"/>
    <w:rsid w:val="000170AE"/>
    <w:rsid w:val="0002034E"/>
    <w:rsid w:val="000206CD"/>
    <w:rsid w:val="00020966"/>
    <w:rsid w:val="000225EE"/>
    <w:rsid w:val="00022FC1"/>
    <w:rsid w:val="00024168"/>
    <w:rsid w:val="000256A3"/>
    <w:rsid w:val="00025870"/>
    <w:rsid w:val="00026217"/>
    <w:rsid w:val="000306CC"/>
    <w:rsid w:val="00032174"/>
    <w:rsid w:val="00032A3B"/>
    <w:rsid w:val="0003302B"/>
    <w:rsid w:val="00034867"/>
    <w:rsid w:val="00034D9A"/>
    <w:rsid w:val="00035713"/>
    <w:rsid w:val="00037800"/>
    <w:rsid w:val="00037A6D"/>
    <w:rsid w:val="00044AD7"/>
    <w:rsid w:val="00045ECF"/>
    <w:rsid w:val="000466A3"/>
    <w:rsid w:val="00047030"/>
    <w:rsid w:val="00047335"/>
    <w:rsid w:val="000525DC"/>
    <w:rsid w:val="0005300D"/>
    <w:rsid w:val="00053D6E"/>
    <w:rsid w:val="00053FCC"/>
    <w:rsid w:val="00054AA0"/>
    <w:rsid w:val="000568E2"/>
    <w:rsid w:val="00056946"/>
    <w:rsid w:val="00057FD3"/>
    <w:rsid w:val="00061EFB"/>
    <w:rsid w:val="0006441C"/>
    <w:rsid w:val="00066B65"/>
    <w:rsid w:val="0006762C"/>
    <w:rsid w:val="00072803"/>
    <w:rsid w:val="00072BB8"/>
    <w:rsid w:val="0007339C"/>
    <w:rsid w:val="00074B8A"/>
    <w:rsid w:val="00075039"/>
    <w:rsid w:val="00075FA6"/>
    <w:rsid w:val="00076CAF"/>
    <w:rsid w:val="00081E81"/>
    <w:rsid w:val="00082A1E"/>
    <w:rsid w:val="000831C1"/>
    <w:rsid w:val="00083594"/>
    <w:rsid w:val="000836F2"/>
    <w:rsid w:val="000854A9"/>
    <w:rsid w:val="00086CDF"/>
    <w:rsid w:val="00086FF1"/>
    <w:rsid w:val="00090238"/>
    <w:rsid w:val="00090C63"/>
    <w:rsid w:val="000919CC"/>
    <w:rsid w:val="00092228"/>
    <w:rsid w:val="00094DB3"/>
    <w:rsid w:val="000964B9"/>
    <w:rsid w:val="0009651A"/>
    <w:rsid w:val="00096710"/>
    <w:rsid w:val="000972DF"/>
    <w:rsid w:val="00097583"/>
    <w:rsid w:val="000976AE"/>
    <w:rsid w:val="000A1B4A"/>
    <w:rsid w:val="000A1C42"/>
    <w:rsid w:val="000A4748"/>
    <w:rsid w:val="000A5570"/>
    <w:rsid w:val="000A5A0C"/>
    <w:rsid w:val="000A6D36"/>
    <w:rsid w:val="000A7275"/>
    <w:rsid w:val="000B162C"/>
    <w:rsid w:val="000B1BA2"/>
    <w:rsid w:val="000B28A3"/>
    <w:rsid w:val="000B3056"/>
    <w:rsid w:val="000B38CE"/>
    <w:rsid w:val="000B503A"/>
    <w:rsid w:val="000C078B"/>
    <w:rsid w:val="000C0819"/>
    <w:rsid w:val="000C22F6"/>
    <w:rsid w:val="000C34CF"/>
    <w:rsid w:val="000C5023"/>
    <w:rsid w:val="000D04E5"/>
    <w:rsid w:val="000D2974"/>
    <w:rsid w:val="000D2E90"/>
    <w:rsid w:val="000D2F5B"/>
    <w:rsid w:val="000D453E"/>
    <w:rsid w:val="000D45CE"/>
    <w:rsid w:val="000D485B"/>
    <w:rsid w:val="000D4EDB"/>
    <w:rsid w:val="000D6135"/>
    <w:rsid w:val="000D71BD"/>
    <w:rsid w:val="000D7EF8"/>
    <w:rsid w:val="000E03A2"/>
    <w:rsid w:val="000E0576"/>
    <w:rsid w:val="000E13E5"/>
    <w:rsid w:val="000E14EE"/>
    <w:rsid w:val="000E4B1C"/>
    <w:rsid w:val="000E68A0"/>
    <w:rsid w:val="000E6B10"/>
    <w:rsid w:val="000E78A8"/>
    <w:rsid w:val="000F1941"/>
    <w:rsid w:val="000F1D89"/>
    <w:rsid w:val="000F465B"/>
    <w:rsid w:val="000F657A"/>
    <w:rsid w:val="000F7FA8"/>
    <w:rsid w:val="00100297"/>
    <w:rsid w:val="00100691"/>
    <w:rsid w:val="00103212"/>
    <w:rsid w:val="00103259"/>
    <w:rsid w:val="00103339"/>
    <w:rsid w:val="00103F10"/>
    <w:rsid w:val="00105653"/>
    <w:rsid w:val="001063FD"/>
    <w:rsid w:val="0010771E"/>
    <w:rsid w:val="00113043"/>
    <w:rsid w:val="00113A5E"/>
    <w:rsid w:val="00115FAB"/>
    <w:rsid w:val="00116D9C"/>
    <w:rsid w:val="00117596"/>
    <w:rsid w:val="0012056E"/>
    <w:rsid w:val="0012252D"/>
    <w:rsid w:val="001244B0"/>
    <w:rsid w:val="00124545"/>
    <w:rsid w:val="00126100"/>
    <w:rsid w:val="00126BBB"/>
    <w:rsid w:val="0012716C"/>
    <w:rsid w:val="00131FE9"/>
    <w:rsid w:val="00132E5A"/>
    <w:rsid w:val="00134744"/>
    <w:rsid w:val="001351C9"/>
    <w:rsid w:val="00135399"/>
    <w:rsid w:val="001367D8"/>
    <w:rsid w:val="001374AB"/>
    <w:rsid w:val="001412F6"/>
    <w:rsid w:val="001440A1"/>
    <w:rsid w:val="00146252"/>
    <w:rsid w:val="001469DD"/>
    <w:rsid w:val="00146F74"/>
    <w:rsid w:val="0015185F"/>
    <w:rsid w:val="00151B47"/>
    <w:rsid w:val="0015217A"/>
    <w:rsid w:val="00152AB1"/>
    <w:rsid w:val="00152CAD"/>
    <w:rsid w:val="0015323B"/>
    <w:rsid w:val="001549E2"/>
    <w:rsid w:val="00160416"/>
    <w:rsid w:val="001606D7"/>
    <w:rsid w:val="001612B4"/>
    <w:rsid w:val="00161F05"/>
    <w:rsid w:val="001631EE"/>
    <w:rsid w:val="00163550"/>
    <w:rsid w:val="00164F61"/>
    <w:rsid w:val="0016533A"/>
    <w:rsid w:val="001657BE"/>
    <w:rsid w:val="00165C21"/>
    <w:rsid w:val="00166147"/>
    <w:rsid w:val="0016664C"/>
    <w:rsid w:val="00166CD1"/>
    <w:rsid w:val="001671E7"/>
    <w:rsid w:val="0016783F"/>
    <w:rsid w:val="00167988"/>
    <w:rsid w:val="0017022E"/>
    <w:rsid w:val="00170671"/>
    <w:rsid w:val="00171984"/>
    <w:rsid w:val="001724F9"/>
    <w:rsid w:val="001729A3"/>
    <w:rsid w:val="00172B4D"/>
    <w:rsid w:val="00172B58"/>
    <w:rsid w:val="001732DF"/>
    <w:rsid w:val="001734E9"/>
    <w:rsid w:val="00174EA6"/>
    <w:rsid w:val="00175481"/>
    <w:rsid w:val="00175D1E"/>
    <w:rsid w:val="00176689"/>
    <w:rsid w:val="00181876"/>
    <w:rsid w:val="0018345B"/>
    <w:rsid w:val="00183D8D"/>
    <w:rsid w:val="0018516A"/>
    <w:rsid w:val="00185C32"/>
    <w:rsid w:val="001865B4"/>
    <w:rsid w:val="00186657"/>
    <w:rsid w:val="00186A67"/>
    <w:rsid w:val="0019076A"/>
    <w:rsid w:val="00192652"/>
    <w:rsid w:val="00194A92"/>
    <w:rsid w:val="00195415"/>
    <w:rsid w:val="001A1023"/>
    <w:rsid w:val="001A2365"/>
    <w:rsid w:val="001A27F5"/>
    <w:rsid w:val="001A2B84"/>
    <w:rsid w:val="001A2E3F"/>
    <w:rsid w:val="001A342D"/>
    <w:rsid w:val="001A49ED"/>
    <w:rsid w:val="001A4F97"/>
    <w:rsid w:val="001A5BD3"/>
    <w:rsid w:val="001A6C39"/>
    <w:rsid w:val="001A7112"/>
    <w:rsid w:val="001B0AE1"/>
    <w:rsid w:val="001B1EF8"/>
    <w:rsid w:val="001B21B6"/>
    <w:rsid w:val="001B310E"/>
    <w:rsid w:val="001B40D2"/>
    <w:rsid w:val="001B5603"/>
    <w:rsid w:val="001B5C8A"/>
    <w:rsid w:val="001B6131"/>
    <w:rsid w:val="001B7A75"/>
    <w:rsid w:val="001C12D0"/>
    <w:rsid w:val="001C2CF1"/>
    <w:rsid w:val="001C3F62"/>
    <w:rsid w:val="001C40AE"/>
    <w:rsid w:val="001C5F39"/>
    <w:rsid w:val="001C678F"/>
    <w:rsid w:val="001C7371"/>
    <w:rsid w:val="001C746B"/>
    <w:rsid w:val="001C7AD1"/>
    <w:rsid w:val="001D28D9"/>
    <w:rsid w:val="001D2BC3"/>
    <w:rsid w:val="001D3A1C"/>
    <w:rsid w:val="001D4561"/>
    <w:rsid w:val="001D5AA5"/>
    <w:rsid w:val="001D6F37"/>
    <w:rsid w:val="001D7EED"/>
    <w:rsid w:val="001E28BC"/>
    <w:rsid w:val="001E36F2"/>
    <w:rsid w:val="001E3810"/>
    <w:rsid w:val="001E3D42"/>
    <w:rsid w:val="001E4BD3"/>
    <w:rsid w:val="001E56FD"/>
    <w:rsid w:val="001E696F"/>
    <w:rsid w:val="001F0046"/>
    <w:rsid w:val="001F2B22"/>
    <w:rsid w:val="001F71DB"/>
    <w:rsid w:val="001F7F39"/>
    <w:rsid w:val="0020001A"/>
    <w:rsid w:val="00200345"/>
    <w:rsid w:val="0020049A"/>
    <w:rsid w:val="00201449"/>
    <w:rsid w:val="00204762"/>
    <w:rsid w:val="00204796"/>
    <w:rsid w:val="002053B4"/>
    <w:rsid w:val="00205D6E"/>
    <w:rsid w:val="00206E78"/>
    <w:rsid w:val="002110B1"/>
    <w:rsid w:val="0021150E"/>
    <w:rsid w:val="00212B6A"/>
    <w:rsid w:val="00214014"/>
    <w:rsid w:val="00214D12"/>
    <w:rsid w:val="00214D32"/>
    <w:rsid w:val="00214F34"/>
    <w:rsid w:val="00215A7E"/>
    <w:rsid w:val="00216013"/>
    <w:rsid w:val="00217D8E"/>
    <w:rsid w:val="00217E4A"/>
    <w:rsid w:val="002224E5"/>
    <w:rsid w:val="002234BF"/>
    <w:rsid w:val="002260CB"/>
    <w:rsid w:val="0022675D"/>
    <w:rsid w:val="00227309"/>
    <w:rsid w:val="00231911"/>
    <w:rsid w:val="002321E1"/>
    <w:rsid w:val="00233338"/>
    <w:rsid w:val="00234D16"/>
    <w:rsid w:val="00235082"/>
    <w:rsid w:val="002360CB"/>
    <w:rsid w:val="00237B73"/>
    <w:rsid w:val="00240096"/>
    <w:rsid w:val="0024047E"/>
    <w:rsid w:val="002426B0"/>
    <w:rsid w:val="002430F6"/>
    <w:rsid w:val="00243A7E"/>
    <w:rsid w:val="00243C44"/>
    <w:rsid w:val="00243DD4"/>
    <w:rsid w:val="00244B6C"/>
    <w:rsid w:val="00244C6A"/>
    <w:rsid w:val="00244EE4"/>
    <w:rsid w:val="00251C23"/>
    <w:rsid w:val="00252E60"/>
    <w:rsid w:val="002540AD"/>
    <w:rsid w:val="002560A1"/>
    <w:rsid w:val="002574A3"/>
    <w:rsid w:val="00257B6E"/>
    <w:rsid w:val="00257B79"/>
    <w:rsid w:val="00257D8D"/>
    <w:rsid w:val="00260CB7"/>
    <w:rsid w:val="0026229C"/>
    <w:rsid w:val="00263139"/>
    <w:rsid w:val="00264D25"/>
    <w:rsid w:val="00265458"/>
    <w:rsid w:val="00265A17"/>
    <w:rsid w:val="00265DFC"/>
    <w:rsid w:val="00266340"/>
    <w:rsid w:val="00266942"/>
    <w:rsid w:val="00267812"/>
    <w:rsid w:val="00270427"/>
    <w:rsid w:val="00271E0F"/>
    <w:rsid w:val="00271E9A"/>
    <w:rsid w:val="0027328A"/>
    <w:rsid w:val="00273EA2"/>
    <w:rsid w:val="00275230"/>
    <w:rsid w:val="00275C62"/>
    <w:rsid w:val="00276583"/>
    <w:rsid w:val="0028169F"/>
    <w:rsid w:val="00281D81"/>
    <w:rsid w:val="00282ADD"/>
    <w:rsid w:val="00283054"/>
    <w:rsid w:val="002856C3"/>
    <w:rsid w:val="002929A2"/>
    <w:rsid w:val="00292CEF"/>
    <w:rsid w:val="00293BB3"/>
    <w:rsid w:val="00295340"/>
    <w:rsid w:val="0029749F"/>
    <w:rsid w:val="002978F7"/>
    <w:rsid w:val="002A27D9"/>
    <w:rsid w:val="002A2CFF"/>
    <w:rsid w:val="002A2FA1"/>
    <w:rsid w:val="002A422A"/>
    <w:rsid w:val="002A67CD"/>
    <w:rsid w:val="002A6940"/>
    <w:rsid w:val="002A6FAA"/>
    <w:rsid w:val="002A76AB"/>
    <w:rsid w:val="002A7FA1"/>
    <w:rsid w:val="002B4130"/>
    <w:rsid w:val="002B587B"/>
    <w:rsid w:val="002B7E99"/>
    <w:rsid w:val="002C06D7"/>
    <w:rsid w:val="002C19E2"/>
    <w:rsid w:val="002C1E52"/>
    <w:rsid w:val="002C2C7F"/>
    <w:rsid w:val="002C30E7"/>
    <w:rsid w:val="002C39D2"/>
    <w:rsid w:val="002C6B23"/>
    <w:rsid w:val="002C70B7"/>
    <w:rsid w:val="002D0C44"/>
    <w:rsid w:val="002D3560"/>
    <w:rsid w:val="002D3A5F"/>
    <w:rsid w:val="002D7BB8"/>
    <w:rsid w:val="002D7D9E"/>
    <w:rsid w:val="002E18A7"/>
    <w:rsid w:val="002E2430"/>
    <w:rsid w:val="002E41A2"/>
    <w:rsid w:val="002E462B"/>
    <w:rsid w:val="002E4A39"/>
    <w:rsid w:val="002E4EE4"/>
    <w:rsid w:val="002E7A92"/>
    <w:rsid w:val="002F06AB"/>
    <w:rsid w:val="002F183E"/>
    <w:rsid w:val="002F1C81"/>
    <w:rsid w:val="002F4367"/>
    <w:rsid w:val="002F491E"/>
    <w:rsid w:val="002F5D15"/>
    <w:rsid w:val="002F5EC0"/>
    <w:rsid w:val="002F674A"/>
    <w:rsid w:val="002F6FE0"/>
    <w:rsid w:val="002F7AA3"/>
    <w:rsid w:val="002F7E69"/>
    <w:rsid w:val="003007D6"/>
    <w:rsid w:val="00300C8E"/>
    <w:rsid w:val="00301929"/>
    <w:rsid w:val="00302CC0"/>
    <w:rsid w:val="00303B9A"/>
    <w:rsid w:val="0030454D"/>
    <w:rsid w:val="00306E32"/>
    <w:rsid w:val="00306FF9"/>
    <w:rsid w:val="00307B82"/>
    <w:rsid w:val="00307EAE"/>
    <w:rsid w:val="00310CAF"/>
    <w:rsid w:val="00311CCF"/>
    <w:rsid w:val="00311CDD"/>
    <w:rsid w:val="003144A3"/>
    <w:rsid w:val="00314FB8"/>
    <w:rsid w:val="0031584B"/>
    <w:rsid w:val="003161DD"/>
    <w:rsid w:val="003168DE"/>
    <w:rsid w:val="00317E97"/>
    <w:rsid w:val="00320F8B"/>
    <w:rsid w:val="00321DE6"/>
    <w:rsid w:val="003246E9"/>
    <w:rsid w:val="00324987"/>
    <w:rsid w:val="00325765"/>
    <w:rsid w:val="003264FF"/>
    <w:rsid w:val="00326FB1"/>
    <w:rsid w:val="00327C95"/>
    <w:rsid w:val="00327D88"/>
    <w:rsid w:val="0033092F"/>
    <w:rsid w:val="003314AB"/>
    <w:rsid w:val="00331E43"/>
    <w:rsid w:val="00332EA0"/>
    <w:rsid w:val="00336003"/>
    <w:rsid w:val="003366E1"/>
    <w:rsid w:val="00337F69"/>
    <w:rsid w:val="003403CF"/>
    <w:rsid w:val="0034317B"/>
    <w:rsid w:val="00343ADD"/>
    <w:rsid w:val="00343B0B"/>
    <w:rsid w:val="00344960"/>
    <w:rsid w:val="00344FA4"/>
    <w:rsid w:val="003520A2"/>
    <w:rsid w:val="00352483"/>
    <w:rsid w:val="00354163"/>
    <w:rsid w:val="00354275"/>
    <w:rsid w:val="00354C2F"/>
    <w:rsid w:val="003558DA"/>
    <w:rsid w:val="00355E6E"/>
    <w:rsid w:val="003560C2"/>
    <w:rsid w:val="0035682E"/>
    <w:rsid w:val="00360E9F"/>
    <w:rsid w:val="003624A0"/>
    <w:rsid w:val="00363652"/>
    <w:rsid w:val="00364B5F"/>
    <w:rsid w:val="003653B4"/>
    <w:rsid w:val="0036785B"/>
    <w:rsid w:val="003701A5"/>
    <w:rsid w:val="003710CB"/>
    <w:rsid w:val="00371243"/>
    <w:rsid w:val="0037207E"/>
    <w:rsid w:val="00373EDD"/>
    <w:rsid w:val="00375ACD"/>
    <w:rsid w:val="00381168"/>
    <w:rsid w:val="00381C25"/>
    <w:rsid w:val="00382201"/>
    <w:rsid w:val="00382558"/>
    <w:rsid w:val="00386310"/>
    <w:rsid w:val="00386759"/>
    <w:rsid w:val="00387CF0"/>
    <w:rsid w:val="00387DE1"/>
    <w:rsid w:val="00390E15"/>
    <w:rsid w:val="00391113"/>
    <w:rsid w:val="003912C0"/>
    <w:rsid w:val="0039180E"/>
    <w:rsid w:val="003918EB"/>
    <w:rsid w:val="00392900"/>
    <w:rsid w:val="0039314F"/>
    <w:rsid w:val="00393A7F"/>
    <w:rsid w:val="00393A97"/>
    <w:rsid w:val="003953DD"/>
    <w:rsid w:val="00395718"/>
    <w:rsid w:val="0039781E"/>
    <w:rsid w:val="003979DD"/>
    <w:rsid w:val="00397AAB"/>
    <w:rsid w:val="003A01F0"/>
    <w:rsid w:val="003A022B"/>
    <w:rsid w:val="003A1593"/>
    <w:rsid w:val="003A1752"/>
    <w:rsid w:val="003A1F52"/>
    <w:rsid w:val="003A32A9"/>
    <w:rsid w:val="003A37B5"/>
    <w:rsid w:val="003A3D55"/>
    <w:rsid w:val="003A5136"/>
    <w:rsid w:val="003A6680"/>
    <w:rsid w:val="003A66A4"/>
    <w:rsid w:val="003A6836"/>
    <w:rsid w:val="003A7140"/>
    <w:rsid w:val="003B117A"/>
    <w:rsid w:val="003B1DCE"/>
    <w:rsid w:val="003B3657"/>
    <w:rsid w:val="003B5482"/>
    <w:rsid w:val="003B54B5"/>
    <w:rsid w:val="003B5746"/>
    <w:rsid w:val="003B611B"/>
    <w:rsid w:val="003B67AB"/>
    <w:rsid w:val="003B69C0"/>
    <w:rsid w:val="003B7960"/>
    <w:rsid w:val="003C177B"/>
    <w:rsid w:val="003C2776"/>
    <w:rsid w:val="003C2EE0"/>
    <w:rsid w:val="003C4378"/>
    <w:rsid w:val="003C4464"/>
    <w:rsid w:val="003C5A0A"/>
    <w:rsid w:val="003C6DE0"/>
    <w:rsid w:val="003D10C6"/>
    <w:rsid w:val="003D2537"/>
    <w:rsid w:val="003D275C"/>
    <w:rsid w:val="003D31BA"/>
    <w:rsid w:val="003D4598"/>
    <w:rsid w:val="003D5D7D"/>
    <w:rsid w:val="003D5FF9"/>
    <w:rsid w:val="003E2ACC"/>
    <w:rsid w:val="003F0187"/>
    <w:rsid w:val="003F10F3"/>
    <w:rsid w:val="003F2E1B"/>
    <w:rsid w:val="003F39C1"/>
    <w:rsid w:val="003F6ABD"/>
    <w:rsid w:val="003F71BF"/>
    <w:rsid w:val="003F7A5D"/>
    <w:rsid w:val="00401640"/>
    <w:rsid w:val="00402E08"/>
    <w:rsid w:val="004037AA"/>
    <w:rsid w:val="00403D42"/>
    <w:rsid w:val="00405183"/>
    <w:rsid w:val="00406E3B"/>
    <w:rsid w:val="00406EC0"/>
    <w:rsid w:val="00407957"/>
    <w:rsid w:val="00410274"/>
    <w:rsid w:val="004102C7"/>
    <w:rsid w:val="0041096A"/>
    <w:rsid w:val="00412370"/>
    <w:rsid w:val="00412AD1"/>
    <w:rsid w:val="00412EB6"/>
    <w:rsid w:val="00413177"/>
    <w:rsid w:val="0041413F"/>
    <w:rsid w:val="00417E81"/>
    <w:rsid w:val="0042068D"/>
    <w:rsid w:val="0042302C"/>
    <w:rsid w:val="004234DC"/>
    <w:rsid w:val="00424031"/>
    <w:rsid w:val="0042416A"/>
    <w:rsid w:val="0042430B"/>
    <w:rsid w:val="004249A4"/>
    <w:rsid w:val="00425910"/>
    <w:rsid w:val="004263C2"/>
    <w:rsid w:val="004268AE"/>
    <w:rsid w:val="00426B81"/>
    <w:rsid w:val="00426CA1"/>
    <w:rsid w:val="0043203F"/>
    <w:rsid w:val="004343A8"/>
    <w:rsid w:val="00436F36"/>
    <w:rsid w:val="004411D8"/>
    <w:rsid w:val="00441EAA"/>
    <w:rsid w:val="00445C84"/>
    <w:rsid w:val="00445EC2"/>
    <w:rsid w:val="00450C7F"/>
    <w:rsid w:val="004513DD"/>
    <w:rsid w:val="00453101"/>
    <w:rsid w:val="00454BEB"/>
    <w:rsid w:val="004552A7"/>
    <w:rsid w:val="0045560F"/>
    <w:rsid w:val="004564A4"/>
    <w:rsid w:val="00456C1B"/>
    <w:rsid w:val="00457738"/>
    <w:rsid w:val="004579E9"/>
    <w:rsid w:val="00457EC6"/>
    <w:rsid w:val="00460388"/>
    <w:rsid w:val="0046258B"/>
    <w:rsid w:val="0046378E"/>
    <w:rsid w:val="004671FF"/>
    <w:rsid w:val="00467C32"/>
    <w:rsid w:val="00470523"/>
    <w:rsid w:val="0047062D"/>
    <w:rsid w:val="004727F8"/>
    <w:rsid w:val="0047489A"/>
    <w:rsid w:val="00474B61"/>
    <w:rsid w:val="004767A1"/>
    <w:rsid w:val="00476A8B"/>
    <w:rsid w:val="0048039C"/>
    <w:rsid w:val="004804E9"/>
    <w:rsid w:val="0048058E"/>
    <w:rsid w:val="004840B3"/>
    <w:rsid w:val="00484AE5"/>
    <w:rsid w:val="00486B77"/>
    <w:rsid w:val="00487FAE"/>
    <w:rsid w:val="004903B0"/>
    <w:rsid w:val="004923FD"/>
    <w:rsid w:val="00492805"/>
    <w:rsid w:val="004945B6"/>
    <w:rsid w:val="00494879"/>
    <w:rsid w:val="0049566B"/>
    <w:rsid w:val="00496245"/>
    <w:rsid w:val="004A2AE3"/>
    <w:rsid w:val="004A2ED8"/>
    <w:rsid w:val="004A3243"/>
    <w:rsid w:val="004A36A4"/>
    <w:rsid w:val="004A4354"/>
    <w:rsid w:val="004A4C08"/>
    <w:rsid w:val="004A59A3"/>
    <w:rsid w:val="004A5E3E"/>
    <w:rsid w:val="004A6D5E"/>
    <w:rsid w:val="004A70E4"/>
    <w:rsid w:val="004B08AF"/>
    <w:rsid w:val="004B0FF4"/>
    <w:rsid w:val="004B1BCE"/>
    <w:rsid w:val="004B1CEB"/>
    <w:rsid w:val="004B333C"/>
    <w:rsid w:val="004B4959"/>
    <w:rsid w:val="004B5390"/>
    <w:rsid w:val="004B5764"/>
    <w:rsid w:val="004B6051"/>
    <w:rsid w:val="004B799A"/>
    <w:rsid w:val="004B7B02"/>
    <w:rsid w:val="004C0F1E"/>
    <w:rsid w:val="004C27AE"/>
    <w:rsid w:val="004C3484"/>
    <w:rsid w:val="004C3FB0"/>
    <w:rsid w:val="004C4026"/>
    <w:rsid w:val="004C4F6F"/>
    <w:rsid w:val="004C63CC"/>
    <w:rsid w:val="004D0072"/>
    <w:rsid w:val="004D32E9"/>
    <w:rsid w:val="004D40CE"/>
    <w:rsid w:val="004D4470"/>
    <w:rsid w:val="004D68C1"/>
    <w:rsid w:val="004D731D"/>
    <w:rsid w:val="004D7E77"/>
    <w:rsid w:val="004E06F3"/>
    <w:rsid w:val="004E116F"/>
    <w:rsid w:val="004E237A"/>
    <w:rsid w:val="004E2D50"/>
    <w:rsid w:val="004E5476"/>
    <w:rsid w:val="004E7E4C"/>
    <w:rsid w:val="004F23AE"/>
    <w:rsid w:val="004F244E"/>
    <w:rsid w:val="004F2B6C"/>
    <w:rsid w:val="004F646E"/>
    <w:rsid w:val="004F6A4F"/>
    <w:rsid w:val="004F6CA6"/>
    <w:rsid w:val="004F7244"/>
    <w:rsid w:val="00500683"/>
    <w:rsid w:val="00501F2B"/>
    <w:rsid w:val="00503D0C"/>
    <w:rsid w:val="00504FF5"/>
    <w:rsid w:val="00505DCE"/>
    <w:rsid w:val="005065E0"/>
    <w:rsid w:val="00511119"/>
    <w:rsid w:val="0051260B"/>
    <w:rsid w:val="005131E1"/>
    <w:rsid w:val="00514B3C"/>
    <w:rsid w:val="0051636E"/>
    <w:rsid w:val="005204AA"/>
    <w:rsid w:val="00522800"/>
    <w:rsid w:val="0052390B"/>
    <w:rsid w:val="005241BF"/>
    <w:rsid w:val="00524FEA"/>
    <w:rsid w:val="00525898"/>
    <w:rsid w:val="00526707"/>
    <w:rsid w:val="0053010E"/>
    <w:rsid w:val="005326BB"/>
    <w:rsid w:val="00541BE6"/>
    <w:rsid w:val="00542D8B"/>
    <w:rsid w:val="0054345D"/>
    <w:rsid w:val="005442E2"/>
    <w:rsid w:val="00544604"/>
    <w:rsid w:val="00545579"/>
    <w:rsid w:val="00551605"/>
    <w:rsid w:val="00552386"/>
    <w:rsid w:val="005524F3"/>
    <w:rsid w:val="00554CAC"/>
    <w:rsid w:val="00554CD7"/>
    <w:rsid w:val="00556C74"/>
    <w:rsid w:val="005570F0"/>
    <w:rsid w:val="0056167C"/>
    <w:rsid w:val="00561C59"/>
    <w:rsid w:val="00562597"/>
    <w:rsid w:val="00562F4F"/>
    <w:rsid w:val="00565836"/>
    <w:rsid w:val="00567BA7"/>
    <w:rsid w:val="005700D0"/>
    <w:rsid w:val="00571BDF"/>
    <w:rsid w:val="00571EB8"/>
    <w:rsid w:val="00574C01"/>
    <w:rsid w:val="00576F51"/>
    <w:rsid w:val="0058072B"/>
    <w:rsid w:val="00580CBC"/>
    <w:rsid w:val="0058157B"/>
    <w:rsid w:val="00582CCD"/>
    <w:rsid w:val="00582D41"/>
    <w:rsid w:val="00582F18"/>
    <w:rsid w:val="005835A1"/>
    <w:rsid w:val="00585343"/>
    <w:rsid w:val="00587CBB"/>
    <w:rsid w:val="005916F1"/>
    <w:rsid w:val="005919CD"/>
    <w:rsid w:val="00591F9E"/>
    <w:rsid w:val="0059338B"/>
    <w:rsid w:val="0059358A"/>
    <w:rsid w:val="00593A8E"/>
    <w:rsid w:val="00596103"/>
    <w:rsid w:val="00597558"/>
    <w:rsid w:val="005A0167"/>
    <w:rsid w:val="005A0235"/>
    <w:rsid w:val="005A04CB"/>
    <w:rsid w:val="005A23DB"/>
    <w:rsid w:val="005A2463"/>
    <w:rsid w:val="005A3EB1"/>
    <w:rsid w:val="005A49C0"/>
    <w:rsid w:val="005A4B23"/>
    <w:rsid w:val="005A4ED2"/>
    <w:rsid w:val="005A5973"/>
    <w:rsid w:val="005A5A2D"/>
    <w:rsid w:val="005A6041"/>
    <w:rsid w:val="005A66D6"/>
    <w:rsid w:val="005A6D9D"/>
    <w:rsid w:val="005A7F37"/>
    <w:rsid w:val="005A7F78"/>
    <w:rsid w:val="005B03C3"/>
    <w:rsid w:val="005B1E00"/>
    <w:rsid w:val="005B2A02"/>
    <w:rsid w:val="005B2B5E"/>
    <w:rsid w:val="005B5211"/>
    <w:rsid w:val="005B6A5F"/>
    <w:rsid w:val="005B6F68"/>
    <w:rsid w:val="005C5052"/>
    <w:rsid w:val="005C5DD3"/>
    <w:rsid w:val="005C6238"/>
    <w:rsid w:val="005D1341"/>
    <w:rsid w:val="005D18C8"/>
    <w:rsid w:val="005D1BA8"/>
    <w:rsid w:val="005D238B"/>
    <w:rsid w:val="005D7541"/>
    <w:rsid w:val="005E02AE"/>
    <w:rsid w:val="005E0E0C"/>
    <w:rsid w:val="005E34F6"/>
    <w:rsid w:val="005E5069"/>
    <w:rsid w:val="005E615E"/>
    <w:rsid w:val="005F046A"/>
    <w:rsid w:val="005F0EC6"/>
    <w:rsid w:val="005F207E"/>
    <w:rsid w:val="005F2B87"/>
    <w:rsid w:val="005F3F3F"/>
    <w:rsid w:val="005F4178"/>
    <w:rsid w:val="005F5089"/>
    <w:rsid w:val="005F5178"/>
    <w:rsid w:val="005F61C2"/>
    <w:rsid w:val="005F77DA"/>
    <w:rsid w:val="005F7EDA"/>
    <w:rsid w:val="00600E0E"/>
    <w:rsid w:val="00605F29"/>
    <w:rsid w:val="0060641E"/>
    <w:rsid w:val="00606551"/>
    <w:rsid w:val="006065DF"/>
    <w:rsid w:val="006072CC"/>
    <w:rsid w:val="00607D0C"/>
    <w:rsid w:val="00610F74"/>
    <w:rsid w:val="00611C77"/>
    <w:rsid w:val="006125AC"/>
    <w:rsid w:val="00612DD3"/>
    <w:rsid w:val="006168C4"/>
    <w:rsid w:val="00616B71"/>
    <w:rsid w:val="00617131"/>
    <w:rsid w:val="006172D9"/>
    <w:rsid w:val="006173F0"/>
    <w:rsid w:val="0062170A"/>
    <w:rsid w:val="00622022"/>
    <w:rsid w:val="00623851"/>
    <w:rsid w:val="00623A08"/>
    <w:rsid w:val="00623A47"/>
    <w:rsid w:val="00623E28"/>
    <w:rsid w:val="006258C7"/>
    <w:rsid w:val="00625B72"/>
    <w:rsid w:val="006310AD"/>
    <w:rsid w:val="006320BF"/>
    <w:rsid w:val="006324F2"/>
    <w:rsid w:val="00632880"/>
    <w:rsid w:val="00634BE5"/>
    <w:rsid w:val="00635C47"/>
    <w:rsid w:val="00636032"/>
    <w:rsid w:val="0063665A"/>
    <w:rsid w:val="00640412"/>
    <w:rsid w:val="00642218"/>
    <w:rsid w:val="006435FC"/>
    <w:rsid w:val="00644A08"/>
    <w:rsid w:val="00644A82"/>
    <w:rsid w:val="00645209"/>
    <w:rsid w:val="006464E9"/>
    <w:rsid w:val="00646546"/>
    <w:rsid w:val="0064674C"/>
    <w:rsid w:val="006474C1"/>
    <w:rsid w:val="0064757A"/>
    <w:rsid w:val="00650431"/>
    <w:rsid w:val="00651071"/>
    <w:rsid w:val="00653C80"/>
    <w:rsid w:val="00660221"/>
    <w:rsid w:val="00660675"/>
    <w:rsid w:val="00660771"/>
    <w:rsid w:val="00660C2F"/>
    <w:rsid w:val="006626D5"/>
    <w:rsid w:val="00662B5D"/>
    <w:rsid w:val="00663EE8"/>
    <w:rsid w:val="00665635"/>
    <w:rsid w:val="00666750"/>
    <w:rsid w:val="00666CA1"/>
    <w:rsid w:val="00666F16"/>
    <w:rsid w:val="00671520"/>
    <w:rsid w:val="00671EF7"/>
    <w:rsid w:val="00675A04"/>
    <w:rsid w:val="006760D6"/>
    <w:rsid w:val="006764BE"/>
    <w:rsid w:val="00676F65"/>
    <w:rsid w:val="006770C0"/>
    <w:rsid w:val="00677C03"/>
    <w:rsid w:val="00677C87"/>
    <w:rsid w:val="00680A4B"/>
    <w:rsid w:val="00682792"/>
    <w:rsid w:val="006829F9"/>
    <w:rsid w:val="0068516D"/>
    <w:rsid w:val="00685F34"/>
    <w:rsid w:val="0068658F"/>
    <w:rsid w:val="006865E9"/>
    <w:rsid w:val="00686EF9"/>
    <w:rsid w:val="00686F22"/>
    <w:rsid w:val="00691615"/>
    <w:rsid w:val="006923E0"/>
    <w:rsid w:val="00696C4B"/>
    <w:rsid w:val="006974C4"/>
    <w:rsid w:val="006A1004"/>
    <w:rsid w:val="006A15FA"/>
    <w:rsid w:val="006A1AD3"/>
    <w:rsid w:val="006A339A"/>
    <w:rsid w:val="006A373E"/>
    <w:rsid w:val="006A6357"/>
    <w:rsid w:val="006A6755"/>
    <w:rsid w:val="006A707D"/>
    <w:rsid w:val="006A7290"/>
    <w:rsid w:val="006B1654"/>
    <w:rsid w:val="006B1CE3"/>
    <w:rsid w:val="006B23E3"/>
    <w:rsid w:val="006B2F68"/>
    <w:rsid w:val="006B6015"/>
    <w:rsid w:val="006C4B41"/>
    <w:rsid w:val="006C4B8A"/>
    <w:rsid w:val="006C5D63"/>
    <w:rsid w:val="006C7515"/>
    <w:rsid w:val="006C7B32"/>
    <w:rsid w:val="006C7D4B"/>
    <w:rsid w:val="006D3C11"/>
    <w:rsid w:val="006D456D"/>
    <w:rsid w:val="006D4EA8"/>
    <w:rsid w:val="006D7062"/>
    <w:rsid w:val="006E196E"/>
    <w:rsid w:val="006E2DD1"/>
    <w:rsid w:val="006E3755"/>
    <w:rsid w:val="006E399A"/>
    <w:rsid w:val="006E58BF"/>
    <w:rsid w:val="006F1F18"/>
    <w:rsid w:val="006F227D"/>
    <w:rsid w:val="006F2749"/>
    <w:rsid w:val="006F2E5A"/>
    <w:rsid w:val="00701F5F"/>
    <w:rsid w:val="00703C44"/>
    <w:rsid w:val="0070480B"/>
    <w:rsid w:val="00704AA4"/>
    <w:rsid w:val="00706D3D"/>
    <w:rsid w:val="007103E5"/>
    <w:rsid w:val="00711CD8"/>
    <w:rsid w:val="007124F7"/>
    <w:rsid w:val="007130E1"/>
    <w:rsid w:val="00713781"/>
    <w:rsid w:val="007147AB"/>
    <w:rsid w:val="0071555F"/>
    <w:rsid w:val="00715613"/>
    <w:rsid w:val="00720421"/>
    <w:rsid w:val="0072062A"/>
    <w:rsid w:val="007209E5"/>
    <w:rsid w:val="007218E8"/>
    <w:rsid w:val="00726320"/>
    <w:rsid w:val="0072660A"/>
    <w:rsid w:val="007269FA"/>
    <w:rsid w:val="00726CC8"/>
    <w:rsid w:val="00726FFC"/>
    <w:rsid w:val="00727144"/>
    <w:rsid w:val="00727534"/>
    <w:rsid w:val="00727568"/>
    <w:rsid w:val="00727DA3"/>
    <w:rsid w:val="00730A18"/>
    <w:rsid w:val="00732342"/>
    <w:rsid w:val="00734B39"/>
    <w:rsid w:val="00734CD3"/>
    <w:rsid w:val="00736144"/>
    <w:rsid w:val="00736581"/>
    <w:rsid w:val="00737337"/>
    <w:rsid w:val="00737892"/>
    <w:rsid w:val="00740ADA"/>
    <w:rsid w:val="00742687"/>
    <w:rsid w:val="007431A6"/>
    <w:rsid w:val="007454F8"/>
    <w:rsid w:val="00745EC1"/>
    <w:rsid w:val="00746074"/>
    <w:rsid w:val="00750027"/>
    <w:rsid w:val="00754D18"/>
    <w:rsid w:val="00755371"/>
    <w:rsid w:val="00757689"/>
    <w:rsid w:val="0076150A"/>
    <w:rsid w:val="0076226F"/>
    <w:rsid w:val="00762F93"/>
    <w:rsid w:val="00763492"/>
    <w:rsid w:val="00764688"/>
    <w:rsid w:val="00764C6C"/>
    <w:rsid w:val="00767B7E"/>
    <w:rsid w:val="00771A19"/>
    <w:rsid w:val="0077323F"/>
    <w:rsid w:val="00773290"/>
    <w:rsid w:val="00774CC7"/>
    <w:rsid w:val="00780A2C"/>
    <w:rsid w:val="00781672"/>
    <w:rsid w:val="00782220"/>
    <w:rsid w:val="00783683"/>
    <w:rsid w:val="0078374A"/>
    <w:rsid w:val="00784BE0"/>
    <w:rsid w:val="00785E04"/>
    <w:rsid w:val="00786540"/>
    <w:rsid w:val="00787EAE"/>
    <w:rsid w:val="00790E43"/>
    <w:rsid w:val="007910A1"/>
    <w:rsid w:val="00791402"/>
    <w:rsid w:val="00791456"/>
    <w:rsid w:val="00793CB0"/>
    <w:rsid w:val="007955C9"/>
    <w:rsid w:val="0079738D"/>
    <w:rsid w:val="007A0AEE"/>
    <w:rsid w:val="007A1507"/>
    <w:rsid w:val="007A3AE8"/>
    <w:rsid w:val="007A3B76"/>
    <w:rsid w:val="007A402B"/>
    <w:rsid w:val="007A4DA5"/>
    <w:rsid w:val="007A5657"/>
    <w:rsid w:val="007A5725"/>
    <w:rsid w:val="007A5C9A"/>
    <w:rsid w:val="007A6CD5"/>
    <w:rsid w:val="007A710D"/>
    <w:rsid w:val="007A720A"/>
    <w:rsid w:val="007B060F"/>
    <w:rsid w:val="007B2271"/>
    <w:rsid w:val="007B28CC"/>
    <w:rsid w:val="007B4A22"/>
    <w:rsid w:val="007B7152"/>
    <w:rsid w:val="007B7457"/>
    <w:rsid w:val="007B76DE"/>
    <w:rsid w:val="007B7AEC"/>
    <w:rsid w:val="007C05EF"/>
    <w:rsid w:val="007C0FD4"/>
    <w:rsid w:val="007C6467"/>
    <w:rsid w:val="007D00A2"/>
    <w:rsid w:val="007D1F6B"/>
    <w:rsid w:val="007D2BA7"/>
    <w:rsid w:val="007D38E4"/>
    <w:rsid w:val="007D511E"/>
    <w:rsid w:val="007D5219"/>
    <w:rsid w:val="007D65F7"/>
    <w:rsid w:val="007E1333"/>
    <w:rsid w:val="007E1DC1"/>
    <w:rsid w:val="007E370F"/>
    <w:rsid w:val="007E3C74"/>
    <w:rsid w:val="007E4A31"/>
    <w:rsid w:val="007E6B12"/>
    <w:rsid w:val="007E7DEB"/>
    <w:rsid w:val="007F0974"/>
    <w:rsid w:val="007F131A"/>
    <w:rsid w:val="007F1772"/>
    <w:rsid w:val="007F25B0"/>
    <w:rsid w:val="007F3A6F"/>
    <w:rsid w:val="007F3E02"/>
    <w:rsid w:val="007F6D24"/>
    <w:rsid w:val="0080159F"/>
    <w:rsid w:val="00801BA2"/>
    <w:rsid w:val="008051D7"/>
    <w:rsid w:val="00806ECA"/>
    <w:rsid w:val="00807C46"/>
    <w:rsid w:val="008106C3"/>
    <w:rsid w:val="00811DEC"/>
    <w:rsid w:val="008124D5"/>
    <w:rsid w:val="00812B1E"/>
    <w:rsid w:val="00812EA6"/>
    <w:rsid w:val="008133DF"/>
    <w:rsid w:val="0081420B"/>
    <w:rsid w:val="008148E3"/>
    <w:rsid w:val="008157F6"/>
    <w:rsid w:val="008165E2"/>
    <w:rsid w:val="00816B0E"/>
    <w:rsid w:val="00820684"/>
    <w:rsid w:val="00820778"/>
    <w:rsid w:val="00821040"/>
    <w:rsid w:val="00822534"/>
    <w:rsid w:val="00824AAF"/>
    <w:rsid w:val="00825063"/>
    <w:rsid w:val="00825D52"/>
    <w:rsid w:val="00826C92"/>
    <w:rsid w:val="00827CBC"/>
    <w:rsid w:val="00830395"/>
    <w:rsid w:val="0083055F"/>
    <w:rsid w:val="008379E5"/>
    <w:rsid w:val="00841D41"/>
    <w:rsid w:val="00842796"/>
    <w:rsid w:val="00842DAE"/>
    <w:rsid w:val="008442EB"/>
    <w:rsid w:val="00844D75"/>
    <w:rsid w:val="008459C1"/>
    <w:rsid w:val="008459F4"/>
    <w:rsid w:val="008466AA"/>
    <w:rsid w:val="0084675D"/>
    <w:rsid w:val="0085007E"/>
    <w:rsid w:val="00850649"/>
    <w:rsid w:val="008538D2"/>
    <w:rsid w:val="00853AD0"/>
    <w:rsid w:val="00854AB0"/>
    <w:rsid w:val="00855C36"/>
    <w:rsid w:val="00855EFA"/>
    <w:rsid w:val="00860B26"/>
    <w:rsid w:val="00860C0D"/>
    <w:rsid w:val="0086417B"/>
    <w:rsid w:val="008645BA"/>
    <w:rsid w:val="00864645"/>
    <w:rsid w:val="00864990"/>
    <w:rsid w:val="00864DEF"/>
    <w:rsid w:val="008665E5"/>
    <w:rsid w:val="0086716C"/>
    <w:rsid w:val="00871736"/>
    <w:rsid w:val="00872233"/>
    <w:rsid w:val="00872EAA"/>
    <w:rsid w:val="00872EB5"/>
    <w:rsid w:val="0087360A"/>
    <w:rsid w:val="0087443F"/>
    <w:rsid w:val="00882CBE"/>
    <w:rsid w:val="008834E5"/>
    <w:rsid w:val="0088378C"/>
    <w:rsid w:val="00887D9D"/>
    <w:rsid w:val="008903A4"/>
    <w:rsid w:val="00890ED3"/>
    <w:rsid w:val="00891B16"/>
    <w:rsid w:val="00892A90"/>
    <w:rsid w:val="00892E56"/>
    <w:rsid w:val="008944B6"/>
    <w:rsid w:val="0089789B"/>
    <w:rsid w:val="0089793D"/>
    <w:rsid w:val="008A165F"/>
    <w:rsid w:val="008A3879"/>
    <w:rsid w:val="008A4EB7"/>
    <w:rsid w:val="008A514C"/>
    <w:rsid w:val="008A51F0"/>
    <w:rsid w:val="008A576F"/>
    <w:rsid w:val="008A57E9"/>
    <w:rsid w:val="008A622B"/>
    <w:rsid w:val="008A6598"/>
    <w:rsid w:val="008A6B01"/>
    <w:rsid w:val="008B064F"/>
    <w:rsid w:val="008B2DE8"/>
    <w:rsid w:val="008B332B"/>
    <w:rsid w:val="008B37D0"/>
    <w:rsid w:val="008B5349"/>
    <w:rsid w:val="008B58DB"/>
    <w:rsid w:val="008B6AC1"/>
    <w:rsid w:val="008B7332"/>
    <w:rsid w:val="008C0C84"/>
    <w:rsid w:val="008C1146"/>
    <w:rsid w:val="008C296C"/>
    <w:rsid w:val="008C3C35"/>
    <w:rsid w:val="008C4161"/>
    <w:rsid w:val="008D0A66"/>
    <w:rsid w:val="008D1704"/>
    <w:rsid w:val="008D18FE"/>
    <w:rsid w:val="008D2050"/>
    <w:rsid w:val="008D2894"/>
    <w:rsid w:val="008D4625"/>
    <w:rsid w:val="008D5A21"/>
    <w:rsid w:val="008E067F"/>
    <w:rsid w:val="008E09F5"/>
    <w:rsid w:val="008E0FC4"/>
    <w:rsid w:val="008E12F3"/>
    <w:rsid w:val="008E4B25"/>
    <w:rsid w:val="008E4C55"/>
    <w:rsid w:val="008E4DE9"/>
    <w:rsid w:val="008E59A6"/>
    <w:rsid w:val="008E69CD"/>
    <w:rsid w:val="008E6D76"/>
    <w:rsid w:val="008E6E72"/>
    <w:rsid w:val="008F241C"/>
    <w:rsid w:val="008F2D8B"/>
    <w:rsid w:val="008F2FF4"/>
    <w:rsid w:val="008F4F6F"/>
    <w:rsid w:val="008F5217"/>
    <w:rsid w:val="009003D1"/>
    <w:rsid w:val="009004EE"/>
    <w:rsid w:val="00900D41"/>
    <w:rsid w:val="00901562"/>
    <w:rsid w:val="00901E59"/>
    <w:rsid w:val="00901FD8"/>
    <w:rsid w:val="00902464"/>
    <w:rsid w:val="00902485"/>
    <w:rsid w:val="00903ED3"/>
    <w:rsid w:val="00904AC6"/>
    <w:rsid w:val="00905AEC"/>
    <w:rsid w:val="009073A4"/>
    <w:rsid w:val="009100E2"/>
    <w:rsid w:val="009110BD"/>
    <w:rsid w:val="00914F2A"/>
    <w:rsid w:val="00914FB5"/>
    <w:rsid w:val="009204A7"/>
    <w:rsid w:val="00920B24"/>
    <w:rsid w:val="0092107C"/>
    <w:rsid w:val="00922655"/>
    <w:rsid w:val="009228BB"/>
    <w:rsid w:val="00922EA9"/>
    <w:rsid w:val="00924AA4"/>
    <w:rsid w:val="0092578B"/>
    <w:rsid w:val="00925BF2"/>
    <w:rsid w:val="00933A76"/>
    <w:rsid w:val="009340F4"/>
    <w:rsid w:val="009346D3"/>
    <w:rsid w:val="00934D08"/>
    <w:rsid w:val="00936098"/>
    <w:rsid w:val="009409F9"/>
    <w:rsid w:val="00940D85"/>
    <w:rsid w:val="00942290"/>
    <w:rsid w:val="009444D8"/>
    <w:rsid w:val="0094601C"/>
    <w:rsid w:val="00950046"/>
    <w:rsid w:val="0095097C"/>
    <w:rsid w:val="0095182A"/>
    <w:rsid w:val="009527EC"/>
    <w:rsid w:val="00953162"/>
    <w:rsid w:val="00953D02"/>
    <w:rsid w:val="009566F0"/>
    <w:rsid w:val="00956807"/>
    <w:rsid w:val="00956856"/>
    <w:rsid w:val="00956D25"/>
    <w:rsid w:val="0095798F"/>
    <w:rsid w:val="009604BF"/>
    <w:rsid w:val="0096096D"/>
    <w:rsid w:val="00960C18"/>
    <w:rsid w:val="00960D94"/>
    <w:rsid w:val="00961FDC"/>
    <w:rsid w:val="00962954"/>
    <w:rsid w:val="00964836"/>
    <w:rsid w:val="00965E8A"/>
    <w:rsid w:val="00966A23"/>
    <w:rsid w:val="0096758B"/>
    <w:rsid w:val="0096782C"/>
    <w:rsid w:val="009702C1"/>
    <w:rsid w:val="00972403"/>
    <w:rsid w:val="009724E0"/>
    <w:rsid w:val="009767E9"/>
    <w:rsid w:val="00981E8F"/>
    <w:rsid w:val="00981F0E"/>
    <w:rsid w:val="00982158"/>
    <w:rsid w:val="009829AD"/>
    <w:rsid w:val="00983B14"/>
    <w:rsid w:val="00983C2C"/>
    <w:rsid w:val="0098508E"/>
    <w:rsid w:val="00985C9D"/>
    <w:rsid w:val="00986BA6"/>
    <w:rsid w:val="009874FE"/>
    <w:rsid w:val="009907A7"/>
    <w:rsid w:val="00990955"/>
    <w:rsid w:val="00991BFD"/>
    <w:rsid w:val="00992881"/>
    <w:rsid w:val="00993963"/>
    <w:rsid w:val="009943B0"/>
    <w:rsid w:val="0099487A"/>
    <w:rsid w:val="009961B1"/>
    <w:rsid w:val="009966AB"/>
    <w:rsid w:val="0099770A"/>
    <w:rsid w:val="009A1026"/>
    <w:rsid w:val="009A1512"/>
    <w:rsid w:val="009A1BD7"/>
    <w:rsid w:val="009A35C6"/>
    <w:rsid w:val="009A4D69"/>
    <w:rsid w:val="009A4E1D"/>
    <w:rsid w:val="009A5D14"/>
    <w:rsid w:val="009B01B6"/>
    <w:rsid w:val="009B0509"/>
    <w:rsid w:val="009B0E91"/>
    <w:rsid w:val="009B5A0A"/>
    <w:rsid w:val="009B71B1"/>
    <w:rsid w:val="009B7F61"/>
    <w:rsid w:val="009C05B8"/>
    <w:rsid w:val="009C1F5B"/>
    <w:rsid w:val="009C3876"/>
    <w:rsid w:val="009C424F"/>
    <w:rsid w:val="009C42AE"/>
    <w:rsid w:val="009C5BB7"/>
    <w:rsid w:val="009C6F88"/>
    <w:rsid w:val="009D03E5"/>
    <w:rsid w:val="009D0C7E"/>
    <w:rsid w:val="009D0DA8"/>
    <w:rsid w:val="009D0F7C"/>
    <w:rsid w:val="009D2D1E"/>
    <w:rsid w:val="009D69EA"/>
    <w:rsid w:val="009D6D18"/>
    <w:rsid w:val="009D7C58"/>
    <w:rsid w:val="009D7FEF"/>
    <w:rsid w:val="009E08CD"/>
    <w:rsid w:val="009E1904"/>
    <w:rsid w:val="009E1B71"/>
    <w:rsid w:val="009E1BC2"/>
    <w:rsid w:val="009E27D6"/>
    <w:rsid w:val="009E2BEF"/>
    <w:rsid w:val="009E4FB1"/>
    <w:rsid w:val="009E64C3"/>
    <w:rsid w:val="009E6774"/>
    <w:rsid w:val="009E6A1A"/>
    <w:rsid w:val="009F0C55"/>
    <w:rsid w:val="009F29CB"/>
    <w:rsid w:val="009F381A"/>
    <w:rsid w:val="009F4CC9"/>
    <w:rsid w:val="009F4FEC"/>
    <w:rsid w:val="009F540C"/>
    <w:rsid w:val="009F59F5"/>
    <w:rsid w:val="00A00B69"/>
    <w:rsid w:val="00A02555"/>
    <w:rsid w:val="00A03A43"/>
    <w:rsid w:val="00A046FF"/>
    <w:rsid w:val="00A05D36"/>
    <w:rsid w:val="00A069FB"/>
    <w:rsid w:val="00A112AB"/>
    <w:rsid w:val="00A12BCC"/>
    <w:rsid w:val="00A141CD"/>
    <w:rsid w:val="00A142D4"/>
    <w:rsid w:val="00A142DB"/>
    <w:rsid w:val="00A15A8E"/>
    <w:rsid w:val="00A15AFD"/>
    <w:rsid w:val="00A16991"/>
    <w:rsid w:val="00A17974"/>
    <w:rsid w:val="00A201B5"/>
    <w:rsid w:val="00A21CBD"/>
    <w:rsid w:val="00A225DD"/>
    <w:rsid w:val="00A22CB2"/>
    <w:rsid w:val="00A23E08"/>
    <w:rsid w:val="00A244B6"/>
    <w:rsid w:val="00A251F7"/>
    <w:rsid w:val="00A275F4"/>
    <w:rsid w:val="00A30F7D"/>
    <w:rsid w:val="00A33368"/>
    <w:rsid w:val="00A34623"/>
    <w:rsid w:val="00A347B9"/>
    <w:rsid w:val="00A35158"/>
    <w:rsid w:val="00A352E7"/>
    <w:rsid w:val="00A3656D"/>
    <w:rsid w:val="00A375E1"/>
    <w:rsid w:val="00A37DBF"/>
    <w:rsid w:val="00A421DD"/>
    <w:rsid w:val="00A43F04"/>
    <w:rsid w:val="00A44FB7"/>
    <w:rsid w:val="00A46EC2"/>
    <w:rsid w:val="00A503F9"/>
    <w:rsid w:val="00A508EF"/>
    <w:rsid w:val="00A50BE6"/>
    <w:rsid w:val="00A50E92"/>
    <w:rsid w:val="00A52BE6"/>
    <w:rsid w:val="00A53E22"/>
    <w:rsid w:val="00A5489E"/>
    <w:rsid w:val="00A554F6"/>
    <w:rsid w:val="00A55FAA"/>
    <w:rsid w:val="00A56302"/>
    <w:rsid w:val="00A564D0"/>
    <w:rsid w:val="00A60D5E"/>
    <w:rsid w:val="00A616A3"/>
    <w:rsid w:val="00A61C00"/>
    <w:rsid w:val="00A62BBC"/>
    <w:rsid w:val="00A64CA5"/>
    <w:rsid w:val="00A6650F"/>
    <w:rsid w:val="00A66A2D"/>
    <w:rsid w:val="00A67224"/>
    <w:rsid w:val="00A67A2A"/>
    <w:rsid w:val="00A709F6"/>
    <w:rsid w:val="00A71352"/>
    <w:rsid w:val="00A71679"/>
    <w:rsid w:val="00A71710"/>
    <w:rsid w:val="00A720E3"/>
    <w:rsid w:val="00A74291"/>
    <w:rsid w:val="00A767D2"/>
    <w:rsid w:val="00A77706"/>
    <w:rsid w:val="00A80667"/>
    <w:rsid w:val="00A82D3B"/>
    <w:rsid w:val="00A83A86"/>
    <w:rsid w:val="00A84099"/>
    <w:rsid w:val="00A8593B"/>
    <w:rsid w:val="00A859BE"/>
    <w:rsid w:val="00A8621B"/>
    <w:rsid w:val="00A87318"/>
    <w:rsid w:val="00A8746C"/>
    <w:rsid w:val="00A87758"/>
    <w:rsid w:val="00A90747"/>
    <w:rsid w:val="00A9152F"/>
    <w:rsid w:val="00A93118"/>
    <w:rsid w:val="00A94E7D"/>
    <w:rsid w:val="00A95185"/>
    <w:rsid w:val="00A95499"/>
    <w:rsid w:val="00AA09C5"/>
    <w:rsid w:val="00AA0A89"/>
    <w:rsid w:val="00AA3B3C"/>
    <w:rsid w:val="00AA4369"/>
    <w:rsid w:val="00AA53B1"/>
    <w:rsid w:val="00AA6F91"/>
    <w:rsid w:val="00AA78E5"/>
    <w:rsid w:val="00AA7CD4"/>
    <w:rsid w:val="00AB0914"/>
    <w:rsid w:val="00AB0C70"/>
    <w:rsid w:val="00AB31FA"/>
    <w:rsid w:val="00AB4269"/>
    <w:rsid w:val="00AB5106"/>
    <w:rsid w:val="00AB60D2"/>
    <w:rsid w:val="00AB6DCD"/>
    <w:rsid w:val="00AC0C23"/>
    <w:rsid w:val="00AC43C0"/>
    <w:rsid w:val="00AC65E1"/>
    <w:rsid w:val="00AC6710"/>
    <w:rsid w:val="00AC6C8F"/>
    <w:rsid w:val="00AD0443"/>
    <w:rsid w:val="00AD18C7"/>
    <w:rsid w:val="00AD28A8"/>
    <w:rsid w:val="00AD3768"/>
    <w:rsid w:val="00AD40ED"/>
    <w:rsid w:val="00AD5500"/>
    <w:rsid w:val="00AD5875"/>
    <w:rsid w:val="00AD77D4"/>
    <w:rsid w:val="00AE1C1F"/>
    <w:rsid w:val="00AE1F08"/>
    <w:rsid w:val="00AE4A2D"/>
    <w:rsid w:val="00AE4D4C"/>
    <w:rsid w:val="00AE4E1E"/>
    <w:rsid w:val="00AE502B"/>
    <w:rsid w:val="00AE7991"/>
    <w:rsid w:val="00AE7D11"/>
    <w:rsid w:val="00AF1789"/>
    <w:rsid w:val="00AF1840"/>
    <w:rsid w:val="00AF2C4E"/>
    <w:rsid w:val="00AF332C"/>
    <w:rsid w:val="00AF3999"/>
    <w:rsid w:val="00AF40B5"/>
    <w:rsid w:val="00AF4BE1"/>
    <w:rsid w:val="00AF5290"/>
    <w:rsid w:val="00AF57BF"/>
    <w:rsid w:val="00AF6041"/>
    <w:rsid w:val="00AF6191"/>
    <w:rsid w:val="00AF6E32"/>
    <w:rsid w:val="00B014E9"/>
    <w:rsid w:val="00B02B99"/>
    <w:rsid w:val="00B02E72"/>
    <w:rsid w:val="00B04B9A"/>
    <w:rsid w:val="00B0510C"/>
    <w:rsid w:val="00B059B0"/>
    <w:rsid w:val="00B05D74"/>
    <w:rsid w:val="00B068B2"/>
    <w:rsid w:val="00B07C47"/>
    <w:rsid w:val="00B10FED"/>
    <w:rsid w:val="00B110EE"/>
    <w:rsid w:val="00B11108"/>
    <w:rsid w:val="00B11D30"/>
    <w:rsid w:val="00B16011"/>
    <w:rsid w:val="00B17552"/>
    <w:rsid w:val="00B17594"/>
    <w:rsid w:val="00B22A92"/>
    <w:rsid w:val="00B232D6"/>
    <w:rsid w:val="00B23F1B"/>
    <w:rsid w:val="00B24B59"/>
    <w:rsid w:val="00B24CF3"/>
    <w:rsid w:val="00B24D7C"/>
    <w:rsid w:val="00B3166E"/>
    <w:rsid w:val="00B31931"/>
    <w:rsid w:val="00B32245"/>
    <w:rsid w:val="00B3256D"/>
    <w:rsid w:val="00B33260"/>
    <w:rsid w:val="00B341D7"/>
    <w:rsid w:val="00B3573E"/>
    <w:rsid w:val="00B35A7B"/>
    <w:rsid w:val="00B35E00"/>
    <w:rsid w:val="00B37145"/>
    <w:rsid w:val="00B37573"/>
    <w:rsid w:val="00B41AF0"/>
    <w:rsid w:val="00B4228C"/>
    <w:rsid w:val="00B42DC1"/>
    <w:rsid w:val="00B43B5D"/>
    <w:rsid w:val="00B4404B"/>
    <w:rsid w:val="00B45C1C"/>
    <w:rsid w:val="00B50AB0"/>
    <w:rsid w:val="00B50FB0"/>
    <w:rsid w:val="00B51385"/>
    <w:rsid w:val="00B55BA8"/>
    <w:rsid w:val="00B5645F"/>
    <w:rsid w:val="00B56615"/>
    <w:rsid w:val="00B57D05"/>
    <w:rsid w:val="00B57D43"/>
    <w:rsid w:val="00B612EC"/>
    <w:rsid w:val="00B61A05"/>
    <w:rsid w:val="00B61DE3"/>
    <w:rsid w:val="00B62C37"/>
    <w:rsid w:val="00B62E62"/>
    <w:rsid w:val="00B65740"/>
    <w:rsid w:val="00B65A70"/>
    <w:rsid w:val="00B65AD1"/>
    <w:rsid w:val="00B65DBD"/>
    <w:rsid w:val="00B71066"/>
    <w:rsid w:val="00B7164C"/>
    <w:rsid w:val="00B71F05"/>
    <w:rsid w:val="00B732C2"/>
    <w:rsid w:val="00B735BE"/>
    <w:rsid w:val="00B75D09"/>
    <w:rsid w:val="00B77B0D"/>
    <w:rsid w:val="00B80459"/>
    <w:rsid w:val="00B80FEC"/>
    <w:rsid w:val="00B81849"/>
    <w:rsid w:val="00B81D25"/>
    <w:rsid w:val="00B82810"/>
    <w:rsid w:val="00B83754"/>
    <w:rsid w:val="00B87567"/>
    <w:rsid w:val="00B90335"/>
    <w:rsid w:val="00B9087F"/>
    <w:rsid w:val="00B92F6E"/>
    <w:rsid w:val="00B9343D"/>
    <w:rsid w:val="00B96869"/>
    <w:rsid w:val="00B9728F"/>
    <w:rsid w:val="00BA11EC"/>
    <w:rsid w:val="00BA27E2"/>
    <w:rsid w:val="00BA3030"/>
    <w:rsid w:val="00BA32DE"/>
    <w:rsid w:val="00BA3516"/>
    <w:rsid w:val="00BA374F"/>
    <w:rsid w:val="00BA4753"/>
    <w:rsid w:val="00BA7376"/>
    <w:rsid w:val="00BA78FB"/>
    <w:rsid w:val="00BB1D6A"/>
    <w:rsid w:val="00BB27C7"/>
    <w:rsid w:val="00BB4675"/>
    <w:rsid w:val="00BB4D10"/>
    <w:rsid w:val="00BB4D9E"/>
    <w:rsid w:val="00BB57BA"/>
    <w:rsid w:val="00BB59B2"/>
    <w:rsid w:val="00BB7697"/>
    <w:rsid w:val="00BC05C8"/>
    <w:rsid w:val="00BC0870"/>
    <w:rsid w:val="00BC0F63"/>
    <w:rsid w:val="00BC1C71"/>
    <w:rsid w:val="00BC3CD6"/>
    <w:rsid w:val="00BC5262"/>
    <w:rsid w:val="00BC5415"/>
    <w:rsid w:val="00BC65BD"/>
    <w:rsid w:val="00BC6B48"/>
    <w:rsid w:val="00BC7C40"/>
    <w:rsid w:val="00BD24AC"/>
    <w:rsid w:val="00BD37A4"/>
    <w:rsid w:val="00BD4324"/>
    <w:rsid w:val="00BD55CA"/>
    <w:rsid w:val="00BE0BF1"/>
    <w:rsid w:val="00BE128C"/>
    <w:rsid w:val="00BE1AB9"/>
    <w:rsid w:val="00BE1D87"/>
    <w:rsid w:val="00BE24B9"/>
    <w:rsid w:val="00BE375D"/>
    <w:rsid w:val="00BE51F3"/>
    <w:rsid w:val="00BE5FB6"/>
    <w:rsid w:val="00BE7289"/>
    <w:rsid w:val="00BE7DD6"/>
    <w:rsid w:val="00BF198A"/>
    <w:rsid w:val="00BF6132"/>
    <w:rsid w:val="00BF6307"/>
    <w:rsid w:val="00BF710D"/>
    <w:rsid w:val="00C0030D"/>
    <w:rsid w:val="00C017B6"/>
    <w:rsid w:val="00C01FE7"/>
    <w:rsid w:val="00C028A7"/>
    <w:rsid w:val="00C02BF5"/>
    <w:rsid w:val="00C04992"/>
    <w:rsid w:val="00C04EBE"/>
    <w:rsid w:val="00C0503D"/>
    <w:rsid w:val="00C05094"/>
    <w:rsid w:val="00C069D3"/>
    <w:rsid w:val="00C10393"/>
    <w:rsid w:val="00C108A8"/>
    <w:rsid w:val="00C12684"/>
    <w:rsid w:val="00C13173"/>
    <w:rsid w:val="00C13665"/>
    <w:rsid w:val="00C140A5"/>
    <w:rsid w:val="00C143B1"/>
    <w:rsid w:val="00C14C9B"/>
    <w:rsid w:val="00C1563B"/>
    <w:rsid w:val="00C15916"/>
    <w:rsid w:val="00C15DC8"/>
    <w:rsid w:val="00C1612F"/>
    <w:rsid w:val="00C21F08"/>
    <w:rsid w:val="00C24113"/>
    <w:rsid w:val="00C24779"/>
    <w:rsid w:val="00C2529B"/>
    <w:rsid w:val="00C265F3"/>
    <w:rsid w:val="00C30927"/>
    <w:rsid w:val="00C3152A"/>
    <w:rsid w:val="00C32A9A"/>
    <w:rsid w:val="00C348C3"/>
    <w:rsid w:val="00C3675E"/>
    <w:rsid w:val="00C372FB"/>
    <w:rsid w:val="00C37AE1"/>
    <w:rsid w:val="00C37B68"/>
    <w:rsid w:val="00C4132D"/>
    <w:rsid w:val="00C43B13"/>
    <w:rsid w:val="00C43B2E"/>
    <w:rsid w:val="00C43CC3"/>
    <w:rsid w:val="00C456BC"/>
    <w:rsid w:val="00C45846"/>
    <w:rsid w:val="00C47431"/>
    <w:rsid w:val="00C475D7"/>
    <w:rsid w:val="00C504FD"/>
    <w:rsid w:val="00C5091C"/>
    <w:rsid w:val="00C50B68"/>
    <w:rsid w:val="00C5117D"/>
    <w:rsid w:val="00C514D5"/>
    <w:rsid w:val="00C52D1C"/>
    <w:rsid w:val="00C548AD"/>
    <w:rsid w:val="00C5491B"/>
    <w:rsid w:val="00C55365"/>
    <w:rsid w:val="00C557B0"/>
    <w:rsid w:val="00C561C2"/>
    <w:rsid w:val="00C57E6A"/>
    <w:rsid w:val="00C601C1"/>
    <w:rsid w:val="00C6241A"/>
    <w:rsid w:val="00C631D0"/>
    <w:rsid w:val="00C6590C"/>
    <w:rsid w:val="00C65995"/>
    <w:rsid w:val="00C66DCE"/>
    <w:rsid w:val="00C70E39"/>
    <w:rsid w:val="00C71A50"/>
    <w:rsid w:val="00C73D20"/>
    <w:rsid w:val="00C74D06"/>
    <w:rsid w:val="00C75E5C"/>
    <w:rsid w:val="00C76B13"/>
    <w:rsid w:val="00C77910"/>
    <w:rsid w:val="00C80788"/>
    <w:rsid w:val="00C81075"/>
    <w:rsid w:val="00C83F39"/>
    <w:rsid w:val="00C84B49"/>
    <w:rsid w:val="00C857CB"/>
    <w:rsid w:val="00C85971"/>
    <w:rsid w:val="00C9321F"/>
    <w:rsid w:val="00C943E7"/>
    <w:rsid w:val="00C9489F"/>
    <w:rsid w:val="00C950B6"/>
    <w:rsid w:val="00C959EA"/>
    <w:rsid w:val="00CA2A10"/>
    <w:rsid w:val="00CA5468"/>
    <w:rsid w:val="00CA5919"/>
    <w:rsid w:val="00CA618D"/>
    <w:rsid w:val="00CB004B"/>
    <w:rsid w:val="00CB0095"/>
    <w:rsid w:val="00CB5DC3"/>
    <w:rsid w:val="00CB71C5"/>
    <w:rsid w:val="00CC0AAF"/>
    <w:rsid w:val="00CC39D0"/>
    <w:rsid w:val="00CC58C6"/>
    <w:rsid w:val="00CC58E2"/>
    <w:rsid w:val="00CC719D"/>
    <w:rsid w:val="00CC759D"/>
    <w:rsid w:val="00CC7EFE"/>
    <w:rsid w:val="00CD495F"/>
    <w:rsid w:val="00CD5C78"/>
    <w:rsid w:val="00CD6828"/>
    <w:rsid w:val="00CD73EE"/>
    <w:rsid w:val="00CE052A"/>
    <w:rsid w:val="00CE08FD"/>
    <w:rsid w:val="00CE0D51"/>
    <w:rsid w:val="00CE0EC2"/>
    <w:rsid w:val="00CE2093"/>
    <w:rsid w:val="00CE283D"/>
    <w:rsid w:val="00CE30C4"/>
    <w:rsid w:val="00CE4931"/>
    <w:rsid w:val="00CE5E37"/>
    <w:rsid w:val="00CE7CEE"/>
    <w:rsid w:val="00CF0305"/>
    <w:rsid w:val="00CF0B3F"/>
    <w:rsid w:val="00CF0F31"/>
    <w:rsid w:val="00CF12D5"/>
    <w:rsid w:val="00CF12DA"/>
    <w:rsid w:val="00CF1775"/>
    <w:rsid w:val="00CF25F0"/>
    <w:rsid w:val="00CF380E"/>
    <w:rsid w:val="00CF3CDA"/>
    <w:rsid w:val="00CF5127"/>
    <w:rsid w:val="00CF58BF"/>
    <w:rsid w:val="00CF5BB9"/>
    <w:rsid w:val="00CF7E20"/>
    <w:rsid w:val="00D001C3"/>
    <w:rsid w:val="00D01504"/>
    <w:rsid w:val="00D03365"/>
    <w:rsid w:val="00D035CF"/>
    <w:rsid w:val="00D03E8B"/>
    <w:rsid w:val="00D04CF4"/>
    <w:rsid w:val="00D05894"/>
    <w:rsid w:val="00D05AD3"/>
    <w:rsid w:val="00D078B0"/>
    <w:rsid w:val="00D07F41"/>
    <w:rsid w:val="00D1191D"/>
    <w:rsid w:val="00D1283E"/>
    <w:rsid w:val="00D12940"/>
    <w:rsid w:val="00D140D3"/>
    <w:rsid w:val="00D14595"/>
    <w:rsid w:val="00D146D5"/>
    <w:rsid w:val="00D1472C"/>
    <w:rsid w:val="00D1584D"/>
    <w:rsid w:val="00D16413"/>
    <w:rsid w:val="00D21847"/>
    <w:rsid w:val="00D218F9"/>
    <w:rsid w:val="00D22454"/>
    <w:rsid w:val="00D2381E"/>
    <w:rsid w:val="00D26714"/>
    <w:rsid w:val="00D31C43"/>
    <w:rsid w:val="00D357F2"/>
    <w:rsid w:val="00D3770A"/>
    <w:rsid w:val="00D401FF"/>
    <w:rsid w:val="00D4456D"/>
    <w:rsid w:val="00D45C12"/>
    <w:rsid w:val="00D4626F"/>
    <w:rsid w:val="00D462C3"/>
    <w:rsid w:val="00D47F29"/>
    <w:rsid w:val="00D51615"/>
    <w:rsid w:val="00D51C3B"/>
    <w:rsid w:val="00D51FC7"/>
    <w:rsid w:val="00D5304F"/>
    <w:rsid w:val="00D5336E"/>
    <w:rsid w:val="00D53B34"/>
    <w:rsid w:val="00D53BF9"/>
    <w:rsid w:val="00D551C2"/>
    <w:rsid w:val="00D6072A"/>
    <w:rsid w:val="00D60BD8"/>
    <w:rsid w:val="00D61D97"/>
    <w:rsid w:val="00D62E90"/>
    <w:rsid w:val="00D63ADA"/>
    <w:rsid w:val="00D63BB5"/>
    <w:rsid w:val="00D6402B"/>
    <w:rsid w:val="00D651ED"/>
    <w:rsid w:val="00D6593E"/>
    <w:rsid w:val="00D66102"/>
    <w:rsid w:val="00D6650B"/>
    <w:rsid w:val="00D668C7"/>
    <w:rsid w:val="00D70F52"/>
    <w:rsid w:val="00D71122"/>
    <w:rsid w:val="00D72970"/>
    <w:rsid w:val="00D72A12"/>
    <w:rsid w:val="00D739FC"/>
    <w:rsid w:val="00D74246"/>
    <w:rsid w:val="00D752C3"/>
    <w:rsid w:val="00D7574F"/>
    <w:rsid w:val="00D81AE1"/>
    <w:rsid w:val="00D8361E"/>
    <w:rsid w:val="00D83CB6"/>
    <w:rsid w:val="00D84819"/>
    <w:rsid w:val="00D84B9B"/>
    <w:rsid w:val="00D87E80"/>
    <w:rsid w:val="00D91605"/>
    <w:rsid w:val="00D9180B"/>
    <w:rsid w:val="00D9416B"/>
    <w:rsid w:val="00D9545B"/>
    <w:rsid w:val="00D9584B"/>
    <w:rsid w:val="00D96FCF"/>
    <w:rsid w:val="00DA2731"/>
    <w:rsid w:val="00DA28C8"/>
    <w:rsid w:val="00DA420E"/>
    <w:rsid w:val="00DA5B4D"/>
    <w:rsid w:val="00DA6F9D"/>
    <w:rsid w:val="00DA7CD3"/>
    <w:rsid w:val="00DB03E7"/>
    <w:rsid w:val="00DB083E"/>
    <w:rsid w:val="00DB2076"/>
    <w:rsid w:val="00DB2D30"/>
    <w:rsid w:val="00DB325B"/>
    <w:rsid w:val="00DB43B5"/>
    <w:rsid w:val="00DB46C7"/>
    <w:rsid w:val="00DB76A5"/>
    <w:rsid w:val="00DC0ED3"/>
    <w:rsid w:val="00DC1B18"/>
    <w:rsid w:val="00DC2C36"/>
    <w:rsid w:val="00DC3A36"/>
    <w:rsid w:val="00DC6728"/>
    <w:rsid w:val="00DC74EA"/>
    <w:rsid w:val="00DC7B42"/>
    <w:rsid w:val="00DD2EF2"/>
    <w:rsid w:val="00DD3494"/>
    <w:rsid w:val="00DD6405"/>
    <w:rsid w:val="00DD6EC5"/>
    <w:rsid w:val="00DE07BB"/>
    <w:rsid w:val="00DE1316"/>
    <w:rsid w:val="00DE15C1"/>
    <w:rsid w:val="00DE1FDB"/>
    <w:rsid w:val="00DE2170"/>
    <w:rsid w:val="00DE35F8"/>
    <w:rsid w:val="00DE3851"/>
    <w:rsid w:val="00DE4803"/>
    <w:rsid w:val="00DE507D"/>
    <w:rsid w:val="00DE5C6F"/>
    <w:rsid w:val="00DF2B9A"/>
    <w:rsid w:val="00DF3B07"/>
    <w:rsid w:val="00DF5D06"/>
    <w:rsid w:val="00DF5EEF"/>
    <w:rsid w:val="00E012AF"/>
    <w:rsid w:val="00E0172E"/>
    <w:rsid w:val="00E02819"/>
    <w:rsid w:val="00E030BB"/>
    <w:rsid w:val="00E05F73"/>
    <w:rsid w:val="00E06F88"/>
    <w:rsid w:val="00E07B58"/>
    <w:rsid w:val="00E102EF"/>
    <w:rsid w:val="00E10C9D"/>
    <w:rsid w:val="00E11752"/>
    <w:rsid w:val="00E120C5"/>
    <w:rsid w:val="00E1233E"/>
    <w:rsid w:val="00E15FF8"/>
    <w:rsid w:val="00E16143"/>
    <w:rsid w:val="00E169B6"/>
    <w:rsid w:val="00E21525"/>
    <w:rsid w:val="00E215EB"/>
    <w:rsid w:val="00E21E36"/>
    <w:rsid w:val="00E226DB"/>
    <w:rsid w:val="00E23106"/>
    <w:rsid w:val="00E2392A"/>
    <w:rsid w:val="00E23B78"/>
    <w:rsid w:val="00E23C80"/>
    <w:rsid w:val="00E25332"/>
    <w:rsid w:val="00E254A5"/>
    <w:rsid w:val="00E26AC9"/>
    <w:rsid w:val="00E26E3F"/>
    <w:rsid w:val="00E30128"/>
    <w:rsid w:val="00E303B3"/>
    <w:rsid w:val="00E32090"/>
    <w:rsid w:val="00E3231E"/>
    <w:rsid w:val="00E32445"/>
    <w:rsid w:val="00E32906"/>
    <w:rsid w:val="00E34A0D"/>
    <w:rsid w:val="00E37D73"/>
    <w:rsid w:val="00E37EEF"/>
    <w:rsid w:val="00E4118C"/>
    <w:rsid w:val="00E43A37"/>
    <w:rsid w:val="00E43CE0"/>
    <w:rsid w:val="00E446EB"/>
    <w:rsid w:val="00E45662"/>
    <w:rsid w:val="00E45955"/>
    <w:rsid w:val="00E46A48"/>
    <w:rsid w:val="00E46DDF"/>
    <w:rsid w:val="00E5133C"/>
    <w:rsid w:val="00E5284A"/>
    <w:rsid w:val="00E528F5"/>
    <w:rsid w:val="00E52DC9"/>
    <w:rsid w:val="00E5352D"/>
    <w:rsid w:val="00E537DE"/>
    <w:rsid w:val="00E557F5"/>
    <w:rsid w:val="00E606B1"/>
    <w:rsid w:val="00E61359"/>
    <w:rsid w:val="00E61D7D"/>
    <w:rsid w:val="00E636D3"/>
    <w:rsid w:val="00E64F98"/>
    <w:rsid w:val="00E660BB"/>
    <w:rsid w:val="00E67837"/>
    <w:rsid w:val="00E6795D"/>
    <w:rsid w:val="00E67CEA"/>
    <w:rsid w:val="00E71AA6"/>
    <w:rsid w:val="00E72C75"/>
    <w:rsid w:val="00E75121"/>
    <w:rsid w:val="00E754E5"/>
    <w:rsid w:val="00E75C50"/>
    <w:rsid w:val="00E761A4"/>
    <w:rsid w:val="00E776A0"/>
    <w:rsid w:val="00E776D8"/>
    <w:rsid w:val="00E77EC8"/>
    <w:rsid w:val="00E80480"/>
    <w:rsid w:val="00E80783"/>
    <w:rsid w:val="00E8170D"/>
    <w:rsid w:val="00E82738"/>
    <w:rsid w:val="00E82C29"/>
    <w:rsid w:val="00E8362A"/>
    <w:rsid w:val="00E86E82"/>
    <w:rsid w:val="00E9092F"/>
    <w:rsid w:val="00E90F12"/>
    <w:rsid w:val="00E9104C"/>
    <w:rsid w:val="00E9193F"/>
    <w:rsid w:val="00E91DF1"/>
    <w:rsid w:val="00E9326F"/>
    <w:rsid w:val="00E93616"/>
    <w:rsid w:val="00E93DF9"/>
    <w:rsid w:val="00E94D70"/>
    <w:rsid w:val="00E95728"/>
    <w:rsid w:val="00E959D9"/>
    <w:rsid w:val="00E966DC"/>
    <w:rsid w:val="00E967F8"/>
    <w:rsid w:val="00E9735F"/>
    <w:rsid w:val="00E97632"/>
    <w:rsid w:val="00E976EA"/>
    <w:rsid w:val="00E97747"/>
    <w:rsid w:val="00EA0E2D"/>
    <w:rsid w:val="00EA11DB"/>
    <w:rsid w:val="00EA46B8"/>
    <w:rsid w:val="00EA5284"/>
    <w:rsid w:val="00EA6900"/>
    <w:rsid w:val="00EA6CC1"/>
    <w:rsid w:val="00EA7526"/>
    <w:rsid w:val="00EB297D"/>
    <w:rsid w:val="00EB2D15"/>
    <w:rsid w:val="00EB47AB"/>
    <w:rsid w:val="00EB666B"/>
    <w:rsid w:val="00EB6A89"/>
    <w:rsid w:val="00EB6D1C"/>
    <w:rsid w:val="00EB711C"/>
    <w:rsid w:val="00EB7B05"/>
    <w:rsid w:val="00EC0823"/>
    <w:rsid w:val="00EC20E9"/>
    <w:rsid w:val="00EC4CCA"/>
    <w:rsid w:val="00EC6519"/>
    <w:rsid w:val="00EC73F3"/>
    <w:rsid w:val="00ED00D9"/>
    <w:rsid w:val="00ED054B"/>
    <w:rsid w:val="00ED0765"/>
    <w:rsid w:val="00ED1186"/>
    <w:rsid w:val="00ED3277"/>
    <w:rsid w:val="00ED4D33"/>
    <w:rsid w:val="00ED6AC3"/>
    <w:rsid w:val="00ED703F"/>
    <w:rsid w:val="00ED7D8E"/>
    <w:rsid w:val="00EE0800"/>
    <w:rsid w:val="00EE0FE3"/>
    <w:rsid w:val="00EE2F4E"/>
    <w:rsid w:val="00EE3A1B"/>
    <w:rsid w:val="00EF0FA8"/>
    <w:rsid w:val="00EF340C"/>
    <w:rsid w:val="00EF358D"/>
    <w:rsid w:val="00EF60F9"/>
    <w:rsid w:val="00EF6CE9"/>
    <w:rsid w:val="00F0065F"/>
    <w:rsid w:val="00F00A98"/>
    <w:rsid w:val="00F00F1E"/>
    <w:rsid w:val="00F00FDD"/>
    <w:rsid w:val="00F025F5"/>
    <w:rsid w:val="00F02B51"/>
    <w:rsid w:val="00F0437F"/>
    <w:rsid w:val="00F061DC"/>
    <w:rsid w:val="00F10D8F"/>
    <w:rsid w:val="00F1288A"/>
    <w:rsid w:val="00F132EF"/>
    <w:rsid w:val="00F1465F"/>
    <w:rsid w:val="00F14945"/>
    <w:rsid w:val="00F14E30"/>
    <w:rsid w:val="00F150F7"/>
    <w:rsid w:val="00F15A6B"/>
    <w:rsid w:val="00F16823"/>
    <w:rsid w:val="00F17C27"/>
    <w:rsid w:val="00F24A86"/>
    <w:rsid w:val="00F2618E"/>
    <w:rsid w:val="00F27772"/>
    <w:rsid w:val="00F308E4"/>
    <w:rsid w:val="00F30F8D"/>
    <w:rsid w:val="00F31D61"/>
    <w:rsid w:val="00F31E9C"/>
    <w:rsid w:val="00F326AA"/>
    <w:rsid w:val="00F34067"/>
    <w:rsid w:val="00F34376"/>
    <w:rsid w:val="00F353D1"/>
    <w:rsid w:val="00F42A08"/>
    <w:rsid w:val="00F439CA"/>
    <w:rsid w:val="00F44456"/>
    <w:rsid w:val="00F44C36"/>
    <w:rsid w:val="00F4532F"/>
    <w:rsid w:val="00F47EFD"/>
    <w:rsid w:val="00F5012D"/>
    <w:rsid w:val="00F519B7"/>
    <w:rsid w:val="00F5247A"/>
    <w:rsid w:val="00F5348B"/>
    <w:rsid w:val="00F54857"/>
    <w:rsid w:val="00F55089"/>
    <w:rsid w:val="00F562B5"/>
    <w:rsid w:val="00F60571"/>
    <w:rsid w:val="00F61C42"/>
    <w:rsid w:val="00F62078"/>
    <w:rsid w:val="00F640AC"/>
    <w:rsid w:val="00F641F8"/>
    <w:rsid w:val="00F6474A"/>
    <w:rsid w:val="00F649CB"/>
    <w:rsid w:val="00F6548D"/>
    <w:rsid w:val="00F6590A"/>
    <w:rsid w:val="00F6595F"/>
    <w:rsid w:val="00F67037"/>
    <w:rsid w:val="00F676B6"/>
    <w:rsid w:val="00F70B21"/>
    <w:rsid w:val="00F70E36"/>
    <w:rsid w:val="00F73839"/>
    <w:rsid w:val="00F757DA"/>
    <w:rsid w:val="00F81238"/>
    <w:rsid w:val="00F82540"/>
    <w:rsid w:val="00F833AE"/>
    <w:rsid w:val="00F842F8"/>
    <w:rsid w:val="00F84A7C"/>
    <w:rsid w:val="00F85B1A"/>
    <w:rsid w:val="00F8733A"/>
    <w:rsid w:val="00F87638"/>
    <w:rsid w:val="00F9198A"/>
    <w:rsid w:val="00F9202F"/>
    <w:rsid w:val="00F9246B"/>
    <w:rsid w:val="00F934F9"/>
    <w:rsid w:val="00F93F8D"/>
    <w:rsid w:val="00F945A1"/>
    <w:rsid w:val="00F94A97"/>
    <w:rsid w:val="00FA087A"/>
    <w:rsid w:val="00FA2786"/>
    <w:rsid w:val="00FA3127"/>
    <w:rsid w:val="00FA6894"/>
    <w:rsid w:val="00FA6C70"/>
    <w:rsid w:val="00FB0D4F"/>
    <w:rsid w:val="00FB30DA"/>
    <w:rsid w:val="00FB46DC"/>
    <w:rsid w:val="00FB5BDF"/>
    <w:rsid w:val="00FC1029"/>
    <w:rsid w:val="00FC34E1"/>
    <w:rsid w:val="00FC3CF1"/>
    <w:rsid w:val="00FC4029"/>
    <w:rsid w:val="00FC4180"/>
    <w:rsid w:val="00FC4AC4"/>
    <w:rsid w:val="00FC727A"/>
    <w:rsid w:val="00FC777C"/>
    <w:rsid w:val="00FC7CF7"/>
    <w:rsid w:val="00FD0F28"/>
    <w:rsid w:val="00FD1379"/>
    <w:rsid w:val="00FD1C0F"/>
    <w:rsid w:val="00FD2954"/>
    <w:rsid w:val="00FD5DEF"/>
    <w:rsid w:val="00FD609F"/>
    <w:rsid w:val="00FD753D"/>
    <w:rsid w:val="00FD7C85"/>
    <w:rsid w:val="00FE01C0"/>
    <w:rsid w:val="00FE1062"/>
    <w:rsid w:val="00FE21BE"/>
    <w:rsid w:val="00FE3485"/>
    <w:rsid w:val="00FE566E"/>
    <w:rsid w:val="00FE660E"/>
    <w:rsid w:val="00FE6726"/>
    <w:rsid w:val="00FE68CC"/>
    <w:rsid w:val="00FF0001"/>
    <w:rsid w:val="00FF1A6F"/>
    <w:rsid w:val="00FF2C83"/>
    <w:rsid w:val="00FF3278"/>
    <w:rsid w:val="00FF53E3"/>
    <w:rsid w:val="00FF5924"/>
    <w:rsid w:val="00FF754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9E421"/>
  <w15:chartTrackingRefBased/>
  <w15:docId w15:val="{9199F7D6-C043-45D3-9667-C6E4E81E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446EB"/>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E446EB"/>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E446EB"/>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446EB"/>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E446EB"/>
    <w:pPr>
      <w:keepNext/>
      <w:keepLines/>
      <w:spacing w:before="200" w:after="0"/>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E446EB"/>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E446EB"/>
    <w:pPr>
      <w:keepNext/>
      <w:keepLines/>
      <w:numPr>
        <w:numId w:val="4"/>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E446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46E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46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6EB"/>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E446EB"/>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E446EB"/>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446EB"/>
    <w:rPr>
      <w:rFonts w:asciiTheme="majorHAnsi" w:eastAsiaTheme="majorEastAsia" w:hAnsiTheme="majorHAnsi" w:cstheme="majorBidi"/>
      <w:b/>
      <w:bCs/>
      <w:i/>
      <w:iCs/>
      <w:color w:val="5B9BD5" w:themeColor="accent1"/>
      <w:sz w:val="24"/>
      <w:lang w:val="en-US"/>
    </w:rPr>
  </w:style>
  <w:style w:type="character" w:customStyle="1" w:styleId="Heading5Char">
    <w:name w:val="Heading 5 Char"/>
    <w:basedOn w:val="DefaultParagraphFont"/>
    <w:link w:val="Heading5"/>
    <w:uiPriority w:val="9"/>
    <w:rsid w:val="00E446EB"/>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E446EB"/>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E446E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446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46EB"/>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E446EB"/>
    <w:pPr>
      <w:spacing w:after="0" w:line="240" w:lineRule="auto"/>
    </w:pPr>
    <w:rPr>
      <w:sz w:val="20"/>
      <w:szCs w:val="20"/>
    </w:rPr>
  </w:style>
  <w:style w:type="character" w:customStyle="1" w:styleId="FootnoteTextChar">
    <w:name w:val="Footnote Text Char"/>
    <w:basedOn w:val="DefaultParagraphFont"/>
    <w:link w:val="FootnoteText"/>
    <w:uiPriority w:val="99"/>
    <w:rsid w:val="00E446EB"/>
    <w:rPr>
      <w:rFonts w:ascii="Times New Roman" w:hAnsi="Times New Roman"/>
      <w:sz w:val="20"/>
      <w:szCs w:val="20"/>
    </w:rPr>
  </w:style>
  <w:style w:type="character" w:styleId="FootnoteReference">
    <w:name w:val="footnote reference"/>
    <w:basedOn w:val="DefaultParagraphFont"/>
    <w:uiPriority w:val="99"/>
    <w:semiHidden/>
    <w:unhideWhenUsed/>
    <w:rsid w:val="00E446EB"/>
    <w:rPr>
      <w:vertAlign w:val="superscript"/>
    </w:rPr>
  </w:style>
  <w:style w:type="character" w:customStyle="1" w:styleId="apple-style-span">
    <w:name w:val="apple-style-span"/>
    <w:basedOn w:val="DefaultParagraphFont"/>
    <w:rsid w:val="00E446EB"/>
  </w:style>
  <w:style w:type="paragraph" w:styleId="NormalWeb">
    <w:name w:val="Normal (Web)"/>
    <w:basedOn w:val="Normal"/>
    <w:uiPriority w:val="99"/>
    <w:unhideWhenUsed/>
    <w:rsid w:val="00E446EB"/>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E446EB"/>
    <w:rPr>
      <w:color w:val="0563C1" w:themeColor="hyperlink"/>
      <w:u w:val="single"/>
    </w:rPr>
  </w:style>
  <w:style w:type="paragraph" w:styleId="ListParagraph">
    <w:name w:val="List Paragraph"/>
    <w:basedOn w:val="Normal"/>
    <w:uiPriority w:val="34"/>
    <w:qFormat/>
    <w:rsid w:val="00E446EB"/>
    <w:pPr>
      <w:ind w:left="720"/>
      <w:contextualSpacing/>
    </w:pPr>
  </w:style>
  <w:style w:type="paragraph" w:styleId="TOCHeading">
    <w:name w:val="TOC Heading"/>
    <w:basedOn w:val="Heading1"/>
    <w:next w:val="Normal"/>
    <w:uiPriority w:val="39"/>
    <w:unhideWhenUsed/>
    <w:qFormat/>
    <w:rsid w:val="00E446EB"/>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E446EB"/>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E44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6EB"/>
    <w:rPr>
      <w:rFonts w:ascii="Tahoma" w:hAnsi="Tahoma" w:cs="Tahoma"/>
      <w:sz w:val="16"/>
      <w:szCs w:val="16"/>
    </w:rPr>
  </w:style>
  <w:style w:type="paragraph" w:styleId="TOC2">
    <w:name w:val="toc 2"/>
    <w:basedOn w:val="Normal"/>
    <w:next w:val="Normal"/>
    <w:autoRedefine/>
    <w:uiPriority w:val="39"/>
    <w:unhideWhenUsed/>
    <w:qFormat/>
    <w:rsid w:val="00E446EB"/>
    <w:pPr>
      <w:spacing w:after="100"/>
      <w:ind w:left="240"/>
    </w:pPr>
  </w:style>
  <w:style w:type="paragraph" w:styleId="TOC3">
    <w:name w:val="toc 3"/>
    <w:basedOn w:val="Normal"/>
    <w:next w:val="Normal"/>
    <w:autoRedefine/>
    <w:uiPriority w:val="39"/>
    <w:unhideWhenUsed/>
    <w:qFormat/>
    <w:rsid w:val="00E446EB"/>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E446EB"/>
    <w:rPr>
      <w:rFonts w:ascii="Times New Roman" w:hAnsi="Times New Roman"/>
      <w:sz w:val="24"/>
      <w:lang w:val="en-US"/>
    </w:rPr>
  </w:style>
  <w:style w:type="paragraph" w:styleId="Header">
    <w:name w:val="header"/>
    <w:basedOn w:val="Normal"/>
    <w:link w:val="HeaderChar"/>
    <w:uiPriority w:val="99"/>
    <w:unhideWhenUsed/>
    <w:rsid w:val="00E446EB"/>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E446EB"/>
    <w:rPr>
      <w:rFonts w:ascii="Times New Roman" w:hAnsi="Times New Roman"/>
      <w:sz w:val="24"/>
    </w:rPr>
  </w:style>
  <w:style w:type="paragraph" w:styleId="Footer">
    <w:name w:val="footer"/>
    <w:basedOn w:val="Normal"/>
    <w:link w:val="FooterChar"/>
    <w:uiPriority w:val="99"/>
    <w:unhideWhenUsed/>
    <w:rsid w:val="00E446EB"/>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E446EB"/>
    <w:rPr>
      <w:rFonts w:ascii="Times New Roman" w:hAnsi="Times New Roman"/>
      <w:sz w:val="24"/>
      <w:lang w:val="en-US"/>
    </w:rPr>
  </w:style>
  <w:style w:type="character" w:customStyle="1" w:styleId="word">
    <w:name w:val="word"/>
    <w:basedOn w:val="DefaultParagraphFont"/>
    <w:rsid w:val="00E446EB"/>
  </w:style>
  <w:style w:type="character" w:customStyle="1" w:styleId="apple-converted-space">
    <w:name w:val="apple-converted-space"/>
    <w:basedOn w:val="DefaultParagraphFont"/>
    <w:rsid w:val="00E446EB"/>
  </w:style>
  <w:style w:type="table" w:customStyle="1" w:styleId="LightShading1">
    <w:name w:val="Light Shading1"/>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E446EB"/>
    <w:rPr>
      <w:color w:val="808080"/>
    </w:rPr>
  </w:style>
  <w:style w:type="table" w:styleId="TableGrid">
    <w:name w:val="Table Grid"/>
    <w:basedOn w:val="TableNormal"/>
    <w:uiPriority w:val="59"/>
    <w:rsid w:val="00E446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E446E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E446EB"/>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E446EB"/>
    <w:rPr>
      <w:sz w:val="20"/>
      <w:szCs w:val="20"/>
    </w:rPr>
  </w:style>
  <w:style w:type="character" w:styleId="EndnoteReference">
    <w:name w:val="endnote reference"/>
    <w:basedOn w:val="DefaultParagraphFont"/>
    <w:uiPriority w:val="99"/>
    <w:semiHidden/>
    <w:unhideWhenUsed/>
    <w:rsid w:val="00E446EB"/>
    <w:rPr>
      <w:vertAlign w:val="superscript"/>
    </w:rPr>
  </w:style>
  <w:style w:type="table" w:customStyle="1" w:styleId="LightShading2">
    <w:name w:val="Light Shading2"/>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E446E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E446EB"/>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E446EB"/>
    <w:rPr>
      <w:b/>
      <w:bCs/>
      <w:i w:val="0"/>
      <w:iCs w:val="0"/>
    </w:rPr>
  </w:style>
  <w:style w:type="paragraph" w:styleId="Date">
    <w:name w:val="Date"/>
    <w:basedOn w:val="Normal"/>
    <w:next w:val="Normal"/>
    <w:link w:val="DateChar"/>
    <w:uiPriority w:val="99"/>
    <w:semiHidden/>
    <w:unhideWhenUsed/>
    <w:rsid w:val="00E446EB"/>
    <w:rPr>
      <w:rFonts w:asciiTheme="minorHAnsi" w:hAnsiTheme="minorHAnsi"/>
      <w:sz w:val="22"/>
      <w:lang w:val="en-US"/>
    </w:rPr>
  </w:style>
  <w:style w:type="character" w:customStyle="1" w:styleId="DateChar">
    <w:name w:val="Date Char"/>
    <w:basedOn w:val="DefaultParagraphFont"/>
    <w:link w:val="Date"/>
    <w:uiPriority w:val="99"/>
    <w:semiHidden/>
    <w:rsid w:val="00E446EB"/>
    <w:rPr>
      <w:lang w:val="en-US"/>
    </w:rPr>
  </w:style>
  <w:style w:type="character" w:styleId="FollowedHyperlink">
    <w:name w:val="FollowedHyperlink"/>
    <w:basedOn w:val="DefaultParagraphFont"/>
    <w:uiPriority w:val="99"/>
    <w:semiHidden/>
    <w:unhideWhenUsed/>
    <w:rsid w:val="00E446EB"/>
    <w:rPr>
      <w:color w:val="954F72" w:themeColor="followedHyperlink"/>
      <w:u w:val="single"/>
    </w:rPr>
  </w:style>
  <w:style w:type="paragraph" w:styleId="TOC4">
    <w:name w:val="toc 4"/>
    <w:basedOn w:val="Normal"/>
    <w:next w:val="Normal"/>
    <w:autoRedefine/>
    <w:uiPriority w:val="39"/>
    <w:unhideWhenUsed/>
    <w:rsid w:val="00E446EB"/>
    <w:pPr>
      <w:spacing w:after="100"/>
      <w:ind w:left="660"/>
    </w:pPr>
    <w:rPr>
      <w:rFonts w:asciiTheme="minorHAnsi" w:hAnsiTheme="minorHAnsi"/>
      <w:sz w:val="22"/>
    </w:rPr>
  </w:style>
  <w:style w:type="paragraph" w:styleId="TOC5">
    <w:name w:val="toc 5"/>
    <w:basedOn w:val="Normal"/>
    <w:next w:val="Normal"/>
    <w:autoRedefine/>
    <w:uiPriority w:val="39"/>
    <w:unhideWhenUsed/>
    <w:rsid w:val="00E446EB"/>
    <w:pPr>
      <w:spacing w:after="100"/>
      <w:ind w:left="880"/>
    </w:pPr>
    <w:rPr>
      <w:rFonts w:asciiTheme="minorHAnsi" w:hAnsiTheme="minorHAnsi"/>
      <w:sz w:val="22"/>
    </w:rPr>
  </w:style>
  <w:style w:type="paragraph" w:styleId="TOC6">
    <w:name w:val="toc 6"/>
    <w:basedOn w:val="Normal"/>
    <w:next w:val="Normal"/>
    <w:autoRedefine/>
    <w:uiPriority w:val="39"/>
    <w:unhideWhenUsed/>
    <w:rsid w:val="00E446EB"/>
    <w:pPr>
      <w:spacing w:after="100"/>
      <w:ind w:left="1100"/>
    </w:pPr>
    <w:rPr>
      <w:rFonts w:asciiTheme="minorHAnsi" w:hAnsiTheme="minorHAnsi"/>
      <w:sz w:val="22"/>
    </w:rPr>
  </w:style>
  <w:style w:type="paragraph" w:styleId="TOC7">
    <w:name w:val="toc 7"/>
    <w:basedOn w:val="Normal"/>
    <w:next w:val="Normal"/>
    <w:autoRedefine/>
    <w:uiPriority w:val="39"/>
    <w:unhideWhenUsed/>
    <w:rsid w:val="00E446EB"/>
    <w:pPr>
      <w:spacing w:after="100"/>
      <w:ind w:left="1320"/>
    </w:pPr>
    <w:rPr>
      <w:rFonts w:asciiTheme="minorHAnsi" w:hAnsiTheme="minorHAnsi"/>
      <w:sz w:val="22"/>
    </w:rPr>
  </w:style>
  <w:style w:type="paragraph" w:styleId="TOC8">
    <w:name w:val="toc 8"/>
    <w:basedOn w:val="Normal"/>
    <w:next w:val="Normal"/>
    <w:autoRedefine/>
    <w:uiPriority w:val="39"/>
    <w:unhideWhenUsed/>
    <w:rsid w:val="00E446EB"/>
    <w:pPr>
      <w:spacing w:after="100"/>
      <w:ind w:left="1540"/>
    </w:pPr>
    <w:rPr>
      <w:rFonts w:asciiTheme="minorHAnsi" w:hAnsiTheme="minorHAnsi"/>
      <w:sz w:val="22"/>
    </w:rPr>
  </w:style>
  <w:style w:type="paragraph" w:styleId="TOC9">
    <w:name w:val="toc 9"/>
    <w:basedOn w:val="Normal"/>
    <w:next w:val="Normal"/>
    <w:autoRedefine/>
    <w:uiPriority w:val="39"/>
    <w:unhideWhenUsed/>
    <w:rsid w:val="00E446EB"/>
    <w:pPr>
      <w:spacing w:after="100"/>
      <w:ind w:left="1760"/>
    </w:pPr>
    <w:rPr>
      <w:rFonts w:asciiTheme="minorHAnsi" w:hAnsiTheme="minorHAnsi"/>
      <w:sz w:val="22"/>
    </w:rPr>
  </w:style>
  <w:style w:type="paragraph" w:styleId="Caption">
    <w:name w:val="caption"/>
    <w:basedOn w:val="Normal"/>
    <w:next w:val="Normal"/>
    <w:uiPriority w:val="35"/>
    <w:unhideWhenUsed/>
    <w:qFormat/>
    <w:rsid w:val="00E446EB"/>
    <w:pPr>
      <w:spacing w:line="360" w:lineRule="auto"/>
      <w:jc w:val="center"/>
    </w:pPr>
    <w:rPr>
      <w:bCs/>
      <w:szCs w:val="18"/>
    </w:rPr>
  </w:style>
  <w:style w:type="paragraph" w:styleId="TableofFigures">
    <w:name w:val="table of figures"/>
    <w:basedOn w:val="Normal"/>
    <w:next w:val="Normal"/>
    <w:uiPriority w:val="99"/>
    <w:unhideWhenUsed/>
    <w:rsid w:val="00E446EB"/>
    <w:pPr>
      <w:spacing w:after="0"/>
    </w:pPr>
  </w:style>
  <w:style w:type="numbering" w:customStyle="1" w:styleId="Style1">
    <w:name w:val="Style1"/>
    <w:uiPriority w:val="99"/>
    <w:rsid w:val="00E446EB"/>
    <w:pPr>
      <w:numPr>
        <w:numId w:val="14"/>
      </w:numPr>
    </w:pPr>
  </w:style>
  <w:style w:type="numbering" w:customStyle="1" w:styleId="Style2">
    <w:name w:val="Style2"/>
    <w:uiPriority w:val="99"/>
    <w:rsid w:val="00E446EB"/>
    <w:pPr>
      <w:numPr>
        <w:numId w:val="18"/>
      </w:numPr>
    </w:pPr>
  </w:style>
  <w:style w:type="numbering" w:customStyle="1" w:styleId="Style3">
    <w:name w:val="Style3"/>
    <w:uiPriority w:val="99"/>
    <w:rsid w:val="00E446EB"/>
    <w:pPr>
      <w:numPr>
        <w:numId w:val="20"/>
      </w:numPr>
    </w:pPr>
  </w:style>
  <w:style w:type="numbering" w:customStyle="1" w:styleId="Style4">
    <w:name w:val="Style4"/>
    <w:uiPriority w:val="99"/>
    <w:rsid w:val="00E446EB"/>
    <w:pPr>
      <w:numPr>
        <w:numId w:val="22"/>
      </w:numPr>
    </w:pPr>
  </w:style>
  <w:style w:type="paragraph" w:styleId="DocumentMap">
    <w:name w:val="Document Map"/>
    <w:basedOn w:val="Normal"/>
    <w:link w:val="DocumentMapChar"/>
    <w:uiPriority w:val="99"/>
    <w:semiHidden/>
    <w:unhideWhenUsed/>
    <w:rsid w:val="00E446E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446EB"/>
    <w:rPr>
      <w:rFonts w:ascii="Tahoma" w:hAnsi="Tahoma" w:cs="Tahoma"/>
      <w:sz w:val="16"/>
      <w:szCs w:val="16"/>
    </w:rPr>
  </w:style>
  <w:style w:type="character" w:styleId="CommentReference">
    <w:name w:val="annotation reference"/>
    <w:basedOn w:val="DefaultParagraphFont"/>
    <w:uiPriority w:val="99"/>
    <w:semiHidden/>
    <w:unhideWhenUsed/>
    <w:rsid w:val="00E446EB"/>
    <w:rPr>
      <w:sz w:val="16"/>
      <w:szCs w:val="16"/>
    </w:rPr>
  </w:style>
  <w:style w:type="paragraph" w:styleId="CommentText">
    <w:name w:val="annotation text"/>
    <w:basedOn w:val="Normal"/>
    <w:link w:val="CommentTextChar"/>
    <w:uiPriority w:val="99"/>
    <w:semiHidden/>
    <w:unhideWhenUsed/>
    <w:rsid w:val="00E446EB"/>
    <w:pPr>
      <w:spacing w:line="240" w:lineRule="auto"/>
    </w:pPr>
    <w:rPr>
      <w:sz w:val="20"/>
      <w:szCs w:val="20"/>
    </w:rPr>
  </w:style>
  <w:style w:type="character" w:customStyle="1" w:styleId="CommentTextChar">
    <w:name w:val="Comment Text Char"/>
    <w:basedOn w:val="DefaultParagraphFont"/>
    <w:link w:val="CommentText"/>
    <w:uiPriority w:val="99"/>
    <w:semiHidden/>
    <w:rsid w:val="00E446E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446EB"/>
    <w:rPr>
      <w:b/>
      <w:bCs/>
    </w:rPr>
  </w:style>
  <w:style w:type="character" w:customStyle="1" w:styleId="CommentSubjectChar">
    <w:name w:val="Comment Subject Char"/>
    <w:basedOn w:val="CommentTextChar"/>
    <w:link w:val="CommentSubject"/>
    <w:uiPriority w:val="99"/>
    <w:semiHidden/>
    <w:rsid w:val="00E446EB"/>
    <w:rPr>
      <w:rFonts w:ascii="Times New Roman" w:hAnsi="Times New Roman"/>
      <w:b/>
      <w:bCs/>
      <w:sz w:val="20"/>
      <w:szCs w:val="20"/>
    </w:rPr>
  </w:style>
  <w:style w:type="paragraph" w:styleId="Revision">
    <w:name w:val="Revision"/>
    <w:hidden/>
    <w:uiPriority w:val="99"/>
    <w:semiHidden/>
    <w:rsid w:val="00E446EB"/>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E446EB"/>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446EB"/>
    <w:rPr>
      <w:rFonts w:ascii="Times New Roman" w:hAnsi="Times New Roman" w:cs="Times New Roman"/>
      <w:noProof/>
      <w:sz w:val="24"/>
    </w:rPr>
  </w:style>
  <w:style w:type="paragraph" w:customStyle="1" w:styleId="EndNoteBibliography">
    <w:name w:val="EndNote Bibliography"/>
    <w:basedOn w:val="Normal"/>
    <w:link w:val="EndNoteBibliographyChar"/>
    <w:rsid w:val="00E446EB"/>
    <w:pPr>
      <w:spacing w:line="240" w:lineRule="auto"/>
    </w:pPr>
    <w:rPr>
      <w:rFonts w:cs="Times New Roman"/>
      <w:noProof/>
    </w:rPr>
  </w:style>
  <w:style w:type="character" w:customStyle="1" w:styleId="EndNoteBibliographyChar">
    <w:name w:val="EndNote Bibliography Char"/>
    <w:basedOn w:val="DefaultParagraphFont"/>
    <w:link w:val="EndNoteBibliography"/>
    <w:rsid w:val="00E446EB"/>
    <w:rPr>
      <w:rFonts w:ascii="Times New Roman" w:hAnsi="Times New Roman" w:cs="Times New Roman"/>
      <w:noProof/>
      <w:sz w:val="24"/>
    </w:rPr>
  </w:style>
  <w:style w:type="table" w:customStyle="1" w:styleId="ListTable1Light1">
    <w:name w:val="List Table 1 Light1"/>
    <w:basedOn w:val="TableNormal"/>
    <w:next w:val="ListTable1Light"/>
    <w:uiPriority w:val="46"/>
    <w:rsid w:val="00E9735F"/>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E9735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2426B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9724E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4C0F1E"/>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42068D"/>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A7135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9B5A0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B5A0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75434">
      <w:bodyDiv w:val="1"/>
      <w:marLeft w:val="0"/>
      <w:marRight w:val="0"/>
      <w:marTop w:val="0"/>
      <w:marBottom w:val="0"/>
      <w:divBdr>
        <w:top w:val="none" w:sz="0" w:space="0" w:color="auto"/>
        <w:left w:val="none" w:sz="0" w:space="0" w:color="auto"/>
        <w:bottom w:val="none" w:sz="0" w:space="0" w:color="auto"/>
        <w:right w:val="none" w:sz="0" w:space="0" w:color="auto"/>
      </w:divBdr>
    </w:div>
    <w:div w:id="80836645">
      <w:bodyDiv w:val="1"/>
      <w:marLeft w:val="0"/>
      <w:marRight w:val="0"/>
      <w:marTop w:val="0"/>
      <w:marBottom w:val="0"/>
      <w:divBdr>
        <w:top w:val="none" w:sz="0" w:space="0" w:color="auto"/>
        <w:left w:val="none" w:sz="0" w:space="0" w:color="auto"/>
        <w:bottom w:val="none" w:sz="0" w:space="0" w:color="auto"/>
        <w:right w:val="none" w:sz="0" w:space="0" w:color="auto"/>
      </w:divBdr>
    </w:div>
    <w:div w:id="109672222">
      <w:bodyDiv w:val="1"/>
      <w:marLeft w:val="0"/>
      <w:marRight w:val="0"/>
      <w:marTop w:val="0"/>
      <w:marBottom w:val="0"/>
      <w:divBdr>
        <w:top w:val="none" w:sz="0" w:space="0" w:color="auto"/>
        <w:left w:val="none" w:sz="0" w:space="0" w:color="auto"/>
        <w:bottom w:val="none" w:sz="0" w:space="0" w:color="auto"/>
        <w:right w:val="none" w:sz="0" w:space="0" w:color="auto"/>
      </w:divBdr>
    </w:div>
    <w:div w:id="139617247">
      <w:bodyDiv w:val="1"/>
      <w:marLeft w:val="0"/>
      <w:marRight w:val="0"/>
      <w:marTop w:val="0"/>
      <w:marBottom w:val="0"/>
      <w:divBdr>
        <w:top w:val="none" w:sz="0" w:space="0" w:color="auto"/>
        <w:left w:val="none" w:sz="0" w:space="0" w:color="auto"/>
        <w:bottom w:val="none" w:sz="0" w:space="0" w:color="auto"/>
        <w:right w:val="none" w:sz="0" w:space="0" w:color="auto"/>
      </w:divBdr>
    </w:div>
    <w:div w:id="231160955">
      <w:bodyDiv w:val="1"/>
      <w:marLeft w:val="0"/>
      <w:marRight w:val="0"/>
      <w:marTop w:val="0"/>
      <w:marBottom w:val="0"/>
      <w:divBdr>
        <w:top w:val="none" w:sz="0" w:space="0" w:color="auto"/>
        <w:left w:val="none" w:sz="0" w:space="0" w:color="auto"/>
        <w:bottom w:val="none" w:sz="0" w:space="0" w:color="auto"/>
        <w:right w:val="none" w:sz="0" w:space="0" w:color="auto"/>
      </w:divBdr>
    </w:div>
    <w:div w:id="276449942">
      <w:bodyDiv w:val="1"/>
      <w:marLeft w:val="0"/>
      <w:marRight w:val="0"/>
      <w:marTop w:val="0"/>
      <w:marBottom w:val="0"/>
      <w:divBdr>
        <w:top w:val="none" w:sz="0" w:space="0" w:color="auto"/>
        <w:left w:val="none" w:sz="0" w:space="0" w:color="auto"/>
        <w:bottom w:val="none" w:sz="0" w:space="0" w:color="auto"/>
        <w:right w:val="none" w:sz="0" w:space="0" w:color="auto"/>
      </w:divBdr>
    </w:div>
    <w:div w:id="310333674">
      <w:bodyDiv w:val="1"/>
      <w:marLeft w:val="0"/>
      <w:marRight w:val="0"/>
      <w:marTop w:val="0"/>
      <w:marBottom w:val="0"/>
      <w:divBdr>
        <w:top w:val="none" w:sz="0" w:space="0" w:color="auto"/>
        <w:left w:val="none" w:sz="0" w:space="0" w:color="auto"/>
        <w:bottom w:val="none" w:sz="0" w:space="0" w:color="auto"/>
        <w:right w:val="none" w:sz="0" w:space="0" w:color="auto"/>
      </w:divBdr>
    </w:div>
    <w:div w:id="323434903">
      <w:bodyDiv w:val="1"/>
      <w:marLeft w:val="0"/>
      <w:marRight w:val="0"/>
      <w:marTop w:val="0"/>
      <w:marBottom w:val="0"/>
      <w:divBdr>
        <w:top w:val="none" w:sz="0" w:space="0" w:color="auto"/>
        <w:left w:val="none" w:sz="0" w:space="0" w:color="auto"/>
        <w:bottom w:val="none" w:sz="0" w:space="0" w:color="auto"/>
        <w:right w:val="none" w:sz="0" w:space="0" w:color="auto"/>
      </w:divBdr>
    </w:div>
    <w:div w:id="330447054">
      <w:bodyDiv w:val="1"/>
      <w:marLeft w:val="0"/>
      <w:marRight w:val="0"/>
      <w:marTop w:val="0"/>
      <w:marBottom w:val="0"/>
      <w:divBdr>
        <w:top w:val="none" w:sz="0" w:space="0" w:color="auto"/>
        <w:left w:val="none" w:sz="0" w:space="0" w:color="auto"/>
        <w:bottom w:val="none" w:sz="0" w:space="0" w:color="auto"/>
        <w:right w:val="none" w:sz="0" w:space="0" w:color="auto"/>
      </w:divBdr>
    </w:div>
    <w:div w:id="371420911">
      <w:bodyDiv w:val="1"/>
      <w:marLeft w:val="0"/>
      <w:marRight w:val="0"/>
      <w:marTop w:val="0"/>
      <w:marBottom w:val="0"/>
      <w:divBdr>
        <w:top w:val="none" w:sz="0" w:space="0" w:color="auto"/>
        <w:left w:val="none" w:sz="0" w:space="0" w:color="auto"/>
        <w:bottom w:val="none" w:sz="0" w:space="0" w:color="auto"/>
        <w:right w:val="none" w:sz="0" w:space="0" w:color="auto"/>
      </w:divBdr>
    </w:div>
    <w:div w:id="437138153">
      <w:bodyDiv w:val="1"/>
      <w:marLeft w:val="0"/>
      <w:marRight w:val="0"/>
      <w:marTop w:val="0"/>
      <w:marBottom w:val="0"/>
      <w:divBdr>
        <w:top w:val="none" w:sz="0" w:space="0" w:color="auto"/>
        <w:left w:val="none" w:sz="0" w:space="0" w:color="auto"/>
        <w:bottom w:val="none" w:sz="0" w:space="0" w:color="auto"/>
        <w:right w:val="none" w:sz="0" w:space="0" w:color="auto"/>
      </w:divBdr>
    </w:div>
    <w:div w:id="443769321">
      <w:bodyDiv w:val="1"/>
      <w:marLeft w:val="0"/>
      <w:marRight w:val="0"/>
      <w:marTop w:val="0"/>
      <w:marBottom w:val="0"/>
      <w:divBdr>
        <w:top w:val="none" w:sz="0" w:space="0" w:color="auto"/>
        <w:left w:val="none" w:sz="0" w:space="0" w:color="auto"/>
        <w:bottom w:val="none" w:sz="0" w:space="0" w:color="auto"/>
        <w:right w:val="none" w:sz="0" w:space="0" w:color="auto"/>
      </w:divBdr>
    </w:div>
    <w:div w:id="613513993">
      <w:bodyDiv w:val="1"/>
      <w:marLeft w:val="0"/>
      <w:marRight w:val="0"/>
      <w:marTop w:val="0"/>
      <w:marBottom w:val="0"/>
      <w:divBdr>
        <w:top w:val="none" w:sz="0" w:space="0" w:color="auto"/>
        <w:left w:val="none" w:sz="0" w:space="0" w:color="auto"/>
        <w:bottom w:val="none" w:sz="0" w:space="0" w:color="auto"/>
        <w:right w:val="none" w:sz="0" w:space="0" w:color="auto"/>
      </w:divBdr>
    </w:div>
    <w:div w:id="666446661">
      <w:bodyDiv w:val="1"/>
      <w:marLeft w:val="0"/>
      <w:marRight w:val="0"/>
      <w:marTop w:val="0"/>
      <w:marBottom w:val="0"/>
      <w:divBdr>
        <w:top w:val="none" w:sz="0" w:space="0" w:color="auto"/>
        <w:left w:val="none" w:sz="0" w:space="0" w:color="auto"/>
        <w:bottom w:val="none" w:sz="0" w:space="0" w:color="auto"/>
        <w:right w:val="none" w:sz="0" w:space="0" w:color="auto"/>
      </w:divBdr>
    </w:div>
    <w:div w:id="705982287">
      <w:bodyDiv w:val="1"/>
      <w:marLeft w:val="0"/>
      <w:marRight w:val="0"/>
      <w:marTop w:val="0"/>
      <w:marBottom w:val="0"/>
      <w:divBdr>
        <w:top w:val="none" w:sz="0" w:space="0" w:color="auto"/>
        <w:left w:val="none" w:sz="0" w:space="0" w:color="auto"/>
        <w:bottom w:val="none" w:sz="0" w:space="0" w:color="auto"/>
        <w:right w:val="none" w:sz="0" w:space="0" w:color="auto"/>
      </w:divBdr>
    </w:div>
    <w:div w:id="716469056">
      <w:bodyDiv w:val="1"/>
      <w:marLeft w:val="0"/>
      <w:marRight w:val="0"/>
      <w:marTop w:val="0"/>
      <w:marBottom w:val="0"/>
      <w:divBdr>
        <w:top w:val="none" w:sz="0" w:space="0" w:color="auto"/>
        <w:left w:val="none" w:sz="0" w:space="0" w:color="auto"/>
        <w:bottom w:val="none" w:sz="0" w:space="0" w:color="auto"/>
        <w:right w:val="none" w:sz="0" w:space="0" w:color="auto"/>
      </w:divBdr>
    </w:div>
    <w:div w:id="723990503">
      <w:bodyDiv w:val="1"/>
      <w:marLeft w:val="0"/>
      <w:marRight w:val="0"/>
      <w:marTop w:val="0"/>
      <w:marBottom w:val="0"/>
      <w:divBdr>
        <w:top w:val="none" w:sz="0" w:space="0" w:color="auto"/>
        <w:left w:val="none" w:sz="0" w:space="0" w:color="auto"/>
        <w:bottom w:val="none" w:sz="0" w:space="0" w:color="auto"/>
        <w:right w:val="none" w:sz="0" w:space="0" w:color="auto"/>
      </w:divBdr>
    </w:div>
    <w:div w:id="758914057">
      <w:bodyDiv w:val="1"/>
      <w:marLeft w:val="0"/>
      <w:marRight w:val="0"/>
      <w:marTop w:val="0"/>
      <w:marBottom w:val="0"/>
      <w:divBdr>
        <w:top w:val="none" w:sz="0" w:space="0" w:color="auto"/>
        <w:left w:val="none" w:sz="0" w:space="0" w:color="auto"/>
        <w:bottom w:val="none" w:sz="0" w:space="0" w:color="auto"/>
        <w:right w:val="none" w:sz="0" w:space="0" w:color="auto"/>
      </w:divBdr>
    </w:div>
    <w:div w:id="764767984">
      <w:bodyDiv w:val="1"/>
      <w:marLeft w:val="0"/>
      <w:marRight w:val="0"/>
      <w:marTop w:val="0"/>
      <w:marBottom w:val="0"/>
      <w:divBdr>
        <w:top w:val="none" w:sz="0" w:space="0" w:color="auto"/>
        <w:left w:val="none" w:sz="0" w:space="0" w:color="auto"/>
        <w:bottom w:val="none" w:sz="0" w:space="0" w:color="auto"/>
        <w:right w:val="none" w:sz="0" w:space="0" w:color="auto"/>
      </w:divBdr>
    </w:div>
    <w:div w:id="766460607">
      <w:bodyDiv w:val="1"/>
      <w:marLeft w:val="0"/>
      <w:marRight w:val="0"/>
      <w:marTop w:val="0"/>
      <w:marBottom w:val="0"/>
      <w:divBdr>
        <w:top w:val="none" w:sz="0" w:space="0" w:color="auto"/>
        <w:left w:val="none" w:sz="0" w:space="0" w:color="auto"/>
        <w:bottom w:val="none" w:sz="0" w:space="0" w:color="auto"/>
        <w:right w:val="none" w:sz="0" w:space="0" w:color="auto"/>
      </w:divBdr>
    </w:div>
    <w:div w:id="786193358">
      <w:bodyDiv w:val="1"/>
      <w:marLeft w:val="0"/>
      <w:marRight w:val="0"/>
      <w:marTop w:val="0"/>
      <w:marBottom w:val="0"/>
      <w:divBdr>
        <w:top w:val="none" w:sz="0" w:space="0" w:color="auto"/>
        <w:left w:val="none" w:sz="0" w:space="0" w:color="auto"/>
        <w:bottom w:val="none" w:sz="0" w:space="0" w:color="auto"/>
        <w:right w:val="none" w:sz="0" w:space="0" w:color="auto"/>
      </w:divBdr>
    </w:div>
    <w:div w:id="922950286">
      <w:bodyDiv w:val="1"/>
      <w:marLeft w:val="0"/>
      <w:marRight w:val="0"/>
      <w:marTop w:val="0"/>
      <w:marBottom w:val="0"/>
      <w:divBdr>
        <w:top w:val="none" w:sz="0" w:space="0" w:color="auto"/>
        <w:left w:val="none" w:sz="0" w:space="0" w:color="auto"/>
        <w:bottom w:val="none" w:sz="0" w:space="0" w:color="auto"/>
        <w:right w:val="none" w:sz="0" w:space="0" w:color="auto"/>
      </w:divBdr>
    </w:div>
    <w:div w:id="931166146">
      <w:bodyDiv w:val="1"/>
      <w:marLeft w:val="0"/>
      <w:marRight w:val="0"/>
      <w:marTop w:val="0"/>
      <w:marBottom w:val="0"/>
      <w:divBdr>
        <w:top w:val="none" w:sz="0" w:space="0" w:color="auto"/>
        <w:left w:val="none" w:sz="0" w:space="0" w:color="auto"/>
        <w:bottom w:val="none" w:sz="0" w:space="0" w:color="auto"/>
        <w:right w:val="none" w:sz="0" w:space="0" w:color="auto"/>
      </w:divBdr>
    </w:div>
    <w:div w:id="1034814808">
      <w:bodyDiv w:val="1"/>
      <w:marLeft w:val="0"/>
      <w:marRight w:val="0"/>
      <w:marTop w:val="0"/>
      <w:marBottom w:val="0"/>
      <w:divBdr>
        <w:top w:val="none" w:sz="0" w:space="0" w:color="auto"/>
        <w:left w:val="none" w:sz="0" w:space="0" w:color="auto"/>
        <w:bottom w:val="none" w:sz="0" w:space="0" w:color="auto"/>
        <w:right w:val="none" w:sz="0" w:space="0" w:color="auto"/>
      </w:divBdr>
    </w:div>
    <w:div w:id="1037849375">
      <w:bodyDiv w:val="1"/>
      <w:marLeft w:val="0"/>
      <w:marRight w:val="0"/>
      <w:marTop w:val="0"/>
      <w:marBottom w:val="0"/>
      <w:divBdr>
        <w:top w:val="none" w:sz="0" w:space="0" w:color="auto"/>
        <w:left w:val="none" w:sz="0" w:space="0" w:color="auto"/>
        <w:bottom w:val="none" w:sz="0" w:space="0" w:color="auto"/>
        <w:right w:val="none" w:sz="0" w:space="0" w:color="auto"/>
      </w:divBdr>
    </w:div>
    <w:div w:id="1062827094">
      <w:bodyDiv w:val="1"/>
      <w:marLeft w:val="0"/>
      <w:marRight w:val="0"/>
      <w:marTop w:val="0"/>
      <w:marBottom w:val="0"/>
      <w:divBdr>
        <w:top w:val="none" w:sz="0" w:space="0" w:color="auto"/>
        <w:left w:val="none" w:sz="0" w:space="0" w:color="auto"/>
        <w:bottom w:val="none" w:sz="0" w:space="0" w:color="auto"/>
        <w:right w:val="none" w:sz="0" w:space="0" w:color="auto"/>
      </w:divBdr>
    </w:div>
    <w:div w:id="1064180497">
      <w:bodyDiv w:val="1"/>
      <w:marLeft w:val="0"/>
      <w:marRight w:val="0"/>
      <w:marTop w:val="0"/>
      <w:marBottom w:val="0"/>
      <w:divBdr>
        <w:top w:val="none" w:sz="0" w:space="0" w:color="auto"/>
        <w:left w:val="none" w:sz="0" w:space="0" w:color="auto"/>
        <w:bottom w:val="none" w:sz="0" w:space="0" w:color="auto"/>
        <w:right w:val="none" w:sz="0" w:space="0" w:color="auto"/>
      </w:divBdr>
    </w:div>
    <w:div w:id="1072238301">
      <w:bodyDiv w:val="1"/>
      <w:marLeft w:val="0"/>
      <w:marRight w:val="0"/>
      <w:marTop w:val="0"/>
      <w:marBottom w:val="0"/>
      <w:divBdr>
        <w:top w:val="none" w:sz="0" w:space="0" w:color="auto"/>
        <w:left w:val="none" w:sz="0" w:space="0" w:color="auto"/>
        <w:bottom w:val="none" w:sz="0" w:space="0" w:color="auto"/>
        <w:right w:val="none" w:sz="0" w:space="0" w:color="auto"/>
      </w:divBdr>
    </w:div>
    <w:div w:id="1109857135">
      <w:bodyDiv w:val="1"/>
      <w:marLeft w:val="0"/>
      <w:marRight w:val="0"/>
      <w:marTop w:val="0"/>
      <w:marBottom w:val="0"/>
      <w:divBdr>
        <w:top w:val="none" w:sz="0" w:space="0" w:color="auto"/>
        <w:left w:val="none" w:sz="0" w:space="0" w:color="auto"/>
        <w:bottom w:val="none" w:sz="0" w:space="0" w:color="auto"/>
        <w:right w:val="none" w:sz="0" w:space="0" w:color="auto"/>
      </w:divBdr>
    </w:div>
    <w:div w:id="1117481838">
      <w:bodyDiv w:val="1"/>
      <w:marLeft w:val="0"/>
      <w:marRight w:val="0"/>
      <w:marTop w:val="0"/>
      <w:marBottom w:val="0"/>
      <w:divBdr>
        <w:top w:val="none" w:sz="0" w:space="0" w:color="auto"/>
        <w:left w:val="none" w:sz="0" w:space="0" w:color="auto"/>
        <w:bottom w:val="none" w:sz="0" w:space="0" w:color="auto"/>
        <w:right w:val="none" w:sz="0" w:space="0" w:color="auto"/>
      </w:divBdr>
    </w:div>
    <w:div w:id="1155532986">
      <w:bodyDiv w:val="1"/>
      <w:marLeft w:val="0"/>
      <w:marRight w:val="0"/>
      <w:marTop w:val="0"/>
      <w:marBottom w:val="0"/>
      <w:divBdr>
        <w:top w:val="none" w:sz="0" w:space="0" w:color="auto"/>
        <w:left w:val="none" w:sz="0" w:space="0" w:color="auto"/>
        <w:bottom w:val="none" w:sz="0" w:space="0" w:color="auto"/>
        <w:right w:val="none" w:sz="0" w:space="0" w:color="auto"/>
      </w:divBdr>
    </w:div>
    <w:div w:id="1192037149">
      <w:bodyDiv w:val="1"/>
      <w:marLeft w:val="0"/>
      <w:marRight w:val="0"/>
      <w:marTop w:val="0"/>
      <w:marBottom w:val="0"/>
      <w:divBdr>
        <w:top w:val="none" w:sz="0" w:space="0" w:color="auto"/>
        <w:left w:val="none" w:sz="0" w:space="0" w:color="auto"/>
        <w:bottom w:val="none" w:sz="0" w:space="0" w:color="auto"/>
        <w:right w:val="none" w:sz="0" w:space="0" w:color="auto"/>
      </w:divBdr>
    </w:div>
    <w:div w:id="1203059741">
      <w:bodyDiv w:val="1"/>
      <w:marLeft w:val="0"/>
      <w:marRight w:val="0"/>
      <w:marTop w:val="0"/>
      <w:marBottom w:val="0"/>
      <w:divBdr>
        <w:top w:val="none" w:sz="0" w:space="0" w:color="auto"/>
        <w:left w:val="none" w:sz="0" w:space="0" w:color="auto"/>
        <w:bottom w:val="none" w:sz="0" w:space="0" w:color="auto"/>
        <w:right w:val="none" w:sz="0" w:space="0" w:color="auto"/>
      </w:divBdr>
    </w:div>
    <w:div w:id="1333146762">
      <w:bodyDiv w:val="1"/>
      <w:marLeft w:val="0"/>
      <w:marRight w:val="0"/>
      <w:marTop w:val="0"/>
      <w:marBottom w:val="0"/>
      <w:divBdr>
        <w:top w:val="none" w:sz="0" w:space="0" w:color="auto"/>
        <w:left w:val="none" w:sz="0" w:space="0" w:color="auto"/>
        <w:bottom w:val="none" w:sz="0" w:space="0" w:color="auto"/>
        <w:right w:val="none" w:sz="0" w:space="0" w:color="auto"/>
      </w:divBdr>
    </w:div>
    <w:div w:id="1347823255">
      <w:bodyDiv w:val="1"/>
      <w:marLeft w:val="0"/>
      <w:marRight w:val="0"/>
      <w:marTop w:val="0"/>
      <w:marBottom w:val="0"/>
      <w:divBdr>
        <w:top w:val="none" w:sz="0" w:space="0" w:color="auto"/>
        <w:left w:val="none" w:sz="0" w:space="0" w:color="auto"/>
        <w:bottom w:val="none" w:sz="0" w:space="0" w:color="auto"/>
        <w:right w:val="none" w:sz="0" w:space="0" w:color="auto"/>
      </w:divBdr>
    </w:div>
    <w:div w:id="1361860199">
      <w:bodyDiv w:val="1"/>
      <w:marLeft w:val="0"/>
      <w:marRight w:val="0"/>
      <w:marTop w:val="0"/>
      <w:marBottom w:val="0"/>
      <w:divBdr>
        <w:top w:val="none" w:sz="0" w:space="0" w:color="auto"/>
        <w:left w:val="none" w:sz="0" w:space="0" w:color="auto"/>
        <w:bottom w:val="none" w:sz="0" w:space="0" w:color="auto"/>
        <w:right w:val="none" w:sz="0" w:space="0" w:color="auto"/>
      </w:divBdr>
    </w:div>
    <w:div w:id="1424184628">
      <w:bodyDiv w:val="1"/>
      <w:marLeft w:val="0"/>
      <w:marRight w:val="0"/>
      <w:marTop w:val="0"/>
      <w:marBottom w:val="0"/>
      <w:divBdr>
        <w:top w:val="none" w:sz="0" w:space="0" w:color="auto"/>
        <w:left w:val="none" w:sz="0" w:space="0" w:color="auto"/>
        <w:bottom w:val="none" w:sz="0" w:space="0" w:color="auto"/>
        <w:right w:val="none" w:sz="0" w:space="0" w:color="auto"/>
      </w:divBdr>
    </w:div>
    <w:div w:id="1439372728">
      <w:bodyDiv w:val="1"/>
      <w:marLeft w:val="0"/>
      <w:marRight w:val="0"/>
      <w:marTop w:val="0"/>
      <w:marBottom w:val="0"/>
      <w:divBdr>
        <w:top w:val="none" w:sz="0" w:space="0" w:color="auto"/>
        <w:left w:val="none" w:sz="0" w:space="0" w:color="auto"/>
        <w:bottom w:val="none" w:sz="0" w:space="0" w:color="auto"/>
        <w:right w:val="none" w:sz="0" w:space="0" w:color="auto"/>
      </w:divBdr>
    </w:div>
    <w:div w:id="1489711924">
      <w:bodyDiv w:val="1"/>
      <w:marLeft w:val="0"/>
      <w:marRight w:val="0"/>
      <w:marTop w:val="0"/>
      <w:marBottom w:val="0"/>
      <w:divBdr>
        <w:top w:val="none" w:sz="0" w:space="0" w:color="auto"/>
        <w:left w:val="none" w:sz="0" w:space="0" w:color="auto"/>
        <w:bottom w:val="none" w:sz="0" w:space="0" w:color="auto"/>
        <w:right w:val="none" w:sz="0" w:space="0" w:color="auto"/>
      </w:divBdr>
    </w:div>
    <w:div w:id="1494493247">
      <w:bodyDiv w:val="1"/>
      <w:marLeft w:val="0"/>
      <w:marRight w:val="0"/>
      <w:marTop w:val="0"/>
      <w:marBottom w:val="0"/>
      <w:divBdr>
        <w:top w:val="none" w:sz="0" w:space="0" w:color="auto"/>
        <w:left w:val="none" w:sz="0" w:space="0" w:color="auto"/>
        <w:bottom w:val="none" w:sz="0" w:space="0" w:color="auto"/>
        <w:right w:val="none" w:sz="0" w:space="0" w:color="auto"/>
      </w:divBdr>
    </w:div>
    <w:div w:id="1524133112">
      <w:bodyDiv w:val="1"/>
      <w:marLeft w:val="0"/>
      <w:marRight w:val="0"/>
      <w:marTop w:val="0"/>
      <w:marBottom w:val="0"/>
      <w:divBdr>
        <w:top w:val="none" w:sz="0" w:space="0" w:color="auto"/>
        <w:left w:val="none" w:sz="0" w:space="0" w:color="auto"/>
        <w:bottom w:val="none" w:sz="0" w:space="0" w:color="auto"/>
        <w:right w:val="none" w:sz="0" w:space="0" w:color="auto"/>
      </w:divBdr>
    </w:div>
    <w:div w:id="1525560468">
      <w:bodyDiv w:val="1"/>
      <w:marLeft w:val="0"/>
      <w:marRight w:val="0"/>
      <w:marTop w:val="0"/>
      <w:marBottom w:val="0"/>
      <w:divBdr>
        <w:top w:val="none" w:sz="0" w:space="0" w:color="auto"/>
        <w:left w:val="none" w:sz="0" w:space="0" w:color="auto"/>
        <w:bottom w:val="none" w:sz="0" w:space="0" w:color="auto"/>
        <w:right w:val="none" w:sz="0" w:space="0" w:color="auto"/>
      </w:divBdr>
    </w:div>
    <w:div w:id="1549489711">
      <w:bodyDiv w:val="1"/>
      <w:marLeft w:val="0"/>
      <w:marRight w:val="0"/>
      <w:marTop w:val="0"/>
      <w:marBottom w:val="0"/>
      <w:divBdr>
        <w:top w:val="none" w:sz="0" w:space="0" w:color="auto"/>
        <w:left w:val="none" w:sz="0" w:space="0" w:color="auto"/>
        <w:bottom w:val="none" w:sz="0" w:space="0" w:color="auto"/>
        <w:right w:val="none" w:sz="0" w:space="0" w:color="auto"/>
      </w:divBdr>
    </w:div>
    <w:div w:id="1605183476">
      <w:bodyDiv w:val="1"/>
      <w:marLeft w:val="0"/>
      <w:marRight w:val="0"/>
      <w:marTop w:val="0"/>
      <w:marBottom w:val="0"/>
      <w:divBdr>
        <w:top w:val="none" w:sz="0" w:space="0" w:color="auto"/>
        <w:left w:val="none" w:sz="0" w:space="0" w:color="auto"/>
        <w:bottom w:val="none" w:sz="0" w:space="0" w:color="auto"/>
        <w:right w:val="none" w:sz="0" w:space="0" w:color="auto"/>
      </w:divBdr>
    </w:div>
    <w:div w:id="1608805503">
      <w:bodyDiv w:val="1"/>
      <w:marLeft w:val="0"/>
      <w:marRight w:val="0"/>
      <w:marTop w:val="0"/>
      <w:marBottom w:val="0"/>
      <w:divBdr>
        <w:top w:val="none" w:sz="0" w:space="0" w:color="auto"/>
        <w:left w:val="none" w:sz="0" w:space="0" w:color="auto"/>
        <w:bottom w:val="none" w:sz="0" w:space="0" w:color="auto"/>
        <w:right w:val="none" w:sz="0" w:space="0" w:color="auto"/>
      </w:divBdr>
    </w:div>
    <w:div w:id="1655571251">
      <w:bodyDiv w:val="1"/>
      <w:marLeft w:val="0"/>
      <w:marRight w:val="0"/>
      <w:marTop w:val="0"/>
      <w:marBottom w:val="0"/>
      <w:divBdr>
        <w:top w:val="none" w:sz="0" w:space="0" w:color="auto"/>
        <w:left w:val="none" w:sz="0" w:space="0" w:color="auto"/>
        <w:bottom w:val="none" w:sz="0" w:space="0" w:color="auto"/>
        <w:right w:val="none" w:sz="0" w:space="0" w:color="auto"/>
      </w:divBdr>
    </w:div>
    <w:div w:id="1675108882">
      <w:bodyDiv w:val="1"/>
      <w:marLeft w:val="0"/>
      <w:marRight w:val="0"/>
      <w:marTop w:val="0"/>
      <w:marBottom w:val="0"/>
      <w:divBdr>
        <w:top w:val="none" w:sz="0" w:space="0" w:color="auto"/>
        <w:left w:val="none" w:sz="0" w:space="0" w:color="auto"/>
        <w:bottom w:val="none" w:sz="0" w:space="0" w:color="auto"/>
        <w:right w:val="none" w:sz="0" w:space="0" w:color="auto"/>
      </w:divBdr>
    </w:div>
    <w:div w:id="1754158947">
      <w:bodyDiv w:val="1"/>
      <w:marLeft w:val="0"/>
      <w:marRight w:val="0"/>
      <w:marTop w:val="0"/>
      <w:marBottom w:val="0"/>
      <w:divBdr>
        <w:top w:val="none" w:sz="0" w:space="0" w:color="auto"/>
        <w:left w:val="none" w:sz="0" w:space="0" w:color="auto"/>
        <w:bottom w:val="none" w:sz="0" w:space="0" w:color="auto"/>
        <w:right w:val="none" w:sz="0" w:space="0" w:color="auto"/>
      </w:divBdr>
    </w:div>
    <w:div w:id="1820880700">
      <w:bodyDiv w:val="1"/>
      <w:marLeft w:val="0"/>
      <w:marRight w:val="0"/>
      <w:marTop w:val="0"/>
      <w:marBottom w:val="0"/>
      <w:divBdr>
        <w:top w:val="none" w:sz="0" w:space="0" w:color="auto"/>
        <w:left w:val="none" w:sz="0" w:space="0" w:color="auto"/>
        <w:bottom w:val="none" w:sz="0" w:space="0" w:color="auto"/>
        <w:right w:val="none" w:sz="0" w:space="0" w:color="auto"/>
      </w:divBdr>
    </w:div>
    <w:div w:id="1859613590">
      <w:bodyDiv w:val="1"/>
      <w:marLeft w:val="0"/>
      <w:marRight w:val="0"/>
      <w:marTop w:val="0"/>
      <w:marBottom w:val="0"/>
      <w:divBdr>
        <w:top w:val="none" w:sz="0" w:space="0" w:color="auto"/>
        <w:left w:val="none" w:sz="0" w:space="0" w:color="auto"/>
        <w:bottom w:val="none" w:sz="0" w:space="0" w:color="auto"/>
        <w:right w:val="none" w:sz="0" w:space="0" w:color="auto"/>
      </w:divBdr>
    </w:div>
    <w:div w:id="1861509792">
      <w:bodyDiv w:val="1"/>
      <w:marLeft w:val="0"/>
      <w:marRight w:val="0"/>
      <w:marTop w:val="0"/>
      <w:marBottom w:val="0"/>
      <w:divBdr>
        <w:top w:val="none" w:sz="0" w:space="0" w:color="auto"/>
        <w:left w:val="none" w:sz="0" w:space="0" w:color="auto"/>
        <w:bottom w:val="none" w:sz="0" w:space="0" w:color="auto"/>
        <w:right w:val="none" w:sz="0" w:space="0" w:color="auto"/>
      </w:divBdr>
    </w:div>
    <w:div w:id="1939482945">
      <w:bodyDiv w:val="1"/>
      <w:marLeft w:val="0"/>
      <w:marRight w:val="0"/>
      <w:marTop w:val="0"/>
      <w:marBottom w:val="0"/>
      <w:divBdr>
        <w:top w:val="none" w:sz="0" w:space="0" w:color="auto"/>
        <w:left w:val="none" w:sz="0" w:space="0" w:color="auto"/>
        <w:bottom w:val="none" w:sz="0" w:space="0" w:color="auto"/>
        <w:right w:val="none" w:sz="0" w:space="0" w:color="auto"/>
      </w:divBdr>
    </w:div>
    <w:div w:id="1992055501">
      <w:bodyDiv w:val="1"/>
      <w:marLeft w:val="0"/>
      <w:marRight w:val="0"/>
      <w:marTop w:val="0"/>
      <w:marBottom w:val="0"/>
      <w:divBdr>
        <w:top w:val="none" w:sz="0" w:space="0" w:color="auto"/>
        <w:left w:val="none" w:sz="0" w:space="0" w:color="auto"/>
        <w:bottom w:val="none" w:sz="0" w:space="0" w:color="auto"/>
        <w:right w:val="none" w:sz="0" w:space="0" w:color="auto"/>
      </w:divBdr>
    </w:div>
    <w:div w:id="2028483700">
      <w:bodyDiv w:val="1"/>
      <w:marLeft w:val="0"/>
      <w:marRight w:val="0"/>
      <w:marTop w:val="0"/>
      <w:marBottom w:val="0"/>
      <w:divBdr>
        <w:top w:val="none" w:sz="0" w:space="0" w:color="auto"/>
        <w:left w:val="none" w:sz="0" w:space="0" w:color="auto"/>
        <w:bottom w:val="none" w:sz="0" w:space="0" w:color="auto"/>
        <w:right w:val="none" w:sz="0" w:space="0" w:color="auto"/>
      </w:divBdr>
    </w:div>
    <w:div w:id="2041474341">
      <w:bodyDiv w:val="1"/>
      <w:marLeft w:val="0"/>
      <w:marRight w:val="0"/>
      <w:marTop w:val="0"/>
      <w:marBottom w:val="0"/>
      <w:divBdr>
        <w:top w:val="none" w:sz="0" w:space="0" w:color="auto"/>
        <w:left w:val="none" w:sz="0" w:space="0" w:color="auto"/>
        <w:bottom w:val="none" w:sz="0" w:space="0" w:color="auto"/>
        <w:right w:val="none" w:sz="0" w:space="0" w:color="auto"/>
      </w:divBdr>
    </w:div>
    <w:div w:id="2089885260">
      <w:bodyDiv w:val="1"/>
      <w:marLeft w:val="0"/>
      <w:marRight w:val="0"/>
      <w:marTop w:val="0"/>
      <w:marBottom w:val="0"/>
      <w:divBdr>
        <w:top w:val="none" w:sz="0" w:space="0" w:color="auto"/>
        <w:left w:val="none" w:sz="0" w:space="0" w:color="auto"/>
        <w:bottom w:val="none" w:sz="0" w:space="0" w:color="auto"/>
        <w:right w:val="none" w:sz="0" w:space="0" w:color="auto"/>
      </w:divBdr>
    </w:div>
    <w:div w:id="2120637715">
      <w:bodyDiv w:val="1"/>
      <w:marLeft w:val="0"/>
      <w:marRight w:val="0"/>
      <w:marTop w:val="0"/>
      <w:marBottom w:val="0"/>
      <w:divBdr>
        <w:top w:val="none" w:sz="0" w:space="0" w:color="auto"/>
        <w:left w:val="none" w:sz="0" w:space="0" w:color="auto"/>
        <w:bottom w:val="none" w:sz="0" w:space="0" w:color="auto"/>
        <w:right w:val="none" w:sz="0" w:space="0" w:color="auto"/>
      </w:divBdr>
    </w:div>
    <w:div w:id="2136605247">
      <w:bodyDiv w:val="1"/>
      <w:marLeft w:val="0"/>
      <w:marRight w:val="0"/>
      <w:marTop w:val="0"/>
      <w:marBottom w:val="0"/>
      <w:divBdr>
        <w:top w:val="none" w:sz="0" w:space="0" w:color="auto"/>
        <w:left w:val="none" w:sz="0" w:space="0" w:color="auto"/>
        <w:bottom w:val="none" w:sz="0" w:space="0" w:color="auto"/>
        <w:right w:val="none" w:sz="0" w:space="0" w:color="auto"/>
      </w:divBdr>
    </w:div>
    <w:div w:id="214619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chart" Target="charts/chart1.xml"/><Relationship Id="rId19" Type="http://schemas.openxmlformats.org/officeDocument/2006/relationships/hyperlink" Target="http://engage.dynamicaction.com/WS-2015-06-IHL-Ghost-Economy-Haunting-of-Returns-AR_LP.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charts/_rels/chart1.xml.rels><?xml version="1.0" encoding="UTF-8" standalone="yes"?>
<Relationships xmlns="http://schemas.openxmlformats.org/package/2006/relationships"><Relationship Id="rId3" Type="http://schemas.openxmlformats.org/officeDocument/2006/relationships/oleObject" Target="file:///Q:\sas%20simulation\chow%20tes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'#LN00098'!$G$3:$G$6</c:f>
              <c:strCache>
                <c:ptCount val="4"/>
                <c:pt idx="0">
                  <c:v>Probability</c:v>
                </c:pt>
                <c:pt idx="3">
                  <c:v>.</c:v>
                </c:pt>
              </c:strCache>
            </c:strRef>
          </c:tx>
          <c:spPr>
            <a:ln w="9525" cap="rnd">
              <a:solidFill>
                <a:schemeClr val="tx1"/>
              </a:solidFill>
              <a:round/>
            </a:ln>
            <a:effectLst/>
          </c:spPr>
          <c:marker>
            <c:symbol val="dash"/>
            <c:size val="5"/>
            <c:spPr>
              <a:solidFill>
                <a:schemeClr val="tx1"/>
              </a:solidFill>
              <a:ln w="9525">
                <a:solidFill>
                  <a:schemeClr val="tx1"/>
                </a:solidFill>
              </a:ln>
              <a:effectLst/>
            </c:spPr>
          </c:marker>
          <c:yVal>
            <c:numRef>
              <c:f>'#LN00098'!$G$7:$G$75</c:f>
              <c:numCache>
                <c:formatCode>General</c:formatCode>
                <c:ptCount val="69"/>
                <c:pt idx="0">
                  <c:v>0.42880000000000001</c:v>
                </c:pt>
                <c:pt idx="1">
                  <c:v>0.98429999999999995</c:v>
                </c:pt>
                <c:pt idx="2">
                  <c:v>0.99</c:v>
                </c:pt>
                <c:pt idx="3">
                  <c:v>0.82899999999999996</c:v>
                </c:pt>
                <c:pt idx="4">
                  <c:v>0.82730000000000004</c:v>
                </c:pt>
                <c:pt idx="5">
                  <c:v>0.59970000000000001</c:v>
                </c:pt>
                <c:pt idx="6">
                  <c:v>0.52780000000000005</c:v>
                </c:pt>
                <c:pt idx="7">
                  <c:v>0.60489999999999999</c:v>
                </c:pt>
                <c:pt idx="8">
                  <c:v>0.58140000000000003</c:v>
                </c:pt>
                <c:pt idx="9">
                  <c:v>0.43</c:v>
                </c:pt>
                <c:pt idx="10">
                  <c:v>0.17030000000000001</c:v>
                </c:pt>
                <c:pt idx="11">
                  <c:v>0.21709999999999999</c:v>
                </c:pt>
                <c:pt idx="12">
                  <c:v>0.11119999999999999</c:v>
                </c:pt>
                <c:pt idx="13">
                  <c:v>0.1045</c:v>
                </c:pt>
                <c:pt idx="14">
                  <c:v>1.3599999999999999E-2</c:v>
                </c:pt>
                <c:pt idx="15">
                  <c:v>1.9E-3</c:v>
                </c:pt>
                <c:pt idx="16">
                  <c:v>1.1999999999999999E-3</c:v>
                </c:pt>
                <c:pt idx="17">
                  <c:v>1.1999999999999999E-3</c:v>
                </c:pt>
                <c:pt idx="18">
                  <c:v>5.0000000000000001E-4</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2.0000000000000001E-4</c:v>
                </c:pt>
                <c:pt idx="55">
                  <c:v>8.0000000000000004E-4</c:v>
                </c:pt>
                <c:pt idx="56">
                  <c:v>4.1000000000000003E-3</c:v>
                </c:pt>
                <c:pt idx="57">
                  <c:v>3.8E-3</c:v>
                </c:pt>
                <c:pt idx="58">
                  <c:v>1.11E-2</c:v>
                </c:pt>
                <c:pt idx="59">
                  <c:v>1.0500000000000001E-2</c:v>
                </c:pt>
                <c:pt idx="60">
                  <c:v>1.18E-2</c:v>
                </c:pt>
                <c:pt idx="61">
                  <c:v>1.14E-2</c:v>
                </c:pt>
                <c:pt idx="62">
                  <c:v>8.2699999999999996E-2</c:v>
                </c:pt>
                <c:pt idx="63">
                  <c:v>9.6699999999999994E-2</c:v>
                </c:pt>
                <c:pt idx="64">
                  <c:v>8.2500000000000004E-2</c:v>
                </c:pt>
                <c:pt idx="65">
                  <c:v>5.8500000000000003E-2</c:v>
                </c:pt>
                <c:pt idx="66">
                  <c:v>0.14899999999999999</c:v>
                </c:pt>
                <c:pt idx="67">
                  <c:v>0.39779999999999999</c:v>
                </c:pt>
                <c:pt idx="68">
                  <c:v>0.70069999999999999</c:v>
                </c:pt>
              </c:numCache>
            </c:numRef>
          </c:yVal>
          <c:smooth val="0"/>
          <c:extLst>
            <c:ext xmlns:c16="http://schemas.microsoft.com/office/drawing/2014/chart" uri="{C3380CC4-5D6E-409C-BE32-E72D297353CC}">
              <c16:uniqueId val="{00000000-F0E2-4612-8382-848997A5BF72}"/>
            </c:ext>
          </c:extLst>
        </c:ser>
        <c:dLbls>
          <c:showLegendKey val="0"/>
          <c:showVal val="0"/>
          <c:showCatName val="0"/>
          <c:showSerName val="0"/>
          <c:showPercent val="0"/>
          <c:showBubbleSize val="0"/>
        </c:dLbls>
        <c:axId val="522824416"/>
        <c:axId val="522821792"/>
      </c:scatterChart>
      <c:valAx>
        <c:axId val="522824416"/>
        <c:scaling>
          <c:orientation val="minMax"/>
          <c:max val="7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b="0">
                    <a:solidFill>
                      <a:sysClr val="windowText" lastClr="000000"/>
                    </a:solidFill>
                  </a:rPr>
                  <a:t>Weeks</a:t>
                </a:r>
                <a:r>
                  <a:rPr lang="en-GB" sz="1100" b="1">
                    <a:solidFill>
                      <a:sysClr val="windowText" lastClr="000000"/>
                    </a:solidFill>
                  </a:rPr>
                  <a:t>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522821792"/>
        <c:crosses val="autoZero"/>
        <c:crossBetween val="midCat"/>
      </c:valAx>
      <c:valAx>
        <c:axId val="522821792"/>
        <c:scaling>
          <c:orientation val="minMax"/>
          <c:max val="1"/>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b="0">
                    <a:solidFill>
                      <a:sysClr val="windowText" lastClr="000000"/>
                    </a:solidFill>
                  </a:rPr>
                  <a:t>P-values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522824416"/>
        <c:crosses val="autoZero"/>
        <c:crossBetween val="midCat"/>
        <c:majorUnit val="0.2"/>
        <c:minorUnit val="5.000000000000001E-2"/>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5BEF0-1671-4E7E-9FEB-83702398F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7611</TotalTime>
  <Pages>1</Pages>
  <Words>21719</Words>
  <Characters>123800</Characters>
  <Application>Microsoft Office Word</Application>
  <DocSecurity>0</DocSecurity>
  <Lines>1031</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黄韬</dc:creator>
  <cp:keywords/>
  <dc:description/>
  <cp:lastModifiedBy>Tao Huang</cp:lastModifiedBy>
  <cp:revision>259</cp:revision>
  <dcterms:created xsi:type="dcterms:W3CDTF">2016-10-01T13:01:00Z</dcterms:created>
  <dcterms:modified xsi:type="dcterms:W3CDTF">2017-05-16T20:45:00Z</dcterms:modified>
</cp:coreProperties>
</file>