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4FB6E" w14:textId="77777777" w:rsidR="004C569C" w:rsidRPr="001E17BA" w:rsidRDefault="004C569C" w:rsidP="004C569C">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Forecasting Retailer Product Sales in The Presence of Structural Breaks</w:t>
      </w:r>
    </w:p>
    <w:p w14:paraId="0E0E4F9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61099F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5EF7C76"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14:paraId="5F868BA3"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14:paraId="47A7E51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14:paraId="0F0BE338"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14:paraId="5618A299"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14:paraId="0A22BDD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14:paraId="71D8ECE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A04CB3C"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14:paraId="14F57F9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92B64B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SKU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impact of various marketing activities. These models, however, do not consider that the effect of these marketing activities on sales may not be constant over time. Under such a circumstance, the models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1E17BA">
        <w:rPr>
          <w:rFonts w:cs="Times New Roman"/>
          <w:noProof/>
          <w:color w:val="000000" w:themeColor="text1"/>
          <w:sz w:val="22"/>
        </w:rPr>
        <w:t>retail</w:t>
      </w:r>
      <w:r w:rsidRPr="001E17BA">
        <w:rPr>
          <w:rFonts w:cs="Times New Roman"/>
          <w:color w:val="000000" w:themeColor="text1"/>
          <w:sz w:val="22"/>
        </w:rPr>
        <w:t xml:space="preserve"> product sales by taking into account the problem of </w:t>
      </w:r>
      <w:r w:rsidRPr="001E17BA">
        <w:rPr>
          <w:rFonts w:cs="Times New Roman"/>
          <w:noProof/>
          <w:color w:val="000000" w:themeColor="text1"/>
          <w:sz w:val="22"/>
        </w:rPr>
        <w:t>structural break</w:t>
      </w:r>
      <w:r w:rsidRPr="001E17BA">
        <w:rPr>
          <w:rFonts w:cs="Times New Roman"/>
          <w:color w:val="000000" w:themeColor="text1"/>
          <w:sz w:val="22"/>
        </w:rPr>
        <w:t>. Our methods generate more accurate forecasts compared to conventional models which assume constant parameters for various marketing activities.</w:t>
      </w:r>
    </w:p>
    <w:p w14:paraId="00C3C38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131065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0CCC12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14:paraId="4A19AA56" w14:textId="77777777" w:rsidR="004C569C" w:rsidRPr="001E17BA" w:rsidRDefault="004C569C" w:rsidP="004C569C">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OR in marketing, Retailing, Analytics</w:t>
      </w:r>
      <w:r w:rsidRPr="001E17BA">
        <w:rPr>
          <w:rFonts w:cs="Times New Roman"/>
          <w:color w:val="000000" w:themeColor="text1"/>
          <w:sz w:val="22"/>
        </w:rPr>
        <w:br w:type="page"/>
      </w:r>
    </w:p>
    <w:p w14:paraId="55A88A8C" w14:textId="77777777" w:rsidR="004C569C" w:rsidRPr="001E17BA" w:rsidRDefault="004C569C" w:rsidP="00C07561">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14:paraId="3DD7F1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06AEAD9" w14:textId="5FD4AE2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rely on accurate sales forecasts for their inventory management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(Petropoulos, Makridakis et al. 2014)</w:t>
      </w:r>
      <w:r w:rsidRPr="001E17BA">
        <w:rPr>
          <w:rFonts w:cs="Times New Roman"/>
          <w:color w:val="000000" w:themeColor="text1"/>
          <w:sz w:val="22"/>
        </w:rPr>
        <w:fldChar w:fldCharType="end"/>
      </w:r>
      <w:r w:rsidRPr="001E17BA">
        <w:rPr>
          <w:rFonts w:cs="Times New Roman"/>
          <w:color w:val="000000" w:themeColor="text1"/>
          <w:sz w:val="22"/>
        </w:rPr>
        <w:t xml:space="preserve">. Poor forecasts of product sales lead to poor service arising from out-of-stock conditions or, alternatively, inflated </w:t>
      </w:r>
      <w:r w:rsidRPr="001E17BA">
        <w:rPr>
          <w:rFonts w:cs="Times New Roman"/>
          <w:noProof/>
          <w:color w:val="000000" w:themeColor="text1"/>
          <w:sz w:val="22"/>
        </w:rPr>
        <w:t>costs due to overstocking</w:t>
      </w:r>
      <w:r w:rsidRPr="001E17BA">
        <w:rPr>
          <w:rFonts w:cs="Times New Roman"/>
          <w:color w:val="000000" w:themeColor="text1"/>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(Corsten and Gruen 2003)</w:t>
      </w:r>
      <w:r w:rsidRPr="001E17BA">
        <w:rPr>
          <w:rFonts w:cs="Times New Roman"/>
          <w:color w:val="000000" w:themeColor="text1"/>
          <w:sz w:val="22"/>
        </w:rPr>
        <w:fldChar w:fldCharType="end"/>
      </w:r>
      <w:r w:rsidRPr="001E17BA">
        <w:rPr>
          <w:rFonts w:cs="Times New Roman"/>
          <w:color w:val="000000" w:themeColor="text1"/>
          <w:sz w:val="22"/>
        </w:rPr>
        <w:t xml:space="preserve">. To avoid such situations, retailers may intentionally </w:t>
      </w:r>
      <w:r w:rsidRPr="001E17BA">
        <w:rPr>
          <w:rFonts w:cs="Times New Roman"/>
          <w:noProof/>
          <w:color w:val="000000" w:themeColor="text1"/>
          <w:sz w:val="22"/>
        </w:rPr>
        <w:t xml:space="preserve">overstock to maintain a high customer satisfaction level but this </w:t>
      </w:r>
      <w:r w:rsidRPr="001E17BA">
        <w:rPr>
          <w:rFonts w:cs="Times New Roman"/>
          <w:color w:val="000000" w:themeColor="text1"/>
          <w:sz w:val="22"/>
        </w:rPr>
        <w:t xml:space="preserve">significantly raises inventory costs (e.g., capital cost, warehousing, and deterioration etc.) and reduces profits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(Cooper, Baron et al. 1999)</w:t>
      </w:r>
      <w:r w:rsidRPr="001E17BA">
        <w:rPr>
          <w:rFonts w:cs="Times New Roman"/>
          <w:color w:val="000000" w:themeColor="text1"/>
          <w:sz w:val="22"/>
        </w:rPr>
        <w:fldChar w:fldCharType="end"/>
      </w:r>
      <w:r w:rsidRPr="001E17BA">
        <w:rPr>
          <w:rFonts w:cs="Times New Roman"/>
          <w:color w:val="000000" w:themeColor="text1"/>
          <w:sz w:val="22"/>
        </w:rPr>
        <w:t xml:space="preserve">. In 2014, retailers in North America had a loss of $634.1 billion due to out-of-stock and spent $471.9 billion </w:t>
      </w:r>
      <w:r w:rsidRPr="001E17BA">
        <w:rPr>
          <w:rFonts w:cs="Times New Roman"/>
          <w:noProof/>
          <w:color w:val="000000" w:themeColor="text1"/>
          <w:sz w:val="22"/>
        </w:rPr>
        <w:t>on</w:t>
      </w:r>
      <w:r w:rsidRPr="001E17BA">
        <w:rPr>
          <w:rFonts w:cs="Times New Roman"/>
          <w:color w:val="000000" w:themeColor="text1"/>
          <w:sz w:val="22"/>
        </w:rPr>
        <w:t xml:space="preserve"> overstock</w:t>
      </w:r>
      <w:r w:rsidRPr="001E17BA">
        <w:rPr>
          <w:rFonts w:cs="Times New Roman"/>
          <w:noProof/>
          <w:color w:val="000000" w:themeColor="text1"/>
          <w:sz w:val="22"/>
        </w:rPr>
        <w:t xml:space="preserve">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(OrderDynamics 2015)</w:t>
      </w:r>
      <w:r w:rsidRPr="001E17BA">
        <w:rPr>
          <w:rFonts w:cs="Times New Roman"/>
          <w:color w:val="000000" w:themeColor="text1"/>
          <w:sz w:val="22"/>
        </w:rPr>
        <w:fldChar w:fldCharType="end"/>
      </w:r>
      <w:r w:rsidRPr="001E17BA">
        <w:rPr>
          <w:rFonts w:cs="Times New Roman"/>
          <w:color w:val="000000" w:themeColor="text1"/>
          <w:sz w:val="22"/>
        </w:rPr>
        <w:t xml:space="preserve">. One of the solutions to mitigate the dilemma is to generate more accurate sales forecasts at SKU level, which improves the effectiveness of the supply chain management by reducing the bullwhip effect and enabling Just-In-Time delivery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&lt;EndNote&gt;&lt;Cite&gt;&lt;Author&gt;Ouyang&lt;/Author&gt;&lt;Year&gt;2007&lt;/Year&gt;&lt;RecNum&gt;756&lt;/RecNum&gt;&lt;DisplayText&gt;(Ouyang 2007, Sodhi and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(Ouyang 2007, Sodhi and Tang 2011)</w:t>
      </w:r>
      <w:r w:rsidRPr="001E17BA">
        <w:rPr>
          <w:rFonts w:cs="Times New Roman"/>
          <w:color w:val="000000" w:themeColor="text1"/>
          <w:sz w:val="22"/>
        </w:rPr>
        <w:fldChar w:fldCharType="end"/>
      </w:r>
      <w:r w:rsidRPr="001E17BA">
        <w:rPr>
          <w:rFonts w:cs="Times New Roman"/>
          <w:color w:val="000000" w:themeColor="text1"/>
          <w:sz w:val="22"/>
        </w:rPr>
        <w:t>.</w:t>
      </w:r>
    </w:p>
    <w:p w14:paraId="40C0574E"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DE22853" w14:textId="27CACD2D"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the marketing activities including price reductions and promotions, is estimated by the brand/category manager based on his/her experience. In this context, some previous studies have proposed procedures to help managers improve the accuracy of their j</w:t>
      </w:r>
      <w:r w:rsidRPr="001E17BA">
        <w:rPr>
          <w:rFonts w:cs="Times New Roman"/>
          <w:noProof/>
          <w:color w:val="000000" w:themeColor="text1"/>
          <w:sz w:val="22"/>
        </w:rPr>
        <w:t>udgments</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(e.g., Goodwin 2002, Fildes, Nikolopoulos et al. 2008, Nikolopoulos 2010)</w:t>
      </w:r>
      <w:r w:rsidRPr="001E17BA">
        <w:rPr>
          <w:rFonts w:cs="Times New Roman"/>
          <w:color w:val="000000" w:themeColor="text1"/>
          <w:sz w:val="22"/>
        </w:rPr>
        <w:fldChar w:fldCharType="end"/>
      </w:r>
      <w:r w:rsidRPr="001E17BA">
        <w:rPr>
          <w:rFonts w:cs="Times New Roman"/>
          <w:color w:val="000000" w:themeColor="text1"/>
          <w:sz w:val="22"/>
        </w:rPr>
        <w:t xml:space="preserve">. Others have developed models to estimate the ‘lift’ effect based on data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cnM+PGF1dGhvcj5MZWUgQ29vcGVyPC9hdXRob3I+PGF1dGhvcj5QZW5ueSBCYXJvbjwvYXV0aG9y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cnM+PGF1dGhvcj5MZWUgQ29vcGVyPC9hdXRob3I+PGF1dGhvcj5QZW5ueSBCYXJvbjwvYXV0aG9y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(Cooper, Baron et al. 1999, Cooper and Giuffrida 2000, Trusov, Bodapati et al. 2006)</w:t>
      </w:r>
      <w:r w:rsidRPr="001E17BA">
        <w:rPr>
          <w:rFonts w:cs="Times New Roman"/>
          <w:color w:val="000000" w:themeColor="text1"/>
          <w:sz w:val="22"/>
        </w:rPr>
        <w:fldChar w:fldCharType="end"/>
      </w:r>
      <w:r w:rsidRPr="001E17BA">
        <w:rPr>
          <w:rFonts w:cs="Times New Roman"/>
          <w:color w:val="000000" w:themeColor="text1"/>
          <w:sz w:val="22"/>
        </w:rPr>
        <w:t xml:space="preserve">. A third approach develops methods to directly generate the final forecast of the product sales. For example,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Gür Ali, SayIn et al. (2009)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 xml:space="preserve">proposed the regression tree method with a range of variables constructed from the sales, price, and promotion of the focal product.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Huang, Fildes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w:t>
      </w:r>
      <w:r w:rsidRPr="001E17BA">
        <w:rPr>
          <w:rFonts w:cs="Times New Roman"/>
          <w:noProof/>
          <w:color w:val="000000" w:themeColor="text1"/>
          <w:sz w:val="22"/>
        </w:rPr>
        <w:t>two-stage</w:t>
      </w:r>
      <w:r w:rsidRPr="001E17BA">
        <w:rPr>
          <w:rFonts w:cs="Times New Roman"/>
          <w:color w:val="000000" w:themeColor="text1"/>
          <w:sz w:val="22"/>
        </w:rPr>
        <w:t xml:space="preserve"> general-to-specific Autoregressive </w:t>
      </w:r>
      <w:commentRangeStart w:id="1"/>
      <w:commentRangeStart w:id="2"/>
      <w:r w:rsidRPr="001E17BA">
        <w:rPr>
          <w:rFonts w:cs="Times New Roman"/>
          <w:color w:val="000000" w:themeColor="text1"/>
          <w:sz w:val="22"/>
        </w:rPr>
        <w:t>Distributed</w:t>
      </w:r>
      <w:commentRangeEnd w:id="1"/>
      <w:r w:rsidRPr="001E17BA">
        <w:rPr>
          <w:rStyle w:val="CommentReference"/>
          <w:rFonts w:cs="Times New Roman"/>
          <w:color w:val="000000" w:themeColor="text1"/>
          <w:sz w:val="22"/>
          <w:szCs w:val="22"/>
        </w:rPr>
        <w:commentReference w:id="1"/>
      </w:r>
      <w:commentRangeEnd w:id="2"/>
      <w:r w:rsidRPr="001E17BA">
        <w:rPr>
          <w:rStyle w:val="CommentReference"/>
          <w:rFonts w:cs="Times New Roman"/>
          <w:color w:val="000000" w:themeColor="text1"/>
          <w:sz w:val="22"/>
          <w:szCs w:val="22"/>
        </w:rPr>
        <w:commentReference w:id="2"/>
      </w:r>
      <w:r w:rsidRPr="001E17BA">
        <w:rPr>
          <w:rFonts w:cs="Times New Roman"/>
          <w:color w:val="000000" w:themeColor="text1"/>
          <w:sz w:val="22"/>
        </w:rPr>
        <w:t xml:space="preserve"> Lag (ADL) models which incorporated the promotional information of not only the focal product but also of the competitive products within the same product category.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Ma, Fildes et al.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 the promotional information of the products from related product </w:t>
      </w:r>
      <w:commentRangeStart w:id="3"/>
      <w:r w:rsidRPr="001E17BA">
        <w:rPr>
          <w:rFonts w:cs="Times New Roman"/>
          <w:color w:val="000000" w:themeColor="text1"/>
          <w:sz w:val="22"/>
        </w:rPr>
        <w:t>categories</w:t>
      </w:r>
      <w:commentRangeEnd w:id="3"/>
      <w:r w:rsidRPr="001E17BA">
        <w:rPr>
          <w:rStyle w:val="CommentReference"/>
          <w:rFonts w:cs="Times New Roman"/>
          <w:color w:val="000000" w:themeColor="text1"/>
          <w:sz w:val="22"/>
          <w:szCs w:val="22"/>
        </w:rPr>
        <w:commentReference w:id="3"/>
      </w:r>
      <w:r w:rsidRPr="001E17BA">
        <w:rPr>
          <w:rFonts w:cs="Times New Roman"/>
          <w:color w:val="000000" w:themeColor="text1"/>
          <w:sz w:val="22"/>
        </w:rPr>
        <w:t>.</w:t>
      </w:r>
    </w:p>
    <w:p w14:paraId="5831BB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6F6559E" w14:textId="69F9AB28" w:rsidR="004C569C" w:rsidRPr="001E17BA" w:rsidRDefault="004C569C" w:rsidP="004C569C">
      <w:pPr>
        <w:shd w:val="clear" w:color="auto" w:fill="FFFFFF" w:themeFill="background1"/>
        <w:spacing w:after="0" w:line="360" w:lineRule="auto"/>
        <w:rPr>
          <w:rFonts w:cs="Times New Roman"/>
          <w:color w:val="000000" w:themeColor="text1"/>
          <w:sz w:val="22"/>
        </w:rPr>
      </w:pPr>
      <w:hyperlink w:anchor="_ENREF_41" w:tooltip="Huang, 2014 #732" w:history="1"/>
      <w:r w:rsidRPr="001E17BA">
        <w:rPr>
          <w:rFonts w:cs="Times New Roman"/>
          <w:color w:val="000000" w:themeColor="text1"/>
          <w:sz w:val="22"/>
        </w:rPr>
        <w:t xml:space="preserve">However, all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Pr="001E17BA">
        <w:rPr>
          <w:rFonts w:cs="Times New Roman"/>
          <w:noProof/>
          <w:color w:val="000000" w:themeColor="text1"/>
          <w:sz w:val="22"/>
        </w:rPr>
        <w:t>in</w:t>
      </w:r>
      <w:r w:rsidRPr="001E17BA">
        <w:rPr>
          <w:rFonts w:cs="Times New Roman"/>
          <w:color w:val="000000" w:themeColor="text1"/>
          <w:sz w:val="22"/>
        </w:rPr>
        <w:t xml:space="preserve"> consumer tastes, and the entry of new competitors etc., some of which are neither observable or measurable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(Wildt 1976, Wildt and Winer 1983)</w:t>
      </w:r>
      <w:r w:rsidRPr="001E17BA">
        <w:rPr>
          <w:rFonts w:cs="Times New Roman"/>
          <w:color w:val="000000" w:themeColor="text1"/>
          <w:sz w:val="22"/>
        </w:rPr>
        <w:fldChar w:fldCharType="end"/>
      </w:r>
      <w:r w:rsidRPr="001E17BA">
        <w:rPr>
          <w:rFonts w:cs="Times New Roman"/>
          <w:color w:val="000000" w:themeColor="text1"/>
          <w:sz w:val="22"/>
        </w:rPr>
        <w:t xml:space="preserve">. Customers may become more sensitive to prices and </w:t>
      </w:r>
      <w:r w:rsidRPr="001E17BA">
        <w:rPr>
          <w:rFonts w:cs="Times New Roman"/>
          <w:color w:val="000000" w:themeColor="text1"/>
          <w:sz w:val="22"/>
        </w:rPr>
        <w:lastRenderedPageBreak/>
        <w:t xml:space="preserve">promotions during an economic crunch. </w:t>
      </w:r>
      <w:r w:rsidRPr="001E17BA">
        <w:rPr>
          <w:rFonts w:cs="Times New Roman"/>
          <w:bCs/>
          <w:color w:val="000000" w:themeColor="text1"/>
          <w:sz w:val="22"/>
        </w:rPr>
        <w:t xml:space="preserve">They may change their tastes due to factors including their familiarity </w:t>
      </w:r>
      <w:r w:rsidRPr="001E17BA">
        <w:rPr>
          <w:rFonts w:cs="Times New Roman"/>
          <w:bCs/>
          <w:noProof/>
          <w:color w:val="000000" w:themeColor="text1"/>
          <w:sz w:val="22"/>
        </w:rPr>
        <w:t>with</w:t>
      </w:r>
      <w:r w:rsidRPr="001E17BA">
        <w:rPr>
          <w:rFonts w:cs="Times New Roman"/>
          <w:bCs/>
          <w:color w:val="000000" w:themeColor="text1"/>
          <w:sz w:val="22"/>
        </w:rPr>
        <w:t xml:space="preserve"> the product, and their changing lifestyle and social status </w:t>
      </w:r>
      <w:r w:rsidRPr="001E17BA">
        <w:rPr>
          <w:rFonts w:cs="Times New Roman"/>
          <w:bCs/>
          <w:color w:val="000000" w:themeColor="text1"/>
          <w:sz w:val="22"/>
        </w:rPr>
        <w:fldChar w:fldCharType="begin"/>
      </w:r>
      <w:r w:rsidR="002F3428">
        <w:rPr>
          <w:rFonts w:cs="Times New Roman"/>
          <w:bCs/>
          <w:color w:val="000000" w:themeColor="text1"/>
          <w:sz w:val="22"/>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1E17BA">
        <w:rPr>
          <w:rFonts w:cs="Times New Roman"/>
          <w:bCs/>
          <w:color w:val="000000" w:themeColor="text1"/>
          <w:sz w:val="22"/>
        </w:rPr>
        <w:fldChar w:fldCharType="separate"/>
      </w:r>
      <w:r w:rsidR="002F3428">
        <w:rPr>
          <w:rFonts w:cs="Times New Roman"/>
          <w:bCs/>
          <w:noProof/>
          <w:color w:val="000000" w:themeColor="text1"/>
          <w:sz w:val="22"/>
        </w:rPr>
        <w:t>(Meeran, Jahanbin et al. 2017)</w:t>
      </w:r>
      <w:r w:rsidRPr="001E17BA">
        <w:rPr>
          <w:rFonts w:cs="Times New Roman"/>
          <w:bCs/>
          <w:color w:val="000000" w:themeColor="text1"/>
          <w:sz w:val="22"/>
        </w:rPr>
        <w:fldChar w:fldCharType="end"/>
      </w:r>
      <w:r w:rsidRPr="001E17BA">
        <w:rPr>
          <w:rFonts w:cs="Times New Roman"/>
          <w:bCs/>
          <w:color w:val="000000" w:themeColor="text1"/>
          <w:sz w:val="22"/>
        </w:rPr>
        <w:t xml:space="preserve">. </w:t>
      </w:r>
      <w:r w:rsidRPr="001E17BA">
        <w:rPr>
          <w:rFonts w:cs="Times New Roman"/>
          <w:color w:val="000000" w:themeColor="text1"/>
          <w:sz w:val="22"/>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(Loeb 2015)</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333F4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D6D18F0" w14:textId="07794DA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Under any of the circumstances described above, conventional models which use constant parameters to represent the effect of the price and promotions may potentially be subject to the structural break problem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(Allen and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The model which is subject to structural break may generate biased and less accurate forecasts. This has been historically addressed in the macroeconomics literature </w:t>
      </w:r>
      <w:r w:rsidRPr="001E17B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Pjxjb250cmlidXRvcnM+PGF1dGhvcnM+PGF1dGhvcj5IYXNoZW0gTS4gUGVzYXJhbjwvYXV0aG9y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Pjxjb250cmlidXRvcnM+PGF1dGhvcnM+PGF1dGhvcj5IYXNoZW0gTS4gUGVzYXJhbjwvYXV0aG9y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(see Clements and Hendry 1994, 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As an example,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AuthorYear="1"&gt;&lt;Author&gt;Ang&lt;/Author&gt;&lt;Year&gt;2002&lt;/Year&gt;&lt;RecNum&gt;1393&lt;/RecNum&gt;&lt;DisplayText&gt;Ang and Bekaert (2002)&lt;/DisplayText&gt;&lt;record&gt;&lt;rec-number&gt;1393&lt;/rec-number&gt;&lt;foreign-keys&gt;&lt;key app="EN" db-id="tw0zzexel9t203eevw7v2tzwvdtve9dstzew" timestamp="1513089710"&gt;1393&lt;/key&gt;&lt;/foreign-keys&gt;&lt;ref-type name="Journal Article"&gt;17&lt;/ref-type&gt;&lt;contributors&gt;&lt;authors&gt;&lt;author&gt;Ang, Andrew&lt;/author&gt;&lt;author&gt;Bekaert, Geert&lt;/author&gt;&lt;/authors&gt;&lt;/contributors&gt;&lt;titles&gt;&lt;title&gt;Regime Switches in Interest Rates&lt;/title&gt;&lt;secondary-title&gt;Journal of Business &amp;amp; Economic Statistics&lt;/secondary-title&gt;&lt;/titles&gt;&lt;periodical&gt;&lt;full-title&gt;Journal of Business &amp;amp; Economic Statistics&lt;/full-title&gt;&lt;/periodical&gt;&lt;pages&gt;163-182&lt;/pages&gt;&lt;volume&gt;20&lt;/volume&gt;&lt;number&gt;2&lt;/number&gt;&lt;dates&gt;&lt;year&gt;2002&lt;/year&gt;&lt;/dates&gt;&lt;publisher&gt;[American Statistical Association, Taylor &amp;amp; Francis, Ltd.]&lt;/publisher&gt;&lt;isbn&gt;07350015&lt;/isbn&gt;&lt;urls&gt;&lt;related-urls&gt;&lt;url&gt; &lt;/url&gt;&lt;/related-urls&gt;&lt;/urls&gt;&lt;custom1&gt; &lt;/custom1&gt;&lt;/record&gt;&lt;/Cite&gt;&lt;/EndNote&gt;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Ang and Bekaert (2002)</w:t>
      </w:r>
      <w:r w:rsidRPr="001E17BA">
        <w:rPr>
          <w:rFonts w:cs="Times New Roman"/>
          <w:color w:val="000000" w:themeColor="text1"/>
          <w:sz w:val="22"/>
        </w:rPr>
        <w:fldChar w:fldCharType="end"/>
      </w:r>
      <w:r w:rsidRPr="001E17BA">
        <w:rPr>
          <w:rFonts w:cs="Times New Roman"/>
          <w:color w:val="000000" w:themeColor="text1"/>
          <w:sz w:val="22"/>
        </w:rPr>
        <w:t xml:space="preserve"> explored the change of the effect of </w:t>
      </w:r>
      <w:commentRangeStart w:id="4"/>
      <w:r w:rsidRPr="001E17BA">
        <w:rPr>
          <w:rFonts w:cs="Times New Roman"/>
          <w:color w:val="000000" w:themeColor="text1"/>
          <w:sz w:val="22"/>
        </w:rPr>
        <w:t xml:space="preserve">the financial interest rate </w:t>
      </w:r>
      <w:commentRangeEnd w:id="4"/>
      <w:r w:rsidRPr="001E17BA">
        <w:rPr>
          <w:rStyle w:val="CommentReference"/>
          <w:rFonts w:cs="Times New Roman"/>
          <w:sz w:val="22"/>
          <w:szCs w:val="22"/>
        </w:rPr>
        <w:commentReference w:id="4"/>
      </w:r>
      <w:r w:rsidRPr="001E17BA">
        <w:rPr>
          <w:rFonts w:cs="Times New Roman"/>
          <w:color w:val="000000" w:themeColor="text1"/>
          <w:sz w:val="22"/>
        </w:rPr>
        <w:t xml:space="preserve">on stock market returns due to exogenous factors including in market sentiment </w:t>
      </w:r>
      <w:r w:rsidRPr="001E17BA">
        <w:rPr>
          <w:rFonts w:cs="Times New Roman"/>
          <w:noProof/>
          <w:color w:val="000000" w:themeColor="text1"/>
          <w:sz w:val="22"/>
        </w:rPr>
        <w:t>shifts</w:t>
      </w:r>
      <w:r w:rsidRPr="001E17BA">
        <w:rPr>
          <w:rFonts w:cs="Times New Roman"/>
          <w:color w:val="000000" w:themeColor="text1"/>
          <w:sz w:val="22"/>
        </w:rPr>
        <w:t xml:space="preserve"> and new regulations. However, the problem of the </w:t>
      </w:r>
      <w:r w:rsidRPr="001E17BA">
        <w:rPr>
          <w:rFonts w:cs="Times New Roman"/>
          <w:noProof/>
          <w:color w:val="000000" w:themeColor="text1"/>
          <w:sz w:val="22"/>
        </w:rPr>
        <w:t>structural</w:t>
      </w:r>
      <w:r w:rsidRPr="001E17BA">
        <w:rPr>
          <w:rFonts w:cs="Times New Roman"/>
          <w:color w:val="000000" w:themeColor="text1"/>
          <w:sz w:val="22"/>
        </w:rPr>
        <w:t xml:space="preserve"> break has been totally overlooked in forecasting retailer product sales. In this study, we </w:t>
      </w:r>
      <w:commentRangeStart w:id="5"/>
      <w:r w:rsidRPr="001E17BA">
        <w:rPr>
          <w:rFonts w:cs="Times New Roman"/>
          <w:color w:val="000000" w:themeColor="text1"/>
          <w:sz w:val="22"/>
        </w:rPr>
        <w:t xml:space="preserve">examine </w:t>
      </w:r>
      <w:commentRangeEnd w:id="5"/>
      <w:r w:rsidRPr="001E17BA">
        <w:rPr>
          <w:rStyle w:val="CommentReference"/>
          <w:rFonts w:cs="Times New Roman"/>
          <w:sz w:val="22"/>
          <w:szCs w:val="22"/>
        </w:rPr>
        <w:commentReference w:id="5"/>
      </w:r>
      <w:r w:rsidRPr="001E17BA">
        <w:rPr>
          <w:rFonts w:cs="Times New Roman"/>
          <w:color w:val="000000" w:themeColor="text1"/>
          <w:sz w:val="22"/>
        </w:rPr>
        <w:t xml:space="preserve">new forecasting methods which deal with the structural break problem and produce more accurate forecasts. </w:t>
      </w:r>
    </w:p>
    <w:p w14:paraId="7D6265B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2E5C021" w14:textId="68793544"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in the domain of retail forecasting in particular at SKU level is significant for the following reasons. First, our methods have superior forecasting </w:t>
      </w:r>
      <w:r w:rsidRPr="001E17BA">
        <w:rPr>
          <w:rFonts w:cs="Times New Roman"/>
          <w:noProof/>
          <w:color w:val="000000" w:themeColor="text1"/>
          <w:sz w:val="22"/>
        </w:rPr>
        <w:t>performance</w:t>
      </w:r>
      <w:r w:rsidRPr="001E17BA">
        <w:rPr>
          <w:rFonts w:cs="Times New Roman"/>
          <w:color w:val="000000" w:themeColor="text1"/>
          <w:sz w:val="22"/>
        </w:rPr>
        <w:t xml:space="preserve"> compared to conventional models which </w:t>
      </w:r>
      <w:r w:rsidRPr="001E17BA">
        <w:rPr>
          <w:rFonts w:cs="Times New Roman"/>
          <w:noProof/>
          <w:color w:val="000000" w:themeColor="text1"/>
          <w:sz w:val="22"/>
        </w:rPr>
        <w:t>assume</w:t>
      </w:r>
      <w:r w:rsidRPr="001E17BA">
        <w:rPr>
          <w:rFonts w:cs="Times New Roman"/>
          <w:color w:val="000000" w:themeColor="text1"/>
          <w:sz w:val="22"/>
        </w:rPr>
        <w:t xml:space="preserve"> no change in the effect of product prices and promotions. Second, unlike any earlier studies which rely on incorporating additional information on the marketing mix (which leads to additional cost), our methods rely on how limited promotional information could be effectively utilized. In practice, the change of the effect of the marketing activities may be caused by many factors (as mention above) for which the data are difficult to collect or measure. Third, our research provides an evaluation of various forecasting methods which offers operational guidance to not only retailers but also to manufacturers when competitive promotional information is unavailable. </w:t>
      </w:r>
      <w:r w:rsidRPr="001E17BA">
        <w:rPr>
          <w:rFonts w:cs="Times New Roman"/>
          <w:noProof/>
          <w:color w:val="000000" w:themeColor="text1"/>
          <w:sz w:val="22"/>
        </w:rPr>
        <w:t>Fourth</w:t>
      </w:r>
      <w:r w:rsidRPr="001E17BA">
        <w:rPr>
          <w:rFonts w:cs="Times New Roman"/>
          <w:color w:val="000000" w:themeColor="text1"/>
          <w:sz w:val="22"/>
        </w:rPr>
        <w:t xml:space="preserve">, the methods we propose are fully automatic and easy to implement compared to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Huang, Fildes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03087BF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787B11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commentRangeStart w:id="6"/>
      <w:r w:rsidRPr="001E17BA">
        <w:rPr>
          <w:rFonts w:cs="Times New Roman"/>
          <w:color w:val="000000" w:themeColor="text1"/>
          <w:sz w:val="22"/>
        </w:rPr>
        <w:t xml:space="preserve">The remainder of the paper is organised as follows: </w:t>
      </w:r>
      <w:r w:rsidRPr="001E17BA">
        <w:rPr>
          <w:rFonts w:cs="Times New Roman"/>
          <w:noProof/>
          <w:color w:val="000000" w:themeColor="text1"/>
          <w:sz w:val="22"/>
        </w:rPr>
        <w:t>section</w:t>
      </w:r>
      <w:r w:rsidRPr="001E17BA">
        <w:rPr>
          <w:rFonts w:cs="Times New Roman"/>
          <w:color w:val="000000" w:themeColor="text1"/>
          <w:sz w:val="22"/>
        </w:rPr>
        <w:t xml:space="preserve"> 2 summarizes previous studies in the literature. Section 3 explains the origins and the consequence of the structural break problem. In section 4, we introduce two techniques which may potentially improve the forecasting accuracy by mitigating the forecast bias due to </w:t>
      </w:r>
      <w:r w:rsidRPr="001E17BA">
        <w:rPr>
          <w:rFonts w:cs="Times New Roman"/>
          <w:noProof/>
          <w:color w:val="000000" w:themeColor="text1"/>
          <w:sz w:val="22"/>
        </w:rPr>
        <w:t>structural</w:t>
      </w:r>
      <w:r w:rsidRPr="001E17BA">
        <w:rPr>
          <w:rFonts w:cs="Times New Roman"/>
          <w:color w:val="000000" w:themeColor="text1"/>
          <w:sz w:val="22"/>
        </w:rPr>
        <w:t xml:space="preserve"> breaks. Section 5 </w:t>
      </w:r>
      <w:r w:rsidRPr="001E17BA">
        <w:rPr>
          <w:rFonts w:cs="Times New Roman"/>
          <w:noProof/>
          <w:color w:val="000000" w:themeColor="text1"/>
          <w:sz w:val="22"/>
        </w:rPr>
        <w:t>explores</w:t>
      </w:r>
      <w:r w:rsidRPr="001E17BA">
        <w:rPr>
          <w:rFonts w:cs="Times New Roman"/>
          <w:color w:val="000000" w:themeColor="text1"/>
          <w:sz w:val="22"/>
        </w:rPr>
        <w:t xml:space="preserve"> the data. In section 6, we propose our new forecasting methods. Section 7 describes the design of the model evaluation. Section 8 summarizes and discusses the evaluation results in order to provide a convincing demonstration of </w:t>
      </w:r>
      <w:r w:rsidRPr="001E17BA">
        <w:rPr>
          <w:rFonts w:cs="Times New Roman"/>
          <w:color w:val="000000" w:themeColor="text1"/>
          <w:sz w:val="22"/>
        </w:rPr>
        <w:lastRenderedPageBreak/>
        <w:t xml:space="preserve">their performance. In </w:t>
      </w:r>
      <w:r w:rsidRPr="001E17BA">
        <w:rPr>
          <w:rFonts w:cs="Times New Roman"/>
          <w:noProof/>
          <w:color w:val="000000" w:themeColor="text1"/>
          <w:sz w:val="22"/>
        </w:rPr>
        <w:t>Section</w:t>
      </w:r>
      <w:r w:rsidRPr="001E17BA">
        <w:rPr>
          <w:rFonts w:cs="Times New Roman"/>
          <w:color w:val="000000" w:themeColor="text1"/>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commentRangeEnd w:id="6"/>
      <w:r w:rsidRPr="001E17BA">
        <w:rPr>
          <w:rStyle w:val="CommentReference"/>
          <w:rFonts w:cs="Times New Roman"/>
          <w:color w:val="000000" w:themeColor="text1"/>
          <w:sz w:val="22"/>
          <w:szCs w:val="22"/>
        </w:rPr>
        <w:commentReference w:id="6"/>
      </w:r>
    </w:p>
    <w:p w14:paraId="2BA22983" w14:textId="77777777" w:rsidR="004C569C" w:rsidRPr="001E17BA" w:rsidRDefault="004C569C" w:rsidP="00C07561">
      <w:pPr>
        <w:pStyle w:val="Heading2"/>
        <w:numPr>
          <w:ilvl w:val="0"/>
          <w:numId w:val="7"/>
        </w:numPr>
        <w:spacing w:line="360" w:lineRule="auto"/>
        <w:rPr>
          <w:rFonts w:cs="Times New Roman"/>
          <w:sz w:val="22"/>
          <w:szCs w:val="22"/>
        </w:rPr>
      </w:pPr>
      <w:r w:rsidRPr="001E17BA">
        <w:rPr>
          <w:rFonts w:cs="Times New Roman"/>
          <w:sz w:val="22"/>
          <w:szCs w:val="22"/>
        </w:rPr>
        <w:t>Literature review</w:t>
      </w:r>
    </w:p>
    <w:p w14:paraId="071F42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550E0D8" w14:textId="5199793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forecast their product sales at SKU level using a </w:t>
      </w:r>
      <w:r w:rsidRPr="001E17BA">
        <w:rPr>
          <w:rFonts w:cs="Times New Roman"/>
          <w:noProof/>
          <w:color w:val="000000" w:themeColor="text1"/>
          <w:sz w:val="22"/>
        </w:rPr>
        <w:t>two-stage</w:t>
      </w:r>
      <w:r w:rsidRPr="001E17BA">
        <w:rPr>
          <w:rFonts w:cs="Times New Roman"/>
          <w:color w:val="000000" w:themeColor="text1"/>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1E17BA">
        <w:rPr>
          <w:rFonts w:cs="Times New Roman"/>
          <w:color w:val="000000" w:themeColor="text1"/>
          <w:sz w:val="22"/>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(Fildes, Nikolopoulos et al. 2008, Fildes, Goodwin et al. 2009)</w:t>
      </w:r>
      <w:r w:rsidRPr="001E17BA">
        <w:rPr>
          <w:rFonts w:cs="Times New Roman"/>
          <w:color w:val="000000" w:themeColor="text1"/>
          <w:sz w:val="22"/>
        </w:rPr>
        <w:fldChar w:fldCharType="end"/>
      </w:r>
      <w:r w:rsidRPr="001E17BA">
        <w:rPr>
          <w:rFonts w:cs="Times New Roman"/>
          <w:color w:val="000000" w:themeColor="text1"/>
          <w:sz w:val="22"/>
        </w:rPr>
        <w:t xml:space="preserve">. A number of studies has been devoted to helping managers with better adjustment procedures by overcoming their cognitive biases </w:t>
      </w:r>
      <w:r w:rsidRPr="001E17BA">
        <w:rPr>
          <w:rFonts w:cs="Times New Roman"/>
          <w:color w:val="000000" w:themeColor="text1"/>
          <w:sz w:val="22"/>
        </w:rPr>
        <w:fldChar w:fldCharType="begin">
          <w:fldData xml:space="preserve">PEVuZE5vdGU+PENpdGU+PEF1dGhvcj5QZXRyb3BvdWxvczwvQXV0aG9yPjxZZWFyPjIwMTY8L1ll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PEVuZE5vdGU+PENpdGU+PEF1dGhvcj5QZXRyb3BvdWxvczwvQXV0aG9yPjxZZWFyPjIwMTY8L1ll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(Lee, Goodwin et al. 2007, Petropoulos, Fildes et al. 2016)</w:t>
      </w:r>
      <w:r w:rsidRPr="001E17BA">
        <w:rPr>
          <w:rFonts w:cs="Times New Roman"/>
          <w:color w:val="000000" w:themeColor="text1"/>
          <w:sz w:val="22"/>
        </w:rPr>
        <w:fldChar w:fldCharType="end"/>
      </w:r>
      <w:r w:rsidRPr="001E17BA">
        <w:rPr>
          <w:rFonts w:cs="Times New Roman"/>
          <w:color w:val="000000" w:themeColor="text1"/>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cnM+PGF1dGhvcj5MZWUgQ29vcGVyPC9hdXRob3I+PGF1dGhvcj5QZW5ueSBCYXJvbjwvYXV0aG9y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cnM+PGF1dGhvcj5MZWUgQ29vcGVyPC9hdXRob3I+PGF1dGhvcj5QZW5ueSBCYXJvbjwvYXV0aG9y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(Cooper, Baron et al. 1999, Cooper and Giuffrida 2000, Trusov, Bodapati et al. 2006)</w:t>
      </w:r>
      <w:r w:rsidRPr="001E17BA">
        <w:rPr>
          <w:rFonts w:cs="Times New Roman"/>
          <w:color w:val="000000" w:themeColor="text1"/>
          <w:sz w:val="22"/>
        </w:rPr>
        <w:fldChar w:fldCharType="end"/>
      </w:r>
      <w:r w:rsidRPr="001E17BA">
        <w:rPr>
          <w:rFonts w:cs="Times New Roman"/>
          <w:color w:val="000000" w:themeColor="text1"/>
          <w:sz w:val="22"/>
        </w:rPr>
        <w:t xml:space="preserve">. One limitation of these methods is that, as they split the data into two periods, they tend to overlook the information in the promoted period when forecasting the product sales in the non-promoted period, and vice versa. </w:t>
      </w:r>
    </w:p>
    <w:p w14:paraId="1ACEAC8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BDFD75" w14:textId="326AECFB"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Other studies have proposed more holistic methods to generate the forecasts. Divakar et al. (2005) developed the CHAN4CAST system with models of dynamic regression structures to forecast brand volume sales for the manufacturer/channel.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Gür Ali, SayIn et al. (2009)</w:t>
      </w:r>
      <w:r w:rsidRPr="001E17BA">
        <w:rPr>
          <w:rFonts w:cs="Times New Roman"/>
          <w:color w:val="000000" w:themeColor="text1"/>
          <w:sz w:val="22"/>
        </w:rPr>
        <w:fldChar w:fldCharType="end"/>
      </w:r>
      <w:r w:rsidRPr="001E17BA">
        <w:rPr>
          <w:rFonts w:cs="Times New Roman"/>
          <w:color w:val="000000" w:themeColor="text1"/>
          <w:sz w:val="22"/>
        </w:rPr>
        <w:t xml:space="preserve"> evaluated the forecasting performance of support vector machine (SVM) models and regression tree models.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Huang, Fildes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two-stage general-to-specific ADL models which incorporate competitive promotional information within the same product category of the focal product.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Ma, Fildes et al.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(Blattberg, Briesch et al. 1995)</w:t>
      </w:r>
      <w:r w:rsidRPr="001E17BA">
        <w:rPr>
          <w:rFonts w:cs="Times New Roman"/>
          <w:color w:val="000000" w:themeColor="text1"/>
          <w:sz w:val="22"/>
        </w:rPr>
        <w:fldChar w:fldCharType="end"/>
      </w:r>
      <w:r w:rsidRPr="001E17BA">
        <w:rPr>
          <w:rFonts w:cs="Times New Roman"/>
          <w:color w:val="000000" w:themeColor="text1"/>
          <w:sz w:val="22"/>
        </w:rPr>
        <w:t xml:space="preserve">, the (asymmetrical) competitive effect </w:t>
      </w:r>
      <w:r w:rsidRPr="001E17BA">
        <w:rPr>
          <w:rFonts w:cs="Times New Roman"/>
          <w:color w:val="000000" w:themeColor="text1"/>
          <w:sz w:val="22"/>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(Wittink, Addona et al. 1988, Dekimpe, Hanssens et al. 1999, Wedel and Zhang 2004, Andrews, Currim et al. 2008)</w:t>
      </w:r>
      <w:r w:rsidRPr="001E17BA">
        <w:rPr>
          <w:rFonts w:cs="Times New Roman"/>
          <w:color w:val="000000" w:themeColor="text1"/>
          <w:sz w:val="22"/>
        </w:rPr>
        <w:fldChar w:fldCharType="end"/>
      </w:r>
      <w:r w:rsidRPr="001E17BA">
        <w:rPr>
          <w:rFonts w:cs="Times New Roman"/>
          <w:color w:val="000000" w:themeColor="text1"/>
          <w:sz w:val="22"/>
        </w:rPr>
        <w:t xml:space="preserve">, and the dynamic effects which lead to purchase acceleration and anticipation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(Van Heerde, Gupta et al. 2003, Mace and Neslin 2004)</w:t>
      </w:r>
      <w:r w:rsidRPr="001E17BA">
        <w:rPr>
          <w:rFonts w:cs="Times New Roman"/>
          <w:color w:val="000000" w:themeColor="text1"/>
          <w:sz w:val="22"/>
        </w:rPr>
        <w:fldChar w:fldCharType="end"/>
      </w:r>
      <w:r w:rsidRPr="001E17BA">
        <w:rPr>
          <w:rFonts w:cs="Times New Roman"/>
          <w:color w:val="000000" w:themeColor="text1"/>
          <w:sz w:val="22"/>
        </w:rPr>
        <w:t>.</w:t>
      </w:r>
    </w:p>
    <w:p w14:paraId="64B1246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ACD83E3" w14:textId="5329411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However, evidence has accumulated and shows that the effect of marketing activities including prices and promotions may change over time</w:t>
      </w:r>
      <w:r w:rsidRPr="001E17BA">
        <w:rPr>
          <w:rFonts w:cs="Times New Roman"/>
          <w:bCs/>
          <w:color w:val="000000" w:themeColor="text1"/>
          <w:sz w:val="22"/>
        </w:rPr>
        <w:t xml:space="preserve"> </w:t>
      </w:r>
      <w:r w:rsidRPr="001E17B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cnM+PC9jb250cmlidXRvcnM+PHRpdGxlcz48dGl0bGU+Q3VtdWxhdGl2ZSBhZHZlcnRpc2luZyBl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==
</w:fldData>
        </w:fldChar>
      </w:r>
      <w:r w:rsidR="002F3428">
        <w:rPr>
          <w:rFonts w:cs="Times New Roman"/>
          <w:bCs/>
          <w:color w:val="000000" w:themeColor="text1"/>
          <w:sz w:val="22"/>
        </w:rPr>
        <w:instrText xml:space="preserve"> ADDIN EN.CITE </w:instrText>
      </w:r>
      <w:r w:rsidR="002F3428">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cnM+PC9jb250cmlidXRvcnM+PHRpdGxlcz48dGl0bGU+Q3VtdWxhdGl2ZSBhZHZlcnRpc2luZyBl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==
</w:fldData>
        </w:fldChar>
      </w:r>
      <w:r w:rsidR="002F3428">
        <w:rPr>
          <w:rFonts w:cs="Times New Roman"/>
          <w:bCs/>
          <w:color w:val="000000" w:themeColor="text1"/>
          <w:sz w:val="22"/>
        </w:rPr>
        <w:instrText xml:space="preserve"> ADDIN EN.CITE.DATA </w:instrText>
      </w:r>
      <w:r w:rsidR="002F3428">
        <w:rPr>
          <w:rFonts w:cs="Times New Roman"/>
          <w:bCs/>
          <w:color w:val="000000" w:themeColor="text1"/>
          <w:sz w:val="22"/>
        </w:rPr>
      </w:r>
      <w:r w:rsidR="002F3428">
        <w:rPr>
          <w:rFonts w:cs="Times New Roman"/>
          <w:bCs/>
          <w:color w:val="000000" w:themeColor="text1"/>
          <w:sz w:val="22"/>
        </w:rPr>
        <w:fldChar w:fldCharType="end"/>
      </w:r>
      <w:r w:rsidRPr="001E17BA">
        <w:rPr>
          <w:rFonts w:cs="Times New Roman"/>
          <w:bCs/>
          <w:color w:val="000000" w:themeColor="text1"/>
          <w:sz w:val="22"/>
        </w:rPr>
        <w:fldChar w:fldCharType="separate"/>
      </w:r>
      <w:r w:rsidR="002F3428">
        <w:rPr>
          <w:rFonts w:cs="Times New Roman"/>
          <w:bCs/>
          <w:noProof/>
          <w:color w:val="000000" w:themeColor="text1"/>
          <w:sz w:val="22"/>
        </w:rPr>
        <w:t xml:space="preserve">(e.g. Little 1966, Morrison 1966, Myers and Nicosia 1970, Myers 1971, Houston and Weiss 1975, Monroe and Guiltinan 1975, Moinpour, McCullough et al. </w:t>
      </w:r>
      <w:r w:rsidR="002F3428">
        <w:rPr>
          <w:rFonts w:cs="Times New Roman"/>
          <w:bCs/>
          <w:noProof/>
          <w:color w:val="000000" w:themeColor="text1"/>
          <w:sz w:val="22"/>
        </w:rPr>
        <w:lastRenderedPageBreak/>
        <w:t>1976, Wildt 1976, Wichern and Jones 1977, Winer 1979, Mahajan, Bretschneider et al. 1980)</w:t>
      </w:r>
      <w:r w:rsidRPr="001E17BA">
        <w:rPr>
          <w:rFonts w:cs="Times New Roman"/>
          <w:bCs/>
          <w:color w:val="000000" w:themeColor="text1"/>
          <w:sz w:val="22"/>
        </w:rPr>
        <w:fldChar w:fldCharType="end"/>
      </w:r>
      <w:r w:rsidRPr="001E17BA">
        <w:rPr>
          <w:rFonts w:cs="Times New Roman"/>
          <w:bCs/>
          <w:color w:val="000000" w:themeColor="text1"/>
          <w:sz w:val="22"/>
        </w:rPr>
        <w:t xml:space="preserve">.  </w:t>
      </w:r>
      <w:r w:rsidRPr="001E17BA">
        <w:rPr>
          <w:rFonts w:cs="Times New Roman"/>
          <w:bCs/>
          <w:color w:val="000000" w:themeColor="text1"/>
          <w:sz w:val="22"/>
        </w:rPr>
        <w:fldChar w:fldCharType="begin"/>
      </w:r>
      <w:r w:rsidRPr="001E17B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Pr="001E17BA">
        <w:rPr>
          <w:rFonts w:cs="Times New Roman"/>
          <w:bCs/>
          <w:color w:val="000000" w:themeColor="text1"/>
          <w:sz w:val="22"/>
        </w:rPr>
        <w:fldChar w:fldCharType="separate"/>
      </w:r>
      <w:r w:rsidRPr="001E17BA">
        <w:rPr>
          <w:rFonts w:cs="Times New Roman"/>
          <w:bCs/>
          <w:noProof/>
          <w:color w:val="000000" w:themeColor="text1"/>
          <w:sz w:val="22"/>
        </w:rPr>
        <w:t>Wildt (1976)</w:t>
      </w:r>
      <w:r w:rsidRPr="001E17BA">
        <w:rPr>
          <w:rFonts w:cs="Times New Roman"/>
          <w:bCs/>
          <w:color w:val="000000" w:themeColor="text1"/>
          <w:sz w:val="22"/>
        </w:rPr>
        <w:fldChar w:fldCharType="end"/>
      </w:r>
      <w:r w:rsidRPr="001E17BA">
        <w:rPr>
          <w:rFonts w:cs="Times New Roman"/>
          <w:bCs/>
          <w:color w:val="000000" w:themeColor="text1"/>
          <w:sz w:val="22"/>
        </w:rPr>
        <w:t xml:space="preserve"> and </w:t>
      </w:r>
      <w:r w:rsidRPr="001E17BA">
        <w:rPr>
          <w:rFonts w:cs="Times New Roman"/>
          <w:bCs/>
          <w:color w:val="000000" w:themeColor="text1"/>
          <w:sz w:val="22"/>
        </w:rPr>
        <w:fldChar w:fldCharType="begin"/>
      </w:r>
      <w:r w:rsidRPr="001E17B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1E17BA">
        <w:rPr>
          <w:rFonts w:cs="Times New Roman"/>
          <w:bCs/>
          <w:color w:val="000000" w:themeColor="text1"/>
          <w:sz w:val="22"/>
        </w:rPr>
        <w:fldChar w:fldCharType="separate"/>
      </w:r>
      <w:r w:rsidRPr="001E17BA">
        <w:rPr>
          <w:rFonts w:cs="Times New Roman"/>
          <w:bCs/>
          <w:noProof/>
          <w:color w:val="000000" w:themeColor="text1"/>
          <w:sz w:val="22"/>
        </w:rPr>
        <w:t>Wildt and Winer (1983)</w:t>
      </w:r>
      <w:r w:rsidRPr="001E17BA">
        <w:rPr>
          <w:rFonts w:cs="Times New Roman"/>
          <w:bCs/>
          <w:color w:val="000000" w:themeColor="text1"/>
          <w:sz w:val="22"/>
        </w:rPr>
        <w:fldChar w:fldCharType="end"/>
      </w:r>
      <w:r w:rsidRPr="001E17BA">
        <w:rPr>
          <w:rFonts w:cs="Times New Roman"/>
          <w:color w:val="000000" w:themeColor="text1"/>
          <w:sz w:val="22"/>
        </w:rPr>
        <w:t xml:space="preserve"> attribute the change in the effect of the marketing activities to the change in economic conditions, consumer tastes, and the competitive environment etc. Customers may find price reductions and promotions more attractive when there is an economic crunch compared to other time periods. C</w:t>
      </w:r>
      <w:r w:rsidRPr="001E17BA">
        <w:rPr>
          <w:rFonts w:cs="Times New Roman"/>
          <w:bCs/>
          <w:color w:val="000000" w:themeColor="text1"/>
          <w:sz w:val="22"/>
        </w:rPr>
        <w:t xml:space="preserve">ustomers may also display a change in their tastes and preferences. This can occur when customers accumulate more knowledge of the </w:t>
      </w:r>
      <w:r w:rsidRPr="001E17BA">
        <w:rPr>
          <w:rFonts w:cs="Times New Roman"/>
          <w:bCs/>
          <w:noProof/>
          <w:color w:val="000000" w:themeColor="text1"/>
          <w:sz w:val="22"/>
        </w:rPr>
        <w:t>product</w:t>
      </w:r>
      <w:r w:rsidRPr="001E17BA">
        <w:rPr>
          <w:rFonts w:cs="Times New Roman"/>
          <w:bCs/>
          <w:color w:val="000000" w:themeColor="text1"/>
          <w:sz w:val="22"/>
        </w:rPr>
        <w:t xml:space="preserve">, when they seek variety, and when they reach a different social status and decide to adopt a different lifestyle </w:t>
      </w:r>
      <w:r w:rsidRPr="001E17BA">
        <w:rPr>
          <w:rFonts w:cs="Times New Roman"/>
          <w:bCs/>
          <w:color w:val="000000" w:themeColor="text1"/>
          <w:sz w:val="22"/>
        </w:rPr>
        <w:fldChar w:fldCharType="begin"/>
      </w:r>
      <w:r w:rsidR="002F3428">
        <w:rPr>
          <w:rFonts w:cs="Times New Roman"/>
          <w:bCs/>
          <w:color w:val="000000" w:themeColor="text1"/>
          <w:sz w:val="22"/>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1E17BA">
        <w:rPr>
          <w:rFonts w:cs="Times New Roman"/>
          <w:bCs/>
          <w:color w:val="000000" w:themeColor="text1"/>
          <w:sz w:val="22"/>
        </w:rPr>
        <w:fldChar w:fldCharType="separate"/>
      </w:r>
      <w:r w:rsidR="002F3428">
        <w:rPr>
          <w:rFonts w:cs="Times New Roman"/>
          <w:bCs/>
          <w:noProof/>
          <w:color w:val="000000" w:themeColor="text1"/>
          <w:sz w:val="22"/>
        </w:rPr>
        <w:t>(Meeran, Jahanbin et al. 2017)</w:t>
      </w:r>
      <w:r w:rsidRPr="001E17BA">
        <w:rPr>
          <w:rFonts w:cs="Times New Roman"/>
          <w:bCs/>
          <w:color w:val="000000" w:themeColor="text1"/>
          <w:sz w:val="22"/>
        </w:rPr>
        <w:fldChar w:fldCharType="end"/>
      </w:r>
      <w:r w:rsidRPr="001E17BA">
        <w:rPr>
          <w:rFonts w:cs="Times New Roman"/>
          <w:bCs/>
          <w:color w:val="000000" w:themeColor="text1"/>
          <w:sz w:val="22"/>
        </w:rPr>
        <w:t xml:space="preserve">. These individual changes may then lead to substantial aggregate effects. Research at store level finds that the </w:t>
      </w:r>
      <w:r w:rsidRPr="001E17BA">
        <w:rPr>
          <w:rFonts w:cs="Times New Roman"/>
          <w:color w:val="000000" w:themeColor="text1"/>
          <w:sz w:val="22"/>
        </w:rPr>
        <w:t xml:space="preserve">introduction of new brands in a product category (e.g., the store-owned brand) decreases the promotional elasticities of premium national brands and increase promotional elasticities of the second tier national brands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(Nijs, Dekimpe et al. 2001, Van Heerde, Srinivasan et al. 2008)</w:t>
      </w:r>
      <w:r w:rsidRPr="001E17BA">
        <w:rPr>
          <w:rFonts w:cs="Times New Roman"/>
          <w:color w:val="000000" w:themeColor="text1"/>
          <w:sz w:val="22"/>
        </w:rPr>
        <w:fldChar w:fldCharType="end"/>
      </w:r>
      <w:r w:rsidRPr="001E17BA">
        <w:rPr>
          <w:rFonts w:cs="Times New Roman"/>
          <w:color w:val="000000" w:themeColor="text1"/>
          <w:sz w:val="22"/>
        </w:rPr>
        <w:t>. Lastly, t</w:t>
      </w:r>
      <w:r w:rsidRPr="001E17BA">
        <w:rPr>
          <w:rFonts w:cs="Times New Roman"/>
          <w:bCs/>
          <w:color w:val="000000" w:themeColor="text1"/>
          <w:sz w:val="22"/>
        </w:rPr>
        <w:t xml:space="preserve">he effect of prices and promotions may change during the different stages of the product </w:t>
      </w:r>
      <w:r w:rsidRPr="001E17BA">
        <w:rPr>
          <w:rFonts w:cs="Times New Roman"/>
          <w:bCs/>
          <w:noProof/>
          <w:color w:val="000000" w:themeColor="text1"/>
          <w:sz w:val="22"/>
        </w:rPr>
        <w:t>lifecycle</w:t>
      </w:r>
      <w:r w:rsidRPr="001E17BA">
        <w:rPr>
          <w:rFonts w:cs="Times New Roman"/>
          <w:bCs/>
          <w:color w:val="000000" w:themeColor="text1"/>
          <w:sz w:val="22"/>
        </w:rPr>
        <w:t xml:space="preserve"> </w:t>
      </w:r>
      <w:r w:rsidRPr="001E17BA">
        <w:rPr>
          <w:rFonts w:cs="Times New Roman"/>
          <w:bCs/>
          <w:color w:val="000000" w:themeColor="text1"/>
          <w:sz w:val="22"/>
        </w:rPr>
        <w:fldChar w:fldCharType="begin"/>
      </w:r>
      <w:r w:rsidR="002F3428">
        <w:rPr>
          <w:rFonts w:cs="Times New Roman"/>
          <w:bCs/>
          <w:color w:val="000000" w:themeColor="text1"/>
          <w:sz w:val="22"/>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1E17BA">
        <w:rPr>
          <w:rFonts w:cs="Times New Roman"/>
          <w:bCs/>
          <w:color w:val="000000" w:themeColor="text1"/>
          <w:sz w:val="22"/>
        </w:rPr>
        <w:fldChar w:fldCharType="separate"/>
      </w:r>
      <w:r w:rsidR="002F3428">
        <w:rPr>
          <w:rFonts w:cs="Times New Roman"/>
          <w:bCs/>
          <w:noProof/>
          <w:color w:val="000000" w:themeColor="text1"/>
          <w:sz w:val="22"/>
        </w:rPr>
        <w:t>(Mahajan, Bretschneider et al. 1980)</w:t>
      </w:r>
      <w:r w:rsidRPr="001E17BA">
        <w:rPr>
          <w:rFonts w:cs="Times New Roman"/>
          <w:bCs/>
          <w:color w:val="000000" w:themeColor="text1"/>
          <w:sz w:val="22"/>
        </w:rPr>
        <w:fldChar w:fldCharType="end"/>
      </w:r>
      <w:r w:rsidRPr="001E17BA">
        <w:rPr>
          <w:rFonts w:cs="Times New Roman"/>
          <w:bCs/>
          <w:color w:val="000000" w:themeColor="text1"/>
          <w:sz w:val="22"/>
        </w:rPr>
        <w:t xml:space="preserve">. Overall, changes in the effect of marketing activities and consumer responses on </w:t>
      </w:r>
      <w:r w:rsidRPr="001E17BA">
        <w:rPr>
          <w:rFonts w:cs="Times New Roman"/>
          <w:bCs/>
          <w:noProof/>
          <w:color w:val="000000" w:themeColor="text1"/>
          <w:sz w:val="22"/>
        </w:rPr>
        <w:t>sales, however,</w:t>
      </w:r>
      <w:r w:rsidRPr="001E17BA">
        <w:rPr>
          <w:rFonts w:cs="Times New Roman"/>
          <w:bCs/>
          <w:color w:val="000000" w:themeColor="text1"/>
          <w:sz w:val="22"/>
        </w:rPr>
        <w:t xml:space="preserve"> has been overlooked by previous studies in the forecasting literature. </w:t>
      </w:r>
    </w:p>
    <w:p w14:paraId="394995D3" w14:textId="77777777" w:rsidR="004C569C" w:rsidRPr="001E17BA" w:rsidRDefault="004C569C" w:rsidP="004C569C">
      <w:pPr>
        <w:pStyle w:val="Heading2"/>
        <w:spacing w:line="360" w:lineRule="auto"/>
        <w:rPr>
          <w:rFonts w:cs="Times New Roman"/>
          <w:sz w:val="22"/>
          <w:szCs w:val="22"/>
        </w:rPr>
      </w:pPr>
      <w:r w:rsidRPr="001E17BA">
        <w:rPr>
          <w:rFonts w:cs="Times New Roman"/>
          <w:sz w:val="22"/>
          <w:szCs w:val="22"/>
        </w:rPr>
        <w:t>3.</w:t>
      </w:r>
      <w:r w:rsidRPr="001E17BA">
        <w:rPr>
          <w:rFonts w:cs="Times New Roman"/>
          <w:sz w:val="22"/>
          <w:szCs w:val="22"/>
        </w:rPr>
        <w:tab/>
        <w:t xml:space="preserve">Structural break and potential forecast </w:t>
      </w:r>
      <w:commentRangeStart w:id="7"/>
      <w:commentRangeStart w:id="8"/>
      <w:r w:rsidRPr="001E17BA">
        <w:rPr>
          <w:rFonts w:cs="Times New Roman"/>
          <w:sz w:val="22"/>
          <w:szCs w:val="22"/>
        </w:rPr>
        <w:t>bias</w:t>
      </w:r>
      <w:commentRangeEnd w:id="7"/>
      <w:r w:rsidRPr="001E17BA">
        <w:rPr>
          <w:rStyle w:val="CommentReference"/>
          <w:rFonts w:cs="Times New Roman"/>
          <w:color w:val="000000" w:themeColor="text1"/>
          <w:sz w:val="22"/>
          <w:szCs w:val="22"/>
        </w:rPr>
        <w:commentReference w:id="7"/>
      </w:r>
      <w:commentRangeEnd w:id="8"/>
      <w:r w:rsidRPr="001E17BA">
        <w:rPr>
          <w:rStyle w:val="CommentReference"/>
          <w:rFonts w:cs="Times New Roman"/>
          <w:color w:val="000000" w:themeColor="text1"/>
          <w:sz w:val="22"/>
          <w:szCs w:val="22"/>
        </w:rPr>
        <w:commentReference w:id="8"/>
      </w:r>
    </w:p>
    <w:p w14:paraId="57058AF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B0A18A" w14:textId="399FD65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Conventional models with constant parameters tend to overlook the </w:t>
      </w:r>
      <w:r w:rsidRPr="001E17BA">
        <w:rPr>
          <w:rFonts w:cs="Times New Roman"/>
          <w:bCs/>
          <w:color w:val="000000" w:themeColor="text1"/>
          <w:sz w:val="22"/>
        </w:rPr>
        <w:t xml:space="preserve">change in the effect of the marketing activities at different points in time such as price changes and promotions on product </w:t>
      </w:r>
      <w:r w:rsidRPr="001E17BA">
        <w:rPr>
          <w:rFonts w:cs="Times New Roman"/>
          <w:bCs/>
          <w:noProof/>
          <w:color w:val="000000" w:themeColor="text1"/>
          <w:sz w:val="22"/>
        </w:rPr>
        <w:t xml:space="preserve">sales. </w:t>
      </w:r>
      <w:r w:rsidRPr="001E17BA">
        <w:rPr>
          <w:rFonts w:cs="Times New Roman"/>
          <w:color w:val="000000" w:themeColor="text1"/>
          <w:sz w:val="22"/>
        </w:rPr>
        <w:t xml:space="preserve">As a result, the generated forecasts will potentially be biased and less accurate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(Allen and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This is referred to as the structural break problem and has been mainly addressed in the macroeconomics literature </w:t>
      </w:r>
      <w:r w:rsidRPr="001E17BA">
        <w:rPr>
          <w:rFonts w:cs="Times New Roman"/>
          <w:color w:val="000000" w:themeColor="text1"/>
          <w:sz w:val="22"/>
        </w:rPr>
        <w:fldChar w:fldCharType="begin">
          <w:fldData xml:space="preserve">PEVuZE5vdGU+PENpdGU+PEF1dGhvcj5IZW5kcnk8L0F1dGhvcj48WWVhcj4yMDE4PC9ZZWFyPjxS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==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PEVuZE5vdGU+PENpdGU+PEF1dGhvcj5IZW5kcnk8L0F1dGhvcj48WWVhcj4yMDE4PC9ZZWFyPjxS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==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(Pesaran and Timmermann 2007, Castle, Doornik et al. 2008, Hendry 2018)</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demonstrate</w:t>
      </w:r>
      <w:r w:rsidRPr="001E17BA">
        <w:rPr>
          <w:rFonts w:cs="Times New Roman"/>
          <w:color w:val="000000" w:themeColor="text1"/>
          <w:sz w:val="22"/>
        </w:rPr>
        <w:t xml:space="preserve"> analytically how a structural break may lead to forecast bias using a simple regression model. </w:t>
      </w:r>
    </w:p>
    <w:p w14:paraId="3531D8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438E3B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a retailer context, suppose that we have the sales and price information of the product from week 1 to week </w:t>
      </w:r>
      <w:r w:rsidRPr="001E17BA">
        <w:rPr>
          <w:rFonts w:cs="Times New Roman"/>
          <w:i/>
          <w:color w:val="000000" w:themeColor="text1"/>
          <w:sz w:val="22"/>
        </w:rPr>
        <w:t xml:space="preserve">T, </w:t>
      </w:r>
      <w:r w:rsidRPr="001E17BA">
        <w:rPr>
          <w:rFonts w:cs="Times New Roman"/>
          <w:color w:val="000000" w:themeColor="text1"/>
          <w:sz w:val="22"/>
        </w:rPr>
        <w:t>i.e.,</w:t>
      </w:r>
      <w:r w:rsidRPr="001E17BA">
        <w:rPr>
          <w:rFonts w:cs="Times New Roman"/>
          <w:i/>
          <w:color w:val="000000" w:themeColor="text1"/>
          <w:sz w:val="22"/>
        </w:rPr>
        <w:t xml:space="preserve"> </w:t>
      </w:r>
      <m:oMath>
        <m:r>
          <w:rPr>
            <w:rFonts w:ascii="Cambria Math" w:hAnsi="Cambria Math" w:cs="Times New Roman"/>
            <w:color w:val="000000" w:themeColor="text1"/>
            <w:sz w:val="22"/>
          </w:rPr>
          <m:t>[1:T]</m:t>
        </m:r>
      </m:oMath>
      <w:r w:rsidRPr="001E17BA">
        <w:rPr>
          <w:rFonts w:cs="Times New Roman"/>
          <w:color w:val="000000" w:themeColor="text1"/>
          <w:sz w:val="22"/>
        </w:rPr>
        <w:t xml:space="preserve">, and, for exposition, we presume that the price is the only factor available to us and there is a structural break at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(where </w:t>
      </w:r>
      <m:oMath>
        <m:r>
          <w:rPr>
            <w:rFonts w:ascii="Cambria Math" w:hAnsi="Cambria Math" w:cs="Times New Roman"/>
            <w:color w:val="000000" w:themeColor="text1"/>
            <w:sz w:val="22"/>
          </w:rPr>
          <m:t>1&lt;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&lt;T</m:t>
        </m:r>
      </m:oMath>
      <w:r w:rsidRPr="001E17BA">
        <w:rPr>
          <w:rFonts w:cs="Times New Roman"/>
          <w:color w:val="000000" w:themeColor="text1"/>
          <w:sz w:val="22"/>
        </w:rPr>
        <w:t xml:space="preserve">). This structure break may be caused by other factors such as economic crunch, change of consumer taste, or new competitor entry etc as introduced in the previous section. Thus, the true parameter of the price variable changes from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after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The unobserved true demand can be represented as follows:</w:t>
      </w:r>
    </w:p>
    <w:p w14:paraId="25851AF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e>
          </m:d>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m:oMathPara>
    </w:p>
    <w:p w14:paraId="7E68E2C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w:br/>
          </m:r>
        </m:oMath>
      </m:oMathPara>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oMath>
      <w:r w:rsidRPr="001E17BA">
        <w:rPr>
          <w:rFonts w:cs="Times New Roman"/>
          <w:color w:val="000000" w:themeColor="text1"/>
          <w:sz w:val="22"/>
        </w:rPr>
        <w:t xml:space="preserve"> is an indicator which equals to 1 before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0 afterwards.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are the sales and the price of the product at week </w:t>
      </w:r>
      <w:r w:rsidRPr="001E17BA">
        <w:rPr>
          <w:rFonts w:cs="Times New Roman"/>
          <w:i/>
          <w:color w:val="000000" w:themeColor="text1"/>
          <w:sz w:val="22"/>
        </w:rPr>
        <w:t>t</w:t>
      </w:r>
      <w:r w:rsidRPr="001E17BA">
        <w:rPr>
          <w:rFonts w:cs="Times New Roman"/>
          <w:color w:val="000000" w:themeColor="text1"/>
          <w:sz w:val="22"/>
        </w:rPr>
        <w:t xml:space="preserve">. We consider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to be strictly exogenous as we assume that </w:t>
      </w:r>
      <w:r w:rsidRPr="001E17BA">
        <w:rPr>
          <w:rFonts w:cs="Times New Roman"/>
          <w:color w:val="000000" w:themeColor="text1"/>
          <w:sz w:val="22"/>
        </w:rPr>
        <w:lastRenderedPageBreak/>
        <w:t>retailers do not change product prices based on their short-term sales</w:t>
      </w:r>
      <w:r w:rsidRPr="001E17BA">
        <w:rPr>
          <w:rStyle w:val="FootnoteReference"/>
          <w:rFonts w:cs="Times New Roman"/>
          <w:color w:val="000000" w:themeColor="text1"/>
          <w:sz w:val="22"/>
        </w:rPr>
        <w:footnoteReference w:id="2"/>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is the error term, and we assume that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a model with a functional form which is congruent with the demand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using the data before and after the structural break, e.g., </w:t>
      </w:r>
      <m:oMath>
        <m:r>
          <w:rPr>
            <w:rFonts w:ascii="Cambria Math" w:hAnsi="Cambria Math" w:cs="Times New Roman"/>
            <w:color w:val="000000" w:themeColor="text1"/>
            <w:sz w:val="22"/>
          </w:rPr>
          <m:t>[m:T]</m:t>
        </m:r>
      </m:oMath>
      <w:r w:rsidRPr="001E17BA">
        <w:rPr>
          <w:rFonts w:cs="Times New Roman"/>
          <w:color w:val="000000" w:themeColor="text1"/>
          <w:sz w:val="22"/>
        </w:rPr>
        <w:t>,</w:t>
      </w:r>
      <m:oMath>
        <m:r>
          <w:rPr>
            <w:rFonts w:ascii="Cambria Math" w:hAnsi="Cambria Math" w:cs="Times New Roman"/>
            <w:color w:val="000000" w:themeColor="text1"/>
            <w:sz w:val="22"/>
          </w:rPr>
          <m:t xml:space="preserve"> where </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≤m&lt;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r>
          <m:rPr>
            <m:sty m:val="p"/>
          </m:rPr>
          <w:rPr>
            <w:rFonts w:ascii="Cambria Math" w:hAnsi="Cambria Math" w:cs="Times New Roman"/>
            <w:color w:val="000000" w:themeColor="text1"/>
            <w:sz w:val="22"/>
          </w:rPr>
          <m:t>&lt;</m:t>
        </m:r>
        <m:r>
          <w:rPr>
            <w:rFonts w:ascii="Cambria Math" w:hAnsi="Cambria Math" w:cs="Times New Roman"/>
            <w:color w:val="000000" w:themeColor="text1"/>
            <w:sz w:val="22"/>
          </w:rPr>
          <m:t>T</m:t>
        </m:r>
      </m:oMath>
      <w:r w:rsidRPr="001E17BA">
        <w:rPr>
          <w:rFonts w:cs="Times New Roman"/>
          <w:color w:val="000000" w:themeColor="text1"/>
          <w:sz w:val="22"/>
        </w:rPr>
        <w:t>. The OLS estimate for the parameter is</w:t>
      </w:r>
      <w:r w:rsidRPr="001E17BA">
        <w:rPr>
          <w:rFonts w:cs="Times New Roman"/>
          <w:noProof/>
          <w:color w:val="000000" w:themeColor="text1"/>
          <w:sz w:val="22"/>
        </w:rPr>
        <w:t>:</w:t>
      </w:r>
    </w:p>
    <w:p w14:paraId="18D1C797"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oMath>
      </m:oMathPara>
    </w:p>
    <w:p w14:paraId="42E29BBC"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p>
    <w:p w14:paraId="0A7D57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and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are the matrices of the sales and price variable for the time period from week </w:t>
      </w:r>
      <w:r w:rsidRPr="001E17BA">
        <w:rPr>
          <w:rFonts w:cs="Times New Roman"/>
          <w:i/>
          <w:color w:val="000000" w:themeColor="text1"/>
          <w:sz w:val="22"/>
        </w:rPr>
        <w:t xml:space="preserve">m </w:t>
      </w:r>
      <w:r w:rsidRPr="001E17BA">
        <w:rPr>
          <w:rFonts w:cs="Times New Roman"/>
          <w:color w:val="000000" w:themeColor="text1"/>
          <w:sz w:val="22"/>
        </w:rPr>
        <w:t xml:space="preserve">to week </w:t>
      </w:r>
      <w:r w:rsidRPr="001E17BA">
        <w:rPr>
          <w:rFonts w:cs="Times New Roman"/>
          <w:i/>
          <w:color w:val="000000" w:themeColor="text1"/>
          <w:sz w:val="22"/>
        </w:rPr>
        <w:t>T</w:t>
      </w:r>
      <w:r w:rsidRPr="001E17BA">
        <w:rPr>
          <w:rFonts w:cs="Times New Roman"/>
          <w:color w:val="000000" w:themeColor="text1"/>
          <w:sz w:val="22"/>
        </w:rPr>
        <w:t xml:space="preserve">. We assume that there is no structural break after week </w:t>
      </w:r>
      <w:r w:rsidRPr="001E17BA">
        <w:rPr>
          <w:rFonts w:cs="Times New Roman"/>
          <w:i/>
          <w:noProof/>
          <w:color w:val="000000" w:themeColor="text1"/>
          <w:sz w:val="22"/>
        </w:rPr>
        <w:t>T</w:t>
      </w:r>
      <w:r w:rsidRPr="001E17BA">
        <w:rPr>
          <w:rFonts w:cs="Times New Roman"/>
          <w:color w:val="000000" w:themeColor="text1"/>
          <w:sz w:val="22"/>
        </w:rPr>
        <w:t xml:space="preserve"> and the true demand after week </w:t>
      </w:r>
      <w:r w:rsidRPr="001E17BA">
        <w:rPr>
          <w:rFonts w:cs="Times New Roman"/>
          <w:i/>
          <w:color w:val="000000" w:themeColor="text1"/>
          <w:sz w:val="22"/>
        </w:rPr>
        <w:t>T</w:t>
      </w:r>
      <w:r w:rsidRPr="001E17BA">
        <w:rPr>
          <w:rFonts w:cs="Times New Roman"/>
          <w:color w:val="000000" w:themeColor="text1"/>
          <w:sz w:val="22"/>
        </w:rPr>
        <w:t xml:space="preserve"> remains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 xml:space="preserve"> 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when t&gt;T</m:t>
        </m:r>
      </m:oMath>
      <w:r w:rsidRPr="001E17BA">
        <w:rPr>
          <w:rFonts w:cs="Times New Roman"/>
          <w:color w:val="000000" w:themeColor="text1"/>
          <w:sz w:val="22"/>
        </w:rPr>
        <w:t xml:space="preserve">. Therefore, the </w:t>
      </w:r>
      <w:r w:rsidRPr="001E17BA">
        <w:rPr>
          <w:rFonts w:cs="Times New Roman"/>
          <w:i/>
          <w:color w:val="000000" w:themeColor="text1"/>
          <w:sz w:val="22"/>
        </w:rPr>
        <w:t>h</w:t>
      </w:r>
      <w:r w:rsidRPr="001E17BA">
        <w:rPr>
          <w:rFonts w:cs="Times New Roman"/>
          <w:color w:val="000000" w:themeColor="text1"/>
          <w:sz w:val="22"/>
        </w:rPr>
        <w:t xml:space="preserve">-step ahead forecast error at week </w:t>
      </w:r>
      <w:r w:rsidRPr="001E17BA">
        <w:rPr>
          <w:rFonts w:cs="Times New Roman"/>
          <w:i/>
          <w:color w:val="000000" w:themeColor="text1"/>
          <w:sz w:val="22"/>
        </w:rPr>
        <w:t>T</w:t>
      </w:r>
      <w:r w:rsidRPr="001E17BA">
        <w:rPr>
          <w:rFonts w:cs="Times New Roman"/>
          <w:color w:val="000000" w:themeColor="text1"/>
          <w:sz w:val="22"/>
        </w:rPr>
        <w:t>+</w:t>
      </w:r>
      <w:r w:rsidRPr="001E17BA">
        <w:rPr>
          <w:rFonts w:cs="Times New Roman"/>
          <w:i/>
          <w:color w:val="000000" w:themeColor="text1"/>
          <w:sz w:val="22"/>
        </w:rPr>
        <w:t>h</w:t>
      </w:r>
      <w:r w:rsidRPr="001E17BA">
        <w:rPr>
          <w:rFonts w:cs="Times New Roman"/>
          <w:color w:val="000000" w:themeColor="text1"/>
          <w:sz w:val="22"/>
        </w:rPr>
        <w:t xml:space="preserve"> can be represented as:  </w:t>
      </w:r>
    </w:p>
    <w:p w14:paraId="059C8CDD"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noProof/>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61D4B687" w14:textId="77777777" w:rsidR="004C569C" w:rsidRPr="001E17BA" w:rsidRDefault="004C569C" w:rsidP="004C569C">
      <w:pPr>
        <w:shd w:val="clear" w:color="auto" w:fill="FFFFFF" w:themeFill="background1"/>
        <w:spacing w:after="0" w:line="360" w:lineRule="auto"/>
        <w:outlineLvl w:val="0"/>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386B346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sSup>
            <m:sSupPr>
              <m:ctrlPr>
                <w:rPr>
                  <w:rFonts w:ascii="Cambria Math" w:hAnsi="Cambria Math" w:cs="Times New Roman"/>
                  <w:i/>
                  <w:noProof/>
                  <w:color w:val="000000" w:themeColor="text1"/>
                  <w:sz w:val="22"/>
                </w:rPr>
              </m:ctrlPr>
            </m:sSupPr>
            <m:e>
              <m:r>
                <w:rPr>
                  <w:rFonts w:ascii="Cambria Math" w:hAnsi="Cambria Math" w:cs="Times New Roman"/>
                  <w:noProof/>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ctrlPr>
                <w:rPr>
                  <w:rFonts w:ascii="Cambria Math" w:hAnsi="Cambria Math" w:cs="Times New Roman"/>
                  <w:i/>
                  <w:color w:val="000000" w:themeColor="text1"/>
                  <w:sz w:val="22"/>
                </w:rPr>
              </m:ctrlPr>
            </m:e>
            <m:sup>
              <m:r>
                <w:rPr>
                  <w:rFonts w:ascii="Cambria Math" w:hAnsi="Cambria Math" w:cs="Times New Roman"/>
                  <w:color w:val="000000" w:themeColor="text1"/>
                  <w:sz w:val="22"/>
                </w:rPr>
                <m:t>-1</m:t>
              </m:r>
              <m:ctrlPr>
                <w:rPr>
                  <w:rFonts w:ascii="Cambria Math" w:hAnsi="Cambria Math" w:cs="Times New Roman"/>
                  <w:i/>
                  <w:color w:val="000000" w:themeColor="text1"/>
                  <w:sz w:val="22"/>
                </w:rPr>
              </m:ctrlP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03C5573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44AEA02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A420E1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oMath>
      <w:r w:rsidRPr="001E17BA">
        <w:rPr>
          <w:rFonts w:cs="Times New Roman"/>
          <w:color w:val="000000" w:themeColor="text1"/>
          <w:sz w:val="22"/>
        </w:rPr>
        <w:t xml:space="preserve">,and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xml:space="preserve"> is the matrix for the error term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w:t>
      </w:r>
    </w:p>
    <w:p w14:paraId="53229A96" w14:textId="47AECE67" w:rsidR="004C569C" w:rsidRDefault="004C569C" w:rsidP="0065311B">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Therefore, the forecast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is biased as </w:t>
      </w:r>
      <m:oMath>
        <m:r>
          <w:rPr>
            <w:rFonts w:ascii="Cambria Math" w:hAnsi="Cambria Math" w:cs="Times New Roman"/>
            <w:color w:val="000000" w:themeColor="text1"/>
            <w:sz w:val="22"/>
          </w:rPr>
          <m:t>E</m:t>
        </m:r>
        <m:d>
          <m:dPr>
            <m:begChr m:val="["/>
            <m:endChr m:val="]"/>
            <m:ctrlPr>
              <w:rPr>
                <w:rFonts w:ascii="Cambria Math" w:hAnsi="Cambria Math" w:cs="Times New Roman"/>
                <w:i/>
                <w:color w:val="000000" w:themeColor="text1"/>
                <w:sz w:val="22"/>
              </w:rPr>
            </m:ctrlPr>
          </m:dPr>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ctrlPr>
              <w:rPr>
                <w:rFonts w:ascii="Cambria Math" w:hAnsi="Cambria Math" w:cs="Times New Roman"/>
                <w:color w:val="000000" w:themeColor="text1"/>
                <w:sz w:val="22"/>
              </w:rPr>
            </m:ctrlPr>
          </m:e>
          <m:e>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ctrlPr>
              <w:rPr>
                <w:rFonts w:ascii="Cambria Math" w:hAnsi="Cambria Math" w:cs="Times New Roman"/>
                <w:color w:val="000000" w:themeColor="text1"/>
                <w:sz w:val="22"/>
              </w:rPr>
            </m:ctrlPr>
          </m:e>
        </m:d>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and it is unequal to zero. In Appendix A, we illustrate the impact of the structural break on the forecasting performance using a simulation example.</w:t>
      </w:r>
    </w:p>
    <w:p w14:paraId="18312CE6" w14:textId="77777777" w:rsidR="0065311B" w:rsidRPr="001E17BA" w:rsidRDefault="0065311B" w:rsidP="0065311B">
      <w:pPr>
        <w:shd w:val="clear" w:color="auto" w:fill="FFFFFF" w:themeFill="background1"/>
        <w:spacing w:after="0" w:line="360" w:lineRule="auto"/>
        <w:rPr>
          <w:rFonts w:cs="Times New Roman"/>
          <w:color w:val="000000" w:themeColor="text1"/>
          <w:sz w:val="22"/>
        </w:rPr>
      </w:pPr>
    </w:p>
    <w:p w14:paraId="7191426F" w14:textId="77777777" w:rsidR="004C569C" w:rsidRPr="001E17BA" w:rsidRDefault="004C569C" w:rsidP="0065311B">
      <w:pPr>
        <w:pStyle w:val="Heading2"/>
        <w:spacing w:before="0" w:line="360" w:lineRule="auto"/>
        <w:rPr>
          <w:rFonts w:cs="Times New Roman"/>
          <w:sz w:val="22"/>
          <w:szCs w:val="22"/>
        </w:rPr>
      </w:pPr>
      <w:r w:rsidRPr="001E17BA">
        <w:rPr>
          <w:rFonts w:cs="Times New Roman"/>
          <w:noProof/>
          <w:sz w:val="22"/>
          <w:szCs w:val="22"/>
        </w:rPr>
        <w:t>4.</w:t>
      </w:r>
      <w:r w:rsidRPr="001E17BA">
        <w:rPr>
          <w:rFonts w:cs="Times New Roman"/>
          <w:noProof/>
          <w:sz w:val="22"/>
          <w:szCs w:val="22"/>
        </w:rPr>
        <w:tab/>
      </w:r>
      <w:r w:rsidRPr="001E17BA">
        <w:rPr>
          <w:rFonts w:cs="Times New Roman"/>
          <w:sz w:val="22"/>
          <w:szCs w:val="22"/>
        </w:rPr>
        <w:t>Dealing with structural breaks</w:t>
      </w:r>
    </w:p>
    <w:p w14:paraId="6CAE8346"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7DEF0472" w14:textId="10544D8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bias due to the structural break may be mitigated by specifying non-zero values for the model’s errors in the forecasting period, which is referred as the intercept correction (IC). </w:t>
      </w:r>
      <w:r w:rsidRPr="001E17BA">
        <w:rPr>
          <w:rFonts w:cs="Times New Roman"/>
          <w:color w:val="000000" w:themeColor="text1"/>
          <w:sz w:val="22"/>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bGU+PC90aXRsZXM+PGRhdGVzPjx5ZWFyPjIwMDc8L3llYXI+PC9kYXRlcz48cHVibGlzaGVyPkZl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bGU+PC90aXRsZXM+PGRhdGVzPjx5ZWFyPjIwMDc8L3llYXI+PC9kYXRlcz48cHVibGlzaGVyPkZl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(Clements and Hendry 1994, Clements and Hendry 1999, Clark and McCracken 2007)</w:t>
      </w:r>
      <w:r w:rsidRPr="001E17BA">
        <w:rPr>
          <w:rFonts w:cs="Times New Roman"/>
          <w:color w:val="000000" w:themeColor="text1"/>
          <w:sz w:val="22"/>
        </w:rPr>
        <w:fldChar w:fldCharType="end"/>
      </w:r>
      <w:r w:rsidRPr="001E17BA">
        <w:rPr>
          <w:rFonts w:cs="Times New Roman"/>
          <w:color w:val="000000" w:themeColor="text1"/>
          <w:sz w:val="22"/>
        </w:rPr>
        <w:t xml:space="preserve">. For example, if we believe that the model is subject to structural break and forecasts are biased, we may estimate the bias as the average value of the most recent residuals, i.e.,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 xml:space="preserve">= </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e>
        </m:nary>
        <m:r>
          <m:rPr>
            <m:sty m:val="p"/>
          </m:rP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w:rPr>
                <w:rFonts w:ascii="Cambria Math" w:hAnsi="Cambria Math" w:cs="Times New Roman"/>
                <w:color w:val="000000" w:themeColor="text1"/>
                <w:sz w:val="22"/>
              </w:rPr>
              <m:t>]</m:t>
            </m:r>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W</m:t>
        </m:r>
      </m:oMath>
      <w:r w:rsidRPr="001E17BA">
        <w:rPr>
          <w:rFonts w:cs="Times New Roman"/>
          <w:color w:val="000000" w:themeColor="text1"/>
          <w:sz w:val="22"/>
        </w:rPr>
        <w:t xml:space="preserve"> is the number of residuals being used to estimate the forecast bias. When </w:t>
      </w:r>
      <m:oMath>
        <m:r>
          <w:rPr>
            <w:rFonts w:ascii="Cambria Math" w:hAnsi="Cambria Math" w:cs="Times New Roman"/>
            <w:color w:val="000000" w:themeColor="text1"/>
            <w:sz w:val="22"/>
          </w:rPr>
          <m:t>W=1</m:t>
        </m:r>
      </m:oMath>
      <w:r w:rsidRPr="001E17BA">
        <w:rPr>
          <w:rFonts w:cs="Times New Roman"/>
          <w:color w:val="000000" w:themeColor="text1"/>
          <w:sz w:val="22"/>
        </w:rPr>
        <w:t xml:space="preserve">, the estimate reduces to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Pr="001E17BA">
        <w:rPr>
          <w:rFonts w:cs="Times New Roman"/>
          <w:color w:val="000000" w:themeColor="text1"/>
          <w:sz w:val="22"/>
        </w:rPr>
        <w:t xml:space="preserve">, which is the residual at the forecast origin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(e.g., Chevillon 2016)</w:t>
      </w:r>
      <w:r w:rsidRPr="001E17BA">
        <w:rPr>
          <w:rFonts w:cs="Times New Roman"/>
          <w:color w:val="000000" w:themeColor="text1"/>
          <w:sz w:val="22"/>
        </w:rPr>
        <w:fldChar w:fldCharType="end"/>
      </w:r>
      <w:r w:rsidRPr="001E17BA">
        <w:rPr>
          <w:rFonts w:cs="Times New Roman"/>
          <w:color w:val="000000" w:themeColor="text1"/>
          <w:sz w:val="22"/>
        </w:rPr>
        <w:t xml:space="preserve">. The estimated bias are then added back to the out-of-sample forecasts, which may potentially improve the forecasting accuracy but at a cost of inflated forecasting error variance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(Clements and Hendry 1999)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lastRenderedPageBreak/>
        <w:t xml:space="preserve">In a retailer context, product sales at SKU level often exhibit large variations, unexpected outliers, and missing values, which makes estimating the forecast bias a difficult task. </w:t>
      </w:r>
    </w:p>
    <w:p w14:paraId="558A788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3C3EE1A2" w14:textId="5C1A331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An alternative method is to combine the forecasts which are generated by the same model but with different estimation windows while expecting a trade-off between reduced forecast bias and potentially increased forecast error variance (</w:t>
      </w:r>
      <w:r w:rsidRPr="001E17BA">
        <w:rPr>
          <w:rFonts w:cs="Times New Roman"/>
          <w:color w:val="000000" w:themeColor="text1"/>
          <w:sz w:val="22"/>
        </w:rPr>
        <w:fldChar w:fldCharType="begin">
          <w:fldData xml:space="preserve">PEVuZE5vdGU+PENpdGU+PEF1dGhvcj5QZXNhcmFuPC9BdXRob3I+PFllYXI+MjAwNTwvWWVhcj48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PEVuZE5vdGU+PENpdGU+PEF1dGhvcj5QZXNhcmFuPC9BdXRob3I+PFllYXI+MjAwNTwvWWVhcj48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(Pesaran and Timmermann 2005, Pesaran and Pick 2011)</w:t>
      </w:r>
      <w:r w:rsidRPr="001E17BA">
        <w:rPr>
          <w:rFonts w:cs="Times New Roman"/>
          <w:color w:val="000000" w:themeColor="text1"/>
          <w:sz w:val="22"/>
        </w:rPr>
        <w:fldChar w:fldCharType="end"/>
      </w:r>
      <w:r w:rsidRPr="001E17BA">
        <w:rPr>
          <w:rFonts w:cs="Times New Roman"/>
          <w:color w:val="000000" w:themeColor="text1"/>
          <w:sz w:val="22"/>
        </w:rPr>
        <w:t xml:space="preserve">. Ideally, if we know that there exists a structural break and it occurs 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the model exclusively with the post-break data, i.e., </w:t>
      </w:r>
      <m:oMath>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:T</m:t>
            </m:r>
          </m:e>
        </m:d>
      </m:oMath>
      <w:r w:rsidRPr="001E17BA">
        <w:rPr>
          <w:rFonts w:cs="Times New Roman"/>
          <w:color w:val="000000" w:themeColor="text1"/>
          <w:sz w:val="22"/>
        </w:rPr>
        <w:t xml:space="preserve">, and generate unbiased forecasts. However, as we do not know the location of the break, we may estimate the model using the data which are closest to the forecast origin (i.e., we keep </w:t>
      </w:r>
      <w:r w:rsidRPr="001E17BA">
        <w:rPr>
          <w:rFonts w:cs="Times New Roman"/>
          <w:i/>
          <w:color w:val="000000" w:themeColor="text1"/>
          <w:sz w:val="22"/>
        </w:rPr>
        <w:t>m</w:t>
      </w:r>
      <w:r w:rsidRPr="001E17BA">
        <w:rPr>
          <w:rFonts w:cs="Times New Roman"/>
          <w:color w:val="000000" w:themeColor="text1"/>
          <w:sz w:val="22"/>
        </w:rPr>
        <w:t xml:space="preserve"> as large as possible) in conformity with maintaining the degrees of freedom so that that there are enough observations to estimate the model. </w:t>
      </w:r>
      <w:r w:rsidRPr="001E17BA">
        <w:rPr>
          <w:rFonts w:cs="Times New Roman"/>
          <w:noProof/>
          <w:color w:val="000000" w:themeColor="text1"/>
          <w:sz w:val="22"/>
        </w:rPr>
        <w:t>If</w:t>
      </w:r>
      <w:r w:rsidRPr="001E17BA">
        <w:rPr>
          <w:rFonts w:cs="Times New Roman"/>
          <w:color w:val="000000" w:themeColor="text1"/>
          <w:sz w:val="22"/>
        </w:rPr>
        <w:t xml:space="preserve"> </w:t>
      </w:r>
      <w:r w:rsidRPr="001E17BA">
        <w:rPr>
          <w:rFonts w:cs="Times New Roman"/>
          <w:i/>
          <w:color w:val="000000" w:themeColor="text1"/>
          <w:sz w:val="22"/>
        </w:rPr>
        <w:t>m</w:t>
      </w:r>
      <w:r w:rsidRPr="001E17BA">
        <w:rPr>
          <w:rFonts w:cs="Times New Roman"/>
          <w:color w:val="000000" w:themeColor="text1"/>
          <w:sz w:val="22"/>
        </w:rPr>
        <w:t xml:space="preserve"> by chance becomes larger than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the model will be estimated with the post-break data only and will generate unbiased forecasts. However, this does not necessarily lead to improved forecasting accuracy because the forecasting error variance would increase due to smaller estimation window (i.e., we are using fewer observations to estimate the model). The Mean Squared Error (MSE)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can be represented as </w:t>
      </w:r>
      <m:oMath>
        <m:r>
          <m:rPr>
            <m:sty m:val="p"/>
          </m:rP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r>
              <m:rPr>
                <m:sty m:val="p"/>
              </m:rPr>
              <w:rPr>
                <w:rFonts w:ascii="Cambria Math" w:hAnsi="Cambria Math" w:cs="Times New Roman"/>
                <w:color w:val="000000" w:themeColor="text1"/>
                <w:sz w:val="22"/>
              </w:rPr>
              <m:t>,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=E</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2</m:t>
                </m:r>
              </m:sup>
            </m:sSubSup>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(1+</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p>
          <m:sSupPr>
            <m:ctrlPr>
              <w:rPr>
                <w:rFonts w:ascii="Cambria Math" w:hAnsi="Cambria Math" w:cs="Times New Roman"/>
                <w:color w:val="000000" w:themeColor="text1"/>
                <w:sz w:val="22"/>
              </w:rPr>
            </m:ctrlPr>
          </m:sSupPr>
          <m:e>
            <m:r>
              <m:rPr>
                <m:sty m:val="p"/>
              </m:rPr>
              <w:rPr>
                <w:rFonts w:ascii="Cambria Math" w:hAnsi="Cambria Math" w:cs="Times New Roman"/>
                <w:color w:val="000000" w:themeColor="text1"/>
                <w:sz w:val="22"/>
              </w:rPr>
              <m:t>μ</m:t>
            </m:r>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-1</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r>
          <m:rPr>
            <m:sty m:val="p"/>
          </m:rPr>
          <w:rPr>
            <w:rFonts w:ascii="Cambria Math" w:hAnsi="Cambria Math" w:cs="Times New Roman"/>
            <w:color w:val="000000" w:themeColor="text1"/>
            <w:sz w:val="22"/>
          </w:rPr>
          <m:t>μ</m:t>
        </m:r>
      </m:oMath>
      <w:r w:rsidRPr="001E17BA">
        <w:rPr>
          <w:rFonts w:cs="Times New Roman"/>
          <w:color w:val="000000" w:themeColor="text1"/>
          <w:sz w:val="22"/>
        </w:rPr>
        <w:t xml:space="preserve">, and can be interpreted as the squared forecast bias;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noProof/>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+ψ</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m:rPr>
                    <m:sty m:val="p"/>
                  </m:rPr>
                  <w:rPr>
                    <w:rFonts w:ascii="Cambria Math" w:hAnsi="Cambria Math" w:cs="Times New Roman"/>
                    <w:noProof/>
                    <w:color w:val="000000" w:themeColor="text1"/>
                    <w:sz w:val="22"/>
                  </w:rPr>
                  <m:t>Q</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ctrlPr>
                  <w:rPr>
                    <w:rFonts w:ascii="Cambria Math" w:hAnsi="Cambria Math" w:cs="Times New Roman"/>
                    <w:color w:val="000000" w:themeColor="text1"/>
                    <w:sz w:val="22"/>
                  </w:rPr>
                </m:ctrlPr>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w:rPr>
                    <w:rFonts w:ascii="Cambria Math" w:hAnsi="Cambria Math" w:cs="Times New Roman"/>
                    <w:noProof/>
                    <w:color w:val="000000" w:themeColor="text1"/>
                    <w:sz w:val="22"/>
                  </w:rPr>
                  <m:t>x</m:t>
                </m:r>
                <m:ctrlPr>
                  <w:rPr>
                    <w:rFonts w:ascii="Cambria Math" w:hAnsi="Cambria Math" w:cs="Times New Roman"/>
                    <w:color w:val="000000" w:themeColor="text1"/>
                    <w:sz w:val="22"/>
                  </w:rPr>
                </m:ctrlP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ctrlPr>
                  <w:rPr>
                    <w:rFonts w:ascii="Cambria Math" w:hAnsi="Cambria Math" w:cs="Times New Roman"/>
                    <w:color w:val="000000" w:themeColor="text1"/>
                    <w:sz w:val="22"/>
                  </w:rPr>
                </m:ctrlPr>
              </m:sub>
            </m:sSub>
          </m:e>
        </m:d>
      </m:oMath>
      <w:r w:rsidRPr="001E17BA">
        <w:rPr>
          <w:rFonts w:cs="Times New Roman"/>
          <w:color w:val="000000" w:themeColor="text1"/>
          <w:sz w:val="22"/>
        </w:rPr>
        <w:t>, and can be interpreted as the efficiency term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w:commentRangeStart w:id="9"/>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w:commentRangeEnd w:id="9"/>
        <m:r>
          <m:rPr>
            <m:sty m:val="p"/>
          </m:rPr>
          <w:rPr>
            <w:rStyle w:val="CommentReference"/>
            <w:rFonts w:ascii="Cambria Math" w:hAnsi="Cambria Math" w:cs="Times New Roman"/>
            <w:sz w:val="22"/>
            <w:szCs w:val="22"/>
          </w:rPr>
          <w:commentReference w:id="9"/>
        </m:r>
      </m:oMath>
      <w:r w:rsidRPr="001E17BA">
        <w:rPr>
          <w:rFonts w:cs="Times New Roman"/>
          <w:color w:val="000000" w:themeColor="text1"/>
          <w:sz w:val="22"/>
        </w:rPr>
        <w:t xml:space="preserve"> is the forecasting error variance), μ</w:t>
      </w:r>
      <m:oMath>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oMath>
      <w:r w:rsidRPr="001E17BA">
        <w:rPr>
          <w:rFonts w:cs="Times New Roman"/>
          <w:color w:val="000000" w:themeColor="text1"/>
          <w:sz w:val="22"/>
        </w:rPr>
        <w:t>, an</w:t>
      </w:r>
      <w:r w:rsidRPr="001E17BA">
        <w:rPr>
          <w:rFonts w:cs="Times New Roman"/>
          <w:noProof/>
          <w:color w:val="000000" w:themeColor="text1"/>
          <w:sz w:val="22"/>
        </w:rPr>
        <w:t>d ψ</w:t>
      </w:r>
      <m:oMath>
        <m:r>
          <m:rPr>
            <m:sty m:val="p"/>
          </m:rPr>
          <w:rPr>
            <w:rFonts w:ascii="Cambria Math" w:hAnsi="Cambria Math" w:cs="Times New Roman"/>
            <w:color w:val="000000" w:themeColor="text1"/>
            <w:sz w:val="22"/>
          </w:rPr>
          <m:t>=(</m:t>
        </m:r>
        <m:sSubSup>
          <m:sSubSupPr>
            <m:ctrlPr>
              <w:rPr>
                <w:rFonts w:ascii="Cambria Math" w:hAnsi="Cambria Math" w:cs="Times New Roman"/>
                <w:noProof/>
                <w:color w:val="000000" w:themeColor="text1"/>
                <w:sz w:val="22"/>
              </w:rPr>
            </m:ctrlPr>
          </m:sSubSupPr>
          <m:e>
            <m:r>
              <m:rPr>
                <m:sty m:val="p"/>
              </m:rPr>
              <w:rPr>
                <w:rFonts w:ascii="Cambria Math" w:hAnsi="Cambria Math" w:cs="Times New Roman"/>
                <w:noProof/>
                <w:color w:val="000000" w:themeColor="text1"/>
                <w:sz w:val="22"/>
              </w:rPr>
              <m:t>σ</m:t>
            </m:r>
          </m:e>
          <m:sub>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b>
          <m:sup>
            <m:r>
              <m:rPr>
                <m:sty m:val="p"/>
              </m:rPr>
              <w:rPr>
                <w:rFonts w:ascii="Cambria Math" w:hAnsi="Cambria Math" w:cs="Times New Roman"/>
                <w:color w:val="000000" w:themeColor="text1"/>
                <w:sz w:val="22"/>
              </w:rPr>
              <m:t>2</m:t>
            </m:r>
            <m:ctrlPr>
              <w:rPr>
                <w:rFonts w:ascii="Cambria Math" w:hAnsi="Cambria Math" w:cs="Times New Roman"/>
                <w:color w:val="000000" w:themeColor="text1"/>
                <w:sz w:val="22"/>
              </w:rPr>
            </m:ctrlP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show analytically that the change of the </w:t>
      </w:r>
      <w:r w:rsidRPr="001E17BA">
        <w:rPr>
          <w:rFonts w:cs="Times New Roman"/>
          <w:i/>
          <w:color w:val="000000" w:themeColor="text1"/>
          <w:sz w:val="22"/>
        </w:rPr>
        <w:t>MSE</w:t>
      </w:r>
      <w:r w:rsidRPr="001E17BA">
        <w:rPr>
          <w:rFonts w:cs="Times New Roman"/>
          <w:color w:val="000000" w:themeColor="text1"/>
          <w:sz w:val="22"/>
        </w:rPr>
        <w:t xml:space="preserve"> for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when we estimate the model with data </w:t>
      </w:r>
      <m:oMath>
        <m:r>
          <w:rPr>
            <w:rFonts w:ascii="Cambria Math" w:hAnsi="Cambria Math" w:cs="Times New Roman"/>
            <w:color w:val="000000" w:themeColor="text1"/>
            <w:sz w:val="22"/>
          </w:rPr>
          <m:t>[m+1,T]</m:t>
        </m:r>
      </m:oMath>
      <w:r w:rsidRPr="001E17BA">
        <w:rPr>
          <w:rFonts w:cs="Times New Roman"/>
          <w:color w:val="000000" w:themeColor="text1"/>
          <w:sz w:val="22"/>
        </w:rPr>
        <w:t xml:space="preserve"> compared to with the data </w:t>
      </w:r>
      <m:oMath>
        <m:r>
          <w:rPr>
            <w:rFonts w:ascii="Cambria Math" w:hAnsi="Cambria Math" w:cs="Times New Roman"/>
            <w:color w:val="000000" w:themeColor="text1"/>
            <w:sz w:val="22"/>
          </w:rPr>
          <m:t>[m,T]</m:t>
        </m:r>
      </m:oMath>
      <w:r w:rsidRPr="001E17BA">
        <w:rPr>
          <w:rFonts w:cs="Times New Roman"/>
          <w:color w:val="000000" w:themeColor="text1"/>
          <w:sz w:val="22"/>
        </w:rPr>
        <w:t xml:space="preserve"> is:</w:t>
      </w:r>
    </w:p>
    <w:p w14:paraId="5362D0B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0EE5759" w14:textId="77777777" w:rsidR="004C569C" w:rsidRPr="001E17BA" w:rsidRDefault="004C569C" w:rsidP="004C569C">
      <w:pPr>
        <w:shd w:val="clear" w:color="auto" w:fill="FFFFFF" w:themeFill="background1"/>
        <w:spacing w:after="0" w:line="360" w:lineRule="auto"/>
        <w:outlineLvl w:val="0"/>
        <w:rPr>
          <w:rFonts w:cs="Times New Roman"/>
          <w:color w:val="000000" w:themeColor="text1"/>
          <w:sz w:val="22"/>
        </w:rPr>
      </w:pPr>
      <m:oMathPara>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Δ</m:t>
              </m:r>
            </m:e>
            <m:sub>
              <m:r>
                <m:rPr>
                  <m:sty m:val="p"/>
                </m:rPr>
                <w:rPr>
                  <w:rFonts w:ascii="Cambria Math" w:hAnsi="Cambria Math" w:cs="Times New Roman"/>
                  <w:color w:val="000000" w:themeColor="text1"/>
                  <w:sz w:val="22"/>
                </w:rPr>
                <m:t>m+1,m</m:t>
              </m:r>
            </m:sub>
          </m:sSub>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r>
                <m:rPr>
                  <m:sty m:val="p"/>
                </m:rPr>
                <w:rPr>
                  <w:rFonts w:ascii="Cambria Math" w:hAnsi="Cambria Math" w:cs="Times New Roman"/>
                  <w:color w:val="000000" w:themeColor="text1"/>
                  <w:sz w:val="22"/>
                </w:rPr>
                <m:t>+1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m:oMathPara>
    </w:p>
    <w:p w14:paraId="2299BAC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e>
          </m:d>
          <m:r>
            <m:rPr>
              <m:sty m:val="p"/>
            </m:rPr>
            <w:rPr>
              <w:rFonts w:ascii="Cambria Math" w:hAnsi="Cambria Math" w:cs="Times New Roman"/>
              <w:color w:val="000000" w:themeColor="text1"/>
              <w:sz w:val="22"/>
            </w:rPr>
            <m:t>]</m:t>
          </m:r>
        </m:oMath>
      </m:oMathPara>
    </w:p>
    <w:p w14:paraId="7E9EA4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72BF85E" w14:textId="5F5BD3C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T</m:t>
                </m:r>
              </m:sub>
            </m:sSub>
          </m:e>
        </m:d>
      </m:oMath>
      <w:r w:rsidRPr="001E17BA">
        <w:rPr>
          <w:rFonts w:cs="Times New Roman"/>
          <w:color w:val="000000" w:themeColor="text1"/>
          <w:sz w:val="22"/>
        </w:rPr>
        <w:t xml:space="preserve"> is the </w:t>
      </w:r>
      <w:r w:rsidRPr="001E17BA">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based on the estimation window [m+1, </w:t>
      </w:r>
      <w:r w:rsidRPr="001E17BA">
        <w:rPr>
          <w:rFonts w:cs="Times New Roman"/>
          <w:i/>
          <w:color w:val="000000" w:themeColor="text1"/>
          <w:sz w:val="22"/>
        </w:rPr>
        <w:t>T</w:t>
      </w:r>
      <w:r w:rsidRPr="001E17BA">
        <w:rPr>
          <w:rFonts w:cs="Times New Roman"/>
          <w:color w:val="000000" w:themeColor="text1"/>
          <w:sz w:val="22"/>
        </w:rPr>
        <w:t xml:space="preserve">]. When the observation at week </w:t>
      </w:r>
      <w:r w:rsidRPr="001E17BA">
        <w:rPr>
          <w:rFonts w:cs="Times New Roman"/>
          <w:i/>
          <w:color w:val="000000" w:themeColor="text1"/>
          <w:sz w:val="22"/>
        </w:rPr>
        <w:t>m</w:t>
      </w:r>
      <w:r w:rsidRPr="001E17BA">
        <w:rPr>
          <w:rFonts w:cs="Times New Roman"/>
          <w:color w:val="000000" w:themeColor="text1"/>
          <w:sz w:val="22"/>
        </w:rPr>
        <w:t xml:space="preserve"> is excluded in the estimation, the change of the squared bias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will always be non-positive (i.e., the bias will decrease), but the change of the efficiency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depends on the error variance before and after the structural break.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smaller than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and the </w:t>
      </w:r>
      <w:r w:rsidRPr="001E17BA">
        <w:rPr>
          <w:rFonts w:cs="Times New Roman"/>
          <w:i/>
          <w:color w:val="000000" w:themeColor="text1"/>
          <w:sz w:val="22"/>
        </w:rPr>
        <w:t>MSE</w:t>
      </w:r>
      <w:r w:rsidRPr="001E17BA">
        <w:rPr>
          <w:rFonts w:cs="Times New Roman"/>
          <w:color w:val="000000" w:themeColor="text1"/>
          <w:sz w:val="22"/>
        </w:rPr>
        <w:t xml:space="preserve"> will decrease as the change for both the squared bias term and the efficiency term are non-positive. However,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larger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Under this condition, the MSE may either increase or decrease depending on how the non-positive change of the squared bias term compares to the non-negative change of the efficiency term. As a result, when we exclude pre-break data and adopt a smaller estimation window, we may have either better or worse forecasting </w:t>
      </w:r>
      <w:r w:rsidRPr="001E17BA">
        <w:rPr>
          <w:rFonts w:cs="Times New Roman"/>
          <w:color w:val="000000" w:themeColor="text1"/>
          <w:sz w:val="22"/>
        </w:rPr>
        <w:lastRenderedPageBreak/>
        <w:t xml:space="preserve">performance depending on the trade-off between the reduced forecast bias and the potentially inflated forecasting error variance. Therefore, the forecasts generated by the model with larger estimation windows may be subject to larger bias (contains more pre-break data) but associated with smaller forecast error variance (with more observations), and vice versa. As it is difficult to find the location of the structural break, we can combine the forecasts generated by the models with different estimation windows, which may potentially lead to higher forecasting accuracy by making an effective trade-off between the forecast bias and the forecasting error variance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&lt;EndNote&gt;&lt;Cite&gt;&lt;Author&gt;Clemen&lt;/Author&gt;&lt;Year&gt;1989&lt;/Year&gt;&lt;RecNum&gt;745&lt;/RecNum&gt;&lt;DisplayText&gt;(Clemen 1989, Jose and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(Clemen 1989, Jose and Winkler 2008)</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CE3F7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08F638D" w14:textId="1AD59A22"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For example, we may combine the forecasts with equal weights as it has been found effective and easy to implement.</w:t>
      </w:r>
      <w:r w:rsidRPr="001E17BA">
        <w:rPr>
          <w:rFonts w:cs="Times New Roman"/>
          <w:color w:val="000000" w:themeColor="text1"/>
          <w:sz w:val="22"/>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(Clements and Hendry 1998, Fildes and Stekler 2002, Dekker, van Donselaar et al. 2004, Pesaran, Schuermann et al. 2009)</w:t>
      </w:r>
      <w:r w:rsidRPr="001E17BA">
        <w:rPr>
          <w:rFonts w:cs="Times New Roman"/>
          <w:color w:val="000000" w:themeColor="text1"/>
          <w:sz w:val="22"/>
        </w:rPr>
        <w:fldChar w:fldCharType="end"/>
      </w:r>
      <w:r w:rsidRPr="001E17B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Pr="001E17BA">
        <w:rPr>
          <w:rFonts w:cs="Times New Roman"/>
          <w:color w:val="000000" w:themeColor="text1"/>
          <w:sz w:val="22"/>
        </w:rPr>
        <w:t xml:space="preserve"> observations to generate the 1</w:t>
      </w:r>
      <w:r w:rsidRPr="001E17BA">
        <w:rPr>
          <w:rFonts w:cs="Times New Roman"/>
          <w:color w:val="000000" w:themeColor="text1"/>
          <w:sz w:val="22"/>
          <w:vertAlign w:val="superscript"/>
        </w:rPr>
        <w:t>st</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represents the parameters estimated with the sample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Pr="001E17BA">
        <w:rPr>
          <w:rFonts w:cs="Times New Roman"/>
          <w:color w:val="000000" w:themeColor="text1"/>
          <w:sz w:val="22"/>
        </w:rPr>
        <w:t xml:space="preserve"> is arbitrarily chosen given there are enough observations to estimate the model and there are enough variations in the explanatory variables. We then add more observations (e.g., one) to the estimation window and generate the 2</w:t>
      </w:r>
      <w:r w:rsidRPr="001E17BA">
        <w:rPr>
          <w:rFonts w:cs="Times New Roman"/>
          <w:color w:val="000000" w:themeColor="text1"/>
          <w:sz w:val="22"/>
          <w:vertAlign w:val="superscript"/>
        </w:rPr>
        <w:t>nd</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Pr="001E17BA">
        <w:rPr>
          <w:rFonts w:cs="Times New Roman"/>
          <w:color w:val="000000" w:themeColor="text1"/>
          <w:sz w:val="22"/>
        </w:rPr>
        <w:t xml:space="preserve"> and so forth. We may have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(T-ω+1)</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forecasts,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ω+1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1:T</m:t>
            </m:r>
          </m:sub>
        </m:sSub>
      </m:oMath>
      <w:r w:rsidRPr="001E17BA">
        <w:rPr>
          <w:rFonts w:cs="Times New Roman"/>
          <w:noProof/>
          <w:color w:val="000000" w:themeColor="text1"/>
          <w:sz w:val="22"/>
        </w:rPr>
        <w:t xml:space="preserve">. </w:t>
      </w:r>
      <w:r w:rsidRPr="001E17BA">
        <w:rPr>
          <w:rFonts w:cs="Times New Roman"/>
          <w:color w:val="000000" w:themeColor="text1"/>
          <w:sz w:val="22"/>
        </w:rPr>
        <w:t>We calculate the final forecasts as the average value of the (</w:t>
      </w:r>
      <m:oMath>
        <m:r>
          <w:rPr>
            <w:rFonts w:ascii="Cambria Math" w:hAnsi="Cambria Math" w:cs="Times New Roman"/>
            <w:color w:val="000000" w:themeColor="text1"/>
            <w:sz w:val="22"/>
          </w:rPr>
          <m:t>T-ω+1</m:t>
        </m:r>
      </m:oMath>
      <w:r w:rsidRPr="001E17BA">
        <w:rPr>
          <w:rFonts w:cs="Times New Roman"/>
          <w:color w:val="000000" w:themeColor="text1"/>
          <w:sz w:val="22"/>
        </w:rPr>
        <w:t xml:space="preserve">) sets of </w:t>
      </w:r>
      <w:r w:rsidRPr="001E17BA">
        <w:rPr>
          <w:rFonts w:cs="Times New Roman"/>
          <w:i/>
          <w:color w:val="000000" w:themeColor="text1"/>
          <w:sz w:val="22"/>
        </w:rPr>
        <w:t>h</w:t>
      </w:r>
      <w:r w:rsidRPr="001E17BA">
        <w:rPr>
          <w:rFonts w:cs="Times New Roman"/>
          <w:color w:val="000000" w:themeColor="text1"/>
          <w:sz w:val="22"/>
        </w:rPr>
        <w:t>-step-ahead forecasts:</w:t>
      </w:r>
    </w:p>
    <w:p w14:paraId="07EAF40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14:paraId="5B9FDE1F" w14:textId="77CA3C1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This method is referred as the estimation window combining (EWC) method and has been used to help VAR models forecast financial variables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&lt;EndNote&gt;&lt;Cite&gt;&lt;Author&gt;Pesaran&lt;/Author&gt;&lt;Year&gt;2009&lt;/Year&gt;&lt;RecNum&gt;255&lt;/RecNum&gt;&lt;DisplayText&gt;(Pesaran, Schuermann et al. 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(Pesaran, Schuermann et al. 2009)</w:t>
      </w:r>
      <w:r w:rsidRPr="001E17BA">
        <w:rPr>
          <w:rFonts w:cs="Times New Roman"/>
          <w:color w:val="000000" w:themeColor="text1"/>
          <w:sz w:val="22"/>
        </w:rPr>
        <w:fldChar w:fldCharType="end"/>
      </w:r>
      <w:r w:rsidRPr="001E17BA">
        <w:rPr>
          <w:rFonts w:cs="Times New Roman"/>
          <w:color w:val="000000" w:themeColor="text1"/>
          <w:sz w:val="22"/>
        </w:rPr>
        <w:t>. In</w:t>
      </w:r>
      <w:r w:rsidRPr="001E17BA">
        <w:rPr>
          <w:rFonts w:cs="Times New Roman"/>
          <w:noProof/>
          <w:color w:val="000000" w:themeColor="text1"/>
          <w:sz w:val="22"/>
        </w:rPr>
        <w:t xml:space="preserve"> Appendix</w:t>
      </w:r>
      <w:r w:rsidRPr="001E17BA">
        <w:rPr>
          <w:rFonts w:cs="Times New Roman"/>
          <w:color w:val="000000" w:themeColor="text1"/>
          <w:sz w:val="22"/>
        </w:rPr>
        <w:t xml:space="preserve"> B, we demonstrate how we can achieve more accurate forecasts with the IC method and the EWC method using simple examples.</w:t>
      </w:r>
    </w:p>
    <w:p w14:paraId="1F192C9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3D09B30" w14:textId="77777777" w:rsidR="004C569C" w:rsidRPr="001E17BA" w:rsidRDefault="004C569C" w:rsidP="00C07561">
      <w:pPr>
        <w:pStyle w:val="Heading2"/>
        <w:numPr>
          <w:ilvl w:val="0"/>
          <w:numId w:val="8"/>
        </w:numPr>
        <w:spacing w:before="0" w:line="360" w:lineRule="auto"/>
        <w:rPr>
          <w:rFonts w:cs="Times New Roman"/>
          <w:sz w:val="22"/>
          <w:szCs w:val="22"/>
        </w:rPr>
      </w:pPr>
      <w:r w:rsidRPr="001E17BA">
        <w:rPr>
          <w:rFonts w:cs="Times New Roman"/>
          <w:sz w:val="22"/>
          <w:szCs w:val="22"/>
        </w:rPr>
        <w:t>The data</w:t>
      </w:r>
    </w:p>
    <w:p w14:paraId="14DE3D5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CE49963" w14:textId="072A0E2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evaluate the forecasting performance of the models using the retail dataset made available by the Information Resources, Inc. (IRI) company. A description of the dataset can be found in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Bronnenberg, Kruger et al. (2008)</w:t>
      </w:r>
      <w:r w:rsidRPr="001E17BA">
        <w:rPr>
          <w:rFonts w:cs="Times New Roman"/>
          <w:color w:val="000000" w:themeColor="text1"/>
          <w:sz w:val="22"/>
        </w:rPr>
        <w:fldChar w:fldCharType="end"/>
      </w:r>
      <w:r w:rsidRPr="001E17BA">
        <w:rPr>
          <w:rFonts w:cs="Times New Roman"/>
          <w:color w:val="000000" w:themeColor="text1"/>
          <w:sz w:val="22"/>
        </w:rPr>
        <w:t xml:space="preserve">. The dataset contains weekly data at SKU level with variables including product unit sales, price, </w:t>
      </w:r>
      <w:r w:rsidRPr="001E17BA">
        <w:rPr>
          <w:rFonts w:cs="Times New Roman"/>
          <w:noProof/>
          <w:color w:val="000000" w:themeColor="text1"/>
          <w:sz w:val="22"/>
        </w:rPr>
        <w:t>features,</w:t>
      </w:r>
      <w:r w:rsidRPr="001E17BA">
        <w:rPr>
          <w:rFonts w:cs="Times New Roman"/>
          <w:color w:val="000000" w:themeColor="text1"/>
          <w:sz w:val="22"/>
        </w:rPr>
        <w:t xml:space="preserve"> and displays etc. We conduct our evaluation based on 1831 SKU’s for 28 product categories from 28 different stores</w:t>
      </w:r>
      <w:r w:rsidRPr="001E17BA">
        <w:rPr>
          <w:rStyle w:val="FootnoteReference"/>
          <w:rFonts w:cs="Times New Roman"/>
          <w:color w:val="000000" w:themeColor="text1"/>
          <w:sz w:val="22"/>
        </w:rPr>
        <w:footnoteReference w:id="3"/>
      </w:r>
      <w:r w:rsidRPr="001E17BA">
        <w:rPr>
          <w:rFonts w:cs="Times New Roman"/>
          <w:color w:val="000000" w:themeColor="text1"/>
          <w:sz w:val="22"/>
        </w:rPr>
        <w:t xml:space="preserve">. Table 1 shows the basic statistics of </w:t>
      </w:r>
      <w:r w:rsidRPr="001E17BA">
        <w:rPr>
          <w:rFonts w:cs="Times New Roman"/>
          <w:color w:val="000000" w:themeColor="text1"/>
          <w:sz w:val="22"/>
        </w:rPr>
        <w:lastRenderedPageBreak/>
        <w:t xml:space="preserve">the selected SKU’s during a period of 200 weeks for each product category. Some categories (e.g., Carbonated Beverages and Hotdog) exhibit much higher promotional intensity compared to others (e.g., Margarine/Butter and Mayonnaise). Figure 1 exhibits the data series for a typical SKU in the Beer category as an example: it indicates that sales </w:t>
      </w:r>
      <w:commentRangeStart w:id="10"/>
      <w:r w:rsidRPr="001E17BA">
        <w:rPr>
          <w:rFonts w:cs="Times New Roman"/>
          <w:color w:val="000000" w:themeColor="text1"/>
          <w:sz w:val="22"/>
        </w:rPr>
        <w:t>spikes</w:t>
      </w:r>
      <w:commentRangeEnd w:id="10"/>
      <w:r w:rsidRPr="001E17BA">
        <w:rPr>
          <w:rStyle w:val="CommentReference"/>
          <w:rFonts w:cs="Times New Roman"/>
          <w:color w:val="000000" w:themeColor="text1"/>
          <w:sz w:val="22"/>
          <w:szCs w:val="22"/>
        </w:rPr>
        <w:commentReference w:id="10"/>
      </w:r>
      <w:r w:rsidRPr="001E17BA">
        <w:rPr>
          <w:rFonts w:cs="Times New Roman"/>
          <w:color w:val="000000" w:themeColor="text1"/>
          <w:sz w:val="22"/>
        </w:rPr>
        <w:t xml:space="preserve"> are associated with price reductions, feature/display promotions, and calendar events (e.g., Halloween, Thanksgiving, and Christmas etc.).</w:t>
      </w:r>
    </w:p>
    <w:p w14:paraId="33FD4A90" w14:textId="77777777" w:rsidR="0065311B" w:rsidRPr="001E17BA" w:rsidRDefault="0065311B" w:rsidP="0065311B">
      <w:pPr>
        <w:shd w:val="clear" w:color="auto" w:fill="FFFFFF" w:themeFill="background1"/>
        <w:spacing w:after="160" w:line="360" w:lineRule="auto"/>
        <w:jc w:val="center"/>
        <w:rPr>
          <w:rFonts w:cs="Times New Roman"/>
          <w:color w:val="000000" w:themeColor="text1"/>
          <w:sz w:val="22"/>
        </w:rPr>
      </w:pPr>
      <w:r w:rsidRPr="001E17BA">
        <w:rPr>
          <w:rFonts w:cs="Times New Roman"/>
          <w:color w:val="000000" w:themeColor="text1"/>
          <w:sz w:val="22"/>
        </w:rPr>
        <w:t>Table 1.</w:t>
      </w:r>
      <w:r w:rsidRPr="001E17BA">
        <w:rPr>
          <w:rFonts w:cs="Times New Roman"/>
          <w:color w:val="000000" w:themeColor="text1"/>
          <w:sz w:val="22"/>
        </w:rPr>
        <w:tab/>
        <w:t xml:space="preserve">Statistical </w:t>
      </w:r>
      <w:r w:rsidRPr="001E17BA">
        <w:rPr>
          <w:rFonts w:cs="Times New Roman"/>
          <w:noProof/>
          <w:color w:val="000000" w:themeColor="text1"/>
          <w:sz w:val="22"/>
        </w:rPr>
        <w:t>description of</w:t>
      </w:r>
      <w:r w:rsidRPr="001E17BA">
        <w:rPr>
          <w:rFonts w:cs="Times New Roman"/>
          <w:color w:val="000000" w:themeColor="text1"/>
          <w:sz w:val="22"/>
        </w:rPr>
        <w:t xml:space="preserve"> different product categories</w:t>
      </w:r>
    </w:p>
    <w:tbl>
      <w:tblPr>
        <w:tblStyle w:val="ListTable1Light1"/>
        <w:tblW w:w="7797" w:type="dxa"/>
        <w:jc w:val="center"/>
        <w:tblLook w:val="04A0" w:firstRow="1" w:lastRow="0" w:firstColumn="1" w:lastColumn="0" w:noHBand="0" w:noVBand="1"/>
      </w:tblPr>
      <w:tblGrid>
        <w:gridCol w:w="2410"/>
        <w:gridCol w:w="960"/>
        <w:gridCol w:w="960"/>
        <w:gridCol w:w="1169"/>
        <w:gridCol w:w="1169"/>
        <w:gridCol w:w="1129"/>
      </w:tblGrid>
      <w:tr w:rsidR="0065311B" w:rsidRPr="0065311B" w14:paraId="1870427D"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EB4963F" w14:textId="77777777" w:rsidR="0065311B" w:rsidRPr="0065311B" w:rsidRDefault="0065311B" w:rsidP="0065311B">
            <w:pPr>
              <w:spacing w:after="0" w:line="240" w:lineRule="auto"/>
              <w:jc w:val="center"/>
              <w:rPr>
                <w:rFonts w:eastAsia="Times New Roman" w:cs="Times New Roman"/>
                <w:b w:val="0"/>
                <w:color w:val="000000"/>
                <w:sz w:val="22"/>
              </w:rPr>
            </w:pPr>
            <w:r w:rsidRPr="0065311B">
              <w:rPr>
                <w:rFonts w:eastAsia="Times New Roman" w:cs="Times New Roman"/>
                <w:b w:val="0"/>
                <w:color w:val="000000"/>
                <w:sz w:val="22"/>
              </w:rPr>
              <w:t>Category</w:t>
            </w:r>
          </w:p>
        </w:tc>
        <w:tc>
          <w:tcPr>
            <w:tcW w:w="960" w:type="dxa"/>
            <w:shd w:val="clear" w:color="auto" w:fill="auto"/>
            <w:noWrap/>
            <w:hideMark/>
          </w:tcPr>
          <w:p w14:paraId="40F4A895"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Price mean</w:t>
            </w:r>
          </w:p>
        </w:tc>
        <w:tc>
          <w:tcPr>
            <w:tcW w:w="960" w:type="dxa"/>
            <w:shd w:val="clear" w:color="auto" w:fill="auto"/>
            <w:noWrap/>
            <w:hideMark/>
          </w:tcPr>
          <w:p w14:paraId="04F430BA"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Sales mean</w:t>
            </w:r>
          </w:p>
        </w:tc>
        <w:tc>
          <w:tcPr>
            <w:tcW w:w="1169" w:type="dxa"/>
            <w:shd w:val="clear" w:color="auto" w:fill="auto"/>
            <w:noWrap/>
            <w:hideMark/>
          </w:tcPr>
          <w:p w14:paraId="26FE05D2"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Display percentage</w:t>
            </w:r>
          </w:p>
        </w:tc>
        <w:tc>
          <w:tcPr>
            <w:tcW w:w="1169" w:type="dxa"/>
            <w:shd w:val="clear" w:color="auto" w:fill="auto"/>
            <w:noWrap/>
            <w:hideMark/>
          </w:tcPr>
          <w:p w14:paraId="7A32103E"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Feature percentage</w:t>
            </w:r>
          </w:p>
        </w:tc>
        <w:tc>
          <w:tcPr>
            <w:tcW w:w="1129" w:type="dxa"/>
            <w:shd w:val="clear" w:color="auto" w:fill="auto"/>
            <w:noWrap/>
            <w:hideMark/>
          </w:tcPr>
          <w:p w14:paraId="6DA61B3F"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Number of SKU's</w:t>
            </w:r>
          </w:p>
        </w:tc>
      </w:tr>
      <w:tr w:rsidR="0065311B" w:rsidRPr="0065311B" w14:paraId="19C33631"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5B37FF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Beer</w:t>
            </w:r>
          </w:p>
        </w:tc>
        <w:tc>
          <w:tcPr>
            <w:tcW w:w="960" w:type="dxa"/>
            <w:shd w:val="clear" w:color="auto" w:fill="auto"/>
            <w:noWrap/>
            <w:hideMark/>
          </w:tcPr>
          <w:p w14:paraId="7240F64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w:t>
            </w:r>
          </w:p>
        </w:tc>
        <w:tc>
          <w:tcPr>
            <w:tcW w:w="960" w:type="dxa"/>
            <w:shd w:val="clear" w:color="auto" w:fill="auto"/>
            <w:noWrap/>
            <w:hideMark/>
          </w:tcPr>
          <w:p w14:paraId="4135E46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20.6</w:t>
            </w:r>
          </w:p>
        </w:tc>
        <w:tc>
          <w:tcPr>
            <w:tcW w:w="1169" w:type="dxa"/>
            <w:shd w:val="clear" w:color="auto" w:fill="auto"/>
            <w:noWrap/>
            <w:hideMark/>
          </w:tcPr>
          <w:p w14:paraId="4B891E8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13.90%</w:t>
            </w:r>
          </w:p>
        </w:tc>
        <w:tc>
          <w:tcPr>
            <w:tcW w:w="1169" w:type="dxa"/>
            <w:shd w:val="clear" w:color="auto" w:fill="auto"/>
            <w:noWrap/>
            <w:hideMark/>
          </w:tcPr>
          <w:p w14:paraId="6666428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29" w:type="dxa"/>
            <w:shd w:val="clear" w:color="auto" w:fill="auto"/>
            <w:noWrap/>
            <w:hideMark/>
          </w:tcPr>
          <w:p w14:paraId="7C13AC3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169</w:t>
            </w:r>
          </w:p>
        </w:tc>
      </w:tr>
      <w:tr w:rsidR="0065311B" w:rsidRPr="0065311B" w14:paraId="72A00F0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102B8D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Blades</w:t>
            </w:r>
          </w:p>
        </w:tc>
        <w:tc>
          <w:tcPr>
            <w:tcW w:w="960" w:type="dxa"/>
            <w:shd w:val="clear" w:color="auto" w:fill="auto"/>
            <w:noWrap/>
            <w:hideMark/>
          </w:tcPr>
          <w:p w14:paraId="107ABF9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8.1</w:t>
            </w:r>
          </w:p>
        </w:tc>
        <w:tc>
          <w:tcPr>
            <w:tcW w:w="960" w:type="dxa"/>
            <w:shd w:val="clear" w:color="auto" w:fill="auto"/>
            <w:noWrap/>
            <w:hideMark/>
          </w:tcPr>
          <w:p w14:paraId="5013EA0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14.6</w:t>
            </w:r>
          </w:p>
        </w:tc>
        <w:tc>
          <w:tcPr>
            <w:tcW w:w="1169" w:type="dxa"/>
            <w:shd w:val="clear" w:color="auto" w:fill="auto"/>
            <w:noWrap/>
            <w:hideMark/>
          </w:tcPr>
          <w:p w14:paraId="2705EBE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7.40%</w:t>
            </w:r>
          </w:p>
        </w:tc>
        <w:tc>
          <w:tcPr>
            <w:tcW w:w="1169" w:type="dxa"/>
            <w:shd w:val="clear" w:color="auto" w:fill="auto"/>
            <w:noWrap/>
            <w:hideMark/>
          </w:tcPr>
          <w:p w14:paraId="2937E33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2.20%</w:t>
            </w:r>
          </w:p>
        </w:tc>
        <w:tc>
          <w:tcPr>
            <w:tcW w:w="1129" w:type="dxa"/>
            <w:shd w:val="clear" w:color="auto" w:fill="auto"/>
            <w:noWrap/>
            <w:hideMark/>
          </w:tcPr>
          <w:p w14:paraId="6013CCA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0F6BD5C"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16DFF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Carbonated Beverages</w:t>
            </w:r>
          </w:p>
        </w:tc>
        <w:tc>
          <w:tcPr>
            <w:tcW w:w="960" w:type="dxa"/>
            <w:shd w:val="clear" w:color="auto" w:fill="auto"/>
            <w:noWrap/>
            <w:hideMark/>
          </w:tcPr>
          <w:p w14:paraId="73DE587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33F560D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113.6</w:t>
            </w:r>
          </w:p>
        </w:tc>
        <w:tc>
          <w:tcPr>
            <w:tcW w:w="1169" w:type="dxa"/>
            <w:shd w:val="clear" w:color="auto" w:fill="auto"/>
            <w:noWrap/>
            <w:hideMark/>
          </w:tcPr>
          <w:p w14:paraId="67901A2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26.80%</w:t>
            </w:r>
          </w:p>
        </w:tc>
        <w:tc>
          <w:tcPr>
            <w:tcW w:w="1169" w:type="dxa"/>
            <w:shd w:val="clear" w:color="auto" w:fill="auto"/>
            <w:noWrap/>
            <w:hideMark/>
          </w:tcPr>
          <w:p w14:paraId="1E4817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4EA8E8C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82</w:t>
            </w:r>
          </w:p>
        </w:tc>
      </w:tr>
      <w:tr w:rsidR="0065311B" w:rsidRPr="0065311B" w14:paraId="10C5EB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4CB4C8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Cigarette</w:t>
            </w:r>
          </w:p>
        </w:tc>
        <w:tc>
          <w:tcPr>
            <w:tcW w:w="960" w:type="dxa"/>
            <w:shd w:val="clear" w:color="auto" w:fill="auto"/>
            <w:noWrap/>
            <w:hideMark/>
          </w:tcPr>
          <w:p w14:paraId="1644F77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22.3</w:t>
            </w:r>
          </w:p>
        </w:tc>
        <w:tc>
          <w:tcPr>
            <w:tcW w:w="960" w:type="dxa"/>
            <w:shd w:val="clear" w:color="auto" w:fill="auto"/>
            <w:noWrap/>
            <w:hideMark/>
          </w:tcPr>
          <w:p w14:paraId="6ED78C0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w:t>
            </w:r>
          </w:p>
        </w:tc>
        <w:tc>
          <w:tcPr>
            <w:tcW w:w="1169" w:type="dxa"/>
            <w:shd w:val="clear" w:color="auto" w:fill="auto"/>
            <w:noWrap/>
            <w:hideMark/>
          </w:tcPr>
          <w:p w14:paraId="5E2451B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0.00%</w:t>
            </w:r>
          </w:p>
        </w:tc>
        <w:tc>
          <w:tcPr>
            <w:tcW w:w="1169" w:type="dxa"/>
            <w:shd w:val="clear" w:color="auto" w:fill="auto"/>
            <w:noWrap/>
            <w:hideMark/>
          </w:tcPr>
          <w:p w14:paraId="325FE3E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0.80%</w:t>
            </w:r>
          </w:p>
        </w:tc>
        <w:tc>
          <w:tcPr>
            <w:tcW w:w="1129" w:type="dxa"/>
            <w:shd w:val="clear" w:color="auto" w:fill="auto"/>
            <w:noWrap/>
            <w:hideMark/>
          </w:tcPr>
          <w:p w14:paraId="23B5CEA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202</w:t>
            </w:r>
          </w:p>
        </w:tc>
      </w:tr>
      <w:tr w:rsidR="0065311B" w:rsidRPr="0065311B" w14:paraId="51B527C8"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3E4CF99"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Coffee</w:t>
            </w:r>
          </w:p>
        </w:tc>
        <w:tc>
          <w:tcPr>
            <w:tcW w:w="960" w:type="dxa"/>
            <w:shd w:val="clear" w:color="auto" w:fill="auto"/>
            <w:noWrap/>
            <w:hideMark/>
          </w:tcPr>
          <w:p w14:paraId="4BFCD9C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c>
          <w:tcPr>
            <w:tcW w:w="960" w:type="dxa"/>
            <w:shd w:val="clear" w:color="auto" w:fill="auto"/>
            <w:noWrap/>
            <w:hideMark/>
          </w:tcPr>
          <w:p w14:paraId="3E3A8B4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66FE8F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69" w:type="dxa"/>
            <w:shd w:val="clear" w:color="auto" w:fill="auto"/>
            <w:noWrap/>
            <w:hideMark/>
          </w:tcPr>
          <w:p w14:paraId="4ECDE74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2.90%</w:t>
            </w:r>
          </w:p>
        </w:tc>
        <w:tc>
          <w:tcPr>
            <w:tcW w:w="1129" w:type="dxa"/>
            <w:shd w:val="clear" w:color="auto" w:fill="auto"/>
            <w:noWrap/>
            <w:hideMark/>
          </w:tcPr>
          <w:p w14:paraId="4C2F67F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86</w:t>
            </w:r>
          </w:p>
        </w:tc>
      </w:tr>
      <w:tr w:rsidR="0065311B" w:rsidRPr="0065311B" w14:paraId="5288714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C3F97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Cold cereal</w:t>
            </w:r>
          </w:p>
        </w:tc>
        <w:tc>
          <w:tcPr>
            <w:tcW w:w="960" w:type="dxa"/>
            <w:shd w:val="clear" w:color="auto" w:fill="auto"/>
            <w:noWrap/>
            <w:hideMark/>
          </w:tcPr>
          <w:p w14:paraId="524589CB"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50C4027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70.7</w:t>
            </w:r>
          </w:p>
        </w:tc>
        <w:tc>
          <w:tcPr>
            <w:tcW w:w="1169" w:type="dxa"/>
            <w:shd w:val="clear" w:color="auto" w:fill="auto"/>
            <w:noWrap/>
            <w:hideMark/>
          </w:tcPr>
          <w:p w14:paraId="0AA07C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69" w:type="dxa"/>
            <w:shd w:val="clear" w:color="auto" w:fill="auto"/>
            <w:noWrap/>
            <w:hideMark/>
          </w:tcPr>
          <w:p w14:paraId="49C6EE7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18.10%</w:t>
            </w:r>
          </w:p>
        </w:tc>
        <w:tc>
          <w:tcPr>
            <w:tcW w:w="1129" w:type="dxa"/>
            <w:shd w:val="clear" w:color="auto" w:fill="auto"/>
            <w:noWrap/>
            <w:hideMark/>
          </w:tcPr>
          <w:p w14:paraId="6FB6CAA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w:t>
            </w:r>
          </w:p>
        </w:tc>
      </w:tr>
      <w:tr w:rsidR="0065311B" w:rsidRPr="0065311B" w14:paraId="6923DF1F"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76FB0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Deodorant</w:t>
            </w:r>
          </w:p>
        </w:tc>
        <w:tc>
          <w:tcPr>
            <w:tcW w:w="960" w:type="dxa"/>
            <w:shd w:val="clear" w:color="auto" w:fill="auto"/>
            <w:noWrap/>
            <w:hideMark/>
          </w:tcPr>
          <w:p w14:paraId="72C1C01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2.7</w:t>
            </w:r>
          </w:p>
        </w:tc>
        <w:tc>
          <w:tcPr>
            <w:tcW w:w="960" w:type="dxa"/>
            <w:shd w:val="clear" w:color="auto" w:fill="auto"/>
            <w:noWrap/>
            <w:hideMark/>
          </w:tcPr>
          <w:p w14:paraId="0DF2CBE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6.9</w:t>
            </w:r>
          </w:p>
        </w:tc>
        <w:tc>
          <w:tcPr>
            <w:tcW w:w="1169" w:type="dxa"/>
            <w:shd w:val="clear" w:color="auto" w:fill="auto"/>
            <w:noWrap/>
            <w:hideMark/>
          </w:tcPr>
          <w:p w14:paraId="36855AE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4.10%</w:t>
            </w:r>
          </w:p>
        </w:tc>
        <w:tc>
          <w:tcPr>
            <w:tcW w:w="1169" w:type="dxa"/>
            <w:shd w:val="clear" w:color="auto" w:fill="auto"/>
            <w:noWrap/>
            <w:hideMark/>
          </w:tcPr>
          <w:p w14:paraId="34FC03D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29" w:type="dxa"/>
            <w:shd w:val="clear" w:color="auto" w:fill="auto"/>
            <w:noWrap/>
            <w:hideMark/>
          </w:tcPr>
          <w:p w14:paraId="432B247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126</w:t>
            </w:r>
          </w:p>
        </w:tc>
      </w:tr>
      <w:tr w:rsidR="0065311B" w:rsidRPr="0065311B" w14:paraId="32DD43D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3390F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Face Tissue</w:t>
            </w:r>
          </w:p>
        </w:tc>
        <w:tc>
          <w:tcPr>
            <w:tcW w:w="960" w:type="dxa"/>
            <w:shd w:val="clear" w:color="auto" w:fill="auto"/>
            <w:noWrap/>
            <w:hideMark/>
          </w:tcPr>
          <w:p w14:paraId="754C178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032ECBA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75.8</w:t>
            </w:r>
          </w:p>
        </w:tc>
        <w:tc>
          <w:tcPr>
            <w:tcW w:w="1169" w:type="dxa"/>
            <w:shd w:val="clear" w:color="auto" w:fill="auto"/>
            <w:noWrap/>
            <w:hideMark/>
          </w:tcPr>
          <w:p w14:paraId="35471E5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04636ED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11.70%</w:t>
            </w:r>
          </w:p>
        </w:tc>
        <w:tc>
          <w:tcPr>
            <w:tcW w:w="1129" w:type="dxa"/>
            <w:shd w:val="clear" w:color="auto" w:fill="auto"/>
            <w:noWrap/>
            <w:hideMark/>
          </w:tcPr>
          <w:p w14:paraId="75A0BF7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w:t>
            </w:r>
          </w:p>
        </w:tc>
      </w:tr>
      <w:tr w:rsidR="0065311B" w:rsidRPr="0065311B" w14:paraId="188EB96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D81723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Dinner</w:t>
            </w:r>
          </w:p>
        </w:tc>
        <w:tc>
          <w:tcPr>
            <w:tcW w:w="960" w:type="dxa"/>
            <w:shd w:val="clear" w:color="auto" w:fill="auto"/>
            <w:noWrap/>
            <w:hideMark/>
          </w:tcPr>
          <w:p w14:paraId="1A0693C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095FE1F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43.8</w:t>
            </w:r>
          </w:p>
        </w:tc>
        <w:tc>
          <w:tcPr>
            <w:tcW w:w="1169" w:type="dxa"/>
            <w:shd w:val="clear" w:color="auto" w:fill="auto"/>
            <w:noWrap/>
            <w:hideMark/>
          </w:tcPr>
          <w:p w14:paraId="3E6D25D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7C52544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23.70%</w:t>
            </w:r>
          </w:p>
        </w:tc>
        <w:tc>
          <w:tcPr>
            <w:tcW w:w="1129" w:type="dxa"/>
            <w:shd w:val="clear" w:color="auto" w:fill="auto"/>
            <w:noWrap/>
            <w:hideMark/>
          </w:tcPr>
          <w:p w14:paraId="7D78A63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r>
      <w:tr w:rsidR="0065311B" w:rsidRPr="0065311B" w14:paraId="578B5D4A"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66B30E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pizza</w:t>
            </w:r>
          </w:p>
        </w:tc>
        <w:tc>
          <w:tcPr>
            <w:tcW w:w="960" w:type="dxa"/>
            <w:shd w:val="clear" w:color="auto" w:fill="auto"/>
            <w:noWrap/>
            <w:hideMark/>
          </w:tcPr>
          <w:p w14:paraId="4941011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w:t>
            </w:r>
          </w:p>
        </w:tc>
        <w:tc>
          <w:tcPr>
            <w:tcW w:w="960" w:type="dxa"/>
            <w:shd w:val="clear" w:color="auto" w:fill="auto"/>
            <w:noWrap/>
            <w:hideMark/>
          </w:tcPr>
          <w:p w14:paraId="5DD4898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31.2</w:t>
            </w:r>
          </w:p>
        </w:tc>
        <w:tc>
          <w:tcPr>
            <w:tcW w:w="1169" w:type="dxa"/>
            <w:shd w:val="clear" w:color="auto" w:fill="auto"/>
            <w:noWrap/>
            <w:hideMark/>
          </w:tcPr>
          <w:p w14:paraId="3DACF1A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8.90%</w:t>
            </w:r>
          </w:p>
        </w:tc>
        <w:tc>
          <w:tcPr>
            <w:tcW w:w="1169" w:type="dxa"/>
            <w:shd w:val="clear" w:color="auto" w:fill="auto"/>
            <w:noWrap/>
            <w:hideMark/>
          </w:tcPr>
          <w:p w14:paraId="2EBEBBC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9.10%</w:t>
            </w:r>
          </w:p>
        </w:tc>
        <w:tc>
          <w:tcPr>
            <w:tcW w:w="1129" w:type="dxa"/>
            <w:shd w:val="clear" w:color="auto" w:fill="auto"/>
            <w:noWrap/>
            <w:hideMark/>
          </w:tcPr>
          <w:p w14:paraId="663698A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147</w:t>
            </w:r>
          </w:p>
        </w:tc>
      </w:tr>
      <w:tr w:rsidR="0065311B" w:rsidRPr="0065311B" w14:paraId="321F657B"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86CE2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Household Cleaner</w:t>
            </w:r>
          </w:p>
        </w:tc>
        <w:tc>
          <w:tcPr>
            <w:tcW w:w="960" w:type="dxa"/>
            <w:shd w:val="clear" w:color="auto" w:fill="auto"/>
            <w:noWrap/>
            <w:hideMark/>
          </w:tcPr>
          <w:p w14:paraId="06A07C9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55D7E04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29.9</w:t>
            </w:r>
          </w:p>
        </w:tc>
        <w:tc>
          <w:tcPr>
            <w:tcW w:w="1169" w:type="dxa"/>
            <w:shd w:val="clear" w:color="auto" w:fill="auto"/>
            <w:noWrap/>
            <w:hideMark/>
          </w:tcPr>
          <w:p w14:paraId="55C3EB9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5831097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3.60%</w:t>
            </w:r>
          </w:p>
        </w:tc>
        <w:tc>
          <w:tcPr>
            <w:tcW w:w="1129" w:type="dxa"/>
            <w:shd w:val="clear" w:color="auto" w:fill="auto"/>
            <w:noWrap/>
            <w:hideMark/>
          </w:tcPr>
          <w:p w14:paraId="6C451AB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w:t>
            </w:r>
          </w:p>
        </w:tc>
      </w:tr>
      <w:tr w:rsidR="0065311B" w:rsidRPr="0065311B" w14:paraId="5D9022A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984E8B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Hotdog</w:t>
            </w:r>
          </w:p>
        </w:tc>
        <w:tc>
          <w:tcPr>
            <w:tcW w:w="960" w:type="dxa"/>
            <w:shd w:val="clear" w:color="auto" w:fill="auto"/>
            <w:noWrap/>
            <w:hideMark/>
          </w:tcPr>
          <w:p w14:paraId="7AE1785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w:t>
            </w:r>
          </w:p>
        </w:tc>
        <w:tc>
          <w:tcPr>
            <w:tcW w:w="960" w:type="dxa"/>
            <w:shd w:val="clear" w:color="auto" w:fill="auto"/>
            <w:noWrap/>
            <w:hideMark/>
          </w:tcPr>
          <w:p w14:paraId="36D1BDB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68.6</w:t>
            </w:r>
          </w:p>
        </w:tc>
        <w:tc>
          <w:tcPr>
            <w:tcW w:w="1169" w:type="dxa"/>
            <w:shd w:val="clear" w:color="auto" w:fill="auto"/>
            <w:noWrap/>
            <w:hideMark/>
          </w:tcPr>
          <w:p w14:paraId="27685D9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13.20%</w:t>
            </w:r>
          </w:p>
        </w:tc>
        <w:tc>
          <w:tcPr>
            <w:tcW w:w="1169" w:type="dxa"/>
            <w:shd w:val="clear" w:color="auto" w:fill="auto"/>
            <w:noWrap/>
            <w:hideMark/>
          </w:tcPr>
          <w:p w14:paraId="69DC301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3F2DDD5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r>
      <w:tr w:rsidR="0065311B" w:rsidRPr="0065311B" w14:paraId="5CED118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D8F0DC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Laundry Detergent</w:t>
            </w:r>
          </w:p>
        </w:tc>
        <w:tc>
          <w:tcPr>
            <w:tcW w:w="960" w:type="dxa"/>
            <w:shd w:val="clear" w:color="auto" w:fill="auto"/>
            <w:noWrap/>
            <w:hideMark/>
          </w:tcPr>
          <w:p w14:paraId="7411723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w:t>
            </w:r>
          </w:p>
        </w:tc>
        <w:tc>
          <w:tcPr>
            <w:tcW w:w="960" w:type="dxa"/>
            <w:shd w:val="clear" w:color="auto" w:fill="auto"/>
            <w:noWrap/>
            <w:hideMark/>
          </w:tcPr>
          <w:p w14:paraId="5C56EAC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28.9</w:t>
            </w:r>
          </w:p>
        </w:tc>
        <w:tc>
          <w:tcPr>
            <w:tcW w:w="1169" w:type="dxa"/>
            <w:shd w:val="clear" w:color="auto" w:fill="auto"/>
            <w:noWrap/>
            <w:hideMark/>
          </w:tcPr>
          <w:p w14:paraId="0D792BC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2.30%</w:t>
            </w:r>
          </w:p>
        </w:tc>
        <w:tc>
          <w:tcPr>
            <w:tcW w:w="1169" w:type="dxa"/>
            <w:shd w:val="clear" w:color="auto" w:fill="auto"/>
            <w:noWrap/>
            <w:hideMark/>
          </w:tcPr>
          <w:p w14:paraId="7C9081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8.80%</w:t>
            </w:r>
          </w:p>
        </w:tc>
        <w:tc>
          <w:tcPr>
            <w:tcW w:w="1129" w:type="dxa"/>
            <w:shd w:val="clear" w:color="auto" w:fill="auto"/>
            <w:noWrap/>
            <w:hideMark/>
          </w:tcPr>
          <w:p w14:paraId="4EB3A5D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57</w:t>
            </w:r>
          </w:p>
        </w:tc>
      </w:tr>
      <w:tr w:rsidR="0065311B" w:rsidRPr="0065311B" w14:paraId="7014B31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C6304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Margarine/Butter</w:t>
            </w:r>
          </w:p>
        </w:tc>
        <w:tc>
          <w:tcPr>
            <w:tcW w:w="960" w:type="dxa"/>
            <w:shd w:val="clear" w:color="auto" w:fill="auto"/>
            <w:noWrap/>
            <w:hideMark/>
          </w:tcPr>
          <w:p w14:paraId="0736CB2B"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5C1CED0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71.4</w:t>
            </w:r>
          </w:p>
        </w:tc>
        <w:tc>
          <w:tcPr>
            <w:tcW w:w="1169" w:type="dxa"/>
            <w:shd w:val="clear" w:color="auto" w:fill="auto"/>
            <w:noWrap/>
            <w:hideMark/>
          </w:tcPr>
          <w:p w14:paraId="5CBD755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6B4C52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6A05803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w:t>
            </w:r>
          </w:p>
        </w:tc>
      </w:tr>
      <w:tr w:rsidR="0065311B" w:rsidRPr="0065311B" w14:paraId="3C90D57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2775E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Mayonnaise</w:t>
            </w:r>
          </w:p>
        </w:tc>
        <w:tc>
          <w:tcPr>
            <w:tcW w:w="960" w:type="dxa"/>
            <w:shd w:val="clear" w:color="auto" w:fill="auto"/>
            <w:noWrap/>
            <w:hideMark/>
          </w:tcPr>
          <w:p w14:paraId="35E25B1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w:t>
            </w:r>
          </w:p>
        </w:tc>
        <w:tc>
          <w:tcPr>
            <w:tcW w:w="960" w:type="dxa"/>
            <w:shd w:val="clear" w:color="auto" w:fill="auto"/>
            <w:noWrap/>
            <w:hideMark/>
          </w:tcPr>
          <w:p w14:paraId="47CE0C4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79.7</w:t>
            </w:r>
          </w:p>
        </w:tc>
        <w:tc>
          <w:tcPr>
            <w:tcW w:w="1169" w:type="dxa"/>
            <w:shd w:val="clear" w:color="auto" w:fill="auto"/>
            <w:noWrap/>
            <w:hideMark/>
          </w:tcPr>
          <w:p w14:paraId="46B8CD3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3.00%</w:t>
            </w:r>
          </w:p>
        </w:tc>
        <w:tc>
          <w:tcPr>
            <w:tcW w:w="1169" w:type="dxa"/>
            <w:shd w:val="clear" w:color="auto" w:fill="auto"/>
            <w:noWrap/>
            <w:hideMark/>
          </w:tcPr>
          <w:p w14:paraId="3AA67CC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0.40%</w:t>
            </w:r>
          </w:p>
        </w:tc>
        <w:tc>
          <w:tcPr>
            <w:tcW w:w="1129" w:type="dxa"/>
            <w:shd w:val="clear" w:color="auto" w:fill="auto"/>
            <w:noWrap/>
            <w:hideMark/>
          </w:tcPr>
          <w:p w14:paraId="200D62B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E2DD02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B59AE3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Milk</w:t>
            </w:r>
          </w:p>
        </w:tc>
        <w:tc>
          <w:tcPr>
            <w:tcW w:w="960" w:type="dxa"/>
            <w:shd w:val="clear" w:color="auto" w:fill="auto"/>
            <w:noWrap/>
            <w:hideMark/>
          </w:tcPr>
          <w:p w14:paraId="5A7D3D1C"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119E3FC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222.3</w:t>
            </w:r>
          </w:p>
        </w:tc>
        <w:tc>
          <w:tcPr>
            <w:tcW w:w="1169" w:type="dxa"/>
            <w:shd w:val="clear" w:color="auto" w:fill="auto"/>
            <w:noWrap/>
            <w:hideMark/>
          </w:tcPr>
          <w:p w14:paraId="7F0273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2.10%</w:t>
            </w:r>
          </w:p>
        </w:tc>
        <w:tc>
          <w:tcPr>
            <w:tcW w:w="1169" w:type="dxa"/>
            <w:shd w:val="clear" w:color="auto" w:fill="auto"/>
            <w:noWrap/>
            <w:hideMark/>
          </w:tcPr>
          <w:p w14:paraId="1C07F3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1.80%</w:t>
            </w:r>
          </w:p>
        </w:tc>
        <w:tc>
          <w:tcPr>
            <w:tcW w:w="1129" w:type="dxa"/>
            <w:shd w:val="clear" w:color="auto" w:fill="auto"/>
            <w:noWrap/>
            <w:hideMark/>
          </w:tcPr>
          <w:p w14:paraId="7814B9E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w:t>
            </w:r>
          </w:p>
        </w:tc>
      </w:tr>
      <w:tr w:rsidR="0065311B" w:rsidRPr="0065311B" w14:paraId="490C294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97493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Mustard &amp; Ketchup</w:t>
            </w:r>
          </w:p>
        </w:tc>
        <w:tc>
          <w:tcPr>
            <w:tcW w:w="960" w:type="dxa"/>
            <w:shd w:val="clear" w:color="auto" w:fill="auto"/>
            <w:noWrap/>
            <w:hideMark/>
          </w:tcPr>
          <w:p w14:paraId="1CE00BF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5A388FF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64.5</w:t>
            </w:r>
          </w:p>
        </w:tc>
        <w:tc>
          <w:tcPr>
            <w:tcW w:w="1169" w:type="dxa"/>
            <w:shd w:val="clear" w:color="auto" w:fill="auto"/>
            <w:noWrap/>
            <w:hideMark/>
          </w:tcPr>
          <w:p w14:paraId="46F7291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12F0C3C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0.90%</w:t>
            </w:r>
          </w:p>
        </w:tc>
        <w:tc>
          <w:tcPr>
            <w:tcW w:w="1129" w:type="dxa"/>
            <w:shd w:val="clear" w:color="auto" w:fill="auto"/>
            <w:noWrap/>
            <w:hideMark/>
          </w:tcPr>
          <w:p w14:paraId="39929FE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314C133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2980E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Peanut butter</w:t>
            </w:r>
          </w:p>
        </w:tc>
        <w:tc>
          <w:tcPr>
            <w:tcW w:w="960" w:type="dxa"/>
            <w:shd w:val="clear" w:color="auto" w:fill="auto"/>
            <w:noWrap/>
            <w:hideMark/>
          </w:tcPr>
          <w:p w14:paraId="4E652446"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3.7</w:t>
            </w:r>
          </w:p>
        </w:tc>
        <w:tc>
          <w:tcPr>
            <w:tcW w:w="960" w:type="dxa"/>
            <w:shd w:val="clear" w:color="auto" w:fill="auto"/>
            <w:noWrap/>
            <w:hideMark/>
          </w:tcPr>
          <w:p w14:paraId="192D6D5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34.2</w:t>
            </w:r>
          </w:p>
        </w:tc>
        <w:tc>
          <w:tcPr>
            <w:tcW w:w="1169" w:type="dxa"/>
            <w:shd w:val="clear" w:color="auto" w:fill="auto"/>
            <w:noWrap/>
            <w:hideMark/>
          </w:tcPr>
          <w:p w14:paraId="7EC9841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3.20%</w:t>
            </w:r>
          </w:p>
        </w:tc>
        <w:tc>
          <w:tcPr>
            <w:tcW w:w="1169" w:type="dxa"/>
            <w:shd w:val="clear" w:color="auto" w:fill="auto"/>
            <w:noWrap/>
            <w:hideMark/>
          </w:tcPr>
          <w:p w14:paraId="13DE4BF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0.60%</w:t>
            </w:r>
          </w:p>
        </w:tc>
        <w:tc>
          <w:tcPr>
            <w:tcW w:w="1129" w:type="dxa"/>
            <w:shd w:val="clear" w:color="auto" w:fill="auto"/>
            <w:noWrap/>
            <w:hideMark/>
          </w:tcPr>
          <w:p w14:paraId="521601B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r>
      <w:tr w:rsidR="0065311B" w:rsidRPr="0065311B" w14:paraId="7FDFEE0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8AAB2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Photo</w:t>
            </w:r>
          </w:p>
        </w:tc>
        <w:tc>
          <w:tcPr>
            <w:tcW w:w="960" w:type="dxa"/>
            <w:shd w:val="clear" w:color="auto" w:fill="auto"/>
            <w:noWrap/>
            <w:hideMark/>
          </w:tcPr>
          <w:p w14:paraId="38D4E68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7.2</w:t>
            </w:r>
          </w:p>
        </w:tc>
        <w:tc>
          <w:tcPr>
            <w:tcW w:w="960" w:type="dxa"/>
            <w:shd w:val="clear" w:color="auto" w:fill="auto"/>
            <w:noWrap/>
            <w:hideMark/>
          </w:tcPr>
          <w:p w14:paraId="5A9C064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9.2</w:t>
            </w:r>
          </w:p>
        </w:tc>
        <w:tc>
          <w:tcPr>
            <w:tcW w:w="1169" w:type="dxa"/>
            <w:shd w:val="clear" w:color="auto" w:fill="auto"/>
            <w:noWrap/>
            <w:hideMark/>
          </w:tcPr>
          <w:p w14:paraId="2EA9D81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4.60%</w:t>
            </w:r>
          </w:p>
        </w:tc>
        <w:tc>
          <w:tcPr>
            <w:tcW w:w="1169" w:type="dxa"/>
            <w:shd w:val="clear" w:color="auto" w:fill="auto"/>
            <w:noWrap/>
            <w:hideMark/>
          </w:tcPr>
          <w:p w14:paraId="44D2CAD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5.10%</w:t>
            </w:r>
          </w:p>
        </w:tc>
        <w:tc>
          <w:tcPr>
            <w:tcW w:w="1129" w:type="dxa"/>
            <w:shd w:val="clear" w:color="auto" w:fill="auto"/>
            <w:noWrap/>
            <w:hideMark/>
          </w:tcPr>
          <w:p w14:paraId="65BC323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w:t>
            </w:r>
          </w:p>
        </w:tc>
      </w:tr>
      <w:tr w:rsidR="0065311B" w:rsidRPr="0065311B" w14:paraId="008D0CD2"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CBA7DC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Salty snacks</w:t>
            </w:r>
          </w:p>
        </w:tc>
        <w:tc>
          <w:tcPr>
            <w:tcW w:w="960" w:type="dxa"/>
            <w:shd w:val="clear" w:color="auto" w:fill="auto"/>
            <w:noWrap/>
            <w:hideMark/>
          </w:tcPr>
          <w:p w14:paraId="2977CD8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w:t>
            </w:r>
          </w:p>
        </w:tc>
        <w:tc>
          <w:tcPr>
            <w:tcW w:w="960" w:type="dxa"/>
            <w:shd w:val="clear" w:color="auto" w:fill="auto"/>
            <w:noWrap/>
            <w:hideMark/>
          </w:tcPr>
          <w:p w14:paraId="741386A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50.9</w:t>
            </w:r>
          </w:p>
        </w:tc>
        <w:tc>
          <w:tcPr>
            <w:tcW w:w="1169" w:type="dxa"/>
            <w:shd w:val="clear" w:color="auto" w:fill="auto"/>
            <w:noWrap/>
            <w:hideMark/>
          </w:tcPr>
          <w:p w14:paraId="2C21CF1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6.70%</w:t>
            </w:r>
          </w:p>
        </w:tc>
        <w:tc>
          <w:tcPr>
            <w:tcW w:w="1169" w:type="dxa"/>
            <w:shd w:val="clear" w:color="auto" w:fill="auto"/>
            <w:noWrap/>
            <w:hideMark/>
          </w:tcPr>
          <w:p w14:paraId="2812B37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5.00%</w:t>
            </w:r>
          </w:p>
        </w:tc>
        <w:tc>
          <w:tcPr>
            <w:tcW w:w="1129" w:type="dxa"/>
            <w:shd w:val="clear" w:color="auto" w:fill="auto"/>
            <w:noWrap/>
            <w:hideMark/>
          </w:tcPr>
          <w:p w14:paraId="707CD89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101</w:t>
            </w:r>
          </w:p>
        </w:tc>
      </w:tr>
      <w:tr w:rsidR="0065311B" w:rsidRPr="0065311B" w14:paraId="6FD31B89"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E3175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Shampoo</w:t>
            </w:r>
          </w:p>
        </w:tc>
        <w:tc>
          <w:tcPr>
            <w:tcW w:w="960" w:type="dxa"/>
            <w:shd w:val="clear" w:color="auto" w:fill="auto"/>
            <w:noWrap/>
            <w:hideMark/>
          </w:tcPr>
          <w:p w14:paraId="0A695BF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06F9505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9.9</w:t>
            </w:r>
          </w:p>
        </w:tc>
        <w:tc>
          <w:tcPr>
            <w:tcW w:w="1169" w:type="dxa"/>
            <w:shd w:val="clear" w:color="auto" w:fill="auto"/>
            <w:noWrap/>
            <w:hideMark/>
          </w:tcPr>
          <w:p w14:paraId="258C1C5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12.80%</w:t>
            </w:r>
          </w:p>
        </w:tc>
        <w:tc>
          <w:tcPr>
            <w:tcW w:w="1169" w:type="dxa"/>
            <w:shd w:val="clear" w:color="auto" w:fill="auto"/>
            <w:noWrap/>
            <w:hideMark/>
          </w:tcPr>
          <w:p w14:paraId="0B28A77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7.10%</w:t>
            </w:r>
          </w:p>
        </w:tc>
        <w:tc>
          <w:tcPr>
            <w:tcW w:w="1129" w:type="dxa"/>
            <w:shd w:val="clear" w:color="auto" w:fill="auto"/>
            <w:noWrap/>
            <w:hideMark/>
          </w:tcPr>
          <w:p w14:paraId="31ADB3A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w:t>
            </w:r>
          </w:p>
        </w:tc>
      </w:tr>
      <w:tr w:rsidR="0065311B" w:rsidRPr="0065311B" w14:paraId="08B972D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0D4443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Soup</w:t>
            </w:r>
          </w:p>
        </w:tc>
        <w:tc>
          <w:tcPr>
            <w:tcW w:w="960" w:type="dxa"/>
            <w:shd w:val="clear" w:color="auto" w:fill="auto"/>
            <w:noWrap/>
            <w:hideMark/>
          </w:tcPr>
          <w:p w14:paraId="3A4AC08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c>
          <w:tcPr>
            <w:tcW w:w="960" w:type="dxa"/>
            <w:shd w:val="clear" w:color="auto" w:fill="auto"/>
            <w:noWrap/>
            <w:hideMark/>
          </w:tcPr>
          <w:p w14:paraId="60C9229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61.6</w:t>
            </w:r>
          </w:p>
        </w:tc>
        <w:tc>
          <w:tcPr>
            <w:tcW w:w="1169" w:type="dxa"/>
            <w:shd w:val="clear" w:color="auto" w:fill="auto"/>
            <w:noWrap/>
            <w:hideMark/>
          </w:tcPr>
          <w:p w14:paraId="1F408DA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1.20%</w:t>
            </w:r>
          </w:p>
        </w:tc>
        <w:tc>
          <w:tcPr>
            <w:tcW w:w="1169" w:type="dxa"/>
            <w:shd w:val="clear" w:color="auto" w:fill="auto"/>
            <w:noWrap/>
            <w:hideMark/>
          </w:tcPr>
          <w:p w14:paraId="0A877CF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9.70%</w:t>
            </w:r>
          </w:p>
        </w:tc>
        <w:tc>
          <w:tcPr>
            <w:tcW w:w="1129" w:type="dxa"/>
            <w:shd w:val="clear" w:color="auto" w:fill="auto"/>
            <w:noWrap/>
            <w:hideMark/>
          </w:tcPr>
          <w:p w14:paraId="0AD0D64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w:t>
            </w:r>
          </w:p>
        </w:tc>
      </w:tr>
      <w:tr w:rsidR="0065311B" w:rsidRPr="0065311B" w14:paraId="15A9E40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D780836"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Spaghetti sauce</w:t>
            </w:r>
          </w:p>
        </w:tc>
        <w:tc>
          <w:tcPr>
            <w:tcW w:w="960" w:type="dxa"/>
            <w:shd w:val="clear" w:color="auto" w:fill="auto"/>
            <w:noWrap/>
            <w:hideMark/>
          </w:tcPr>
          <w:p w14:paraId="10DFD27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2.4</w:t>
            </w:r>
          </w:p>
        </w:tc>
        <w:tc>
          <w:tcPr>
            <w:tcW w:w="960" w:type="dxa"/>
            <w:shd w:val="clear" w:color="auto" w:fill="auto"/>
            <w:noWrap/>
            <w:hideMark/>
          </w:tcPr>
          <w:p w14:paraId="759ADB3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39.1</w:t>
            </w:r>
          </w:p>
        </w:tc>
        <w:tc>
          <w:tcPr>
            <w:tcW w:w="1169" w:type="dxa"/>
            <w:shd w:val="clear" w:color="auto" w:fill="auto"/>
            <w:noWrap/>
            <w:hideMark/>
          </w:tcPr>
          <w:p w14:paraId="50D832E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1.60%</w:t>
            </w:r>
          </w:p>
        </w:tc>
        <w:tc>
          <w:tcPr>
            <w:tcW w:w="1169" w:type="dxa"/>
            <w:shd w:val="clear" w:color="auto" w:fill="auto"/>
            <w:noWrap/>
            <w:hideMark/>
          </w:tcPr>
          <w:p w14:paraId="1125C00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6.50%</w:t>
            </w:r>
          </w:p>
        </w:tc>
        <w:tc>
          <w:tcPr>
            <w:tcW w:w="1129" w:type="dxa"/>
            <w:shd w:val="clear" w:color="auto" w:fill="auto"/>
            <w:noWrap/>
            <w:hideMark/>
          </w:tcPr>
          <w:p w14:paraId="7044ACE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r>
      <w:tr w:rsidR="0065311B" w:rsidRPr="0065311B" w14:paraId="2CC3ED0F"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19D866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Sugar substitutes</w:t>
            </w:r>
          </w:p>
        </w:tc>
        <w:tc>
          <w:tcPr>
            <w:tcW w:w="960" w:type="dxa"/>
            <w:shd w:val="clear" w:color="auto" w:fill="auto"/>
            <w:noWrap/>
            <w:hideMark/>
          </w:tcPr>
          <w:p w14:paraId="03392D0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43812DB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4DC302CC"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4D4F23A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1.40%</w:t>
            </w:r>
          </w:p>
        </w:tc>
        <w:tc>
          <w:tcPr>
            <w:tcW w:w="1129" w:type="dxa"/>
            <w:shd w:val="clear" w:color="auto" w:fill="auto"/>
            <w:noWrap/>
            <w:hideMark/>
          </w:tcPr>
          <w:p w14:paraId="701690F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4ACAA7A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36A1B3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Toilet Tissue</w:t>
            </w:r>
          </w:p>
        </w:tc>
        <w:tc>
          <w:tcPr>
            <w:tcW w:w="960" w:type="dxa"/>
            <w:shd w:val="clear" w:color="auto" w:fill="auto"/>
            <w:noWrap/>
            <w:hideMark/>
          </w:tcPr>
          <w:p w14:paraId="48A2BA6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5.4</w:t>
            </w:r>
          </w:p>
        </w:tc>
        <w:tc>
          <w:tcPr>
            <w:tcW w:w="960" w:type="dxa"/>
            <w:shd w:val="clear" w:color="auto" w:fill="auto"/>
            <w:noWrap/>
            <w:hideMark/>
          </w:tcPr>
          <w:p w14:paraId="25D544C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89.1</w:t>
            </w:r>
          </w:p>
        </w:tc>
        <w:tc>
          <w:tcPr>
            <w:tcW w:w="1169" w:type="dxa"/>
            <w:shd w:val="clear" w:color="auto" w:fill="auto"/>
            <w:noWrap/>
            <w:hideMark/>
          </w:tcPr>
          <w:p w14:paraId="01BD48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4.30%</w:t>
            </w:r>
          </w:p>
        </w:tc>
        <w:tc>
          <w:tcPr>
            <w:tcW w:w="1169" w:type="dxa"/>
            <w:shd w:val="clear" w:color="auto" w:fill="auto"/>
            <w:noWrap/>
            <w:hideMark/>
          </w:tcPr>
          <w:p w14:paraId="558CD93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8.30%</w:t>
            </w:r>
          </w:p>
        </w:tc>
        <w:tc>
          <w:tcPr>
            <w:tcW w:w="1129" w:type="dxa"/>
            <w:shd w:val="clear" w:color="auto" w:fill="auto"/>
            <w:noWrap/>
            <w:hideMark/>
          </w:tcPr>
          <w:p w14:paraId="1776FCB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560624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B8E154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Toothbrush</w:t>
            </w:r>
          </w:p>
        </w:tc>
        <w:tc>
          <w:tcPr>
            <w:tcW w:w="960" w:type="dxa"/>
            <w:shd w:val="clear" w:color="auto" w:fill="auto"/>
            <w:noWrap/>
            <w:hideMark/>
          </w:tcPr>
          <w:p w14:paraId="74D2D7F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w:t>
            </w:r>
          </w:p>
        </w:tc>
        <w:tc>
          <w:tcPr>
            <w:tcW w:w="960" w:type="dxa"/>
            <w:shd w:val="clear" w:color="auto" w:fill="auto"/>
            <w:noWrap/>
            <w:hideMark/>
          </w:tcPr>
          <w:p w14:paraId="57B4587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c>
          <w:tcPr>
            <w:tcW w:w="1169" w:type="dxa"/>
            <w:shd w:val="clear" w:color="auto" w:fill="auto"/>
            <w:noWrap/>
            <w:hideMark/>
          </w:tcPr>
          <w:p w14:paraId="3CB3254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3.10%</w:t>
            </w:r>
          </w:p>
        </w:tc>
        <w:tc>
          <w:tcPr>
            <w:tcW w:w="1169" w:type="dxa"/>
            <w:shd w:val="clear" w:color="auto" w:fill="auto"/>
            <w:noWrap/>
            <w:hideMark/>
          </w:tcPr>
          <w:p w14:paraId="3FA8D56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B1093E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r>
      <w:tr w:rsidR="0065311B" w:rsidRPr="0065311B" w14:paraId="44F5659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4AFABC8"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Toothpaste</w:t>
            </w:r>
          </w:p>
        </w:tc>
        <w:tc>
          <w:tcPr>
            <w:tcW w:w="960" w:type="dxa"/>
            <w:shd w:val="clear" w:color="auto" w:fill="auto"/>
            <w:noWrap/>
            <w:hideMark/>
          </w:tcPr>
          <w:p w14:paraId="225DF71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09DDFD1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35.5</w:t>
            </w:r>
          </w:p>
        </w:tc>
        <w:tc>
          <w:tcPr>
            <w:tcW w:w="1169" w:type="dxa"/>
            <w:shd w:val="clear" w:color="auto" w:fill="auto"/>
            <w:noWrap/>
            <w:hideMark/>
          </w:tcPr>
          <w:p w14:paraId="2443F26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11.00%</w:t>
            </w:r>
          </w:p>
        </w:tc>
        <w:tc>
          <w:tcPr>
            <w:tcW w:w="1169" w:type="dxa"/>
            <w:shd w:val="clear" w:color="auto" w:fill="auto"/>
            <w:noWrap/>
            <w:hideMark/>
          </w:tcPr>
          <w:p w14:paraId="5DB6AA4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12.50%</w:t>
            </w:r>
          </w:p>
        </w:tc>
        <w:tc>
          <w:tcPr>
            <w:tcW w:w="1129" w:type="dxa"/>
            <w:shd w:val="clear" w:color="auto" w:fill="auto"/>
            <w:noWrap/>
            <w:hideMark/>
          </w:tcPr>
          <w:p w14:paraId="43AFA90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r>
      <w:tr w:rsidR="0065311B" w:rsidRPr="0065311B" w14:paraId="00D776D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546193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Yogurt</w:t>
            </w:r>
          </w:p>
        </w:tc>
        <w:tc>
          <w:tcPr>
            <w:tcW w:w="960" w:type="dxa"/>
            <w:shd w:val="clear" w:color="auto" w:fill="auto"/>
            <w:noWrap/>
            <w:hideMark/>
          </w:tcPr>
          <w:p w14:paraId="3D42D70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w:t>
            </w:r>
          </w:p>
        </w:tc>
        <w:tc>
          <w:tcPr>
            <w:tcW w:w="960" w:type="dxa"/>
            <w:shd w:val="clear" w:color="auto" w:fill="auto"/>
            <w:noWrap/>
            <w:hideMark/>
          </w:tcPr>
          <w:p w14:paraId="4841202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115.1</w:t>
            </w:r>
          </w:p>
        </w:tc>
        <w:tc>
          <w:tcPr>
            <w:tcW w:w="1169" w:type="dxa"/>
            <w:shd w:val="clear" w:color="auto" w:fill="auto"/>
            <w:noWrap/>
            <w:hideMark/>
          </w:tcPr>
          <w:p w14:paraId="057A8F5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0.70%</w:t>
            </w:r>
          </w:p>
        </w:tc>
        <w:tc>
          <w:tcPr>
            <w:tcW w:w="1169" w:type="dxa"/>
            <w:shd w:val="clear" w:color="auto" w:fill="auto"/>
            <w:noWrap/>
            <w:hideMark/>
          </w:tcPr>
          <w:p w14:paraId="49D9F86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A1ACA8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w:t>
            </w:r>
          </w:p>
        </w:tc>
      </w:tr>
    </w:tbl>
    <w:p w14:paraId="36E11BD2" w14:textId="77777777" w:rsidR="0065311B" w:rsidRDefault="0065311B" w:rsidP="0065311B">
      <w:pPr>
        <w:shd w:val="clear" w:color="auto" w:fill="FFFFFF" w:themeFill="background1"/>
        <w:spacing w:after="0" w:line="360" w:lineRule="auto"/>
        <w:rPr>
          <w:rFonts w:cs="Times New Roman"/>
          <w:color w:val="000000" w:themeColor="text1"/>
          <w:sz w:val="22"/>
        </w:rPr>
      </w:pPr>
    </w:p>
    <w:p w14:paraId="5CAECFF9" w14:textId="18EAD5D9" w:rsidR="004C569C" w:rsidRDefault="004C569C" w:rsidP="0065311B">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1.</w:t>
      </w:r>
      <w:r w:rsidRPr="001E17BA">
        <w:rPr>
          <w:rFonts w:cs="Times New Roman"/>
          <w:color w:val="000000" w:themeColor="text1"/>
          <w:sz w:val="22"/>
        </w:rPr>
        <w:tab/>
        <w:t>Store level data for an SKU in the Beer category</w:t>
      </w:r>
      <w:r w:rsidRPr="001E17BA">
        <w:rPr>
          <w:rStyle w:val="FootnoteReference"/>
          <w:rFonts w:cs="Times New Roman"/>
          <w:color w:val="000000" w:themeColor="text1"/>
          <w:sz w:val="22"/>
        </w:rPr>
        <w:footnoteReference w:id="4"/>
      </w:r>
    </w:p>
    <w:p w14:paraId="396D58BA" w14:textId="77777777" w:rsidR="004C569C" w:rsidRPr="001E17BA" w:rsidRDefault="004C569C" w:rsidP="00B66650">
      <w:pPr>
        <w:shd w:val="clear" w:color="auto" w:fill="FFFFFF" w:themeFill="background1"/>
        <w:spacing w:after="0" w:line="360" w:lineRule="auto"/>
        <w:ind w:left="-851"/>
        <w:jc w:val="center"/>
        <w:rPr>
          <w:rFonts w:cs="Times New Roman"/>
          <w:color w:val="000000" w:themeColor="text1"/>
          <w:sz w:val="22"/>
        </w:rPr>
      </w:pPr>
      <w:r w:rsidRPr="001E17BA">
        <w:rPr>
          <w:rFonts w:cs="Times New Roman"/>
          <w:noProof/>
          <w:color w:val="000000" w:themeColor="text1"/>
          <w:sz w:val="22"/>
          <w:lang w:eastAsia="en-GB"/>
        </w:rPr>
        <w:lastRenderedPageBreak/>
        <w:drawing>
          <wp:inline distT="0" distB="0" distL="0" distR="0" wp14:anchorId="6A6702C1" wp14:editId="37699C45">
            <wp:extent cx="5951528" cy="2557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514" cy="2569820"/>
                    </a:xfrm>
                    <a:prstGeom prst="rect">
                      <a:avLst/>
                    </a:prstGeom>
                    <a:noFill/>
                    <a:ln>
                      <a:noFill/>
                    </a:ln>
                  </pic:spPr>
                </pic:pic>
              </a:graphicData>
            </a:graphic>
          </wp:inline>
        </w:drawing>
      </w:r>
    </w:p>
    <w:p w14:paraId="32F1A62C" w14:textId="77777777" w:rsidR="004C569C" w:rsidRPr="001E17BA" w:rsidRDefault="004C569C" w:rsidP="00C07561">
      <w:pPr>
        <w:pStyle w:val="Heading2"/>
        <w:numPr>
          <w:ilvl w:val="0"/>
          <w:numId w:val="8"/>
        </w:numPr>
        <w:spacing w:line="360" w:lineRule="auto"/>
        <w:rPr>
          <w:rFonts w:cs="Times New Roman"/>
          <w:sz w:val="22"/>
          <w:szCs w:val="22"/>
        </w:rPr>
      </w:pPr>
      <w:r w:rsidRPr="001E17BA">
        <w:rPr>
          <w:rFonts w:cs="Times New Roman"/>
          <w:sz w:val="22"/>
          <w:szCs w:val="22"/>
        </w:rPr>
        <w:t>The models</w:t>
      </w:r>
    </w:p>
    <w:p w14:paraId="7B80AE3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2A851B8" w14:textId="5FF295D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forecasting methods with three stages. At the first stage, we identify the most informative competitive explanatory variables for the focal product. Grocery retailers typically sell hundreds of SKU’s in a typical product category and this leads to hundreds of potential competitive explanatory variables for the focal product. Incorporating all the variables into the model would easily overfit the model and even make the estimation infeasible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(Martin and Kolassa 2009)</w:t>
      </w:r>
      <w:r w:rsidRPr="001E17BA">
        <w:rPr>
          <w:rFonts w:cs="Times New Roman"/>
          <w:color w:val="000000" w:themeColor="text1"/>
          <w:sz w:val="22"/>
        </w:rPr>
        <w:fldChar w:fldCharType="end"/>
      </w:r>
      <w:r w:rsidRPr="001E17BA">
        <w:rPr>
          <w:rFonts w:cs="Times New Roman"/>
          <w:color w:val="000000" w:themeColor="text1"/>
          <w:sz w:val="22"/>
        </w:rPr>
        <w:t xml:space="preserve">. Therefore, we initially select the most relevant variables using the Least Absolute Shrinkage and Selection Operator (LASSO)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For example, we have the following model for the sales of a specific SKU:</w:t>
      </w:r>
    </w:p>
    <w:p w14:paraId="5E53BC4F"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m:oMathPara>
    </w:p>
    <w:p w14:paraId="4D6C12F1"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Pr="001E17BA">
        <w:rPr>
          <w:rFonts w:cs="Times New Roman"/>
          <w:noProof/>
          <w:color w:val="000000" w:themeColor="text1"/>
          <w:sz w:val="22"/>
        </w:rPr>
        <w:br/>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represents the matrix for the explanatory variables including the product price, feature, and display of all the products in the same product category.</w:t>
      </w:r>
    </w:p>
    <w:p w14:paraId="461F8523"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p>
    <w:p w14:paraId="42436489"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m:oMath>
        <m:r>
          <w:rPr>
            <w:rFonts w:ascii="Cambria Math" w:hAnsi="Cambria Math" w:cs="Times New Roman"/>
            <w:noProof/>
            <w:color w:val="000000" w:themeColor="text1"/>
            <w:sz w:val="22"/>
          </w:rPr>
          <m:t>β</m:t>
        </m:r>
      </m:oMath>
      <w:r w:rsidRPr="001E17BA">
        <w:rPr>
          <w:rFonts w:cs="Times New Roman"/>
          <w:noProof/>
          <w:color w:val="000000" w:themeColor="text1"/>
          <w:sz w:val="22"/>
        </w:rPr>
        <w:t xml:space="preserve"> is the vector of the parameter coefficients</w:t>
      </w:r>
      <w:r w:rsidRPr="001E17BA">
        <w:rPr>
          <w:rFonts w:cs="Times New Roman"/>
          <w:noProof/>
          <w:color w:val="000000" w:themeColor="text1"/>
          <w:sz w:val="22"/>
        </w:rPr>
        <w:br/>
      </w:r>
      <w:r w:rsidRPr="001E17BA">
        <w:rPr>
          <w:rFonts w:cs="Times New Roman"/>
          <w:i/>
          <w:noProof/>
          <w:color w:val="000000" w:themeColor="text1"/>
          <w:sz w:val="22"/>
        </w:rPr>
        <w:t>N</w:t>
      </w:r>
      <w:r w:rsidRPr="001E17BA">
        <w:rPr>
          <w:rFonts w:cs="Times New Roman"/>
          <w:noProof/>
          <w:color w:val="000000" w:themeColor="text1"/>
          <w:sz w:val="22"/>
        </w:rPr>
        <w:t xml:space="preserve"> is the number of parameters which is the total number of SKUs for the category</w:t>
      </w:r>
      <w:r w:rsidRPr="001E17BA">
        <w:rPr>
          <w:rFonts w:cs="Times New Roman"/>
          <w:noProof/>
          <w:color w:val="000000" w:themeColor="text1"/>
          <w:sz w:val="22"/>
        </w:rPr>
        <w:br/>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p>
    <w:p w14:paraId="2E74A6E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C348CB1" w14:textId="657E3D53"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LASSO procedure imposes a constraint to the sum of the absolute values of the parameter coefficients of the model. It removes less relevant explanatory variables by pushing their parameter </w:t>
      </w:r>
      <w:r w:rsidRPr="001E17BA">
        <w:rPr>
          <w:rFonts w:cs="Times New Roman"/>
          <w:color w:val="000000" w:themeColor="text1"/>
          <w:sz w:val="22"/>
        </w:rPr>
        <w:lastRenderedPageBreak/>
        <w:t xml:space="preserve">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 xml:space="preserve">factor based on </w:t>
      </w:r>
      <w:commentRangeStart w:id="11"/>
      <w:commentRangeStart w:id="12"/>
      <w:r w:rsidRPr="001E17BA">
        <w:rPr>
          <w:rFonts w:cs="Times New Roman"/>
          <w:color w:val="000000" w:themeColor="text1"/>
          <w:sz w:val="22"/>
        </w:rPr>
        <w:t xml:space="preserve">10-fold cross-validation </w:t>
      </w:r>
      <w:commentRangeEnd w:id="11"/>
      <w:r w:rsidRPr="001E17BA">
        <w:rPr>
          <w:rStyle w:val="CommentReference"/>
          <w:rFonts w:cs="Times New Roman"/>
          <w:color w:val="000000" w:themeColor="text1"/>
          <w:sz w:val="22"/>
          <w:szCs w:val="22"/>
        </w:rPr>
        <w:commentReference w:id="11"/>
      </w:r>
      <w:commentRangeEnd w:id="12"/>
      <w:r w:rsidRPr="001E17BA">
        <w:rPr>
          <w:rStyle w:val="CommentReference"/>
          <w:rFonts w:cs="Times New Roman"/>
          <w:color w:val="000000" w:themeColor="text1"/>
          <w:sz w:val="22"/>
          <w:szCs w:val="22"/>
        </w:rPr>
        <w:commentReference w:id="12"/>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&lt;EndNote&gt;&lt;Cite&gt;&lt;Author&gt;Ma&lt;/Author&gt;&lt;Year&gt;2017&lt;/Year&gt;&lt;RecNum&gt;758&lt;/RecNum&gt;&lt;DisplayText&gt;(Ma, Fildes et al. 2016, Ma and Fildes 2017)&lt;/DisplayText&gt;&lt;record&gt;&lt;rec-number&gt;758&lt;/rec-number&gt;&lt;foreign-keys&gt;&lt;key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(Ma, Fildes et al. 2016, Ma and Fildes 2017)</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5"/>
      </w:r>
      <w:r w:rsidRPr="001E17BA">
        <w:rPr>
          <w:rFonts w:cs="Times New Roman"/>
          <w:color w:val="000000" w:themeColor="text1"/>
          <w:sz w:val="22"/>
        </w:rPr>
        <w:t xml:space="preserve">. </w:t>
      </w:r>
    </w:p>
    <w:p w14:paraId="17063DC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57D3FE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second stage, we construct the General Autoregressive Distributive Lag (ADL) model based on the variables retained by the LASSO procedure with their dynamic terms (Huang et al., 2014). The general ADL model takes into account the dynamic effect of the (LASSO retained) marketing activity variables as well as a term capturing the potential trend, four-week seasonality, and calendar events. The general ADL model can be represented as:</w:t>
      </w:r>
    </w:p>
    <w:p w14:paraId="110972B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32836CC4"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p>
    <w:p w14:paraId="76F06634" w14:textId="7948A7E1"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(Song and Witt 2003)</w:t>
      </w:r>
      <w:r w:rsidRPr="001E17BA">
        <w:rPr>
          <w:rFonts w:cs="Times New Roman"/>
          <w:color w:val="000000" w:themeColor="text1"/>
          <w:sz w:val="22"/>
        </w:rPr>
        <w:fldChar w:fldCharType="end"/>
      </w:r>
      <w:r w:rsidRPr="001E17BA">
        <w:rPr>
          <w:rFonts w:cs="Times New Roman"/>
          <w:color w:val="000000" w:themeColor="text1"/>
          <w:sz w:val="22"/>
        </w:rPr>
        <w:t>.</w:t>
      </w:r>
    </w:p>
    <w:p w14:paraId="7F8DD245" w14:textId="77777777" w:rsidR="004C569C" w:rsidRPr="001E17BA" w:rsidRDefault="004C569C" w:rsidP="004C569C">
      <w:pPr>
        <w:pStyle w:val="ListParagraph"/>
        <w:shd w:val="clear" w:color="auto" w:fill="FFFFFF" w:themeFill="background1"/>
        <w:spacing w:after="0" w:line="360" w:lineRule="auto"/>
        <w:ind w:left="0"/>
        <w:rPr>
          <w:rFonts w:cs="Times New Roman"/>
          <w:i/>
          <w:color w:val="000000" w:themeColor="text1"/>
          <w:sz w:val="22"/>
        </w:rPr>
      </w:pP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r w:rsidRPr="001E17BA">
        <w:rPr>
          <w:rFonts w:cs="Times New Roman"/>
          <w:i/>
          <w:color w:val="000000" w:themeColor="text1"/>
          <w:sz w:val="22"/>
        </w:rPr>
        <w:t>m</w:t>
      </w:r>
      <w:r w:rsidRPr="001E17BA">
        <w:rPr>
          <w:rFonts w:cs="Times New Roman"/>
          <w:color w:val="000000" w:themeColor="text1"/>
          <w:sz w:val="22"/>
        </w:rPr>
        <w:t xml:space="preserve">,  at week </w:t>
      </w:r>
      <m:oMath>
        <m:r>
          <w:rPr>
            <w:rFonts w:ascii="Cambria Math" w:hAnsi="Cambria Math" w:cs="Times New Roman"/>
            <w:color w:val="000000" w:themeColor="text1"/>
            <w:sz w:val="22"/>
          </w:rPr>
          <m:t>t-j</m:t>
        </m:r>
      </m:oMath>
      <w:r w:rsidRPr="001E17BA">
        <w:rPr>
          <w:rFonts w:cs="Times New Roman"/>
          <w:color w:val="000000" w:themeColor="text1"/>
          <w:sz w:val="22"/>
        </w:rPr>
        <w:t>.</w:t>
      </w:r>
    </w:p>
    <w:p w14:paraId="7EC8AB28"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Pr="001E17BA">
        <w:rPr>
          <w:rFonts w:cs="Times New Roman"/>
          <w:color w:val="000000" w:themeColor="text1"/>
          <w:sz w:val="22"/>
        </w:rPr>
        <w:t>.</w:t>
      </w:r>
    </w:p>
    <w:p w14:paraId="735B14BD"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four-week-dummy variable.</w:t>
      </w:r>
      <w:r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Pr="001E17BA" w:rsidDel="002F64BB">
        <w:rPr>
          <w:rFonts w:cs="Times New Roman"/>
          <w:color w:val="000000" w:themeColor="text1"/>
          <w:sz w:val="22"/>
        </w:rPr>
        <w:t xml:space="preserve"> </w:t>
      </w:r>
      <w:r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Pr="001E17BA">
        <w:rPr>
          <w:rFonts w:cs="Times New Roman"/>
          <w:color w:val="000000" w:themeColor="text1"/>
          <w:sz w:val="22"/>
        </w:rPr>
        <w:t xml:space="preserve">. The dummy variable represents the week of the calendar event when </w:t>
      </w:r>
      <m:oMath>
        <m:r>
          <w:rPr>
            <w:rFonts w:ascii="Cambria Math" w:hAnsi="Cambria Math" w:cs="Times New Roman"/>
            <w:color w:val="000000" w:themeColor="text1"/>
            <w:sz w:val="22"/>
          </w:rPr>
          <m:t>v=0</m:t>
        </m:r>
      </m:oMath>
      <w:r w:rsidRPr="001E17BA">
        <w:rPr>
          <w:rFonts w:cs="Times New Roman"/>
          <w:color w:val="000000" w:themeColor="text1"/>
          <w:sz w:val="22"/>
        </w:rPr>
        <w:t xml:space="preserve">, , and the week before the event if </w:t>
      </w:r>
      <m:oMath>
        <m:r>
          <w:rPr>
            <w:rFonts w:ascii="Cambria Math" w:hAnsi="Cambria Math" w:cs="Times New Roman"/>
            <w:color w:val="000000" w:themeColor="text1"/>
            <w:sz w:val="22"/>
          </w:rPr>
          <m:t>v=1</m:t>
        </m:r>
      </m:oMath>
      <w:r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Pr="001E17BA">
        <w:rPr>
          <w:rFonts w:cs="Times New Roman"/>
          <w:color w:val="000000" w:themeColor="text1"/>
          <w:sz w:val="22"/>
        </w:rPr>
        <w:t xml:space="preserve"> takes the values from 1 to 9 representing all the calendar events</w:t>
      </w:r>
      <w:r w:rsidRPr="001E17BA">
        <w:rPr>
          <w:rStyle w:val="FootnoteReference"/>
          <w:rFonts w:cs="Times New Roman"/>
          <w:i/>
          <w:color w:val="000000" w:themeColor="text1"/>
          <w:sz w:val="22"/>
        </w:rPr>
        <w:footnoteReference w:id="6"/>
      </w:r>
      <w:r w:rsidRPr="001E17BA">
        <w:rPr>
          <w:rFonts w:cs="Times New Roman"/>
          <w:color w:val="000000" w:themeColor="text1"/>
          <w:sz w:val="22"/>
        </w:rPr>
        <w:t>.</w:t>
      </w:r>
    </w:p>
    <w:p w14:paraId="0837969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Pr="001E17BA">
        <w:rPr>
          <w:rFonts w:cs="Times New Roman"/>
          <w:color w:val="000000" w:themeColor="text1"/>
          <w:sz w:val="22"/>
        </w:rPr>
        <w:t xml:space="preserve"> are the parameters.</w:t>
      </w:r>
      <w:r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Pr="001E17BA">
        <w:rPr>
          <w:rFonts w:cs="Times New Roman"/>
          <w:color w:val="000000" w:themeColor="text1"/>
          <w:sz w:val="22"/>
        </w:rPr>
        <w:t>.</w:t>
      </w:r>
    </w:p>
    <w:p w14:paraId="5797EE8C"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to as 2.</w:t>
      </w:r>
    </w:p>
    <w:p w14:paraId="7AA761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w:lastRenderedPageBreak/>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competitive price, Feature, and Display variables for the product category.</w:t>
      </w:r>
    </w:p>
    <w:p w14:paraId="025BFF0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E5256ED" w14:textId="5388116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then simplify the general ADL model using the LASSO procedure (we refer to this simplified model as the ADL-</w:t>
      </w:r>
      <w:r w:rsidRPr="001E17BA">
        <w:rPr>
          <w:rFonts w:cs="Times New Roman"/>
          <w:noProof/>
          <w:color w:val="000000" w:themeColor="text1"/>
          <w:sz w:val="22"/>
        </w:rPr>
        <w:t>raw model thereafter)</w:t>
      </w:r>
      <w:r w:rsidRPr="001E17BA">
        <w:rPr>
          <w:rFonts w:cs="Times New Roman"/>
          <w:color w:val="000000" w:themeColor="text1"/>
          <w:sz w:val="22"/>
        </w:rPr>
        <w:t xml:space="preserve">. Previous studies indicate that models simplified by the LASSO procedure have good forecasting performance and outperform traditional models specified based on statistical significance </w:t>
      </w:r>
      <w:r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(Epprecht, Guegan et al. 2013, Ma, Fildes et al. 2016)</w:t>
      </w:r>
      <w:r w:rsidRPr="001E17BA">
        <w:rPr>
          <w:rFonts w:cs="Times New Roman"/>
          <w:color w:val="000000" w:themeColor="text1"/>
          <w:sz w:val="22"/>
        </w:rPr>
        <w:fldChar w:fldCharType="end"/>
      </w:r>
      <w:r w:rsidRPr="001E17BA">
        <w:rPr>
          <w:rFonts w:cs="Times New Roman"/>
          <w:color w:val="000000" w:themeColor="text1"/>
          <w:sz w:val="22"/>
        </w:rPr>
        <w:t xml:space="preserve">. The automation of the statistical forecasting procedure becomes essential as typically grocery retailers stock a </w:t>
      </w:r>
      <w:r w:rsidRPr="001E17BA">
        <w:rPr>
          <w:rFonts w:cs="Times New Roman"/>
          <w:noProof/>
          <w:color w:val="000000" w:themeColor="text1"/>
          <w:sz w:val="22"/>
        </w:rPr>
        <w:t>tremendous number</w:t>
      </w:r>
      <w:r w:rsidRPr="001E17BA">
        <w:rPr>
          <w:rFonts w:cs="Times New Roman"/>
          <w:color w:val="000000" w:themeColor="text1"/>
          <w:sz w:val="22"/>
        </w:rPr>
        <w:t xml:space="preserve"> of SKUs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(Cooper, Baron et al. 1999)</w:t>
      </w:r>
      <w:r w:rsidRPr="001E17BA">
        <w:rPr>
          <w:rFonts w:cs="Times New Roman"/>
          <w:color w:val="000000" w:themeColor="text1"/>
          <w:sz w:val="22"/>
        </w:rPr>
        <w:fldChar w:fldCharType="end"/>
      </w:r>
      <w:r w:rsidRPr="001E17BA">
        <w:rPr>
          <w:rFonts w:cs="Times New Roman"/>
          <w:color w:val="000000" w:themeColor="text1"/>
          <w:sz w:val="22"/>
        </w:rPr>
        <w:t xml:space="preserve">. One </w:t>
      </w:r>
      <w:r w:rsidRPr="001E17BA">
        <w:rPr>
          <w:rFonts w:cs="Times New Roman"/>
          <w:noProof/>
          <w:color w:val="000000" w:themeColor="text1"/>
          <w:sz w:val="22"/>
        </w:rPr>
        <w:t>limitation of</w:t>
      </w:r>
      <w:r w:rsidRPr="001E17BA">
        <w:rPr>
          <w:rFonts w:cs="Times New Roman"/>
          <w:color w:val="000000" w:themeColor="text1"/>
          <w:sz w:val="22"/>
        </w:rPr>
        <w:t xml:space="preserve"> the LASSO procedure is that it may potentially miss important variables under the condition of high multicollinearity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(Fan and Lv 2008, Ma, Fildes et al. 2016)</w:t>
      </w:r>
      <w:r w:rsidRPr="001E17BA">
        <w:rPr>
          <w:rFonts w:cs="Times New Roman"/>
          <w:color w:val="000000" w:themeColor="text1"/>
          <w:sz w:val="22"/>
        </w:rPr>
        <w:fldChar w:fldCharType="end"/>
      </w:r>
      <w:r w:rsidRPr="001E17BA">
        <w:rPr>
          <w:rFonts w:cs="Times New Roman"/>
          <w:color w:val="000000" w:themeColor="text1"/>
          <w:sz w:val="22"/>
        </w:rPr>
        <w:t xml:space="preserve">. In practice, retailers tend to promote relevant products at the same time, which may even increase the multicollinearity. To mitigate the issue, we construct the following supplementary parallel model which only includes the price and promotion variables of the focal product: </w:t>
      </w:r>
    </w:p>
    <w:p w14:paraId="57DD973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6AFF1702"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p>
    <w:p w14:paraId="5722957F" w14:textId="036829A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also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We then incorporate the variables retained by the ADL-own model into the ADL-raw model (we refer the resulted model as the ADL-</w:t>
      </w:r>
      <w:r w:rsidRPr="001E17BA">
        <w:rPr>
          <w:rFonts w:cs="Times New Roman"/>
          <w:noProof/>
          <w:color w:val="000000" w:themeColor="text1"/>
          <w:sz w:val="22"/>
        </w:rPr>
        <w:t>intra</w:t>
      </w:r>
      <w:r w:rsidRPr="001E17BA">
        <w:rPr>
          <w:rFonts w:cs="Times New Roman"/>
          <w:color w:val="000000" w:themeColor="text1"/>
          <w:sz w:val="22"/>
        </w:rPr>
        <w:t xml:space="preserve"> model). We include the variables in the ADL-own model because previous studies suggest that promotional variables of the focal variable are usually more important compared to variables of other products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(Bucklin, Gupta et al. 1998)</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We, therefore,</w:t>
      </w:r>
      <w:r w:rsidRPr="001E17BA">
        <w:rPr>
          <w:rFonts w:cs="Times New Roman"/>
          <w:color w:val="000000" w:themeColor="text1"/>
          <w:sz w:val="22"/>
        </w:rPr>
        <w:t xml:space="preserve"> reduce the probability of (wrongfully) discarding them at a cost of efficiency.</w:t>
      </w:r>
    </w:p>
    <w:p w14:paraId="64CE070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F03B82"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p>
    <w:p w14:paraId="7127CB4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EAD856F"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lang w:eastAsia="en-GB"/>
        </w:rPr>
        <w:lastRenderedPageBreak/>
        <w:drawing>
          <wp:inline distT="0" distB="0" distL="0" distR="0" wp14:anchorId="4277DF7E" wp14:editId="0BC5C489">
            <wp:extent cx="5210175" cy="414543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9153" cy="4176445"/>
                    </a:xfrm>
                    <a:prstGeom prst="rect">
                      <a:avLst/>
                    </a:prstGeom>
                    <a:noFill/>
                  </pic:spPr>
                </pic:pic>
              </a:graphicData>
            </a:graphic>
          </wp:inline>
        </w:drawing>
      </w:r>
    </w:p>
    <w:p w14:paraId="01E4C0E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FC82B2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final stage, we integrate the ADL-</w:t>
      </w:r>
      <w:r w:rsidRPr="001E17BA">
        <w:rPr>
          <w:rFonts w:cs="Times New Roman"/>
          <w:noProof/>
          <w:color w:val="000000" w:themeColor="text1"/>
          <w:sz w:val="22"/>
        </w:rPr>
        <w:t>intra</w:t>
      </w:r>
      <w:r w:rsidRPr="001E17BA">
        <w:rPr>
          <w:rFonts w:cs="Times New Roman"/>
          <w:color w:val="000000" w:themeColor="text1"/>
          <w:sz w:val="22"/>
        </w:rPr>
        <w:t xml:space="preserve"> model with the EWC method and the IC method respectively to take into account the </w:t>
      </w:r>
      <w:r w:rsidRPr="001E17BA">
        <w:rPr>
          <w:rFonts w:cs="Times New Roman"/>
          <w:noProof/>
          <w:color w:val="000000" w:themeColor="text1"/>
          <w:sz w:val="22"/>
        </w:rPr>
        <w:t>structural</w:t>
      </w:r>
      <w:r w:rsidRPr="001E17BA">
        <w:rPr>
          <w:rFonts w:cs="Times New Roman"/>
          <w:color w:val="000000" w:themeColor="text1"/>
          <w:sz w:val="22"/>
        </w:rPr>
        <w:t xml:space="preserve"> break problem. We implement the EWC method and the IC method to the ADL-</w:t>
      </w:r>
      <w:r w:rsidRPr="001E17BA">
        <w:rPr>
          <w:rFonts w:cs="Times New Roman"/>
          <w:noProof/>
          <w:color w:val="000000" w:themeColor="text1"/>
          <w:sz w:val="22"/>
        </w:rPr>
        <w:t>intra</w:t>
      </w:r>
      <w:r w:rsidRPr="001E17BA">
        <w:rPr>
          <w:rFonts w:cs="Times New Roman"/>
          <w:color w:val="000000" w:themeColor="text1"/>
          <w:sz w:val="22"/>
        </w:rPr>
        <w:t xml:space="preserve"> model if the sequential Chow test indicates the existence of any structural break, and we keep the forecasts generated by the ADL-</w:t>
      </w:r>
      <w:r w:rsidRPr="001E17BA">
        <w:rPr>
          <w:rFonts w:cs="Times New Roman"/>
          <w:noProof/>
          <w:color w:val="000000" w:themeColor="text1"/>
          <w:sz w:val="22"/>
        </w:rPr>
        <w:t>intra</w:t>
      </w:r>
      <w:r w:rsidRPr="001E17BA">
        <w:rPr>
          <w:rFonts w:cs="Times New Roman"/>
          <w:color w:val="000000" w:themeColor="text1"/>
          <w:sz w:val="22"/>
        </w:rPr>
        <w:t xml:space="preserve"> model as the final forecasts otherwise. We refer the models as the ADL-</w:t>
      </w:r>
      <w:r w:rsidRPr="001E17BA">
        <w:rPr>
          <w:rFonts w:cs="Times New Roman"/>
          <w:noProof/>
          <w:color w:val="000000" w:themeColor="text1"/>
          <w:sz w:val="22"/>
        </w:rPr>
        <w:t>intra-EWC model and the ADL-intra-IC model respectively</w:t>
      </w:r>
      <w:r w:rsidRPr="001E17BA">
        <w:rPr>
          <w:rFonts w:cs="Times New Roman"/>
          <w:color w:val="000000" w:themeColor="text1"/>
          <w:sz w:val="22"/>
        </w:rPr>
        <w:t xml:space="preserve"> and we expect these models</w:t>
      </w:r>
      <w:r w:rsidRPr="001E17BA">
        <w:rPr>
          <w:rFonts w:cs="Times New Roman"/>
          <w:noProof/>
          <w:color w:val="000000" w:themeColor="text1"/>
          <w:sz w:val="22"/>
        </w:rPr>
        <w:t xml:space="preserve"> to generate more accurate forecasts by taking into account the structural break problem. </w:t>
      </w:r>
      <w:r w:rsidRPr="001E17BA">
        <w:rPr>
          <w:rFonts w:cs="Times New Roman"/>
          <w:color w:val="000000" w:themeColor="text1"/>
          <w:sz w:val="22"/>
        </w:rPr>
        <w:t xml:space="preserve">Figure 2 provides a guide to </w:t>
      </w:r>
      <w:r w:rsidRPr="001E17BA">
        <w:rPr>
          <w:rFonts w:cs="Times New Roman"/>
          <w:noProof/>
          <w:color w:val="000000" w:themeColor="text1"/>
          <w:sz w:val="22"/>
        </w:rPr>
        <w:t>implementing</w:t>
      </w:r>
      <w:r w:rsidRPr="001E17BA">
        <w:rPr>
          <w:rFonts w:cs="Times New Roman"/>
          <w:color w:val="000000" w:themeColor="text1"/>
          <w:sz w:val="22"/>
        </w:rPr>
        <w:t xml:space="preserve"> the ADL-</w:t>
      </w:r>
      <w:r w:rsidRPr="001E17BA">
        <w:rPr>
          <w:rFonts w:cs="Times New Roman"/>
          <w:noProof/>
          <w:color w:val="000000" w:themeColor="text1"/>
          <w:sz w:val="22"/>
        </w:rPr>
        <w:t>intra-EWC model</w:t>
      </w:r>
      <w:r w:rsidRPr="001E17BA">
        <w:rPr>
          <w:rStyle w:val="FootnoteReference"/>
          <w:rFonts w:cs="Times New Roman"/>
          <w:noProof/>
          <w:color w:val="000000" w:themeColor="text1"/>
          <w:sz w:val="22"/>
        </w:rPr>
        <w:footnoteReference w:id="7"/>
      </w:r>
      <w:r w:rsidRPr="001E17BA">
        <w:rPr>
          <w:rFonts w:cs="Times New Roman"/>
          <w:noProof/>
          <w:color w:val="000000" w:themeColor="text1"/>
          <w:sz w:val="22"/>
        </w:rPr>
        <w:t xml:space="preserve">. </w:t>
      </w:r>
    </w:p>
    <w:p w14:paraId="7D2BCEC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4A8C32C" w14:textId="77777777" w:rsidR="004C569C" w:rsidRPr="001E17BA" w:rsidRDefault="004C569C" w:rsidP="00C07561">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14:paraId="295433D8" w14:textId="77777777" w:rsidR="004C569C" w:rsidRPr="001E17BA" w:rsidRDefault="004C569C" w:rsidP="004C569C">
      <w:pPr>
        <w:pStyle w:val="ListParagraph"/>
        <w:shd w:val="clear" w:color="auto" w:fill="FFFFFF" w:themeFill="background1"/>
        <w:spacing w:after="0" w:line="360" w:lineRule="auto"/>
        <w:rPr>
          <w:rFonts w:cs="Times New Roman"/>
          <w:b/>
          <w:color w:val="000000" w:themeColor="text1"/>
          <w:sz w:val="22"/>
        </w:rPr>
      </w:pPr>
    </w:p>
    <w:p w14:paraId="423E41BB" w14:textId="2E5D9272" w:rsidR="004C569C" w:rsidRPr="001E17BA" w:rsidRDefault="004C569C" w:rsidP="002D750F">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this study, we initially evaluate the forecasting performance of the following models:</w:t>
      </w:r>
      <w:r w:rsidR="002D750F">
        <w:rPr>
          <w:rFonts w:cs="Times New Roman"/>
          <w:color w:val="000000" w:themeColor="text1"/>
          <w:sz w:val="22"/>
        </w:rPr>
        <w:t xml:space="preserve"> 1) </w:t>
      </w:r>
      <w:r w:rsidRPr="001E17BA">
        <w:rPr>
          <w:rFonts w:cs="Times New Roman"/>
          <w:color w:val="000000" w:themeColor="text1"/>
          <w:sz w:val="22"/>
        </w:rPr>
        <w:t>The Base-lift method</w:t>
      </w:r>
      <w:r w:rsidRPr="001E17BA">
        <w:rPr>
          <w:rStyle w:val="FootnoteReference"/>
          <w:rFonts w:cs="Times New Roman"/>
          <w:color w:val="000000" w:themeColor="text1"/>
          <w:sz w:val="22"/>
        </w:rPr>
        <w:footnoteReference w:id="8"/>
      </w:r>
      <w:r w:rsidR="002D750F">
        <w:rPr>
          <w:rFonts w:cs="Times New Roman"/>
          <w:color w:val="000000" w:themeColor="text1"/>
          <w:sz w:val="22"/>
        </w:rPr>
        <w:t xml:space="preserve">; 2) </w:t>
      </w:r>
      <w:r w:rsidRPr="001E17BA">
        <w:rPr>
          <w:rFonts w:cs="Times New Roman"/>
          <w:color w:val="000000" w:themeColor="text1"/>
          <w:sz w:val="22"/>
        </w:rPr>
        <w:t>The ADL-own model</w:t>
      </w:r>
      <w:r w:rsidR="002D750F">
        <w:rPr>
          <w:rFonts w:cs="Times New Roman"/>
          <w:color w:val="000000" w:themeColor="text1"/>
          <w:sz w:val="22"/>
        </w:rPr>
        <w:t xml:space="preserve">; 3)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w:t>
      </w:r>
      <w:r w:rsidR="002D750F">
        <w:rPr>
          <w:rFonts w:cs="Times New Roman"/>
          <w:color w:val="000000" w:themeColor="text1"/>
          <w:sz w:val="22"/>
        </w:rPr>
        <w:t xml:space="preserve">; 4)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-EWC model</w:t>
      </w:r>
      <w:r w:rsidRPr="001E17BA">
        <w:rPr>
          <w:rStyle w:val="FootnoteReference"/>
          <w:rFonts w:cs="Times New Roman"/>
          <w:color w:val="000000" w:themeColor="text1"/>
          <w:sz w:val="22"/>
        </w:rPr>
        <w:footnoteReference w:id="9"/>
      </w:r>
      <w:r w:rsidR="002D750F">
        <w:rPr>
          <w:rFonts w:cs="Times New Roman"/>
          <w:color w:val="000000" w:themeColor="text1"/>
          <w:sz w:val="22"/>
        </w:rPr>
        <w:t xml:space="preserve">; 5) </w:t>
      </w:r>
      <w:r w:rsidRPr="001E17BA">
        <w:rPr>
          <w:rFonts w:cs="Times New Roman"/>
          <w:color w:val="000000" w:themeColor="text1"/>
          <w:sz w:val="22"/>
        </w:rPr>
        <w:t>The ADL-own-EWC model: similar to the ADL-</w:t>
      </w:r>
      <w:r w:rsidRPr="001E17BA">
        <w:rPr>
          <w:rFonts w:cs="Times New Roman"/>
          <w:noProof/>
          <w:color w:val="000000" w:themeColor="text1"/>
          <w:sz w:val="22"/>
        </w:rPr>
        <w:t>intra</w:t>
      </w:r>
      <w:r w:rsidRPr="001E17BA">
        <w:rPr>
          <w:rFonts w:cs="Times New Roman"/>
          <w:color w:val="000000" w:themeColor="text1"/>
          <w:sz w:val="22"/>
        </w:rPr>
        <w:t xml:space="preserve">-EWC model except that the ADL-own model is </w:t>
      </w:r>
      <w:r w:rsidRPr="001E17BA">
        <w:rPr>
          <w:rFonts w:cs="Times New Roman"/>
          <w:color w:val="000000" w:themeColor="text1"/>
          <w:sz w:val="22"/>
        </w:rPr>
        <w:lastRenderedPageBreak/>
        <w:t>incorporated during the second stage</w:t>
      </w:r>
      <w:r w:rsidR="002D750F">
        <w:rPr>
          <w:rFonts w:cs="Times New Roman"/>
          <w:color w:val="000000" w:themeColor="text1"/>
          <w:sz w:val="22"/>
        </w:rPr>
        <w:t xml:space="preserve">; 6) </w:t>
      </w:r>
      <w:r w:rsidRPr="001E17BA">
        <w:rPr>
          <w:rFonts w:cs="Times New Roman"/>
          <w:color w:val="000000" w:themeColor="text1"/>
          <w:sz w:val="22"/>
        </w:rPr>
        <w:t>The ADL-intra-IC model</w:t>
      </w:r>
      <w:r w:rsidR="002D750F">
        <w:rPr>
          <w:rFonts w:cs="Times New Roman"/>
          <w:color w:val="000000" w:themeColor="text1"/>
          <w:sz w:val="22"/>
        </w:rPr>
        <w:t xml:space="preserve">; 7) </w:t>
      </w:r>
      <w:r w:rsidRPr="001E17BA">
        <w:rPr>
          <w:rFonts w:cs="Times New Roman"/>
          <w:color w:val="000000" w:themeColor="text1"/>
          <w:sz w:val="22"/>
        </w:rPr>
        <w:t>The ADL-own-IC model: similar to the ADL-</w:t>
      </w:r>
      <w:r w:rsidRPr="001E17BA">
        <w:rPr>
          <w:rFonts w:cs="Times New Roman"/>
          <w:noProof/>
          <w:color w:val="000000" w:themeColor="text1"/>
          <w:sz w:val="22"/>
        </w:rPr>
        <w:t>intra</w:t>
      </w:r>
      <w:r w:rsidRPr="001E17BA">
        <w:rPr>
          <w:rFonts w:cs="Times New Roman"/>
          <w:color w:val="000000" w:themeColor="text1"/>
          <w:sz w:val="22"/>
        </w:rPr>
        <w:t>-IC model except that the ADL-own model is incorporated during the second stage.</w:t>
      </w:r>
    </w:p>
    <w:p w14:paraId="696C86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37418AA" w14:textId="7391C1DB"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forecasting performance of these models with 18 rolling origins for robustness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(Tashman 2000)</w:t>
      </w:r>
      <w:r w:rsidRPr="001E17BA">
        <w:rPr>
          <w:rFonts w:cs="Times New Roman"/>
          <w:color w:val="000000" w:themeColor="text1"/>
          <w:sz w:val="22"/>
        </w:rPr>
        <w:fldChar w:fldCharType="end"/>
      </w:r>
      <w:r w:rsidRPr="001E17BA">
        <w:rPr>
          <w:rFonts w:cs="Times New Roman"/>
          <w:color w:val="000000" w:themeColor="text1"/>
          <w:sz w:val="22"/>
        </w:rPr>
        <w:t xml:space="preserve">. We specify the model with an estimation window of 160 weeks. For each rolling event, we move the estimation window two weeks forward and re-specify the model. We presume the value of the price and promotional information to be known, as it is part of the retailer’s inventory plan, and we use the forecast value of the product sales when the forecast horizon is beyond one week. For each rolling event, we generate one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Pr="001E17BA">
        <w:rPr>
          <w:rFonts w:cs="Times New Roman"/>
          <w:color w:val="000000" w:themeColor="text1"/>
          <w:sz w:val="22"/>
        </w:rPr>
        <w:t xml:space="preserve"> is 1, 4, and 8, to approximate the situation retailers face in practice. For the EWC method, we engage ten estimation windows with different lengths (e.g., for the estimation period [1,160], we estimate the model with ten estimation windows including [1, 160], [3, 160], and so forth, until [19, 160]), and generate ten sets of forecasts accordingly. We combine the ten sets of forecasts with equal weights. For the IC methods, we estimate the forecast bias as the average value of the sixteen most recent residuals and add the value equally to the forecasts of all the forecast horizons. </w:t>
      </w:r>
    </w:p>
    <w:p w14:paraId="17E2E2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6056607" w14:textId="14308EF7" w:rsidR="004C569C" w:rsidRPr="001E17BA" w:rsidRDefault="004C569C" w:rsidP="004C569C">
      <w:pPr>
        <w:shd w:val="clear" w:color="auto" w:fill="FFFFFF" w:themeFill="background1"/>
        <w:spacing w:after="0" w:line="360" w:lineRule="auto"/>
        <w:jc w:val="both"/>
        <w:rPr>
          <w:rFonts w:cs="Times New Roman"/>
          <w:color w:val="000000" w:themeColor="text1"/>
          <w:sz w:val="22"/>
        </w:rPr>
      </w:pPr>
      <w:r w:rsidRPr="001E17BA">
        <w:rPr>
          <w:rFonts w:cs="Times New Roman"/>
          <w:color w:val="000000" w:themeColor="text1"/>
          <w:sz w:val="22"/>
        </w:rPr>
        <w:t>We evaluate the models with four error measures: the Mean Absolute Error (</w:t>
      </w:r>
      <w:r w:rsidRPr="001E17BA">
        <w:rPr>
          <w:rFonts w:cs="Times New Roman"/>
          <w:i/>
          <w:color w:val="000000" w:themeColor="text1"/>
          <w:sz w:val="22"/>
        </w:rPr>
        <w:t>MAE</w:t>
      </w:r>
      <w:r w:rsidRPr="001E17BA">
        <w:rPr>
          <w:rFonts w:cs="Times New Roman"/>
          <w:color w:val="000000" w:themeColor="text1"/>
          <w:sz w:val="22"/>
        </w:rPr>
        <w:t>), the symmetric Mean Absolute Percentage Error (</w:t>
      </w:r>
      <w:r w:rsidRPr="001E17BA">
        <w:rPr>
          <w:rFonts w:cs="Times New Roman"/>
          <w:i/>
          <w:color w:val="000000" w:themeColor="text1"/>
          <w:sz w:val="22"/>
        </w:rPr>
        <w:t>sMAPE</w:t>
      </w:r>
      <w:r w:rsidRPr="001E17BA">
        <w:rPr>
          <w:rFonts w:cs="Times New Roman"/>
          <w:color w:val="000000" w:themeColor="text1"/>
          <w:sz w:val="22"/>
        </w:rPr>
        <w:t>), the Mean Absolute Scaled Error (</w:t>
      </w:r>
      <w:r w:rsidRPr="001E17BA">
        <w:rPr>
          <w:rFonts w:cs="Times New Roman"/>
          <w:i/>
          <w:color w:val="000000" w:themeColor="text1"/>
          <w:sz w:val="22"/>
        </w:rPr>
        <w:t>MASE</w:t>
      </w:r>
      <w:r w:rsidRPr="001E17BA">
        <w:rPr>
          <w:rFonts w:cs="Times New Roman"/>
          <w:color w:val="000000" w:themeColor="text1"/>
          <w:sz w:val="22"/>
        </w:rPr>
        <w:t xml:space="preserve">) proposed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Hyndman and Koehler (2006)</w:t>
      </w:r>
      <w:r w:rsidRPr="001E17BA">
        <w:rPr>
          <w:rFonts w:cs="Times New Roman"/>
          <w:color w:val="000000" w:themeColor="text1"/>
          <w:sz w:val="22"/>
        </w:rPr>
        <w:fldChar w:fldCharType="end"/>
      </w:r>
      <w:r w:rsidRPr="001E17BA">
        <w:rPr>
          <w:rFonts w:cs="Times New Roman"/>
          <w:color w:val="000000" w:themeColor="text1"/>
          <w:sz w:val="22"/>
        </w:rPr>
        <w:t>, and the Relative Average Mean Absolute Error (</w:t>
      </w:r>
      <w:r w:rsidRPr="001E17BA">
        <w:rPr>
          <w:rFonts w:cs="Times New Roman"/>
          <w:i/>
          <w:color w:val="000000" w:themeColor="text1"/>
          <w:sz w:val="22"/>
        </w:rPr>
        <w:t>RelAvgMAE</w:t>
      </w:r>
      <w:r w:rsidRPr="001E17BA">
        <w:rPr>
          <w:rFonts w:cs="Times New Roman"/>
          <w:color w:val="000000" w:themeColor="text1"/>
          <w:sz w:val="22"/>
        </w:rPr>
        <w:t xml:space="preserve">) proposed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Davydenko and Fildes (2013)</w:t>
      </w:r>
      <w:r w:rsidRPr="001E17BA">
        <w:rPr>
          <w:rFonts w:cs="Times New Roman"/>
          <w:color w:val="000000" w:themeColor="text1"/>
          <w:sz w:val="22"/>
        </w:rPr>
        <w:fldChar w:fldCharType="end"/>
      </w:r>
      <w:r w:rsidRPr="001E17BA">
        <w:rPr>
          <w:rFonts w:cs="Times New Roman"/>
          <w:color w:val="000000" w:themeColor="text1"/>
          <w:sz w:val="22"/>
        </w:rPr>
        <w:t xml:space="preserve">. These error measures approximate the loss function of the retailer from different aspects. The error measures 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and </w:t>
      </w:r>
      <m:oMath>
        <m:r>
          <w:rPr>
            <w:rFonts w:ascii="Cambria Math" w:hAnsi="Cambria Math" w:cs="Times New Roman"/>
            <w:color w:val="000000" w:themeColor="text1"/>
            <w:sz w:val="22"/>
          </w:rPr>
          <m:t>K</m:t>
        </m:r>
      </m:oMath>
      <w:r w:rsidRPr="001E17BA">
        <w:rPr>
          <w:rFonts w:cs="Times New Roman"/>
          <w:color w:val="000000" w:themeColor="text1"/>
          <w:sz w:val="22"/>
        </w:rPr>
        <w:t xml:space="preserve"> rolling events based on 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(i.e. </w:t>
      </w:r>
      <m:oMath>
        <m:r>
          <w:rPr>
            <w:rFonts w:ascii="Cambria Math" w:hAnsi="Cambria Math" w:cs="Times New Roman"/>
            <w:color w:val="000000" w:themeColor="text1"/>
            <w:sz w:val="22"/>
          </w:rPr>
          <m:t>S=1831</m:t>
        </m:r>
      </m:oMath>
      <w:r w:rsidRPr="001E17BA">
        <w:rPr>
          <w:rFonts w:cs="Times New Roman"/>
          <w:color w:val="000000" w:themeColor="text1"/>
          <w:sz w:val="22"/>
        </w:rPr>
        <w:t xml:space="preserve">, </w:t>
      </w:r>
      <m:oMath>
        <m:r>
          <w:rPr>
            <w:rFonts w:ascii="Cambria Math" w:hAnsi="Cambria Math" w:cs="Times New Roman"/>
            <w:color w:val="000000" w:themeColor="text1"/>
            <w:sz w:val="22"/>
          </w:rPr>
          <m:t>K=18</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14:paraId="48280BA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3551D34"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e>
            </m:nary>
            <m:r>
              <m:rPr>
                <m:sty m:val="p"/>
              </m:rPr>
              <w:rPr>
                <w:rStyle w:val="CommentReference"/>
                <w:rFonts w:ascii="Cambria Math" w:hAnsi="Cambria Math" w:cs="Times New Roman"/>
                <w:sz w:val="22"/>
                <w:szCs w:val="22"/>
              </w:rPr>
              <w:commentReference w:id="13"/>
            </m:r>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nary>
      </m:oMath>
      <w:r w:rsidRPr="001E17BA">
        <w:rPr>
          <w:rFonts w:cs="Times New Roman"/>
          <w:color w:val="000000" w:themeColor="text1"/>
          <w:sz w:val="22"/>
        </w:rPr>
        <w:t xml:space="preserve"> </w:t>
      </w:r>
    </w:p>
    <w:p w14:paraId="334E2B8F"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sMAPE(H)=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sMAPE</m:t>
                    </m:r>
                  </m:e>
                  <m:sub>
                    <m:r>
                      <w:rPr>
                        <w:rFonts w:ascii="Cambria Math" w:hAnsi="Cambria Math" w:cs="Times New Roman"/>
                        <w:color w:val="000000" w:themeColor="text1"/>
                        <w:sz w:val="22"/>
                      </w:rPr>
                      <m:t>s,H,k</m:t>
                    </m:r>
                  </m:sub>
                </m:sSub>
              </m:e>
            </m:nary>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s</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MAPE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)/2</m:t>
                    </m:r>
                  </m:den>
                </m:f>
              </m:e>
            </m:d>
          </m:e>
        </m:nary>
      </m:oMath>
      <w:r w:rsidRPr="001E17BA">
        <w:rPr>
          <w:rFonts w:cs="Times New Roman"/>
          <w:color w:val="000000" w:themeColor="text1"/>
          <w:sz w:val="22"/>
        </w:rPr>
        <w:t xml:space="preserve"> </w:t>
      </w:r>
    </w:p>
    <w:p w14:paraId="58E9D45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
        <m:r>
          <w:rPr>
            <w:rFonts w:ascii="Cambria Math" w:hAnsi="Cambria Math" w:cs="Times New Roman"/>
            <w:color w:val="000000" w:themeColor="text1"/>
            <w:sz w:val="22"/>
          </w:rPr>
          <m:t>MASE(H)=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e>
        </m:nary>
      </m:oMath>
      <w:r w:rsidRPr="001E17BA">
        <w:rPr>
          <w:rFonts w:cs="Times New Roman"/>
          <w:color w:val="000000" w:themeColor="text1"/>
          <w:sz w:val="22"/>
        </w:rPr>
        <w:t xml:space="preserve">, </w:t>
      </w:r>
    </w:p>
    <w:p w14:paraId="1D8484D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e>
                </m:d>
              </m:e>
            </m:d>
          </m:e>
        </m:nary>
      </m:oMath>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oMath>
      <w:r w:rsidRPr="001E17BA">
        <w:rPr>
          <w:rFonts w:cs="Times New Roman"/>
          <w:color w:val="000000" w:themeColor="text1"/>
          <w:sz w:val="22"/>
        </w:rPr>
        <w:t xml:space="preserve"> </w:t>
      </w:r>
    </w:p>
    <w:p w14:paraId="7FEA225E"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w:bookmarkStart w:id="14" w:name="_Hlk484444975"/>
      <m:oMath>
        <m:r>
          <w:rPr>
            <w:rFonts w:ascii="Cambria Math" w:hAnsi="Cambria Math" w:cs="Times New Roman"/>
            <w:color w:val="000000" w:themeColor="text1"/>
            <w:sz w:val="22"/>
          </w:rPr>
          <m:t>AvgRelMAE(H)=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14"/>
      <w:r w:rsidRPr="001E17BA">
        <w:rPr>
          <w:rFonts w:cs="Times New Roman"/>
          <w:color w:val="000000" w:themeColor="text1"/>
          <w:sz w:val="22"/>
        </w:rPr>
        <w:t xml:space="preserve"> </w:t>
      </w:r>
    </w:p>
    <w:p w14:paraId="54357BAA" w14:textId="77777777" w:rsidR="004C569C" w:rsidRPr="001E17BA" w:rsidRDefault="004C569C" w:rsidP="004C569C">
      <w:pPr>
        <w:shd w:val="clear" w:color="auto" w:fill="FFFFFF" w:themeFill="background1"/>
        <w:spacing w:after="0" w:line="360" w:lineRule="auto"/>
        <w:jc w:val="both"/>
        <w:rPr>
          <w:rFonts w:cs="Times New Roman"/>
          <w:b/>
          <w:color w:val="000000" w:themeColor="text1"/>
          <w:sz w:val="22"/>
        </w:rPr>
      </w:pPr>
    </w:p>
    <w:p w14:paraId="22D60AFE" w14:textId="3F632B52" w:rsidR="004C569C" w:rsidRDefault="004C569C" w:rsidP="0065311B">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are respectively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h</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actual value and forecast value of the forecast period for data series </w:t>
      </w:r>
      <m:oMath>
        <m:r>
          <w:rPr>
            <w:rFonts w:ascii="Cambria Math" w:hAnsi="Cambria Math" w:cs="Times New Roman"/>
            <w:color w:val="000000" w:themeColor="text1"/>
            <w:sz w:val="22"/>
          </w:rPr>
          <m:t>s</m:t>
        </m:r>
      </m:oMath>
      <w:r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We add one-half mean squared error to the final forecasts before we transform the log values to levels (Cooper et al.,1999).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Pr="001E17BA">
        <w:rPr>
          <w:rFonts w:cs="Times New Roman"/>
          <w:color w:val="000000" w:themeColor="text1"/>
          <w:sz w:val="22"/>
        </w:rPr>
        <w:t xml:space="preserve"> is the total number of </w:t>
      </w:r>
      <w:r w:rsidRPr="001E17BA">
        <w:rPr>
          <w:rFonts w:cs="Times New Roman"/>
          <w:color w:val="000000" w:themeColor="text1"/>
          <w:sz w:val="22"/>
        </w:rPr>
        <w:lastRenderedPageBreak/>
        <w:t xml:space="preserve">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Pr="001E17BA">
        <w:rPr>
          <w:rFonts w:cs="Times New Roman"/>
          <w:color w:val="000000" w:themeColor="text1"/>
          <w:sz w:val="22"/>
        </w:rPr>
        <w:t xml:space="preserv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Pr="001E17BA">
        <w:rPr>
          <w:rFonts w:cs="Times New Roman"/>
          <w:color w:val="000000" w:themeColor="text1"/>
          <w:sz w:val="22"/>
        </w:rPr>
        <w:t xml:space="preserve"> and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Pr="001E17BA">
        <w:rPr>
          <w:rFonts w:cs="Times New Roman"/>
          <w:color w:val="000000" w:themeColor="text1"/>
          <w:sz w:val="22"/>
        </w:rPr>
        <w:t xml:space="preserve">are the Mean Absolute Errors for the candidate model and the benchmark model for data series </w:t>
      </w:r>
      <w:r w:rsidRPr="001E17BA">
        <w:rPr>
          <w:rFonts w:cs="Times New Roman"/>
          <w:i/>
          <w:color w:val="000000" w:themeColor="text1"/>
          <w:sz w:val="22"/>
        </w:rPr>
        <w:t>s</w:t>
      </w:r>
      <w:r w:rsidRPr="001E17BA">
        <w:rPr>
          <w:rFonts w:cs="Times New Roman"/>
          <w:color w:val="000000" w:themeColor="text1"/>
          <w:sz w:val="22"/>
        </w:rPr>
        <w:t xml:space="preserve">, with forecast horizon of </w:t>
      </w:r>
      <w:r w:rsidRPr="001E17BA">
        <w:rPr>
          <w:rFonts w:cs="Times New Roman"/>
          <w:i/>
          <w:color w:val="000000" w:themeColor="text1"/>
          <w:sz w:val="22"/>
        </w:rPr>
        <w:t>H</w:t>
      </w:r>
      <w:r w:rsidRPr="001E17BA">
        <w:rPr>
          <w:rFonts w:cs="Times New Roman"/>
          <w:color w:val="000000" w:themeColor="text1"/>
          <w:sz w:val="22"/>
        </w:rPr>
        <w:t xml:space="preserv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t>
      </w:r>
    </w:p>
    <w:p w14:paraId="5A81CE9E" w14:textId="77777777" w:rsidR="0065311B" w:rsidRPr="001E17BA" w:rsidRDefault="0065311B" w:rsidP="0065311B">
      <w:pPr>
        <w:pStyle w:val="ListParagraph"/>
        <w:shd w:val="clear" w:color="auto" w:fill="FFFFFF" w:themeFill="background1"/>
        <w:spacing w:after="0" w:line="360" w:lineRule="auto"/>
        <w:ind w:left="0"/>
        <w:rPr>
          <w:rFonts w:cs="Times New Roman"/>
          <w:color w:val="000000" w:themeColor="text1"/>
          <w:sz w:val="22"/>
        </w:rPr>
      </w:pPr>
    </w:p>
    <w:p w14:paraId="5BBCDFC1" w14:textId="77777777" w:rsidR="004C569C" w:rsidRPr="001E17BA" w:rsidRDefault="004C569C" w:rsidP="00C07561">
      <w:pPr>
        <w:pStyle w:val="Heading2"/>
        <w:numPr>
          <w:ilvl w:val="0"/>
          <w:numId w:val="8"/>
        </w:numPr>
        <w:spacing w:before="0" w:line="360" w:lineRule="auto"/>
        <w:rPr>
          <w:rFonts w:cs="Times New Roman"/>
          <w:sz w:val="22"/>
          <w:szCs w:val="22"/>
        </w:rPr>
      </w:pPr>
      <w:r w:rsidRPr="001E17BA">
        <w:rPr>
          <w:rFonts w:cs="Times New Roman"/>
          <w:sz w:val="22"/>
          <w:szCs w:val="22"/>
        </w:rPr>
        <w:t>Results and d</w:t>
      </w:r>
      <w:r w:rsidRPr="001E17BA">
        <w:rPr>
          <w:rFonts w:cs="Times New Roman"/>
          <w:sz w:val="22"/>
          <w:szCs w:val="22"/>
          <w:highlight w:val="yellow"/>
        </w:rPr>
        <w:t>iscussion</w:t>
      </w:r>
    </w:p>
    <w:p w14:paraId="77E0E74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1635F0"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In Table 2, we summarize the forecasting performance of the models across all the product categories. Table 3 shows the p-values of the </w:t>
      </w:r>
      <w:r w:rsidRPr="001E17BA">
        <w:rPr>
          <w:rFonts w:eastAsia="DengXian" w:cs="Times New Roman"/>
          <w:color w:val="000000" w:themeColor="text1"/>
          <w:sz w:val="22"/>
        </w:rPr>
        <w:t xml:space="preserve">Wilcoxon Sign Rank (WSR) test for the statistical significance of the difference between the models’ forecasting performance. The WSR test is the non-parametric version of the traditional </w:t>
      </w:r>
      <w:r w:rsidRPr="001E17BA">
        <w:rPr>
          <w:rFonts w:eastAsia="DengXian" w:cs="Times New Roman"/>
          <w:i/>
          <w:color w:val="000000" w:themeColor="text1"/>
          <w:sz w:val="22"/>
        </w:rPr>
        <w:t>t</w:t>
      </w:r>
      <w:r w:rsidRPr="001E17BA">
        <w:rPr>
          <w:rFonts w:eastAsia="DengXian" w:cs="Times New Roman"/>
          <w:color w:val="000000" w:themeColor="text1"/>
          <w:sz w:val="22"/>
        </w:rPr>
        <w:t>-test without a normality assumption for the difference. We find the following from the analysis of the comparisons of forecasts from the different models:</w:t>
      </w:r>
    </w:p>
    <w:p w14:paraId="111FFE40" w14:textId="77777777" w:rsidR="004C569C" w:rsidRPr="001E17BA" w:rsidRDefault="004C569C" w:rsidP="00C07561">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 </w:t>
      </w:r>
    </w:p>
    <w:p w14:paraId="13698A5C" w14:textId="6D030857" w:rsidR="004C569C" w:rsidRPr="001E17BA" w:rsidRDefault="004C569C" w:rsidP="00C07561">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Pr="001E17BA">
        <w:rPr>
          <w:rFonts w:cs="Times New Roman"/>
          <w:color w:val="000000" w:themeColor="text1"/>
          <w:sz w:val="22"/>
        </w:rPr>
        <w:t xml:space="preserve">, which demonstrates the value of competitive promotional information and corroborates with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Huang, Fildes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2EDAC3C" w14:textId="77777777" w:rsidR="004C569C" w:rsidRPr="001E17BA" w:rsidRDefault="004C569C" w:rsidP="00C07561">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ADL-own-EWC model significantly outperforms the ADL-own model. </w:t>
      </w:r>
    </w:p>
    <w:p w14:paraId="02F55836" w14:textId="77777777" w:rsidR="004C569C" w:rsidRPr="001E17BA" w:rsidRDefault="004C569C" w:rsidP="00C07561">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outperforms the ADL-own model for most of the error measures across lead times except for the volume dependent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1945BE00" w14:textId="77777777" w:rsidR="004C569C" w:rsidRPr="001E17BA" w:rsidRDefault="004C569C" w:rsidP="00C07561">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significantly outperforms the ADL-</w:t>
      </w:r>
      <w:r w:rsidRPr="001E17BA">
        <w:rPr>
          <w:rFonts w:eastAsia="DengXian" w:cs="Times New Roman"/>
          <w:noProof/>
          <w:color w:val="000000" w:themeColor="text1"/>
          <w:sz w:val="22"/>
        </w:rPr>
        <w:t>intra model</w:t>
      </w:r>
      <w:r w:rsidRPr="001E17BA">
        <w:rPr>
          <w:rFonts w:eastAsia="DengXian" w:cs="Times New Roman"/>
          <w:color w:val="000000" w:themeColor="text1"/>
          <w:sz w:val="22"/>
        </w:rPr>
        <w:t>.</w:t>
      </w:r>
    </w:p>
    <w:p w14:paraId="2396CA30" w14:textId="77777777" w:rsidR="004C569C" w:rsidRPr="001E17BA" w:rsidRDefault="004C569C" w:rsidP="00C07561">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eastAsia="DengXian" w:cs="Times New Roman"/>
          <w:color w:val="000000" w:themeColor="text1"/>
          <w:sz w:val="22"/>
        </w:rPr>
        <w:t>The ADL-intra-IC model outperforms the ADL-</w:t>
      </w:r>
      <w:r w:rsidRPr="001E17BA">
        <w:rPr>
          <w:rFonts w:eastAsia="DengXian" w:cs="Times New Roman"/>
          <w:noProof/>
          <w:color w:val="000000" w:themeColor="text1"/>
          <w:sz w:val="22"/>
        </w:rPr>
        <w:t>intra</w:t>
      </w:r>
      <w:r w:rsidRPr="001E17BA">
        <w:rPr>
          <w:rFonts w:eastAsia="DengXian" w:cs="Times New Roman"/>
          <w:color w:val="000000" w:themeColor="text1"/>
          <w:sz w:val="22"/>
        </w:rPr>
        <w:t xml:space="preserve"> model for all the cases except for </w:t>
      </w:r>
      <w:r w:rsidRPr="001E17BA">
        <w:rPr>
          <w:rFonts w:cs="Times New Roman"/>
          <w:noProof/>
          <w:color w:val="000000" w:themeColor="text1"/>
          <w:sz w:val="22"/>
        </w:rPr>
        <w:t xml:space="preserve">the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6AD76927"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 among the seven candidate models</w:t>
      </w:r>
      <w:r w:rsidRPr="001E17BA">
        <w:rPr>
          <w:rStyle w:val="FootnoteReference"/>
          <w:rFonts w:eastAsia="DengXian" w:cs="Times New Roman"/>
          <w:color w:val="000000" w:themeColor="text1"/>
          <w:sz w:val="22"/>
        </w:rPr>
        <w:footnoteReference w:id="10"/>
      </w:r>
      <w:r w:rsidRPr="001E17BA">
        <w:rPr>
          <w:rFonts w:eastAsia="DengXian" w:cs="Times New Roman"/>
          <w:color w:val="000000" w:themeColor="text1"/>
          <w:sz w:val="22"/>
        </w:rPr>
        <w:t xml:space="preserve">. </w:t>
      </w:r>
    </w:p>
    <w:p w14:paraId="64E9F59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7F04B4" w14:textId="77777777" w:rsidR="004C569C" w:rsidRPr="001E17BA" w:rsidRDefault="004C569C" w:rsidP="004C569C">
      <w:pPr>
        <w:keepNext/>
        <w:keepLines/>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t>Table 2.</w:t>
      </w:r>
      <w:r w:rsidRPr="001E17BA">
        <w:rPr>
          <w:rFonts w:eastAsia="DengXian" w:cs="Times New Roman"/>
          <w:color w:val="000000" w:themeColor="text1"/>
          <w:sz w:val="22"/>
        </w:rPr>
        <w:tab/>
        <w:t>The forecasting performance of the models for all forecast period</w:t>
      </w: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C569C" w:rsidRPr="00B66650" w14:paraId="3DA7F3D3"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7D443B68" w14:textId="77777777" w:rsidR="004C569C" w:rsidRPr="00B66650" w:rsidRDefault="004C569C" w:rsidP="00B66650">
            <w:pPr>
              <w:keepNext/>
              <w:keepLines/>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8</w:t>
            </w:r>
          </w:p>
        </w:tc>
      </w:tr>
      <w:tr w:rsidR="004C569C" w:rsidRPr="00B66650" w14:paraId="09D69E55"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F41C6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497B898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23574A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6BF7D1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5B2E4B3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1A0987B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7AA7D9B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1458D6DE"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2F37C6E9"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1DC9AD0C"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984D383"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47B2F7A5"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22.92</w:t>
            </w:r>
          </w:p>
        </w:tc>
        <w:tc>
          <w:tcPr>
            <w:tcW w:w="695" w:type="dxa"/>
            <w:shd w:val="clear" w:color="auto" w:fill="auto"/>
            <w:hideMark/>
          </w:tcPr>
          <w:p w14:paraId="37D3517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40E99BAC"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47.0%</w:t>
            </w:r>
          </w:p>
        </w:tc>
        <w:tc>
          <w:tcPr>
            <w:tcW w:w="694" w:type="dxa"/>
            <w:shd w:val="clear" w:color="auto" w:fill="auto"/>
            <w:hideMark/>
          </w:tcPr>
          <w:p w14:paraId="5D05F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486D4CC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0.775</w:t>
            </w:r>
          </w:p>
        </w:tc>
        <w:tc>
          <w:tcPr>
            <w:tcW w:w="692" w:type="dxa"/>
            <w:shd w:val="clear" w:color="auto" w:fill="auto"/>
            <w:hideMark/>
          </w:tcPr>
          <w:p w14:paraId="2428614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3C282CC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1.136</w:t>
            </w:r>
          </w:p>
        </w:tc>
        <w:tc>
          <w:tcPr>
            <w:tcW w:w="681" w:type="dxa"/>
            <w:shd w:val="clear" w:color="auto" w:fill="auto"/>
            <w:noWrap/>
            <w:hideMark/>
          </w:tcPr>
          <w:p w14:paraId="6C4B3F5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7F89C8AA"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0060ED"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72934D7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15.76</w:t>
            </w:r>
          </w:p>
        </w:tc>
        <w:tc>
          <w:tcPr>
            <w:tcW w:w="695" w:type="dxa"/>
            <w:shd w:val="clear" w:color="auto" w:fill="auto"/>
            <w:hideMark/>
          </w:tcPr>
          <w:p w14:paraId="180EF71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129FDC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2F8AB2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8C9FEE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0.697</w:t>
            </w:r>
          </w:p>
        </w:tc>
        <w:tc>
          <w:tcPr>
            <w:tcW w:w="692" w:type="dxa"/>
            <w:shd w:val="clear" w:color="auto" w:fill="auto"/>
            <w:hideMark/>
          </w:tcPr>
          <w:p w14:paraId="2844F60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789F4C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1234681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FAC5EC0"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3E4163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4034607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15.44</w:t>
            </w:r>
          </w:p>
        </w:tc>
        <w:tc>
          <w:tcPr>
            <w:tcW w:w="695" w:type="dxa"/>
            <w:shd w:val="clear" w:color="auto" w:fill="auto"/>
            <w:hideMark/>
          </w:tcPr>
          <w:p w14:paraId="3466A3E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60ABB95A"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36F28E02"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123EB42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0.695</w:t>
            </w:r>
          </w:p>
        </w:tc>
        <w:tc>
          <w:tcPr>
            <w:tcW w:w="692" w:type="dxa"/>
            <w:shd w:val="clear" w:color="auto" w:fill="auto"/>
            <w:hideMark/>
          </w:tcPr>
          <w:p w14:paraId="0A92E6D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40AE5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0.991</w:t>
            </w:r>
          </w:p>
        </w:tc>
        <w:tc>
          <w:tcPr>
            <w:tcW w:w="681" w:type="dxa"/>
            <w:shd w:val="clear" w:color="auto" w:fill="auto"/>
            <w:noWrap/>
            <w:hideMark/>
          </w:tcPr>
          <w:p w14:paraId="7AD81BB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42A065E"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2BBBDCC"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176D10F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15.67</w:t>
            </w:r>
          </w:p>
        </w:tc>
        <w:tc>
          <w:tcPr>
            <w:tcW w:w="695" w:type="dxa"/>
            <w:shd w:val="clear" w:color="auto" w:fill="auto"/>
            <w:hideMark/>
          </w:tcPr>
          <w:p w14:paraId="4E3126C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4EAA7A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40.7%</w:t>
            </w:r>
          </w:p>
        </w:tc>
        <w:tc>
          <w:tcPr>
            <w:tcW w:w="694" w:type="dxa"/>
            <w:shd w:val="clear" w:color="auto" w:fill="auto"/>
            <w:hideMark/>
          </w:tcPr>
          <w:p w14:paraId="7D28E19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2463978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0.696</w:t>
            </w:r>
          </w:p>
        </w:tc>
        <w:tc>
          <w:tcPr>
            <w:tcW w:w="692" w:type="dxa"/>
            <w:shd w:val="clear" w:color="auto" w:fill="auto"/>
            <w:hideMark/>
          </w:tcPr>
          <w:p w14:paraId="1BB8F41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21787B8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681" w:type="dxa"/>
            <w:shd w:val="clear" w:color="auto" w:fill="auto"/>
            <w:noWrap/>
            <w:hideMark/>
          </w:tcPr>
          <w:p w14:paraId="2627E93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6747196B"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B4330DF"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1BB6A3F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15.35</w:t>
            </w:r>
          </w:p>
        </w:tc>
        <w:tc>
          <w:tcPr>
            <w:tcW w:w="695" w:type="dxa"/>
            <w:shd w:val="clear" w:color="auto" w:fill="auto"/>
            <w:hideMark/>
          </w:tcPr>
          <w:p w14:paraId="48BE1DF7"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0906CA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7FA4963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682460A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569CAD0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53A6AE8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3C82215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65EC9267"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DA70AE5"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C59B1A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16.23</w:t>
            </w:r>
          </w:p>
        </w:tc>
        <w:tc>
          <w:tcPr>
            <w:tcW w:w="695" w:type="dxa"/>
            <w:shd w:val="clear" w:color="auto" w:fill="auto"/>
            <w:hideMark/>
          </w:tcPr>
          <w:p w14:paraId="18024CC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B48762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5E9029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2716427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1BFF90C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36616D0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0.997</w:t>
            </w:r>
          </w:p>
        </w:tc>
        <w:tc>
          <w:tcPr>
            <w:tcW w:w="681" w:type="dxa"/>
            <w:shd w:val="clear" w:color="auto" w:fill="auto"/>
            <w:noWrap/>
            <w:hideMark/>
          </w:tcPr>
          <w:p w14:paraId="52A02D0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3B41424B"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B954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43FDF9A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15.57</w:t>
            </w:r>
          </w:p>
        </w:tc>
        <w:tc>
          <w:tcPr>
            <w:tcW w:w="695" w:type="dxa"/>
            <w:shd w:val="clear" w:color="auto" w:fill="auto"/>
            <w:hideMark/>
          </w:tcPr>
          <w:p w14:paraId="0160292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6118A08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08D42F1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4F1E8F6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0.692</w:t>
            </w:r>
          </w:p>
        </w:tc>
        <w:tc>
          <w:tcPr>
            <w:tcW w:w="692" w:type="dxa"/>
            <w:shd w:val="clear" w:color="auto" w:fill="auto"/>
            <w:hideMark/>
          </w:tcPr>
          <w:p w14:paraId="6270D97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E53325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78BE654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0129C243"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519912E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E7E6E6" w:themeFill="background2"/>
            <w:hideMark/>
          </w:tcPr>
          <w:p w14:paraId="7876478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15.29</w:t>
            </w:r>
          </w:p>
        </w:tc>
        <w:tc>
          <w:tcPr>
            <w:tcW w:w="695" w:type="dxa"/>
            <w:shd w:val="clear" w:color="auto" w:fill="E7E6E6" w:themeFill="background2"/>
            <w:hideMark/>
          </w:tcPr>
          <w:p w14:paraId="6CA4228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E7E6E6" w:themeFill="background2"/>
            <w:hideMark/>
          </w:tcPr>
          <w:p w14:paraId="6FCD45F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E7E6E6" w:themeFill="background2"/>
            <w:hideMark/>
          </w:tcPr>
          <w:p w14:paraId="31022C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E7E6E6" w:themeFill="background2"/>
            <w:hideMark/>
          </w:tcPr>
          <w:p w14:paraId="3B707DF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E7E6E6" w:themeFill="background2"/>
            <w:hideMark/>
          </w:tcPr>
          <w:p w14:paraId="659D311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E7E6E6" w:themeFill="background2"/>
            <w:noWrap/>
            <w:hideMark/>
          </w:tcPr>
          <w:p w14:paraId="5A7025D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E7E6E6" w:themeFill="background2"/>
            <w:hideMark/>
          </w:tcPr>
          <w:p w14:paraId="1B6808E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4E608005"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A0E36FE"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4</w:t>
            </w:r>
          </w:p>
        </w:tc>
      </w:tr>
      <w:tr w:rsidR="004C569C" w:rsidRPr="00B66650" w14:paraId="7787F8F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71C2BA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3EC2F4A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5830FF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AC82C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C61C16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6D45CF2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2A290E9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0421A7C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1A2E268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562884A2"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669D8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19B62BA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22.67</w:t>
            </w:r>
          </w:p>
        </w:tc>
        <w:tc>
          <w:tcPr>
            <w:tcW w:w="695" w:type="dxa"/>
            <w:shd w:val="clear" w:color="auto" w:fill="auto"/>
            <w:hideMark/>
          </w:tcPr>
          <w:p w14:paraId="7CB620F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721BF93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46.2%</w:t>
            </w:r>
          </w:p>
        </w:tc>
        <w:tc>
          <w:tcPr>
            <w:tcW w:w="694" w:type="dxa"/>
            <w:shd w:val="clear" w:color="auto" w:fill="auto"/>
            <w:hideMark/>
          </w:tcPr>
          <w:p w14:paraId="36340666"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04E64E0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124CF7C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2DCA69D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1.106</w:t>
            </w:r>
          </w:p>
        </w:tc>
        <w:tc>
          <w:tcPr>
            <w:tcW w:w="681" w:type="dxa"/>
            <w:shd w:val="clear" w:color="auto" w:fill="auto"/>
            <w:noWrap/>
            <w:hideMark/>
          </w:tcPr>
          <w:p w14:paraId="494AD05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47742BE9"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B75169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05EF78B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15.63</w:t>
            </w:r>
          </w:p>
        </w:tc>
        <w:tc>
          <w:tcPr>
            <w:tcW w:w="695" w:type="dxa"/>
            <w:shd w:val="clear" w:color="auto" w:fill="auto"/>
            <w:hideMark/>
          </w:tcPr>
          <w:p w14:paraId="4EF7D03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3FAA00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10D8DC5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A88F1B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0.690</w:t>
            </w:r>
          </w:p>
        </w:tc>
        <w:tc>
          <w:tcPr>
            <w:tcW w:w="692" w:type="dxa"/>
            <w:shd w:val="clear" w:color="auto" w:fill="auto"/>
            <w:hideMark/>
          </w:tcPr>
          <w:p w14:paraId="22AE78C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1A5BA4E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48D250D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5FBA3535"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C5616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lastRenderedPageBreak/>
              <w:t>ADL-intra</w:t>
            </w:r>
          </w:p>
        </w:tc>
        <w:tc>
          <w:tcPr>
            <w:tcW w:w="727" w:type="dxa"/>
            <w:shd w:val="clear" w:color="auto" w:fill="auto"/>
            <w:hideMark/>
          </w:tcPr>
          <w:p w14:paraId="0535E15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15.16</w:t>
            </w:r>
          </w:p>
        </w:tc>
        <w:tc>
          <w:tcPr>
            <w:tcW w:w="695" w:type="dxa"/>
            <w:shd w:val="clear" w:color="auto" w:fill="auto"/>
            <w:hideMark/>
          </w:tcPr>
          <w:p w14:paraId="7F12A04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89C475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40.1%</w:t>
            </w:r>
          </w:p>
        </w:tc>
        <w:tc>
          <w:tcPr>
            <w:tcW w:w="694" w:type="dxa"/>
            <w:shd w:val="clear" w:color="auto" w:fill="auto"/>
            <w:hideMark/>
          </w:tcPr>
          <w:p w14:paraId="6E69DC9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6E40CD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7157B2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1E23708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0.989</w:t>
            </w:r>
          </w:p>
        </w:tc>
        <w:tc>
          <w:tcPr>
            <w:tcW w:w="681" w:type="dxa"/>
            <w:shd w:val="clear" w:color="auto" w:fill="auto"/>
            <w:noWrap/>
            <w:hideMark/>
          </w:tcPr>
          <w:p w14:paraId="50A186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D356DC9"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5980F7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3596209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15.55</w:t>
            </w:r>
          </w:p>
        </w:tc>
        <w:tc>
          <w:tcPr>
            <w:tcW w:w="695" w:type="dxa"/>
            <w:shd w:val="clear" w:color="auto" w:fill="auto"/>
            <w:hideMark/>
          </w:tcPr>
          <w:p w14:paraId="5B6C60C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67CA51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5799B1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E4A8A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0.688</w:t>
            </w:r>
          </w:p>
        </w:tc>
        <w:tc>
          <w:tcPr>
            <w:tcW w:w="692" w:type="dxa"/>
            <w:shd w:val="clear" w:color="auto" w:fill="auto"/>
            <w:hideMark/>
          </w:tcPr>
          <w:p w14:paraId="4C9D7D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50E5F8E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c>
          <w:tcPr>
            <w:tcW w:w="681" w:type="dxa"/>
            <w:shd w:val="clear" w:color="auto" w:fill="auto"/>
            <w:noWrap/>
            <w:hideMark/>
          </w:tcPr>
          <w:p w14:paraId="218B046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39637EF9"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5C1ADF5"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623B66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15.08</w:t>
            </w:r>
          </w:p>
        </w:tc>
        <w:tc>
          <w:tcPr>
            <w:tcW w:w="695" w:type="dxa"/>
            <w:shd w:val="clear" w:color="auto" w:fill="auto"/>
            <w:hideMark/>
          </w:tcPr>
          <w:p w14:paraId="1BCE5B5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569344B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694" w:type="dxa"/>
            <w:shd w:val="clear" w:color="auto" w:fill="auto"/>
            <w:hideMark/>
          </w:tcPr>
          <w:p w14:paraId="6AC0031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63433E5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0.685</w:t>
            </w:r>
          </w:p>
        </w:tc>
        <w:tc>
          <w:tcPr>
            <w:tcW w:w="692" w:type="dxa"/>
            <w:shd w:val="clear" w:color="auto" w:fill="auto"/>
            <w:hideMark/>
          </w:tcPr>
          <w:p w14:paraId="25BB067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12F3D6E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auto"/>
            <w:noWrap/>
            <w:hideMark/>
          </w:tcPr>
          <w:p w14:paraId="2F8917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027235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90AEC5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3190C2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15.94</w:t>
            </w:r>
          </w:p>
        </w:tc>
        <w:tc>
          <w:tcPr>
            <w:tcW w:w="695" w:type="dxa"/>
            <w:shd w:val="clear" w:color="auto" w:fill="auto"/>
            <w:hideMark/>
          </w:tcPr>
          <w:p w14:paraId="22F368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6EF6B25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09247A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5770617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0D58373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0C4B5E8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0.993</w:t>
            </w:r>
          </w:p>
        </w:tc>
        <w:tc>
          <w:tcPr>
            <w:tcW w:w="681" w:type="dxa"/>
            <w:shd w:val="clear" w:color="auto" w:fill="auto"/>
            <w:noWrap/>
            <w:hideMark/>
          </w:tcPr>
          <w:p w14:paraId="427511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980DD24"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883168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7802DCD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15.19</w:t>
            </w:r>
          </w:p>
        </w:tc>
        <w:tc>
          <w:tcPr>
            <w:tcW w:w="695" w:type="dxa"/>
            <w:shd w:val="clear" w:color="auto" w:fill="auto"/>
            <w:hideMark/>
          </w:tcPr>
          <w:p w14:paraId="20DE90E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156A9AC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5BFC2F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18A76A4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69A5ED6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D90812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noWrap/>
            <w:hideMark/>
          </w:tcPr>
          <w:p w14:paraId="4BB8542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72E0AB2B"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5FB095C7"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E7E6E6" w:themeFill="background2"/>
            <w:hideMark/>
          </w:tcPr>
          <w:p w14:paraId="146EDC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15.00</w:t>
            </w:r>
          </w:p>
        </w:tc>
        <w:tc>
          <w:tcPr>
            <w:tcW w:w="695" w:type="dxa"/>
            <w:shd w:val="clear" w:color="auto" w:fill="E7E6E6" w:themeFill="background2"/>
            <w:hideMark/>
          </w:tcPr>
          <w:p w14:paraId="7BFF492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E7E6E6" w:themeFill="background2"/>
            <w:hideMark/>
          </w:tcPr>
          <w:p w14:paraId="0BA670B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E7E6E6" w:themeFill="background2"/>
            <w:hideMark/>
          </w:tcPr>
          <w:p w14:paraId="0B3E75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E7E6E6" w:themeFill="background2"/>
            <w:hideMark/>
          </w:tcPr>
          <w:p w14:paraId="763D97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E7E6E6" w:themeFill="background2"/>
            <w:hideMark/>
          </w:tcPr>
          <w:p w14:paraId="33DB84A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E7E6E6" w:themeFill="background2"/>
            <w:noWrap/>
            <w:hideMark/>
          </w:tcPr>
          <w:p w14:paraId="077D1FB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E7E6E6" w:themeFill="background2"/>
            <w:hideMark/>
          </w:tcPr>
          <w:p w14:paraId="66374F0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76CAC14D"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0137DB8"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1</w:t>
            </w:r>
          </w:p>
        </w:tc>
      </w:tr>
      <w:tr w:rsidR="004C569C" w:rsidRPr="00B66650" w14:paraId="70C460D0"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B668F6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08990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7141A89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7EEE2AF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1F3D5F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52637B0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4D72CA4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47C5E0E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0D50D33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2DC9D728"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8C2F85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2ABEB15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24.99</w:t>
            </w:r>
          </w:p>
        </w:tc>
        <w:tc>
          <w:tcPr>
            <w:tcW w:w="695" w:type="dxa"/>
            <w:shd w:val="clear" w:color="auto" w:fill="auto"/>
            <w:hideMark/>
          </w:tcPr>
          <w:p w14:paraId="70A75C1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5F8471E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45.4%</w:t>
            </w:r>
          </w:p>
        </w:tc>
        <w:tc>
          <w:tcPr>
            <w:tcW w:w="694" w:type="dxa"/>
            <w:shd w:val="clear" w:color="auto" w:fill="auto"/>
            <w:hideMark/>
          </w:tcPr>
          <w:p w14:paraId="7712E1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2A56F89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658A704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hideMark/>
          </w:tcPr>
          <w:p w14:paraId="0B01FD9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1.026</w:t>
            </w:r>
          </w:p>
        </w:tc>
        <w:tc>
          <w:tcPr>
            <w:tcW w:w="681" w:type="dxa"/>
            <w:shd w:val="clear" w:color="auto" w:fill="auto"/>
            <w:noWrap/>
            <w:hideMark/>
          </w:tcPr>
          <w:p w14:paraId="666AE4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00B78926"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34FDDCB"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19FC7A6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16.66</w:t>
            </w:r>
          </w:p>
        </w:tc>
        <w:tc>
          <w:tcPr>
            <w:tcW w:w="695" w:type="dxa"/>
            <w:shd w:val="clear" w:color="auto" w:fill="auto"/>
            <w:hideMark/>
          </w:tcPr>
          <w:p w14:paraId="05F1A4F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2251FA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DF2EDF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2BA0C2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auto"/>
            <w:hideMark/>
          </w:tcPr>
          <w:p w14:paraId="5161D00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3076EB5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hideMark/>
          </w:tcPr>
          <w:p w14:paraId="5D2F756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B6A1380"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C152809"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72ADA1B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15.66</w:t>
            </w:r>
          </w:p>
        </w:tc>
        <w:tc>
          <w:tcPr>
            <w:tcW w:w="695" w:type="dxa"/>
            <w:shd w:val="clear" w:color="auto" w:fill="auto"/>
            <w:hideMark/>
          </w:tcPr>
          <w:p w14:paraId="0A218A3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43BF252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39.4%</w:t>
            </w:r>
          </w:p>
        </w:tc>
        <w:tc>
          <w:tcPr>
            <w:tcW w:w="694" w:type="dxa"/>
            <w:shd w:val="clear" w:color="auto" w:fill="auto"/>
            <w:hideMark/>
          </w:tcPr>
          <w:p w14:paraId="17025C6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50A0D86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59BC01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hideMark/>
          </w:tcPr>
          <w:p w14:paraId="0324FA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auto"/>
            <w:hideMark/>
          </w:tcPr>
          <w:p w14:paraId="3CB6C9D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11FAA1C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7AF08A"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6A6AAC3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16.58</w:t>
            </w:r>
          </w:p>
        </w:tc>
        <w:tc>
          <w:tcPr>
            <w:tcW w:w="695" w:type="dxa"/>
            <w:shd w:val="clear" w:color="auto" w:fill="auto"/>
            <w:hideMark/>
          </w:tcPr>
          <w:p w14:paraId="195D517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2C09E38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39.7%</w:t>
            </w:r>
          </w:p>
        </w:tc>
        <w:tc>
          <w:tcPr>
            <w:tcW w:w="694" w:type="dxa"/>
            <w:shd w:val="clear" w:color="auto" w:fill="auto"/>
            <w:hideMark/>
          </w:tcPr>
          <w:p w14:paraId="126B2BA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4759B0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1ECA1A3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hideMark/>
          </w:tcPr>
          <w:p w14:paraId="4A5C775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0.994</w:t>
            </w:r>
          </w:p>
        </w:tc>
        <w:tc>
          <w:tcPr>
            <w:tcW w:w="681" w:type="dxa"/>
            <w:shd w:val="clear" w:color="auto" w:fill="auto"/>
            <w:hideMark/>
          </w:tcPr>
          <w:p w14:paraId="585A0E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47C92A33"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71C9A9E"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7F6484F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15.59</w:t>
            </w:r>
          </w:p>
        </w:tc>
        <w:tc>
          <w:tcPr>
            <w:tcW w:w="695" w:type="dxa"/>
            <w:shd w:val="clear" w:color="auto" w:fill="auto"/>
            <w:hideMark/>
          </w:tcPr>
          <w:p w14:paraId="4E4F368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FEBB7A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39.3%</w:t>
            </w:r>
          </w:p>
        </w:tc>
        <w:tc>
          <w:tcPr>
            <w:tcW w:w="694" w:type="dxa"/>
            <w:shd w:val="clear" w:color="auto" w:fill="auto"/>
            <w:hideMark/>
          </w:tcPr>
          <w:p w14:paraId="20F2518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0B2D535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64E256F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hideMark/>
          </w:tcPr>
          <w:p w14:paraId="5A301E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0.976</w:t>
            </w:r>
          </w:p>
        </w:tc>
        <w:tc>
          <w:tcPr>
            <w:tcW w:w="681" w:type="dxa"/>
            <w:shd w:val="clear" w:color="auto" w:fill="auto"/>
            <w:hideMark/>
          </w:tcPr>
          <w:p w14:paraId="031B42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14388E3"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64D30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36007E9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17.01</w:t>
            </w:r>
          </w:p>
        </w:tc>
        <w:tc>
          <w:tcPr>
            <w:tcW w:w="695" w:type="dxa"/>
            <w:shd w:val="clear" w:color="auto" w:fill="auto"/>
            <w:hideMark/>
          </w:tcPr>
          <w:p w14:paraId="4C0673C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E936C5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39.6%</w:t>
            </w:r>
          </w:p>
        </w:tc>
        <w:tc>
          <w:tcPr>
            <w:tcW w:w="694" w:type="dxa"/>
            <w:shd w:val="clear" w:color="auto" w:fill="auto"/>
            <w:hideMark/>
          </w:tcPr>
          <w:p w14:paraId="68B0D69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63246E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079D5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hideMark/>
          </w:tcPr>
          <w:p w14:paraId="39B2986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hideMark/>
          </w:tcPr>
          <w:p w14:paraId="138CF29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76D7BCF"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E733DF"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5EBDCF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15.60</w:t>
            </w:r>
          </w:p>
        </w:tc>
        <w:tc>
          <w:tcPr>
            <w:tcW w:w="695" w:type="dxa"/>
            <w:shd w:val="clear" w:color="auto" w:fill="auto"/>
            <w:hideMark/>
          </w:tcPr>
          <w:p w14:paraId="32DA950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69379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auto"/>
            <w:hideMark/>
          </w:tcPr>
          <w:p w14:paraId="629F219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0DD9083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0.678</w:t>
            </w:r>
          </w:p>
        </w:tc>
        <w:tc>
          <w:tcPr>
            <w:tcW w:w="692" w:type="dxa"/>
            <w:shd w:val="clear" w:color="auto" w:fill="auto"/>
            <w:hideMark/>
          </w:tcPr>
          <w:p w14:paraId="5A1D9FD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hideMark/>
          </w:tcPr>
          <w:p w14:paraId="3D8AD8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0.966</w:t>
            </w:r>
          </w:p>
        </w:tc>
        <w:tc>
          <w:tcPr>
            <w:tcW w:w="681" w:type="dxa"/>
            <w:shd w:val="clear" w:color="auto" w:fill="auto"/>
            <w:hideMark/>
          </w:tcPr>
          <w:p w14:paraId="12A8F9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65C25C5F"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3E33A351"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E7E6E6" w:themeFill="background2"/>
            <w:hideMark/>
          </w:tcPr>
          <w:p w14:paraId="5E0D42A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15.50</w:t>
            </w:r>
          </w:p>
        </w:tc>
        <w:tc>
          <w:tcPr>
            <w:tcW w:w="695" w:type="dxa"/>
            <w:shd w:val="clear" w:color="auto" w:fill="E7E6E6" w:themeFill="background2"/>
            <w:hideMark/>
          </w:tcPr>
          <w:p w14:paraId="3DC2CD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E7E6E6" w:themeFill="background2"/>
            <w:hideMark/>
          </w:tcPr>
          <w:p w14:paraId="7554354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E7E6E6" w:themeFill="background2"/>
            <w:hideMark/>
          </w:tcPr>
          <w:p w14:paraId="3A8C87D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E7E6E6" w:themeFill="background2"/>
            <w:hideMark/>
          </w:tcPr>
          <w:p w14:paraId="3C44DD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E7E6E6" w:themeFill="background2"/>
            <w:hideMark/>
          </w:tcPr>
          <w:p w14:paraId="38E175F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E7E6E6" w:themeFill="background2"/>
            <w:noWrap/>
            <w:hideMark/>
          </w:tcPr>
          <w:p w14:paraId="3C7880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0.965</w:t>
            </w:r>
          </w:p>
        </w:tc>
        <w:tc>
          <w:tcPr>
            <w:tcW w:w="681" w:type="dxa"/>
            <w:shd w:val="clear" w:color="auto" w:fill="E7E6E6" w:themeFill="background2"/>
            <w:noWrap/>
            <w:hideMark/>
          </w:tcPr>
          <w:p w14:paraId="75E8243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bl>
    <w:p w14:paraId="6C5E953B"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038FE7C8" w14:textId="77777777" w:rsidR="004C569C" w:rsidRPr="001E17BA" w:rsidRDefault="004C569C" w:rsidP="004C569C">
      <w:pPr>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t xml:space="preserve">Table </w:t>
      </w:r>
      <w:r w:rsidRPr="001E17BA">
        <w:rPr>
          <w:rFonts w:eastAsia="DengXian" w:cs="Times New Roman"/>
          <w:noProof/>
          <w:color w:val="000000" w:themeColor="text1"/>
          <w:sz w:val="22"/>
        </w:rPr>
        <w:t>3 .</w:t>
      </w:r>
      <w:r w:rsidRPr="001E17BA">
        <w:rPr>
          <w:rFonts w:eastAsia="DengXian" w:cs="Times New Roman"/>
          <w:color w:val="000000" w:themeColor="text1"/>
          <w:sz w:val="22"/>
        </w:rPr>
        <w:tab/>
        <w:t>The p-values of the Wilcoxon Sign Rank (WSR) test</w:t>
      </w:r>
    </w:p>
    <w:tbl>
      <w:tblPr>
        <w:tblStyle w:val="ListTable1Light1"/>
        <w:tblW w:w="10674" w:type="dxa"/>
        <w:jc w:val="center"/>
        <w:tblLook w:val="04A0" w:firstRow="1" w:lastRow="0" w:firstColumn="1" w:lastColumn="0" w:noHBand="0" w:noVBand="1"/>
      </w:tblPr>
      <w:tblGrid>
        <w:gridCol w:w="1316"/>
        <w:gridCol w:w="1795"/>
        <w:gridCol w:w="609"/>
        <w:gridCol w:w="609"/>
        <w:gridCol w:w="609"/>
        <w:gridCol w:w="609"/>
        <w:gridCol w:w="609"/>
        <w:gridCol w:w="864"/>
        <w:gridCol w:w="609"/>
        <w:gridCol w:w="609"/>
        <w:gridCol w:w="609"/>
        <w:gridCol w:w="609"/>
        <w:gridCol w:w="609"/>
        <w:gridCol w:w="609"/>
      </w:tblGrid>
      <w:tr w:rsidR="004C569C" w:rsidRPr="00B66650" w14:paraId="07DA78D8"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val="restart"/>
            <w:shd w:val="clear" w:color="auto" w:fill="auto"/>
            <w:noWrap/>
            <w:hideMark/>
          </w:tcPr>
          <w:p w14:paraId="6B0FC4F1" w14:textId="2766C030" w:rsidR="004C569C" w:rsidRPr="00B66650" w:rsidRDefault="004C569C" w:rsidP="00B66650">
            <w:pPr>
              <w:spacing w:after="0"/>
              <w:jc w:val="center"/>
              <w:rPr>
                <w:rFonts w:eastAsia="Times New Roman" w:cs="Times New Roman"/>
                <w:b w:val="0"/>
                <w:color w:val="000000"/>
                <w:sz w:val="22"/>
              </w:rPr>
            </w:pPr>
            <w:r w:rsidRPr="001E17BA">
              <w:rPr>
                <w:rFonts w:eastAsia="DengXian" w:cs="Times New Roman"/>
                <w:color w:val="000000" w:themeColor="text1"/>
                <w:sz w:val="22"/>
              </w:rPr>
              <w:t xml:space="preserve">  </w:t>
            </w:r>
            <w:r w:rsidRPr="00B66650">
              <w:rPr>
                <w:rFonts w:eastAsia="Times New Roman" w:cs="Times New Roman"/>
                <w:b w:val="0"/>
                <w:color w:val="000000"/>
                <w:sz w:val="22"/>
              </w:rPr>
              <w:t>Benchmark</w:t>
            </w:r>
          </w:p>
        </w:tc>
        <w:tc>
          <w:tcPr>
            <w:tcW w:w="1795" w:type="dxa"/>
            <w:vMerge w:val="restart"/>
            <w:shd w:val="clear" w:color="auto" w:fill="auto"/>
            <w:noWrap/>
            <w:hideMark/>
          </w:tcPr>
          <w:p w14:paraId="57033727"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Candidate model</w:t>
            </w:r>
          </w:p>
        </w:tc>
        <w:tc>
          <w:tcPr>
            <w:tcW w:w="1827" w:type="dxa"/>
            <w:gridSpan w:val="3"/>
            <w:shd w:val="clear" w:color="auto" w:fill="auto"/>
            <w:noWrap/>
            <w:hideMark/>
          </w:tcPr>
          <w:p w14:paraId="3167B8B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MAE</w:t>
            </w:r>
          </w:p>
        </w:tc>
        <w:tc>
          <w:tcPr>
            <w:tcW w:w="2082" w:type="dxa"/>
            <w:gridSpan w:val="3"/>
            <w:shd w:val="clear" w:color="auto" w:fill="auto"/>
            <w:noWrap/>
            <w:hideMark/>
          </w:tcPr>
          <w:p w14:paraId="73256339"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SMAPE</w:t>
            </w:r>
          </w:p>
        </w:tc>
        <w:tc>
          <w:tcPr>
            <w:tcW w:w="1827" w:type="dxa"/>
            <w:gridSpan w:val="3"/>
            <w:shd w:val="clear" w:color="auto" w:fill="auto"/>
            <w:noWrap/>
            <w:hideMark/>
          </w:tcPr>
          <w:p w14:paraId="7C5C646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MASE</w:t>
            </w:r>
          </w:p>
        </w:tc>
        <w:tc>
          <w:tcPr>
            <w:tcW w:w="1827" w:type="dxa"/>
            <w:gridSpan w:val="3"/>
            <w:shd w:val="clear" w:color="auto" w:fill="auto"/>
            <w:noWrap/>
            <w:hideMark/>
          </w:tcPr>
          <w:p w14:paraId="7F840C58"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RelMAE</w:t>
            </w:r>
          </w:p>
        </w:tc>
      </w:tr>
      <w:tr w:rsidR="004C569C" w:rsidRPr="00B66650" w14:paraId="7454166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shd w:val="clear" w:color="auto" w:fill="auto"/>
            <w:hideMark/>
          </w:tcPr>
          <w:p w14:paraId="635AA718" w14:textId="77777777" w:rsidR="004C569C" w:rsidRPr="00B66650" w:rsidRDefault="004C569C" w:rsidP="00B66650">
            <w:pPr>
              <w:spacing w:after="0"/>
              <w:rPr>
                <w:rFonts w:eastAsia="Times New Roman" w:cs="Times New Roman"/>
                <w:b w:val="0"/>
                <w:color w:val="000000"/>
                <w:sz w:val="22"/>
              </w:rPr>
            </w:pPr>
          </w:p>
        </w:tc>
        <w:tc>
          <w:tcPr>
            <w:tcW w:w="1795" w:type="dxa"/>
            <w:vMerge/>
            <w:shd w:val="clear" w:color="auto" w:fill="auto"/>
            <w:hideMark/>
          </w:tcPr>
          <w:p w14:paraId="27C93F81"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609" w:type="dxa"/>
            <w:shd w:val="clear" w:color="auto" w:fill="auto"/>
            <w:noWrap/>
            <w:hideMark/>
          </w:tcPr>
          <w:p w14:paraId="6E95EE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08D9B5A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2319736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226CD35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43F48EC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864" w:type="dxa"/>
            <w:shd w:val="clear" w:color="auto" w:fill="auto"/>
            <w:noWrap/>
            <w:hideMark/>
          </w:tcPr>
          <w:p w14:paraId="1816C1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3C0D680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695D2B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365DFF2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4F13011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271EB65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6045E44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r>
      <w:tr w:rsidR="004C569C" w:rsidRPr="00B66650" w14:paraId="34F21C3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58EBF1EA"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EAC73F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ADL-intra-EWC</w:t>
            </w:r>
          </w:p>
        </w:tc>
        <w:tc>
          <w:tcPr>
            <w:tcW w:w="609" w:type="dxa"/>
            <w:shd w:val="clear" w:color="auto" w:fill="auto"/>
            <w:noWrap/>
            <w:hideMark/>
          </w:tcPr>
          <w:p w14:paraId="68E9183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153591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58D900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2DB8A7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B5B4E2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8D2B32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62F5F0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25D0EB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70A82C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94725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967DC2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764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36035EF3"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7325010"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703651F9"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ADL-intra-IC</w:t>
            </w:r>
          </w:p>
        </w:tc>
        <w:tc>
          <w:tcPr>
            <w:tcW w:w="609" w:type="dxa"/>
            <w:shd w:val="clear" w:color="auto" w:fill="auto"/>
            <w:noWrap/>
            <w:hideMark/>
          </w:tcPr>
          <w:p w14:paraId="6EF3A75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146734A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0.73</w:t>
            </w:r>
          </w:p>
        </w:tc>
        <w:tc>
          <w:tcPr>
            <w:tcW w:w="609" w:type="dxa"/>
            <w:shd w:val="clear" w:color="auto" w:fill="auto"/>
            <w:noWrap/>
            <w:hideMark/>
          </w:tcPr>
          <w:p w14:paraId="565CD81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2DAE53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62992A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0.43</w:t>
            </w:r>
          </w:p>
        </w:tc>
        <w:tc>
          <w:tcPr>
            <w:tcW w:w="864" w:type="dxa"/>
            <w:shd w:val="clear" w:color="auto" w:fill="auto"/>
            <w:noWrap/>
            <w:hideMark/>
          </w:tcPr>
          <w:p w14:paraId="290BEBE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496649F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0.08</w:t>
            </w:r>
          </w:p>
        </w:tc>
        <w:tc>
          <w:tcPr>
            <w:tcW w:w="609" w:type="dxa"/>
            <w:shd w:val="clear" w:color="auto" w:fill="auto"/>
            <w:noWrap/>
            <w:hideMark/>
          </w:tcPr>
          <w:p w14:paraId="74319B3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0.89</w:t>
            </w:r>
          </w:p>
        </w:tc>
        <w:tc>
          <w:tcPr>
            <w:tcW w:w="609" w:type="dxa"/>
            <w:shd w:val="clear" w:color="auto" w:fill="auto"/>
            <w:noWrap/>
            <w:hideMark/>
          </w:tcPr>
          <w:p w14:paraId="2E1D91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3F51D5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0.16</w:t>
            </w:r>
          </w:p>
        </w:tc>
        <w:tc>
          <w:tcPr>
            <w:tcW w:w="609" w:type="dxa"/>
            <w:shd w:val="clear" w:color="auto" w:fill="auto"/>
            <w:noWrap/>
            <w:hideMark/>
          </w:tcPr>
          <w:p w14:paraId="4171767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0.65</w:t>
            </w:r>
          </w:p>
        </w:tc>
        <w:tc>
          <w:tcPr>
            <w:tcW w:w="609" w:type="dxa"/>
            <w:shd w:val="clear" w:color="auto" w:fill="auto"/>
            <w:noWrap/>
            <w:hideMark/>
          </w:tcPr>
          <w:p w14:paraId="38DA9E9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A75771"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3A5E646C"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523F5C6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ADL-own-EWC</w:t>
            </w:r>
          </w:p>
        </w:tc>
        <w:tc>
          <w:tcPr>
            <w:tcW w:w="609" w:type="dxa"/>
            <w:shd w:val="clear" w:color="auto" w:fill="auto"/>
            <w:noWrap/>
            <w:hideMark/>
          </w:tcPr>
          <w:p w14:paraId="63C894B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0FEEEC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F1B132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CBA5DE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4B0B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ACC8D8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45E4C4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A24B7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D36DDB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CE39CA0"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2FC915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E60DA6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E5EF39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2D26277"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1C1855F6"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ADL-own-IC</w:t>
            </w:r>
          </w:p>
        </w:tc>
        <w:tc>
          <w:tcPr>
            <w:tcW w:w="609" w:type="dxa"/>
            <w:shd w:val="clear" w:color="auto" w:fill="auto"/>
            <w:noWrap/>
            <w:hideMark/>
          </w:tcPr>
          <w:p w14:paraId="6CA672F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48955B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0.31</w:t>
            </w:r>
          </w:p>
        </w:tc>
        <w:tc>
          <w:tcPr>
            <w:tcW w:w="609" w:type="dxa"/>
            <w:shd w:val="clear" w:color="auto" w:fill="auto"/>
            <w:noWrap/>
            <w:hideMark/>
          </w:tcPr>
          <w:p w14:paraId="24D89BE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4E1C7B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4B8307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0.69</w:t>
            </w:r>
          </w:p>
        </w:tc>
        <w:tc>
          <w:tcPr>
            <w:tcW w:w="864" w:type="dxa"/>
            <w:shd w:val="clear" w:color="auto" w:fill="auto"/>
            <w:noWrap/>
            <w:hideMark/>
          </w:tcPr>
          <w:p w14:paraId="292835C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6A3C00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530A90E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0.68</w:t>
            </w:r>
          </w:p>
        </w:tc>
        <w:tc>
          <w:tcPr>
            <w:tcW w:w="609" w:type="dxa"/>
            <w:shd w:val="clear" w:color="auto" w:fill="auto"/>
            <w:noWrap/>
            <w:hideMark/>
          </w:tcPr>
          <w:p w14:paraId="5764D46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234D3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4F9721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0.20</w:t>
            </w:r>
          </w:p>
        </w:tc>
        <w:tc>
          <w:tcPr>
            <w:tcW w:w="609" w:type="dxa"/>
            <w:shd w:val="clear" w:color="auto" w:fill="auto"/>
            <w:noWrap/>
            <w:hideMark/>
          </w:tcPr>
          <w:p w14:paraId="73E61F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7DF105"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7BB37B8F"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2F98146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w:t>
            </w:r>
          </w:p>
        </w:tc>
        <w:tc>
          <w:tcPr>
            <w:tcW w:w="609" w:type="dxa"/>
            <w:shd w:val="clear" w:color="auto" w:fill="auto"/>
            <w:noWrap/>
            <w:hideMark/>
          </w:tcPr>
          <w:p w14:paraId="7852E2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EB9960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50BD71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0.26</w:t>
            </w:r>
          </w:p>
        </w:tc>
        <w:tc>
          <w:tcPr>
            <w:tcW w:w="609" w:type="dxa"/>
            <w:shd w:val="clear" w:color="auto" w:fill="auto"/>
            <w:noWrap/>
            <w:hideMark/>
          </w:tcPr>
          <w:p w14:paraId="0EBABE8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D2B849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864" w:type="dxa"/>
            <w:shd w:val="clear" w:color="auto" w:fill="auto"/>
            <w:noWrap/>
            <w:hideMark/>
          </w:tcPr>
          <w:p w14:paraId="7989E53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3A2AC1A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553DB5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4D1270D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5780F3C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915E2A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0.55</w:t>
            </w:r>
          </w:p>
        </w:tc>
        <w:tc>
          <w:tcPr>
            <w:tcW w:w="609" w:type="dxa"/>
            <w:shd w:val="clear" w:color="auto" w:fill="auto"/>
            <w:noWrap/>
            <w:hideMark/>
          </w:tcPr>
          <w:p w14:paraId="27A5F3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0.91</w:t>
            </w:r>
          </w:p>
        </w:tc>
      </w:tr>
      <w:tr w:rsidR="004C569C" w:rsidRPr="00B66650" w14:paraId="0DD0BD0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0E942383"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64231222"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Base-lift</w:t>
            </w:r>
          </w:p>
        </w:tc>
        <w:tc>
          <w:tcPr>
            <w:tcW w:w="609" w:type="dxa"/>
            <w:shd w:val="clear" w:color="auto" w:fill="auto"/>
            <w:noWrap/>
            <w:hideMark/>
          </w:tcPr>
          <w:p w14:paraId="307B8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F38145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572205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650247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B93C82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2F72D26B"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2FF209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09168B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56C037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BCE8A61"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D9F9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FB214B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5E5EAC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1BF01FD1"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60154D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ADL-EWC-IC</w:t>
            </w:r>
          </w:p>
        </w:tc>
        <w:tc>
          <w:tcPr>
            <w:tcW w:w="609" w:type="dxa"/>
            <w:shd w:val="clear" w:color="auto" w:fill="auto"/>
            <w:noWrap/>
            <w:hideMark/>
          </w:tcPr>
          <w:p w14:paraId="5C20939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68CC1A9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609" w:type="dxa"/>
            <w:shd w:val="clear" w:color="auto" w:fill="auto"/>
            <w:noWrap/>
            <w:hideMark/>
          </w:tcPr>
          <w:p w14:paraId="79251F4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0.33</w:t>
            </w:r>
          </w:p>
        </w:tc>
        <w:tc>
          <w:tcPr>
            <w:tcW w:w="609" w:type="dxa"/>
            <w:shd w:val="clear" w:color="auto" w:fill="auto"/>
            <w:noWrap/>
            <w:hideMark/>
          </w:tcPr>
          <w:p w14:paraId="202D830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D0902E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864" w:type="dxa"/>
            <w:shd w:val="clear" w:color="auto" w:fill="auto"/>
            <w:noWrap/>
            <w:hideMark/>
          </w:tcPr>
          <w:p w14:paraId="2DC143D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6A5371F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1E4887D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5F90454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0.46</w:t>
            </w:r>
          </w:p>
        </w:tc>
        <w:tc>
          <w:tcPr>
            <w:tcW w:w="609" w:type="dxa"/>
            <w:shd w:val="clear" w:color="auto" w:fill="auto"/>
            <w:noWrap/>
            <w:hideMark/>
          </w:tcPr>
          <w:p w14:paraId="3CBDBC0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55E27A0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0.90</w:t>
            </w:r>
          </w:p>
        </w:tc>
        <w:tc>
          <w:tcPr>
            <w:tcW w:w="609" w:type="dxa"/>
            <w:shd w:val="clear" w:color="auto" w:fill="auto"/>
            <w:noWrap/>
            <w:hideMark/>
          </w:tcPr>
          <w:p w14:paraId="6C71696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r>
    </w:tbl>
    <w:p w14:paraId="706D14C8"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23C32ED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 xml:space="preserve">We also investigate the models’ forecasting performance for the time period </w:t>
      </w:r>
      <w:r w:rsidRPr="001E17BA">
        <w:rPr>
          <w:rFonts w:cs="Times New Roman"/>
          <w:color w:val="000000" w:themeColor="text1"/>
          <w:sz w:val="22"/>
        </w:rPr>
        <w:t xml:space="preserve">depending on whether or not the focal product is being </w:t>
      </w:r>
      <w:commentRangeStart w:id="15"/>
      <w:commentRangeStart w:id="16"/>
      <w:r w:rsidRPr="001E17BA">
        <w:rPr>
          <w:rFonts w:cs="Times New Roman"/>
          <w:color w:val="000000" w:themeColor="text1"/>
          <w:sz w:val="22"/>
        </w:rPr>
        <w:t>promoted</w:t>
      </w:r>
      <w:commentRangeEnd w:id="15"/>
      <w:r w:rsidRPr="001E17BA">
        <w:rPr>
          <w:rStyle w:val="CommentReference"/>
          <w:rFonts w:cs="Times New Roman"/>
          <w:color w:val="000000" w:themeColor="text1"/>
          <w:sz w:val="22"/>
          <w:szCs w:val="22"/>
        </w:rPr>
        <w:commentReference w:id="15"/>
      </w:r>
      <w:commentRangeEnd w:id="16"/>
      <w:r w:rsidRPr="001E17BA">
        <w:rPr>
          <w:rStyle w:val="CommentReference"/>
          <w:rFonts w:cs="Times New Roman"/>
          <w:color w:val="000000" w:themeColor="text1"/>
          <w:sz w:val="22"/>
          <w:szCs w:val="22"/>
        </w:rPr>
        <w:commentReference w:id="16"/>
      </w:r>
      <w:r w:rsidRPr="001E17BA">
        <w:rPr>
          <w:rFonts w:cs="Times New Roman"/>
          <w:color w:val="000000" w:themeColor="text1"/>
          <w:sz w:val="22"/>
        </w:rPr>
        <w:t xml:space="preserve"> as the sales for these two </w:t>
      </w:r>
      <w:r w:rsidRPr="001E17BA">
        <w:rPr>
          <w:rFonts w:cs="Times New Roman"/>
          <w:noProof/>
          <w:color w:val="000000" w:themeColor="text1"/>
          <w:sz w:val="22"/>
        </w:rPr>
        <w:t>periods</w:t>
      </w:r>
      <w:r w:rsidRPr="001E17BA">
        <w:rPr>
          <w:rFonts w:cs="Times New Roman"/>
          <w:color w:val="000000" w:themeColor="text1"/>
          <w:sz w:val="22"/>
        </w:rPr>
        <w:t xml:space="preserve"> tend to exhibit different levels of variations</w:t>
      </w:r>
      <w:r w:rsidRPr="001E17BA">
        <w:rPr>
          <w:rStyle w:val="FootnoteReference"/>
          <w:rFonts w:cs="Times New Roman"/>
          <w:color w:val="000000" w:themeColor="text1"/>
          <w:sz w:val="22"/>
        </w:rPr>
        <w:footnoteReference w:id="11"/>
      </w:r>
      <w:r w:rsidRPr="001E17BA">
        <w:rPr>
          <w:rFonts w:cs="Times New Roman"/>
          <w:color w:val="000000" w:themeColor="text1"/>
          <w:sz w:val="22"/>
        </w:rPr>
        <w:t xml:space="preserve">. Table 4 shows the </w:t>
      </w:r>
      <w:r w:rsidRPr="001E17BA">
        <w:rPr>
          <w:rFonts w:eastAsia="DengXian" w:cs="Times New Roman"/>
          <w:color w:val="000000" w:themeColor="text1"/>
          <w:sz w:val="22"/>
        </w:rPr>
        <w:t xml:space="preserve">forecasting performance of the models for the non-promoted period and the promoted forecast period respectively. </w:t>
      </w:r>
      <w:r w:rsidRPr="001E17BA">
        <w:rPr>
          <w:rFonts w:cs="Times New Roman"/>
          <w:color w:val="000000" w:themeColor="text1"/>
          <w:sz w:val="22"/>
        </w:rPr>
        <w:t xml:space="preserve">The results are similar compared to those in Table </w:t>
      </w:r>
      <w:commentRangeStart w:id="17"/>
      <w:r w:rsidRPr="001E17BA">
        <w:rPr>
          <w:rFonts w:cs="Times New Roman"/>
          <w:color w:val="000000" w:themeColor="text1"/>
          <w:sz w:val="22"/>
        </w:rPr>
        <w:t>2</w:t>
      </w:r>
      <w:commentRangeEnd w:id="17"/>
      <w:r w:rsidRPr="001E17BA">
        <w:rPr>
          <w:rStyle w:val="CommentReference"/>
          <w:rFonts w:cs="Times New Roman"/>
          <w:color w:val="000000" w:themeColor="text1"/>
          <w:sz w:val="22"/>
          <w:szCs w:val="22"/>
        </w:rPr>
        <w:commentReference w:id="17"/>
      </w:r>
      <w:r w:rsidRPr="001E17BA">
        <w:rPr>
          <w:rFonts w:cs="Times New Roman"/>
          <w:color w:val="000000" w:themeColor="text1"/>
          <w:sz w:val="22"/>
        </w:rPr>
        <w:t>. Of the many detailed comparisons possible, the following seem particularly important:</w:t>
      </w:r>
    </w:p>
    <w:p w14:paraId="11E90DC8" w14:textId="77777777" w:rsidR="004C569C" w:rsidRPr="001E17BA" w:rsidRDefault="004C569C" w:rsidP="004C569C">
      <w:pPr>
        <w:pStyle w:val="ListParagraph"/>
        <w:shd w:val="clear" w:color="auto" w:fill="FFFFFF" w:themeFill="background1"/>
        <w:spacing w:after="0" w:line="360" w:lineRule="auto"/>
        <w:ind w:left="780"/>
        <w:rPr>
          <w:rFonts w:cs="Times New Roman"/>
          <w:color w:val="000000" w:themeColor="text1"/>
          <w:sz w:val="22"/>
        </w:rPr>
      </w:pPr>
    </w:p>
    <w:p w14:paraId="34C2680E" w14:textId="685FCFFB" w:rsidR="004C569C" w:rsidRPr="001E17BA" w:rsidRDefault="004C569C" w:rsidP="00C07561">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For the </w:t>
      </w:r>
      <w:r w:rsidRPr="001E17BA">
        <w:rPr>
          <w:rFonts w:eastAsia="DengXian" w:cs="Times New Roman"/>
          <w:color w:val="000000" w:themeColor="text1"/>
          <w:sz w:val="22"/>
        </w:rPr>
        <w:t xml:space="preserve">promoted forecast period, </w:t>
      </w:r>
      <w:r w:rsidRPr="001E17BA">
        <w:rPr>
          <w:rFonts w:cs="Times New Roman"/>
          <w:color w:val="000000" w:themeColor="text1"/>
          <w:sz w:val="22"/>
        </w:rPr>
        <w:t xml:space="preserve">the Base-lift method generates the least accurate forecasts. For the non-promoted period, the Base-lift method generate the least accurate forecasts for all scenarios but except for the MASE and the </w:t>
      </w:r>
      <w:r w:rsidRPr="001E17BA">
        <w:rPr>
          <w:rFonts w:eastAsia="Times New Roman" w:cs="Times New Roman"/>
          <w:bCs/>
          <w:color w:val="000000" w:themeColor="text1"/>
          <w:sz w:val="22"/>
        </w:rPr>
        <w:t xml:space="preserve">AvgRelMAE when the forecast horizon is </w:t>
      </w:r>
      <w:r w:rsidRPr="001E17BA">
        <w:rPr>
          <w:rFonts w:eastAsia="Times New Roman" w:cs="Times New Roman"/>
          <w:bCs/>
          <w:color w:val="000000" w:themeColor="text1"/>
          <w:sz w:val="22"/>
          <w:highlight w:val="yellow"/>
        </w:rPr>
        <w:t xml:space="preserve">short (e.g., when </w:t>
      </w:r>
      <w:r w:rsidRPr="001E17BA">
        <w:rPr>
          <w:rFonts w:eastAsia="Times New Roman" w:cs="Times New Roman"/>
          <w:bCs/>
          <w:i/>
          <w:color w:val="000000" w:themeColor="text1"/>
          <w:sz w:val="22"/>
          <w:highlight w:val="yellow"/>
        </w:rPr>
        <w:t>H</w:t>
      </w:r>
      <w:r w:rsidRPr="001E17BA">
        <w:rPr>
          <w:rFonts w:eastAsia="Times New Roman" w:cs="Times New Roman"/>
          <w:bCs/>
          <w:color w:val="000000" w:themeColor="text1"/>
          <w:sz w:val="22"/>
          <w:highlight w:val="yellow"/>
        </w:rPr>
        <w:t xml:space="preserve">=1 and </w:t>
      </w:r>
      <w:r w:rsidRPr="001E17BA">
        <w:rPr>
          <w:rFonts w:eastAsia="Times New Roman" w:cs="Times New Roman"/>
          <w:bCs/>
          <w:i/>
          <w:color w:val="000000" w:themeColor="text1"/>
          <w:sz w:val="22"/>
          <w:highlight w:val="yellow"/>
        </w:rPr>
        <w:t>H</w:t>
      </w:r>
      <w:r w:rsidRPr="001E17BA">
        <w:rPr>
          <w:rFonts w:eastAsia="Times New Roman" w:cs="Times New Roman"/>
          <w:bCs/>
          <w:color w:val="000000" w:themeColor="text1"/>
          <w:sz w:val="22"/>
          <w:highlight w:val="yellow"/>
        </w:rPr>
        <w:t>=4)</w:t>
      </w:r>
      <w:r w:rsidRPr="001E17BA">
        <w:rPr>
          <w:rFonts w:cs="Times New Roman"/>
          <w:color w:val="000000" w:themeColor="text1"/>
          <w:sz w:val="22"/>
          <w:highlight w:val="yellow"/>
        </w:rPr>
        <w:t>.</w:t>
      </w:r>
      <w:r w:rsidRPr="001E17BA">
        <w:rPr>
          <w:rFonts w:cs="Times New Roman"/>
          <w:color w:val="000000" w:themeColor="text1"/>
          <w:sz w:val="22"/>
        </w:rPr>
        <w:t xml:space="preserve"> This indicates that the simple models can sometimes be difficult to beat when the focal product is not being promoted and the product sales are comparatively stable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&lt;EndNote&gt;&lt;Cite&gt;&lt;Author&gt;Gür Ali&lt;/Author&gt;&lt;Year&gt;2009&lt;/Year&gt;&lt;RecNum&gt;715&lt;/RecNum&gt;&lt;DisplayText&gt;(Gür Ali, SayIn et al. 2009, Huang, Fildes et al. 2014)&lt;/DisplayText&gt;&lt;record&gt;&lt;rec-number&gt;715&lt;/rec-number&gt;&lt;foreign-keys&gt;&lt;key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(Gür Ali, SayIn et al. 2009, Huang, Fildes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211EB5FB" w14:textId="77777777" w:rsidR="004C569C" w:rsidRPr="001E17BA" w:rsidRDefault="004C569C" w:rsidP="00C07561">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Models that include competitive information (e.g., ADL-intra) outperform those that only include focal product information (e.g., ADL-own).</w:t>
      </w:r>
    </w:p>
    <w:p w14:paraId="3238304E" w14:textId="77777777" w:rsidR="004C569C" w:rsidRPr="001E17BA" w:rsidRDefault="004C569C" w:rsidP="00C07561">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Models that include the possibility of structural breaks generally outperform those that neglect the possibility. The only exception is, for the promoted periods, the models which integrate intercept corrections do not effectively outperform their counterparts. This may be due to the high volumes and high variations of the product sales when the focal product is being promoted which submerge the value of the bias correction, a point we return to later.</w:t>
      </w:r>
    </w:p>
    <w:p w14:paraId="30A1FD2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17A5CD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Table 4.</w:t>
      </w:r>
      <w:r w:rsidRPr="001E17BA">
        <w:rPr>
          <w:rFonts w:cs="Times New Roman"/>
          <w:color w:val="000000" w:themeColor="text1"/>
          <w:sz w:val="22"/>
        </w:rPr>
        <w:tab/>
      </w:r>
      <w:r w:rsidRPr="001E17BA">
        <w:rPr>
          <w:rFonts w:eastAsia="DengXian" w:cs="Times New Roman"/>
          <w:color w:val="000000" w:themeColor="text1"/>
          <w:sz w:val="22"/>
        </w:rPr>
        <w:t xml:space="preserve">The forecasting performance of the models for the promoted and the </w:t>
      </w:r>
      <w:commentRangeStart w:id="18"/>
      <w:r w:rsidRPr="001E17BA">
        <w:rPr>
          <w:rFonts w:eastAsia="DengXian" w:cs="Times New Roman"/>
          <w:color w:val="000000" w:themeColor="text1"/>
          <w:sz w:val="22"/>
        </w:rPr>
        <w:t>non</w:t>
      </w:r>
      <w:commentRangeEnd w:id="18"/>
      <w:r w:rsidRPr="001E17BA">
        <w:rPr>
          <w:rStyle w:val="CommentReference"/>
          <w:rFonts w:cs="Times New Roman"/>
          <w:sz w:val="22"/>
          <w:szCs w:val="22"/>
        </w:rPr>
        <w:commentReference w:id="18"/>
      </w:r>
      <w:r w:rsidRPr="001E17BA">
        <w:rPr>
          <w:rFonts w:eastAsia="DengXian" w:cs="Times New Roman"/>
          <w:color w:val="000000" w:themeColor="text1"/>
          <w:sz w:val="22"/>
        </w:rPr>
        <w:t xml:space="preserve">-promoted period </w:t>
      </w:r>
    </w:p>
    <w:p w14:paraId="5E48BED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tbl>
      <w:tblPr>
        <w:tblStyle w:val="ListTable1Light1"/>
        <w:tblW w:w="9811" w:type="dxa"/>
        <w:jc w:val="center"/>
        <w:tblLook w:val="04A0" w:firstRow="1" w:lastRow="0" w:firstColumn="1" w:lastColumn="0" w:noHBand="0" w:noVBand="1"/>
      </w:tblPr>
      <w:tblGrid>
        <w:gridCol w:w="1843"/>
        <w:gridCol w:w="725"/>
        <w:gridCol w:w="976"/>
        <w:gridCol w:w="851"/>
        <w:gridCol w:w="1429"/>
        <w:gridCol w:w="731"/>
        <w:gridCol w:w="976"/>
        <w:gridCol w:w="851"/>
        <w:gridCol w:w="1429"/>
      </w:tblGrid>
      <w:tr w:rsidR="004C569C" w:rsidRPr="00B66650" w14:paraId="17880CD2" w14:textId="77777777" w:rsidTr="00D61CB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DCE97" w14:textId="77777777" w:rsidR="004C569C" w:rsidRPr="00B66650" w:rsidRDefault="004C569C" w:rsidP="00D61CBC">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=8</w:t>
            </w:r>
          </w:p>
        </w:tc>
        <w:tc>
          <w:tcPr>
            <w:tcW w:w="3981" w:type="dxa"/>
            <w:gridSpan w:val="4"/>
            <w:shd w:val="clear" w:color="auto" w:fill="auto"/>
            <w:noWrap/>
            <w:hideMark/>
          </w:tcPr>
          <w:p w14:paraId="1D7B4F33" w14:textId="77777777" w:rsidR="004C569C" w:rsidRPr="00B66650" w:rsidRDefault="004C569C" w:rsidP="00D61CBC">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B66650">
              <w:rPr>
                <w:rFonts w:eastAsia="Times New Roman" w:cs="Times New Roman"/>
                <w:b w:val="0"/>
                <w:color w:val="000000" w:themeColor="text1"/>
                <w:sz w:val="22"/>
              </w:rPr>
              <w:t>Non-Promoted period</w:t>
            </w:r>
          </w:p>
        </w:tc>
        <w:tc>
          <w:tcPr>
            <w:tcW w:w="3987" w:type="dxa"/>
            <w:gridSpan w:val="4"/>
            <w:shd w:val="clear" w:color="auto" w:fill="auto"/>
            <w:noWrap/>
            <w:hideMark/>
          </w:tcPr>
          <w:p w14:paraId="1E9A10ED" w14:textId="77777777" w:rsidR="004C569C" w:rsidRPr="00B66650" w:rsidRDefault="004C569C" w:rsidP="00D61CBC">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B66650">
              <w:rPr>
                <w:rFonts w:eastAsia="Times New Roman" w:cs="Times New Roman"/>
                <w:b w:val="0"/>
                <w:color w:val="000000" w:themeColor="text1"/>
                <w:sz w:val="22"/>
              </w:rPr>
              <w:t>Promoted period</w:t>
            </w:r>
          </w:p>
        </w:tc>
      </w:tr>
      <w:tr w:rsidR="004C569C" w:rsidRPr="00B66650" w14:paraId="6EF1458F"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59609B05"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5" w:type="dxa"/>
            <w:shd w:val="clear" w:color="auto" w:fill="auto"/>
            <w:hideMark/>
          </w:tcPr>
          <w:p w14:paraId="6A27FAA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1AC727A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6549868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50BB378B" w14:textId="77777777" w:rsidR="004C569C" w:rsidRPr="00B66650" w:rsidRDefault="004C569C" w:rsidP="00D61CBC">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731" w:type="dxa"/>
            <w:shd w:val="clear" w:color="auto" w:fill="auto"/>
            <w:hideMark/>
          </w:tcPr>
          <w:p w14:paraId="394EC06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1D38721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197D65B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7AB438BB" w14:textId="77777777" w:rsidR="004C569C" w:rsidRPr="00B66650" w:rsidRDefault="004C569C" w:rsidP="00D61CBC">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r>
      <w:tr w:rsidR="004C569C" w:rsidRPr="00B66650" w14:paraId="5FAFAF23"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90660E2"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5" w:type="dxa"/>
            <w:shd w:val="clear" w:color="auto" w:fill="auto"/>
            <w:hideMark/>
          </w:tcPr>
          <w:p w14:paraId="44BF812A"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9.64</w:t>
            </w:r>
          </w:p>
        </w:tc>
        <w:tc>
          <w:tcPr>
            <w:tcW w:w="976" w:type="dxa"/>
            <w:shd w:val="clear" w:color="auto" w:fill="auto"/>
            <w:hideMark/>
          </w:tcPr>
          <w:p w14:paraId="01CAF18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41.7%</w:t>
            </w:r>
          </w:p>
        </w:tc>
        <w:tc>
          <w:tcPr>
            <w:tcW w:w="851" w:type="dxa"/>
            <w:shd w:val="clear" w:color="auto" w:fill="auto"/>
            <w:hideMark/>
          </w:tcPr>
          <w:p w14:paraId="61A1075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0.588</w:t>
            </w:r>
          </w:p>
        </w:tc>
        <w:tc>
          <w:tcPr>
            <w:tcW w:w="1429" w:type="dxa"/>
            <w:shd w:val="clear" w:color="auto" w:fill="auto"/>
            <w:noWrap/>
            <w:hideMark/>
          </w:tcPr>
          <w:p w14:paraId="79A33DAA"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1.005</w:t>
            </w:r>
          </w:p>
        </w:tc>
        <w:tc>
          <w:tcPr>
            <w:tcW w:w="731" w:type="dxa"/>
            <w:shd w:val="clear" w:color="auto" w:fill="auto"/>
            <w:hideMark/>
          </w:tcPr>
          <w:p w14:paraId="0681A849"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84.46</w:t>
            </w:r>
          </w:p>
        </w:tc>
        <w:tc>
          <w:tcPr>
            <w:tcW w:w="976" w:type="dxa"/>
            <w:shd w:val="clear" w:color="auto" w:fill="auto"/>
            <w:hideMark/>
          </w:tcPr>
          <w:p w14:paraId="3721A002"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82.1%</w:t>
            </w:r>
          </w:p>
        </w:tc>
        <w:tc>
          <w:tcPr>
            <w:tcW w:w="851" w:type="dxa"/>
            <w:shd w:val="clear" w:color="auto" w:fill="auto"/>
            <w:hideMark/>
          </w:tcPr>
          <w:p w14:paraId="20043C0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2.186</w:t>
            </w:r>
          </w:p>
        </w:tc>
        <w:tc>
          <w:tcPr>
            <w:tcW w:w="1429" w:type="dxa"/>
            <w:shd w:val="clear" w:color="auto" w:fill="auto"/>
            <w:hideMark/>
          </w:tcPr>
          <w:p w14:paraId="5D7EAC9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1.504</w:t>
            </w:r>
          </w:p>
        </w:tc>
      </w:tr>
      <w:tr w:rsidR="004C569C" w:rsidRPr="00B66650" w14:paraId="343CC0D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71DEB7D7"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5" w:type="dxa"/>
            <w:shd w:val="clear" w:color="auto" w:fill="auto"/>
            <w:hideMark/>
          </w:tcPr>
          <w:p w14:paraId="083FA30D"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9.36</w:t>
            </w:r>
          </w:p>
        </w:tc>
        <w:tc>
          <w:tcPr>
            <w:tcW w:w="976" w:type="dxa"/>
            <w:shd w:val="clear" w:color="auto" w:fill="auto"/>
            <w:hideMark/>
          </w:tcPr>
          <w:p w14:paraId="0C5EEB9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851" w:type="dxa"/>
            <w:shd w:val="clear" w:color="auto" w:fill="auto"/>
            <w:hideMark/>
          </w:tcPr>
          <w:p w14:paraId="3080A65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0.582</w:t>
            </w:r>
          </w:p>
        </w:tc>
        <w:tc>
          <w:tcPr>
            <w:tcW w:w="1429" w:type="dxa"/>
            <w:shd w:val="clear" w:color="auto" w:fill="auto"/>
            <w:noWrap/>
            <w:hideMark/>
          </w:tcPr>
          <w:p w14:paraId="527B4BE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731" w:type="dxa"/>
            <w:shd w:val="clear" w:color="auto" w:fill="auto"/>
            <w:hideMark/>
          </w:tcPr>
          <w:p w14:paraId="5F1C8C8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49.49</w:t>
            </w:r>
          </w:p>
        </w:tc>
        <w:tc>
          <w:tcPr>
            <w:tcW w:w="976" w:type="dxa"/>
            <w:shd w:val="clear" w:color="auto" w:fill="auto"/>
            <w:hideMark/>
          </w:tcPr>
          <w:p w14:paraId="6547F12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49.4%</w:t>
            </w:r>
          </w:p>
        </w:tc>
        <w:tc>
          <w:tcPr>
            <w:tcW w:w="851" w:type="dxa"/>
            <w:shd w:val="clear" w:color="auto" w:fill="auto"/>
            <w:hideMark/>
          </w:tcPr>
          <w:p w14:paraId="13FC5F4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1.653</w:t>
            </w:r>
          </w:p>
        </w:tc>
        <w:tc>
          <w:tcPr>
            <w:tcW w:w="1429" w:type="dxa"/>
            <w:shd w:val="clear" w:color="auto" w:fill="auto"/>
            <w:noWrap/>
            <w:hideMark/>
          </w:tcPr>
          <w:p w14:paraId="53DF2FE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r>
      <w:tr w:rsidR="004C569C" w:rsidRPr="00B66650" w14:paraId="18395AEF"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19BE42AF"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5" w:type="dxa"/>
            <w:shd w:val="clear" w:color="auto" w:fill="auto"/>
            <w:hideMark/>
          </w:tcPr>
          <w:p w14:paraId="3310F9D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9.13</w:t>
            </w:r>
          </w:p>
        </w:tc>
        <w:tc>
          <w:tcPr>
            <w:tcW w:w="976" w:type="dxa"/>
            <w:shd w:val="clear" w:color="auto" w:fill="auto"/>
            <w:hideMark/>
          </w:tcPr>
          <w:p w14:paraId="2D4E2EE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40.1%</w:t>
            </w:r>
          </w:p>
        </w:tc>
        <w:tc>
          <w:tcPr>
            <w:tcW w:w="851" w:type="dxa"/>
            <w:shd w:val="clear" w:color="auto" w:fill="auto"/>
            <w:hideMark/>
          </w:tcPr>
          <w:p w14:paraId="2B6B61A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0.582</w:t>
            </w:r>
          </w:p>
        </w:tc>
        <w:tc>
          <w:tcPr>
            <w:tcW w:w="1429" w:type="dxa"/>
            <w:shd w:val="clear" w:color="auto" w:fill="auto"/>
            <w:noWrap/>
            <w:hideMark/>
          </w:tcPr>
          <w:p w14:paraId="518D89B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731" w:type="dxa"/>
            <w:shd w:val="clear" w:color="auto" w:fill="auto"/>
            <w:hideMark/>
          </w:tcPr>
          <w:p w14:paraId="3DEA54E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48.78</w:t>
            </w:r>
          </w:p>
        </w:tc>
        <w:tc>
          <w:tcPr>
            <w:tcW w:w="976" w:type="dxa"/>
            <w:shd w:val="clear" w:color="auto" w:fill="auto"/>
            <w:hideMark/>
          </w:tcPr>
          <w:p w14:paraId="61C9018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48.0%</w:t>
            </w:r>
          </w:p>
        </w:tc>
        <w:tc>
          <w:tcPr>
            <w:tcW w:w="851" w:type="dxa"/>
            <w:shd w:val="clear" w:color="auto" w:fill="auto"/>
            <w:hideMark/>
          </w:tcPr>
          <w:p w14:paraId="774D8F4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1.630</w:t>
            </w:r>
          </w:p>
        </w:tc>
        <w:tc>
          <w:tcPr>
            <w:tcW w:w="1429" w:type="dxa"/>
            <w:shd w:val="clear" w:color="auto" w:fill="auto"/>
            <w:hideMark/>
          </w:tcPr>
          <w:p w14:paraId="757EB02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0.972</w:t>
            </w:r>
          </w:p>
        </w:tc>
      </w:tr>
      <w:tr w:rsidR="004C569C" w:rsidRPr="00B66650" w14:paraId="51D6DD23"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B62394B"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5" w:type="dxa"/>
            <w:shd w:val="clear" w:color="auto" w:fill="auto"/>
            <w:hideMark/>
          </w:tcPr>
          <w:p w14:paraId="323CF47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9.33</w:t>
            </w:r>
          </w:p>
        </w:tc>
        <w:tc>
          <w:tcPr>
            <w:tcW w:w="976" w:type="dxa"/>
            <w:shd w:val="clear" w:color="auto" w:fill="auto"/>
            <w:hideMark/>
          </w:tcPr>
          <w:p w14:paraId="677B941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40.2%</w:t>
            </w:r>
          </w:p>
        </w:tc>
        <w:tc>
          <w:tcPr>
            <w:tcW w:w="851" w:type="dxa"/>
            <w:shd w:val="clear" w:color="auto" w:fill="auto"/>
            <w:hideMark/>
          </w:tcPr>
          <w:p w14:paraId="0AEDBAF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0.581</w:t>
            </w:r>
          </w:p>
        </w:tc>
        <w:tc>
          <w:tcPr>
            <w:tcW w:w="1429" w:type="dxa"/>
            <w:shd w:val="clear" w:color="auto" w:fill="auto"/>
            <w:noWrap/>
            <w:hideMark/>
          </w:tcPr>
          <w:p w14:paraId="5D2A191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731" w:type="dxa"/>
            <w:shd w:val="clear" w:color="auto" w:fill="auto"/>
            <w:hideMark/>
          </w:tcPr>
          <w:p w14:paraId="3311DAF4"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49.23</w:t>
            </w:r>
          </w:p>
        </w:tc>
        <w:tc>
          <w:tcPr>
            <w:tcW w:w="976" w:type="dxa"/>
            <w:shd w:val="clear" w:color="auto" w:fill="auto"/>
            <w:hideMark/>
          </w:tcPr>
          <w:p w14:paraId="4F099AA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49.3%</w:t>
            </w:r>
          </w:p>
        </w:tc>
        <w:tc>
          <w:tcPr>
            <w:tcW w:w="851" w:type="dxa"/>
            <w:shd w:val="clear" w:color="auto" w:fill="auto"/>
            <w:hideMark/>
          </w:tcPr>
          <w:p w14:paraId="3E7FEF7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1.652</w:t>
            </w:r>
          </w:p>
        </w:tc>
        <w:tc>
          <w:tcPr>
            <w:tcW w:w="1429" w:type="dxa"/>
            <w:shd w:val="clear" w:color="auto" w:fill="auto"/>
            <w:hideMark/>
          </w:tcPr>
          <w:p w14:paraId="4D124B1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r>
      <w:tr w:rsidR="004C569C" w:rsidRPr="00B66650" w14:paraId="33EB2F14"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AEE5B43"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5" w:type="dxa"/>
            <w:shd w:val="clear" w:color="auto" w:fill="auto"/>
            <w:hideMark/>
          </w:tcPr>
          <w:p w14:paraId="652FE11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9.10</w:t>
            </w:r>
          </w:p>
        </w:tc>
        <w:tc>
          <w:tcPr>
            <w:tcW w:w="976" w:type="dxa"/>
            <w:shd w:val="clear" w:color="auto" w:fill="auto"/>
            <w:hideMark/>
          </w:tcPr>
          <w:p w14:paraId="78DC3C8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851" w:type="dxa"/>
            <w:shd w:val="clear" w:color="auto" w:fill="auto"/>
            <w:hideMark/>
          </w:tcPr>
          <w:p w14:paraId="340BC25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0.581</w:t>
            </w:r>
          </w:p>
        </w:tc>
        <w:tc>
          <w:tcPr>
            <w:tcW w:w="1429" w:type="dxa"/>
            <w:shd w:val="clear" w:color="auto" w:fill="auto"/>
            <w:noWrap/>
            <w:hideMark/>
          </w:tcPr>
          <w:p w14:paraId="422B6AA2"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0.994</w:t>
            </w:r>
          </w:p>
        </w:tc>
        <w:tc>
          <w:tcPr>
            <w:tcW w:w="731" w:type="dxa"/>
            <w:shd w:val="clear" w:color="auto" w:fill="auto"/>
            <w:hideMark/>
          </w:tcPr>
          <w:p w14:paraId="16A6995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48.34</w:t>
            </w:r>
          </w:p>
        </w:tc>
        <w:tc>
          <w:tcPr>
            <w:tcW w:w="976" w:type="dxa"/>
            <w:shd w:val="clear" w:color="auto" w:fill="auto"/>
            <w:hideMark/>
          </w:tcPr>
          <w:p w14:paraId="1054E22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47.9%</w:t>
            </w:r>
          </w:p>
        </w:tc>
        <w:tc>
          <w:tcPr>
            <w:tcW w:w="851" w:type="dxa"/>
            <w:shd w:val="clear" w:color="auto" w:fill="auto"/>
            <w:hideMark/>
          </w:tcPr>
          <w:p w14:paraId="2374428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1.626</w:t>
            </w:r>
          </w:p>
        </w:tc>
        <w:tc>
          <w:tcPr>
            <w:tcW w:w="1429" w:type="dxa"/>
            <w:shd w:val="clear" w:color="auto" w:fill="auto"/>
            <w:hideMark/>
          </w:tcPr>
          <w:p w14:paraId="3E2887B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0.965</w:t>
            </w:r>
          </w:p>
        </w:tc>
      </w:tr>
      <w:tr w:rsidR="004C569C" w:rsidRPr="00B66650" w14:paraId="725E97A9"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079E390"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5" w:type="dxa"/>
            <w:shd w:val="clear" w:color="auto" w:fill="auto"/>
            <w:hideMark/>
          </w:tcPr>
          <w:p w14:paraId="3F1BE83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9.23</w:t>
            </w:r>
          </w:p>
        </w:tc>
        <w:tc>
          <w:tcPr>
            <w:tcW w:w="976" w:type="dxa"/>
            <w:shd w:val="clear" w:color="auto" w:fill="auto"/>
            <w:hideMark/>
          </w:tcPr>
          <w:p w14:paraId="2CA8B58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40.2%</w:t>
            </w:r>
          </w:p>
        </w:tc>
        <w:tc>
          <w:tcPr>
            <w:tcW w:w="851" w:type="dxa"/>
            <w:shd w:val="clear" w:color="auto" w:fill="auto"/>
            <w:hideMark/>
          </w:tcPr>
          <w:p w14:paraId="5F49390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0.575</w:t>
            </w:r>
          </w:p>
        </w:tc>
        <w:tc>
          <w:tcPr>
            <w:tcW w:w="1429" w:type="dxa"/>
            <w:shd w:val="clear" w:color="auto" w:fill="auto"/>
            <w:noWrap/>
            <w:hideMark/>
          </w:tcPr>
          <w:p w14:paraId="171D05A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c>
          <w:tcPr>
            <w:tcW w:w="731" w:type="dxa"/>
            <w:shd w:val="clear" w:color="auto" w:fill="auto"/>
            <w:hideMark/>
          </w:tcPr>
          <w:p w14:paraId="4F6F92A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51.54</w:t>
            </w:r>
          </w:p>
        </w:tc>
        <w:tc>
          <w:tcPr>
            <w:tcW w:w="976" w:type="dxa"/>
            <w:shd w:val="clear" w:color="auto" w:fill="auto"/>
            <w:hideMark/>
          </w:tcPr>
          <w:p w14:paraId="065A754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49.7%</w:t>
            </w:r>
          </w:p>
        </w:tc>
        <w:tc>
          <w:tcPr>
            <w:tcW w:w="851" w:type="dxa"/>
            <w:shd w:val="clear" w:color="auto" w:fill="auto"/>
            <w:hideMark/>
          </w:tcPr>
          <w:p w14:paraId="5751DF6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1.673</w:t>
            </w:r>
          </w:p>
        </w:tc>
        <w:tc>
          <w:tcPr>
            <w:tcW w:w="1429" w:type="dxa"/>
            <w:shd w:val="clear" w:color="auto" w:fill="auto"/>
            <w:hideMark/>
          </w:tcPr>
          <w:p w14:paraId="7AF3B47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1.017</w:t>
            </w:r>
          </w:p>
        </w:tc>
      </w:tr>
      <w:tr w:rsidR="004C569C" w:rsidRPr="00B66650" w14:paraId="1098F837"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1ED2036"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5" w:type="dxa"/>
            <w:shd w:val="clear" w:color="auto" w:fill="auto"/>
            <w:hideMark/>
          </w:tcPr>
          <w:p w14:paraId="70F98E2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9.03</w:t>
            </w:r>
          </w:p>
        </w:tc>
        <w:tc>
          <w:tcPr>
            <w:tcW w:w="976" w:type="dxa"/>
            <w:shd w:val="clear" w:color="auto" w:fill="auto"/>
            <w:hideMark/>
          </w:tcPr>
          <w:p w14:paraId="30CF8CD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851" w:type="dxa"/>
            <w:shd w:val="clear" w:color="auto" w:fill="auto"/>
            <w:hideMark/>
          </w:tcPr>
          <w:p w14:paraId="255BEFB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0.577</w:t>
            </w:r>
          </w:p>
        </w:tc>
        <w:tc>
          <w:tcPr>
            <w:tcW w:w="1429" w:type="dxa"/>
            <w:shd w:val="clear" w:color="auto" w:fill="auto"/>
            <w:noWrap/>
            <w:hideMark/>
          </w:tcPr>
          <w:p w14:paraId="530771B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0.992</w:t>
            </w:r>
          </w:p>
        </w:tc>
        <w:tc>
          <w:tcPr>
            <w:tcW w:w="731" w:type="dxa"/>
            <w:shd w:val="clear" w:color="auto" w:fill="auto"/>
            <w:hideMark/>
          </w:tcPr>
          <w:p w14:paraId="5FA1F1C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49.71</w:t>
            </w:r>
          </w:p>
        </w:tc>
        <w:tc>
          <w:tcPr>
            <w:tcW w:w="976" w:type="dxa"/>
            <w:shd w:val="clear" w:color="auto" w:fill="auto"/>
            <w:hideMark/>
          </w:tcPr>
          <w:p w14:paraId="62C4AAD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48.3%</w:t>
            </w:r>
          </w:p>
        </w:tc>
        <w:tc>
          <w:tcPr>
            <w:tcW w:w="851" w:type="dxa"/>
            <w:shd w:val="clear" w:color="auto" w:fill="auto"/>
            <w:hideMark/>
          </w:tcPr>
          <w:p w14:paraId="2DDAF49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1.647</w:t>
            </w:r>
          </w:p>
        </w:tc>
        <w:tc>
          <w:tcPr>
            <w:tcW w:w="1429" w:type="dxa"/>
            <w:shd w:val="clear" w:color="auto" w:fill="auto"/>
            <w:hideMark/>
          </w:tcPr>
          <w:p w14:paraId="43E7043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r>
      <w:tr w:rsidR="001E17BA" w:rsidRPr="00B66650" w14:paraId="64E30BDE"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E7E6E6" w:themeFill="background2"/>
            <w:hideMark/>
          </w:tcPr>
          <w:p w14:paraId="577707BB"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5" w:type="dxa"/>
            <w:shd w:val="clear" w:color="auto" w:fill="E7E6E6" w:themeFill="background2"/>
            <w:hideMark/>
          </w:tcPr>
          <w:p w14:paraId="0C70822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9.03</w:t>
            </w:r>
          </w:p>
        </w:tc>
        <w:tc>
          <w:tcPr>
            <w:tcW w:w="976" w:type="dxa"/>
            <w:shd w:val="clear" w:color="auto" w:fill="E7E6E6" w:themeFill="background2"/>
            <w:hideMark/>
          </w:tcPr>
          <w:p w14:paraId="533DD74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851" w:type="dxa"/>
            <w:shd w:val="clear" w:color="auto" w:fill="E7E6E6" w:themeFill="background2"/>
            <w:hideMark/>
          </w:tcPr>
          <w:p w14:paraId="06779E3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0.577</w:t>
            </w:r>
          </w:p>
        </w:tc>
        <w:tc>
          <w:tcPr>
            <w:tcW w:w="1429" w:type="dxa"/>
            <w:shd w:val="clear" w:color="auto" w:fill="E7E6E6" w:themeFill="background2"/>
            <w:noWrap/>
            <w:hideMark/>
          </w:tcPr>
          <w:p w14:paraId="35FDC0B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0.992</w:t>
            </w:r>
          </w:p>
        </w:tc>
        <w:tc>
          <w:tcPr>
            <w:tcW w:w="731" w:type="dxa"/>
            <w:shd w:val="clear" w:color="auto" w:fill="E7E6E6" w:themeFill="background2"/>
            <w:hideMark/>
          </w:tcPr>
          <w:p w14:paraId="62D79F7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48.34</w:t>
            </w:r>
          </w:p>
        </w:tc>
        <w:tc>
          <w:tcPr>
            <w:tcW w:w="976" w:type="dxa"/>
            <w:shd w:val="clear" w:color="auto" w:fill="E7E6E6" w:themeFill="background2"/>
            <w:hideMark/>
          </w:tcPr>
          <w:p w14:paraId="050DC11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47.9%</w:t>
            </w:r>
          </w:p>
        </w:tc>
        <w:tc>
          <w:tcPr>
            <w:tcW w:w="851" w:type="dxa"/>
            <w:shd w:val="clear" w:color="auto" w:fill="E7E6E6" w:themeFill="background2"/>
            <w:hideMark/>
          </w:tcPr>
          <w:p w14:paraId="7BB685C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1.626</w:t>
            </w:r>
          </w:p>
        </w:tc>
        <w:tc>
          <w:tcPr>
            <w:tcW w:w="1429" w:type="dxa"/>
            <w:shd w:val="clear" w:color="auto" w:fill="E7E6E6" w:themeFill="background2"/>
            <w:hideMark/>
          </w:tcPr>
          <w:p w14:paraId="2436C9A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0.965</w:t>
            </w:r>
          </w:p>
        </w:tc>
      </w:tr>
      <w:tr w:rsidR="004C569C" w:rsidRPr="00B66650" w14:paraId="2ADA98A1"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54B3BAE" w14:textId="77777777" w:rsidR="004C569C" w:rsidRPr="00B66650" w:rsidRDefault="004C569C" w:rsidP="00D61CBC">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=4</w:t>
            </w:r>
          </w:p>
        </w:tc>
        <w:tc>
          <w:tcPr>
            <w:tcW w:w="3981" w:type="dxa"/>
            <w:gridSpan w:val="4"/>
            <w:shd w:val="clear" w:color="auto" w:fill="auto"/>
            <w:noWrap/>
            <w:hideMark/>
          </w:tcPr>
          <w:p w14:paraId="623D81F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Non-promoted period</w:t>
            </w:r>
          </w:p>
        </w:tc>
        <w:tc>
          <w:tcPr>
            <w:tcW w:w="3987" w:type="dxa"/>
            <w:gridSpan w:val="4"/>
            <w:shd w:val="clear" w:color="auto" w:fill="auto"/>
            <w:noWrap/>
            <w:hideMark/>
          </w:tcPr>
          <w:p w14:paraId="6CAFAF0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Promoted period</w:t>
            </w:r>
          </w:p>
        </w:tc>
      </w:tr>
      <w:tr w:rsidR="004C569C" w:rsidRPr="00B66650" w14:paraId="4FC06DD6"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1F1E2059"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5" w:type="dxa"/>
            <w:shd w:val="clear" w:color="auto" w:fill="auto"/>
            <w:hideMark/>
          </w:tcPr>
          <w:p w14:paraId="61CBB13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5E5ACF1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5CC6A69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4BF148B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731" w:type="dxa"/>
            <w:shd w:val="clear" w:color="auto" w:fill="auto"/>
            <w:hideMark/>
          </w:tcPr>
          <w:p w14:paraId="027F833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70DA0D6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78401CC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4E9BF2D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r>
      <w:tr w:rsidR="004C569C" w:rsidRPr="00B66650" w14:paraId="50AF9E5B"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24428003"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5" w:type="dxa"/>
            <w:shd w:val="clear" w:color="auto" w:fill="auto"/>
            <w:hideMark/>
          </w:tcPr>
          <w:p w14:paraId="2635C1B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9.41</w:t>
            </w:r>
          </w:p>
        </w:tc>
        <w:tc>
          <w:tcPr>
            <w:tcW w:w="976" w:type="dxa"/>
            <w:shd w:val="clear" w:color="auto" w:fill="auto"/>
            <w:hideMark/>
          </w:tcPr>
          <w:p w14:paraId="77546B8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40.9%</w:t>
            </w:r>
          </w:p>
        </w:tc>
        <w:tc>
          <w:tcPr>
            <w:tcW w:w="851" w:type="dxa"/>
            <w:shd w:val="clear" w:color="auto" w:fill="auto"/>
            <w:hideMark/>
          </w:tcPr>
          <w:p w14:paraId="7CAE1E2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0.573</w:t>
            </w:r>
          </w:p>
        </w:tc>
        <w:tc>
          <w:tcPr>
            <w:tcW w:w="1429" w:type="dxa"/>
            <w:shd w:val="clear" w:color="auto" w:fill="auto"/>
            <w:hideMark/>
          </w:tcPr>
          <w:p w14:paraId="3EC72DE9"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0.990</w:t>
            </w:r>
          </w:p>
        </w:tc>
        <w:tc>
          <w:tcPr>
            <w:tcW w:w="731" w:type="dxa"/>
            <w:shd w:val="clear" w:color="auto" w:fill="auto"/>
            <w:hideMark/>
          </w:tcPr>
          <w:p w14:paraId="7A390D9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85.32</w:t>
            </w:r>
          </w:p>
        </w:tc>
        <w:tc>
          <w:tcPr>
            <w:tcW w:w="976" w:type="dxa"/>
            <w:shd w:val="clear" w:color="auto" w:fill="auto"/>
            <w:hideMark/>
          </w:tcPr>
          <w:p w14:paraId="79CB8B22"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81.9%</w:t>
            </w:r>
          </w:p>
        </w:tc>
        <w:tc>
          <w:tcPr>
            <w:tcW w:w="851" w:type="dxa"/>
            <w:shd w:val="clear" w:color="auto" w:fill="auto"/>
            <w:hideMark/>
          </w:tcPr>
          <w:p w14:paraId="10A58E9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2.180</w:t>
            </w:r>
          </w:p>
        </w:tc>
        <w:tc>
          <w:tcPr>
            <w:tcW w:w="1429" w:type="dxa"/>
            <w:shd w:val="clear" w:color="auto" w:fill="auto"/>
            <w:hideMark/>
          </w:tcPr>
          <w:p w14:paraId="3A5B03DA"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1.531</w:t>
            </w:r>
          </w:p>
        </w:tc>
      </w:tr>
      <w:tr w:rsidR="004C569C" w:rsidRPr="00B66650" w14:paraId="79569CB7"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7C5AF2EE"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5" w:type="dxa"/>
            <w:shd w:val="clear" w:color="auto" w:fill="auto"/>
            <w:hideMark/>
          </w:tcPr>
          <w:p w14:paraId="4826878D"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9.28</w:t>
            </w:r>
          </w:p>
        </w:tc>
        <w:tc>
          <w:tcPr>
            <w:tcW w:w="976" w:type="dxa"/>
            <w:shd w:val="clear" w:color="auto" w:fill="auto"/>
            <w:hideMark/>
          </w:tcPr>
          <w:p w14:paraId="092B061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851" w:type="dxa"/>
            <w:shd w:val="clear" w:color="auto" w:fill="auto"/>
            <w:hideMark/>
          </w:tcPr>
          <w:p w14:paraId="5294657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0.575</w:t>
            </w:r>
          </w:p>
        </w:tc>
        <w:tc>
          <w:tcPr>
            <w:tcW w:w="1429" w:type="dxa"/>
            <w:shd w:val="clear" w:color="auto" w:fill="auto"/>
            <w:noWrap/>
            <w:hideMark/>
          </w:tcPr>
          <w:p w14:paraId="22061F7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731" w:type="dxa"/>
            <w:shd w:val="clear" w:color="auto" w:fill="auto"/>
            <w:hideMark/>
          </w:tcPr>
          <w:p w14:paraId="5FF0D9E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49.89</w:t>
            </w:r>
          </w:p>
        </w:tc>
        <w:tc>
          <w:tcPr>
            <w:tcW w:w="976" w:type="dxa"/>
            <w:shd w:val="clear" w:color="auto" w:fill="auto"/>
            <w:hideMark/>
          </w:tcPr>
          <w:p w14:paraId="35E4B1C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49.1%</w:t>
            </w:r>
          </w:p>
        </w:tc>
        <w:tc>
          <w:tcPr>
            <w:tcW w:w="851" w:type="dxa"/>
            <w:shd w:val="clear" w:color="auto" w:fill="auto"/>
            <w:hideMark/>
          </w:tcPr>
          <w:p w14:paraId="218451D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1.649</w:t>
            </w:r>
          </w:p>
        </w:tc>
        <w:tc>
          <w:tcPr>
            <w:tcW w:w="1429" w:type="dxa"/>
            <w:shd w:val="clear" w:color="auto" w:fill="auto"/>
            <w:noWrap/>
            <w:hideMark/>
          </w:tcPr>
          <w:p w14:paraId="6C439FC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r>
      <w:tr w:rsidR="004C569C" w:rsidRPr="00B66650" w14:paraId="28B72219"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0AC7147E"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5" w:type="dxa"/>
            <w:shd w:val="clear" w:color="auto" w:fill="auto"/>
            <w:hideMark/>
          </w:tcPr>
          <w:p w14:paraId="1269CA9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9.07</w:t>
            </w:r>
          </w:p>
        </w:tc>
        <w:tc>
          <w:tcPr>
            <w:tcW w:w="976" w:type="dxa"/>
            <w:shd w:val="clear" w:color="auto" w:fill="auto"/>
            <w:hideMark/>
          </w:tcPr>
          <w:p w14:paraId="7F8CD74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39.7%</w:t>
            </w:r>
          </w:p>
        </w:tc>
        <w:tc>
          <w:tcPr>
            <w:tcW w:w="851" w:type="dxa"/>
            <w:shd w:val="clear" w:color="auto" w:fill="auto"/>
            <w:hideMark/>
          </w:tcPr>
          <w:p w14:paraId="592B4D8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0.575</w:t>
            </w:r>
          </w:p>
        </w:tc>
        <w:tc>
          <w:tcPr>
            <w:tcW w:w="1429" w:type="dxa"/>
            <w:shd w:val="clear" w:color="auto" w:fill="auto"/>
            <w:hideMark/>
          </w:tcPr>
          <w:p w14:paraId="6D4B122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c>
          <w:tcPr>
            <w:tcW w:w="731" w:type="dxa"/>
            <w:shd w:val="clear" w:color="auto" w:fill="auto"/>
            <w:hideMark/>
          </w:tcPr>
          <w:p w14:paraId="7405677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48.54</w:t>
            </w:r>
          </w:p>
        </w:tc>
        <w:tc>
          <w:tcPr>
            <w:tcW w:w="976" w:type="dxa"/>
            <w:shd w:val="clear" w:color="auto" w:fill="auto"/>
            <w:hideMark/>
          </w:tcPr>
          <w:p w14:paraId="0E60457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47.5%</w:t>
            </w:r>
          </w:p>
        </w:tc>
        <w:tc>
          <w:tcPr>
            <w:tcW w:w="851" w:type="dxa"/>
            <w:shd w:val="clear" w:color="auto" w:fill="auto"/>
            <w:hideMark/>
          </w:tcPr>
          <w:p w14:paraId="1E56718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1.614</w:t>
            </w:r>
          </w:p>
        </w:tc>
        <w:tc>
          <w:tcPr>
            <w:tcW w:w="1429" w:type="dxa"/>
            <w:shd w:val="clear" w:color="auto" w:fill="auto"/>
            <w:hideMark/>
          </w:tcPr>
          <w:p w14:paraId="754D11F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0.959</w:t>
            </w:r>
          </w:p>
        </w:tc>
      </w:tr>
      <w:tr w:rsidR="004C569C" w:rsidRPr="00B66650" w14:paraId="349C9E0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14A3EC2E"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5" w:type="dxa"/>
            <w:shd w:val="clear" w:color="auto" w:fill="auto"/>
            <w:hideMark/>
          </w:tcPr>
          <w:p w14:paraId="6FA8650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9.23</w:t>
            </w:r>
          </w:p>
        </w:tc>
        <w:tc>
          <w:tcPr>
            <w:tcW w:w="976" w:type="dxa"/>
            <w:shd w:val="clear" w:color="auto" w:fill="auto"/>
            <w:hideMark/>
          </w:tcPr>
          <w:p w14:paraId="2A394A0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39.8%</w:t>
            </w:r>
          </w:p>
        </w:tc>
        <w:tc>
          <w:tcPr>
            <w:tcW w:w="851" w:type="dxa"/>
            <w:shd w:val="clear" w:color="auto" w:fill="auto"/>
            <w:hideMark/>
          </w:tcPr>
          <w:p w14:paraId="72D9280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0.574</w:t>
            </w:r>
          </w:p>
        </w:tc>
        <w:tc>
          <w:tcPr>
            <w:tcW w:w="1429" w:type="dxa"/>
            <w:shd w:val="clear" w:color="auto" w:fill="auto"/>
            <w:hideMark/>
          </w:tcPr>
          <w:p w14:paraId="0FE1BE0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731" w:type="dxa"/>
            <w:shd w:val="clear" w:color="auto" w:fill="auto"/>
            <w:hideMark/>
          </w:tcPr>
          <w:p w14:paraId="62440DF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49.57</w:t>
            </w:r>
          </w:p>
        </w:tc>
        <w:tc>
          <w:tcPr>
            <w:tcW w:w="976" w:type="dxa"/>
            <w:shd w:val="clear" w:color="auto" w:fill="auto"/>
            <w:hideMark/>
          </w:tcPr>
          <w:p w14:paraId="67D8035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48.9%</w:t>
            </w:r>
          </w:p>
        </w:tc>
        <w:tc>
          <w:tcPr>
            <w:tcW w:w="851" w:type="dxa"/>
            <w:shd w:val="clear" w:color="auto" w:fill="auto"/>
            <w:hideMark/>
          </w:tcPr>
          <w:p w14:paraId="6504CED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1.642</w:t>
            </w:r>
          </w:p>
        </w:tc>
        <w:tc>
          <w:tcPr>
            <w:tcW w:w="1429" w:type="dxa"/>
            <w:shd w:val="clear" w:color="auto" w:fill="auto"/>
            <w:hideMark/>
          </w:tcPr>
          <w:p w14:paraId="047FC45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r>
      <w:tr w:rsidR="004C569C" w:rsidRPr="00B66650" w14:paraId="5A849AB2"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7766D9D0"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5" w:type="dxa"/>
            <w:shd w:val="clear" w:color="auto" w:fill="auto"/>
            <w:hideMark/>
          </w:tcPr>
          <w:p w14:paraId="3FBF030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9.04</w:t>
            </w:r>
          </w:p>
        </w:tc>
        <w:tc>
          <w:tcPr>
            <w:tcW w:w="976" w:type="dxa"/>
            <w:shd w:val="clear" w:color="auto" w:fill="auto"/>
            <w:hideMark/>
          </w:tcPr>
          <w:p w14:paraId="1DE36D1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39.6%</w:t>
            </w:r>
          </w:p>
        </w:tc>
        <w:tc>
          <w:tcPr>
            <w:tcW w:w="851" w:type="dxa"/>
            <w:shd w:val="clear" w:color="auto" w:fill="auto"/>
            <w:hideMark/>
          </w:tcPr>
          <w:p w14:paraId="38DC235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0.574</w:t>
            </w:r>
          </w:p>
        </w:tc>
        <w:tc>
          <w:tcPr>
            <w:tcW w:w="1429" w:type="dxa"/>
            <w:shd w:val="clear" w:color="auto" w:fill="auto"/>
            <w:hideMark/>
          </w:tcPr>
          <w:p w14:paraId="70452F6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0.993</w:t>
            </w:r>
          </w:p>
        </w:tc>
        <w:tc>
          <w:tcPr>
            <w:tcW w:w="731" w:type="dxa"/>
            <w:shd w:val="clear" w:color="auto" w:fill="auto"/>
            <w:hideMark/>
          </w:tcPr>
          <w:p w14:paraId="293857F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48.21</w:t>
            </w:r>
          </w:p>
        </w:tc>
        <w:tc>
          <w:tcPr>
            <w:tcW w:w="976" w:type="dxa"/>
            <w:shd w:val="clear" w:color="auto" w:fill="auto"/>
            <w:hideMark/>
          </w:tcPr>
          <w:p w14:paraId="7194492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47.4%</w:t>
            </w:r>
          </w:p>
        </w:tc>
        <w:tc>
          <w:tcPr>
            <w:tcW w:w="851" w:type="dxa"/>
            <w:shd w:val="clear" w:color="auto" w:fill="auto"/>
            <w:hideMark/>
          </w:tcPr>
          <w:p w14:paraId="60C7E2A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1.608</w:t>
            </w:r>
          </w:p>
        </w:tc>
        <w:tc>
          <w:tcPr>
            <w:tcW w:w="1429" w:type="dxa"/>
            <w:shd w:val="clear" w:color="auto" w:fill="auto"/>
            <w:hideMark/>
          </w:tcPr>
          <w:p w14:paraId="6F4F914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0.952</w:t>
            </w:r>
          </w:p>
        </w:tc>
      </w:tr>
      <w:tr w:rsidR="004C569C" w:rsidRPr="00B66650" w14:paraId="1098AB5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2C2F731C"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5" w:type="dxa"/>
            <w:shd w:val="clear" w:color="auto" w:fill="auto"/>
            <w:hideMark/>
          </w:tcPr>
          <w:p w14:paraId="335FC7D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9.08</w:t>
            </w:r>
          </w:p>
        </w:tc>
        <w:tc>
          <w:tcPr>
            <w:tcW w:w="976" w:type="dxa"/>
            <w:shd w:val="clear" w:color="auto" w:fill="auto"/>
            <w:hideMark/>
          </w:tcPr>
          <w:p w14:paraId="7C829F0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39.7%</w:t>
            </w:r>
          </w:p>
        </w:tc>
        <w:tc>
          <w:tcPr>
            <w:tcW w:w="851" w:type="dxa"/>
            <w:shd w:val="clear" w:color="auto" w:fill="auto"/>
            <w:hideMark/>
          </w:tcPr>
          <w:p w14:paraId="3A1BCF8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0.566</w:t>
            </w:r>
          </w:p>
        </w:tc>
        <w:tc>
          <w:tcPr>
            <w:tcW w:w="1429" w:type="dxa"/>
            <w:shd w:val="clear" w:color="auto" w:fill="auto"/>
            <w:hideMark/>
          </w:tcPr>
          <w:p w14:paraId="57F5047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0.991</w:t>
            </w:r>
          </w:p>
        </w:tc>
        <w:tc>
          <w:tcPr>
            <w:tcW w:w="731" w:type="dxa"/>
            <w:shd w:val="clear" w:color="auto" w:fill="auto"/>
            <w:hideMark/>
          </w:tcPr>
          <w:p w14:paraId="6DB86F2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51.59</w:t>
            </w:r>
          </w:p>
        </w:tc>
        <w:tc>
          <w:tcPr>
            <w:tcW w:w="976" w:type="dxa"/>
            <w:shd w:val="clear" w:color="auto" w:fill="auto"/>
            <w:hideMark/>
          </w:tcPr>
          <w:p w14:paraId="578D91B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49.3%</w:t>
            </w:r>
          </w:p>
        </w:tc>
        <w:tc>
          <w:tcPr>
            <w:tcW w:w="851" w:type="dxa"/>
            <w:shd w:val="clear" w:color="auto" w:fill="auto"/>
            <w:hideMark/>
          </w:tcPr>
          <w:p w14:paraId="6D1C3C9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1.659</w:t>
            </w:r>
          </w:p>
        </w:tc>
        <w:tc>
          <w:tcPr>
            <w:tcW w:w="1429" w:type="dxa"/>
            <w:shd w:val="clear" w:color="auto" w:fill="auto"/>
            <w:hideMark/>
          </w:tcPr>
          <w:p w14:paraId="6F4DA3F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1.018</w:t>
            </w:r>
          </w:p>
        </w:tc>
      </w:tr>
      <w:tr w:rsidR="004C569C" w:rsidRPr="00B66650" w14:paraId="726D1B67"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4BF17295"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5" w:type="dxa"/>
            <w:shd w:val="clear" w:color="auto" w:fill="auto"/>
            <w:hideMark/>
          </w:tcPr>
          <w:p w14:paraId="08C5996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8.92</w:t>
            </w:r>
          </w:p>
        </w:tc>
        <w:tc>
          <w:tcPr>
            <w:tcW w:w="976" w:type="dxa"/>
            <w:shd w:val="clear" w:color="auto" w:fill="auto"/>
            <w:hideMark/>
          </w:tcPr>
          <w:p w14:paraId="1F9A7450"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39.5%</w:t>
            </w:r>
          </w:p>
        </w:tc>
        <w:tc>
          <w:tcPr>
            <w:tcW w:w="851" w:type="dxa"/>
            <w:shd w:val="clear" w:color="auto" w:fill="auto"/>
            <w:hideMark/>
          </w:tcPr>
          <w:p w14:paraId="036CD28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0.568</w:t>
            </w:r>
          </w:p>
        </w:tc>
        <w:tc>
          <w:tcPr>
            <w:tcW w:w="1429" w:type="dxa"/>
            <w:shd w:val="clear" w:color="auto" w:fill="auto"/>
            <w:hideMark/>
          </w:tcPr>
          <w:p w14:paraId="00D4E74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731" w:type="dxa"/>
            <w:shd w:val="clear" w:color="auto" w:fill="auto"/>
            <w:hideMark/>
          </w:tcPr>
          <w:p w14:paraId="02BA242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49.29</w:t>
            </w:r>
          </w:p>
        </w:tc>
        <w:tc>
          <w:tcPr>
            <w:tcW w:w="976" w:type="dxa"/>
            <w:shd w:val="clear" w:color="auto" w:fill="auto"/>
            <w:hideMark/>
          </w:tcPr>
          <w:p w14:paraId="3A0ABCD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47.6%</w:t>
            </w:r>
          </w:p>
        </w:tc>
        <w:tc>
          <w:tcPr>
            <w:tcW w:w="851" w:type="dxa"/>
            <w:shd w:val="clear" w:color="auto" w:fill="auto"/>
            <w:hideMark/>
          </w:tcPr>
          <w:p w14:paraId="48FAADE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1.624</w:t>
            </w:r>
          </w:p>
        </w:tc>
        <w:tc>
          <w:tcPr>
            <w:tcW w:w="1429" w:type="dxa"/>
            <w:shd w:val="clear" w:color="auto" w:fill="auto"/>
            <w:hideMark/>
          </w:tcPr>
          <w:p w14:paraId="53EE277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0.966</w:t>
            </w:r>
          </w:p>
        </w:tc>
      </w:tr>
      <w:tr w:rsidR="001E17BA" w:rsidRPr="00B66650" w14:paraId="7704CDD1"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E7E6E6" w:themeFill="background2"/>
            <w:hideMark/>
          </w:tcPr>
          <w:p w14:paraId="5EC14570"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5" w:type="dxa"/>
            <w:shd w:val="clear" w:color="auto" w:fill="E7E6E6" w:themeFill="background2"/>
            <w:hideMark/>
          </w:tcPr>
          <w:p w14:paraId="3791BFD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8.92</w:t>
            </w:r>
          </w:p>
        </w:tc>
        <w:tc>
          <w:tcPr>
            <w:tcW w:w="976" w:type="dxa"/>
            <w:shd w:val="clear" w:color="auto" w:fill="E7E6E6" w:themeFill="background2"/>
            <w:hideMark/>
          </w:tcPr>
          <w:p w14:paraId="6D787E8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39.5%</w:t>
            </w:r>
          </w:p>
        </w:tc>
        <w:tc>
          <w:tcPr>
            <w:tcW w:w="851" w:type="dxa"/>
            <w:shd w:val="clear" w:color="auto" w:fill="E7E6E6" w:themeFill="background2"/>
            <w:hideMark/>
          </w:tcPr>
          <w:p w14:paraId="429A02F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0.568</w:t>
            </w:r>
          </w:p>
        </w:tc>
        <w:tc>
          <w:tcPr>
            <w:tcW w:w="1429" w:type="dxa"/>
            <w:shd w:val="clear" w:color="auto" w:fill="E7E6E6" w:themeFill="background2"/>
            <w:hideMark/>
          </w:tcPr>
          <w:p w14:paraId="296F969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731" w:type="dxa"/>
            <w:shd w:val="clear" w:color="auto" w:fill="E7E6E6" w:themeFill="background2"/>
            <w:hideMark/>
          </w:tcPr>
          <w:p w14:paraId="38F0094D"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48.21</w:t>
            </w:r>
          </w:p>
        </w:tc>
        <w:tc>
          <w:tcPr>
            <w:tcW w:w="976" w:type="dxa"/>
            <w:shd w:val="clear" w:color="auto" w:fill="E7E6E6" w:themeFill="background2"/>
            <w:hideMark/>
          </w:tcPr>
          <w:p w14:paraId="6BA1938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47.4%</w:t>
            </w:r>
          </w:p>
        </w:tc>
        <w:tc>
          <w:tcPr>
            <w:tcW w:w="851" w:type="dxa"/>
            <w:shd w:val="clear" w:color="auto" w:fill="E7E6E6" w:themeFill="background2"/>
            <w:hideMark/>
          </w:tcPr>
          <w:p w14:paraId="30A5A9F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1.608</w:t>
            </w:r>
          </w:p>
        </w:tc>
        <w:tc>
          <w:tcPr>
            <w:tcW w:w="1429" w:type="dxa"/>
            <w:shd w:val="clear" w:color="auto" w:fill="E7E6E6" w:themeFill="background2"/>
            <w:hideMark/>
          </w:tcPr>
          <w:p w14:paraId="5E762F6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0.952</w:t>
            </w:r>
          </w:p>
        </w:tc>
      </w:tr>
      <w:tr w:rsidR="004C569C" w:rsidRPr="00B66650" w14:paraId="02FA5004"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E58B780" w14:textId="77777777" w:rsidR="004C569C" w:rsidRPr="00B66650" w:rsidRDefault="004C569C" w:rsidP="00D61CBC">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Forecast horizon=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=1</w:t>
            </w:r>
          </w:p>
        </w:tc>
        <w:tc>
          <w:tcPr>
            <w:tcW w:w="3981" w:type="dxa"/>
            <w:gridSpan w:val="4"/>
            <w:shd w:val="clear" w:color="auto" w:fill="auto"/>
            <w:noWrap/>
            <w:hideMark/>
          </w:tcPr>
          <w:p w14:paraId="7C84649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Non-promoted period</w:t>
            </w:r>
          </w:p>
        </w:tc>
        <w:tc>
          <w:tcPr>
            <w:tcW w:w="3987" w:type="dxa"/>
            <w:gridSpan w:val="4"/>
            <w:shd w:val="clear" w:color="auto" w:fill="auto"/>
            <w:noWrap/>
            <w:hideMark/>
          </w:tcPr>
          <w:p w14:paraId="7E14E74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Promoted period</w:t>
            </w:r>
          </w:p>
        </w:tc>
      </w:tr>
      <w:tr w:rsidR="004C569C" w:rsidRPr="00B66650" w14:paraId="2E494CA3"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57DC513D"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5" w:type="dxa"/>
            <w:shd w:val="clear" w:color="auto" w:fill="auto"/>
            <w:hideMark/>
          </w:tcPr>
          <w:p w14:paraId="3A257C5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4B1EC9CD"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773094E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1DCDADE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731" w:type="dxa"/>
            <w:shd w:val="clear" w:color="auto" w:fill="auto"/>
            <w:hideMark/>
          </w:tcPr>
          <w:p w14:paraId="76942E5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2DC2696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1652EF2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06ACCD3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r>
      <w:tr w:rsidR="004C569C" w:rsidRPr="00B66650" w14:paraId="6F70A361"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4D0DCFA6"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5" w:type="dxa"/>
            <w:shd w:val="clear" w:color="auto" w:fill="auto"/>
            <w:hideMark/>
          </w:tcPr>
          <w:p w14:paraId="25E3E34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9.43</w:t>
            </w:r>
          </w:p>
        </w:tc>
        <w:tc>
          <w:tcPr>
            <w:tcW w:w="976" w:type="dxa"/>
            <w:shd w:val="clear" w:color="auto" w:fill="auto"/>
            <w:hideMark/>
          </w:tcPr>
          <w:p w14:paraId="3292072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39.5%</w:t>
            </w:r>
          </w:p>
        </w:tc>
        <w:tc>
          <w:tcPr>
            <w:tcW w:w="851" w:type="dxa"/>
            <w:shd w:val="clear" w:color="auto" w:fill="auto"/>
            <w:hideMark/>
          </w:tcPr>
          <w:p w14:paraId="272A765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0.562</w:t>
            </w:r>
          </w:p>
        </w:tc>
        <w:tc>
          <w:tcPr>
            <w:tcW w:w="1429" w:type="dxa"/>
            <w:shd w:val="clear" w:color="auto" w:fill="auto"/>
            <w:hideMark/>
          </w:tcPr>
          <w:p w14:paraId="230B6A8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0.975</w:t>
            </w:r>
          </w:p>
        </w:tc>
        <w:tc>
          <w:tcPr>
            <w:tcW w:w="731" w:type="dxa"/>
            <w:shd w:val="clear" w:color="auto" w:fill="auto"/>
            <w:hideMark/>
          </w:tcPr>
          <w:p w14:paraId="0803C03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93.64</w:t>
            </w:r>
          </w:p>
        </w:tc>
        <w:tc>
          <w:tcPr>
            <w:tcW w:w="976" w:type="dxa"/>
            <w:shd w:val="clear" w:color="auto" w:fill="auto"/>
            <w:hideMark/>
          </w:tcPr>
          <w:p w14:paraId="12F12C9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85.2%</w:t>
            </w:r>
          </w:p>
        </w:tc>
        <w:tc>
          <w:tcPr>
            <w:tcW w:w="851" w:type="dxa"/>
            <w:shd w:val="clear" w:color="auto" w:fill="auto"/>
            <w:hideMark/>
          </w:tcPr>
          <w:p w14:paraId="49492C7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2.220</w:t>
            </w:r>
          </w:p>
        </w:tc>
        <w:tc>
          <w:tcPr>
            <w:tcW w:w="1429" w:type="dxa"/>
            <w:shd w:val="clear" w:color="auto" w:fill="auto"/>
            <w:hideMark/>
          </w:tcPr>
          <w:p w14:paraId="173BE29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1.469</w:t>
            </w:r>
          </w:p>
        </w:tc>
      </w:tr>
      <w:tr w:rsidR="004C569C" w:rsidRPr="00B66650" w14:paraId="2DFB7ED9"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4F38A8FD"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5" w:type="dxa"/>
            <w:shd w:val="clear" w:color="auto" w:fill="auto"/>
            <w:hideMark/>
          </w:tcPr>
          <w:p w14:paraId="4BB7C95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9.19</w:t>
            </w:r>
          </w:p>
        </w:tc>
        <w:tc>
          <w:tcPr>
            <w:tcW w:w="976" w:type="dxa"/>
            <w:shd w:val="clear" w:color="auto" w:fill="auto"/>
            <w:hideMark/>
          </w:tcPr>
          <w:p w14:paraId="64B45A8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39.3%</w:t>
            </w:r>
          </w:p>
        </w:tc>
        <w:tc>
          <w:tcPr>
            <w:tcW w:w="851" w:type="dxa"/>
            <w:shd w:val="clear" w:color="auto" w:fill="auto"/>
            <w:hideMark/>
          </w:tcPr>
          <w:p w14:paraId="76030A1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0.567</w:t>
            </w:r>
          </w:p>
        </w:tc>
        <w:tc>
          <w:tcPr>
            <w:tcW w:w="1429" w:type="dxa"/>
            <w:shd w:val="clear" w:color="auto" w:fill="auto"/>
            <w:noWrap/>
            <w:hideMark/>
          </w:tcPr>
          <w:p w14:paraId="6DA82FD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731" w:type="dxa"/>
            <w:shd w:val="clear" w:color="auto" w:fill="auto"/>
            <w:hideMark/>
          </w:tcPr>
          <w:p w14:paraId="6840FAA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52.93</w:t>
            </w:r>
          </w:p>
        </w:tc>
        <w:tc>
          <w:tcPr>
            <w:tcW w:w="976" w:type="dxa"/>
            <w:shd w:val="clear" w:color="auto" w:fill="auto"/>
            <w:hideMark/>
          </w:tcPr>
          <w:p w14:paraId="1FDC38D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48.1%</w:t>
            </w:r>
          </w:p>
        </w:tc>
        <w:tc>
          <w:tcPr>
            <w:tcW w:w="851" w:type="dxa"/>
            <w:shd w:val="clear" w:color="auto" w:fill="auto"/>
            <w:hideMark/>
          </w:tcPr>
          <w:p w14:paraId="5E7CC8E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1.632</w:t>
            </w:r>
          </w:p>
        </w:tc>
        <w:tc>
          <w:tcPr>
            <w:tcW w:w="1429" w:type="dxa"/>
            <w:shd w:val="clear" w:color="auto" w:fill="auto"/>
            <w:noWrap/>
            <w:hideMark/>
          </w:tcPr>
          <w:p w14:paraId="7434F08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r>
      <w:tr w:rsidR="004C569C" w:rsidRPr="00B66650" w14:paraId="69EF36A8"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243E1995"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5" w:type="dxa"/>
            <w:shd w:val="clear" w:color="auto" w:fill="auto"/>
            <w:hideMark/>
          </w:tcPr>
          <w:p w14:paraId="7D683F4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9.00</w:t>
            </w:r>
          </w:p>
        </w:tc>
        <w:tc>
          <w:tcPr>
            <w:tcW w:w="976" w:type="dxa"/>
            <w:shd w:val="clear" w:color="auto" w:fill="auto"/>
            <w:hideMark/>
          </w:tcPr>
          <w:p w14:paraId="23511C1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39.0%</w:t>
            </w:r>
          </w:p>
        </w:tc>
        <w:tc>
          <w:tcPr>
            <w:tcW w:w="851" w:type="dxa"/>
            <w:shd w:val="clear" w:color="auto" w:fill="auto"/>
            <w:hideMark/>
          </w:tcPr>
          <w:p w14:paraId="79AFF50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0.569</w:t>
            </w:r>
          </w:p>
        </w:tc>
        <w:tc>
          <w:tcPr>
            <w:tcW w:w="1429" w:type="dxa"/>
            <w:shd w:val="clear" w:color="auto" w:fill="auto"/>
            <w:hideMark/>
          </w:tcPr>
          <w:p w14:paraId="6E57D060"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0.986</w:t>
            </w:r>
          </w:p>
        </w:tc>
        <w:tc>
          <w:tcPr>
            <w:tcW w:w="731" w:type="dxa"/>
            <w:shd w:val="clear" w:color="auto" w:fill="auto"/>
            <w:hideMark/>
          </w:tcPr>
          <w:p w14:paraId="39E1F3FA"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50.49</w:t>
            </w:r>
          </w:p>
        </w:tc>
        <w:tc>
          <w:tcPr>
            <w:tcW w:w="976" w:type="dxa"/>
            <w:shd w:val="clear" w:color="auto" w:fill="auto"/>
            <w:hideMark/>
          </w:tcPr>
          <w:p w14:paraId="2C59967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46.7%</w:t>
            </w:r>
          </w:p>
        </w:tc>
        <w:tc>
          <w:tcPr>
            <w:tcW w:w="851" w:type="dxa"/>
            <w:shd w:val="clear" w:color="auto" w:fill="auto"/>
            <w:hideMark/>
          </w:tcPr>
          <w:p w14:paraId="03EE022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1.613</w:t>
            </w:r>
          </w:p>
        </w:tc>
        <w:tc>
          <w:tcPr>
            <w:tcW w:w="1429" w:type="dxa"/>
            <w:shd w:val="clear" w:color="auto" w:fill="auto"/>
            <w:hideMark/>
          </w:tcPr>
          <w:p w14:paraId="5CD4C750"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0.937</w:t>
            </w:r>
          </w:p>
        </w:tc>
      </w:tr>
      <w:tr w:rsidR="004C569C" w:rsidRPr="00B66650" w14:paraId="799DD1E5"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1910A8C5"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5" w:type="dxa"/>
            <w:shd w:val="clear" w:color="auto" w:fill="auto"/>
            <w:hideMark/>
          </w:tcPr>
          <w:p w14:paraId="2F2749F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9.11</w:t>
            </w:r>
          </w:p>
        </w:tc>
        <w:tc>
          <w:tcPr>
            <w:tcW w:w="976" w:type="dxa"/>
            <w:shd w:val="clear" w:color="auto" w:fill="auto"/>
            <w:hideMark/>
          </w:tcPr>
          <w:p w14:paraId="114D254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39.1%</w:t>
            </w:r>
          </w:p>
        </w:tc>
        <w:tc>
          <w:tcPr>
            <w:tcW w:w="851" w:type="dxa"/>
            <w:shd w:val="clear" w:color="auto" w:fill="auto"/>
            <w:hideMark/>
          </w:tcPr>
          <w:p w14:paraId="579BF68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0.565</w:t>
            </w:r>
          </w:p>
        </w:tc>
        <w:tc>
          <w:tcPr>
            <w:tcW w:w="1429" w:type="dxa"/>
            <w:shd w:val="clear" w:color="auto" w:fill="auto"/>
            <w:hideMark/>
          </w:tcPr>
          <w:p w14:paraId="154C60F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0.994</w:t>
            </w:r>
          </w:p>
        </w:tc>
        <w:tc>
          <w:tcPr>
            <w:tcW w:w="731" w:type="dxa"/>
            <w:shd w:val="clear" w:color="auto" w:fill="auto"/>
            <w:hideMark/>
          </w:tcPr>
          <w:p w14:paraId="2E2FF29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53.22</w:t>
            </w:r>
          </w:p>
        </w:tc>
        <w:tc>
          <w:tcPr>
            <w:tcW w:w="976" w:type="dxa"/>
            <w:shd w:val="clear" w:color="auto" w:fill="auto"/>
            <w:hideMark/>
          </w:tcPr>
          <w:p w14:paraId="007A5A0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48.0%</w:t>
            </w:r>
          </w:p>
        </w:tc>
        <w:tc>
          <w:tcPr>
            <w:tcW w:w="851" w:type="dxa"/>
            <w:shd w:val="clear" w:color="auto" w:fill="auto"/>
            <w:hideMark/>
          </w:tcPr>
          <w:p w14:paraId="70DDA4B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1.629</w:t>
            </w:r>
          </w:p>
        </w:tc>
        <w:tc>
          <w:tcPr>
            <w:tcW w:w="1429" w:type="dxa"/>
            <w:shd w:val="clear" w:color="auto" w:fill="auto"/>
            <w:hideMark/>
          </w:tcPr>
          <w:p w14:paraId="02044A2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r>
      <w:tr w:rsidR="004C569C" w:rsidRPr="00B66650" w14:paraId="628E0EC5"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68A3794"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5" w:type="dxa"/>
            <w:shd w:val="clear" w:color="auto" w:fill="auto"/>
            <w:hideMark/>
          </w:tcPr>
          <w:p w14:paraId="6F82FD3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8.96</w:t>
            </w:r>
          </w:p>
        </w:tc>
        <w:tc>
          <w:tcPr>
            <w:tcW w:w="976" w:type="dxa"/>
            <w:shd w:val="clear" w:color="auto" w:fill="auto"/>
            <w:hideMark/>
          </w:tcPr>
          <w:p w14:paraId="0F38CF4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38.9%</w:t>
            </w:r>
          </w:p>
        </w:tc>
        <w:tc>
          <w:tcPr>
            <w:tcW w:w="851" w:type="dxa"/>
            <w:shd w:val="clear" w:color="auto" w:fill="auto"/>
            <w:hideMark/>
          </w:tcPr>
          <w:p w14:paraId="11753F99"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0.567</w:t>
            </w:r>
          </w:p>
        </w:tc>
        <w:tc>
          <w:tcPr>
            <w:tcW w:w="1429" w:type="dxa"/>
            <w:shd w:val="clear" w:color="auto" w:fill="auto"/>
            <w:hideMark/>
          </w:tcPr>
          <w:p w14:paraId="5A1591C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0.984</w:t>
            </w:r>
          </w:p>
        </w:tc>
        <w:tc>
          <w:tcPr>
            <w:tcW w:w="731" w:type="dxa"/>
            <w:shd w:val="clear" w:color="auto" w:fill="auto"/>
            <w:hideMark/>
          </w:tcPr>
          <w:p w14:paraId="08860D7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50.65</w:t>
            </w:r>
          </w:p>
        </w:tc>
        <w:tc>
          <w:tcPr>
            <w:tcW w:w="976" w:type="dxa"/>
            <w:shd w:val="clear" w:color="auto" w:fill="auto"/>
            <w:hideMark/>
          </w:tcPr>
          <w:p w14:paraId="19BF01A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46.5%</w:t>
            </w:r>
          </w:p>
        </w:tc>
        <w:tc>
          <w:tcPr>
            <w:tcW w:w="851" w:type="dxa"/>
            <w:shd w:val="clear" w:color="auto" w:fill="auto"/>
            <w:hideMark/>
          </w:tcPr>
          <w:p w14:paraId="4FAEDD00"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1.613</w:t>
            </w:r>
          </w:p>
        </w:tc>
        <w:tc>
          <w:tcPr>
            <w:tcW w:w="1429" w:type="dxa"/>
            <w:shd w:val="clear" w:color="auto" w:fill="auto"/>
            <w:hideMark/>
          </w:tcPr>
          <w:p w14:paraId="02611C79"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0.929</w:t>
            </w:r>
          </w:p>
        </w:tc>
      </w:tr>
      <w:tr w:rsidR="004C569C" w:rsidRPr="00B66650" w14:paraId="5175CF6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7ED979FA"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5" w:type="dxa"/>
            <w:shd w:val="clear" w:color="auto" w:fill="auto"/>
            <w:hideMark/>
          </w:tcPr>
          <w:p w14:paraId="7829579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9.00</w:t>
            </w:r>
          </w:p>
        </w:tc>
        <w:tc>
          <w:tcPr>
            <w:tcW w:w="976" w:type="dxa"/>
            <w:shd w:val="clear" w:color="auto" w:fill="auto"/>
            <w:hideMark/>
          </w:tcPr>
          <w:p w14:paraId="6511374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38.9%</w:t>
            </w:r>
          </w:p>
        </w:tc>
        <w:tc>
          <w:tcPr>
            <w:tcW w:w="851" w:type="dxa"/>
            <w:shd w:val="clear" w:color="auto" w:fill="auto"/>
            <w:hideMark/>
          </w:tcPr>
          <w:p w14:paraId="60839F4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0.558</w:t>
            </w:r>
          </w:p>
        </w:tc>
        <w:tc>
          <w:tcPr>
            <w:tcW w:w="1429" w:type="dxa"/>
            <w:shd w:val="clear" w:color="auto" w:fill="auto"/>
            <w:hideMark/>
          </w:tcPr>
          <w:p w14:paraId="34813404"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0.979</w:t>
            </w:r>
          </w:p>
        </w:tc>
        <w:tc>
          <w:tcPr>
            <w:tcW w:w="731" w:type="dxa"/>
            <w:shd w:val="clear" w:color="auto" w:fill="auto"/>
            <w:hideMark/>
          </w:tcPr>
          <w:p w14:paraId="5BB5482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54.23</w:t>
            </w:r>
          </w:p>
        </w:tc>
        <w:tc>
          <w:tcPr>
            <w:tcW w:w="976" w:type="dxa"/>
            <w:shd w:val="clear" w:color="auto" w:fill="auto"/>
            <w:hideMark/>
          </w:tcPr>
          <w:p w14:paraId="549E040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48.0%</w:t>
            </w:r>
          </w:p>
        </w:tc>
        <w:tc>
          <w:tcPr>
            <w:tcW w:w="851" w:type="dxa"/>
            <w:shd w:val="clear" w:color="auto" w:fill="auto"/>
            <w:hideMark/>
          </w:tcPr>
          <w:p w14:paraId="4D0DE7D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1.635</w:t>
            </w:r>
          </w:p>
        </w:tc>
        <w:tc>
          <w:tcPr>
            <w:tcW w:w="1429" w:type="dxa"/>
            <w:shd w:val="clear" w:color="auto" w:fill="auto"/>
            <w:hideMark/>
          </w:tcPr>
          <w:p w14:paraId="29843F1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1.004</w:t>
            </w:r>
          </w:p>
        </w:tc>
      </w:tr>
      <w:tr w:rsidR="004C569C" w:rsidRPr="00B66650" w14:paraId="1E2EF3C9"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2FA20E57"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5" w:type="dxa"/>
            <w:shd w:val="clear" w:color="auto" w:fill="auto"/>
            <w:hideMark/>
          </w:tcPr>
          <w:p w14:paraId="770CDF5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8.87</w:t>
            </w:r>
          </w:p>
        </w:tc>
        <w:tc>
          <w:tcPr>
            <w:tcW w:w="976" w:type="dxa"/>
            <w:shd w:val="clear" w:color="auto" w:fill="auto"/>
            <w:hideMark/>
          </w:tcPr>
          <w:p w14:paraId="43E2091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38.7%</w:t>
            </w:r>
          </w:p>
        </w:tc>
        <w:tc>
          <w:tcPr>
            <w:tcW w:w="851" w:type="dxa"/>
            <w:shd w:val="clear" w:color="auto" w:fill="auto"/>
            <w:hideMark/>
          </w:tcPr>
          <w:p w14:paraId="51839F9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0.561</w:t>
            </w:r>
          </w:p>
        </w:tc>
        <w:tc>
          <w:tcPr>
            <w:tcW w:w="1429" w:type="dxa"/>
            <w:shd w:val="clear" w:color="auto" w:fill="auto"/>
            <w:hideMark/>
          </w:tcPr>
          <w:p w14:paraId="418DE40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0.970</w:t>
            </w:r>
          </w:p>
        </w:tc>
        <w:tc>
          <w:tcPr>
            <w:tcW w:w="731" w:type="dxa"/>
            <w:shd w:val="clear" w:color="auto" w:fill="auto"/>
            <w:hideMark/>
          </w:tcPr>
          <w:p w14:paraId="7B70E22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51.18</w:t>
            </w:r>
          </w:p>
        </w:tc>
        <w:tc>
          <w:tcPr>
            <w:tcW w:w="976" w:type="dxa"/>
            <w:shd w:val="clear" w:color="auto" w:fill="auto"/>
            <w:hideMark/>
          </w:tcPr>
          <w:p w14:paraId="34A04882"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46.6%</w:t>
            </w:r>
          </w:p>
        </w:tc>
        <w:tc>
          <w:tcPr>
            <w:tcW w:w="851" w:type="dxa"/>
            <w:shd w:val="clear" w:color="auto" w:fill="auto"/>
            <w:hideMark/>
          </w:tcPr>
          <w:p w14:paraId="040A7D5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1.613</w:t>
            </w:r>
          </w:p>
        </w:tc>
        <w:tc>
          <w:tcPr>
            <w:tcW w:w="1429" w:type="dxa"/>
            <w:shd w:val="clear" w:color="auto" w:fill="auto"/>
            <w:hideMark/>
          </w:tcPr>
          <w:p w14:paraId="2178465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0.940</w:t>
            </w:r>
          </w:p>
        </w:tc>
      </w:tr>
      <w:tr w:rsidR="001E17BA" w:rsidRPr="00B66650" w14:paraId="6BF48B4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E7E6E6" w:themeFill="background2"/>
            <w:hideMark/>
          </w:tcPr>
          <w:p w14:paraId="0A4B35BF"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5" w:type="dxa"/>
            <w:shd w:val="clear" w:color="auto" w:fill="E7E6E6" w:themeFill="background2"/>
            <w:hideMark/>
          </w:tcPr>
          <w:p w14:paraId="02599E0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8.87</w:t>
            </w:r>
          </w:p>
        </w:tc>
        <w:tc>
          <w:tcPr>
            <w:tcW w:w="976" w:type="dxa"/>
            <w:shd w:val="clear" w:color="auto" w:fill="E7E6E6" w:themeFill="background2"/>
            <w:hideMark/>
          </w:tcPr>
          <w:p w14:paraId="4311455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38.7%</w:t>
            </w:r>
          </w:p>
        </w:tc>
        <w:tc>
          <w:tcPr>
            <w:tcW w:w="851" w:type="dxa"/>
            <w:shd w:val="clear" w:color="auto" w:fill="E7E6E6" w:themeFill="background2"/>
            <w:hideMark/>
          </w:tcPr>
          <w:p w14:paraId="089F0F8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0.561</w:t>
            </w:r>
          </w:p>
        </w:tc>
        <w:tc>
          <w:tcPr>
            <w:tcW w:w="1429" w:type="dxa"/>
            <w:shd w:val="clear" w:color="auto" w:fill="E7E6E6" w:themeFill="background2"/>
            <w:hideMark/>
          </w:tcPr>
          <w:p w14:paraId="5923797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0.970</w:t>
            </w:r>
          </w:p>
        </w:tc>
        <w:tc>
          <w:tcPr>
            <w:tcW w:w="731" w:type="dxa"/>
            <w:shd w:val="clear" w:color="auto" w:fill="E7E6E6" w:themeFill="background2"/>
            <w:hideMark/>
          </w:tcPr>
          <w:p w14:paraId="40F8D39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50.65</w:t>
            </w:r>
          </w:p>
        </w:tc>
        <w:tc>
          <w:tcPr>
            <w:tcW w:w="976" w:type="dxa"/>
            <w:shd w:val="clear" w:color="auto" w:fill="E7E6E6" w:themeFill="background2"/>
            <w:hideMark/>
          </w:tcPr>
          <w:p w14:paraId="24DAAC5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46.5%</w:t>
            </w:r>
          </w:p>
        </w:tc>
        <w:tc>
          <w:tcPr>
            <w:tcW w:w="851" w:type="dxa"/>
            <w:shd w:val="clear" w:color="auto" w:fill="E7E6E6" w:themeFill="background2"/>
            <w:hideMark/>
          </w:tcPr>
          <w:p w14:paraId="74114C1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1.613</w:t>
            </w:r>
          </w:p>
        </w:tc>
        <w:tc>
          <w:tcPr>
            <w:tcW w:w="1429" w:type="dxa"/>
            <w:shd w:val="clear" w:color="auto" w:fill="E7E6E6" w:themeFill="background2"/>
            <w:hideMark/>
          </w:tcPr>
          <w:p w14:paraId="56A0A55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0.929</w:t>
            </w:r>
          </w:p>
        </w:tc>
      </w:tr>
    </w:tbl>
    <w:p w14:paraId="1F8FAF8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64DC9BF" w14:textId="55C5636B"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In Table 5,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 We focus on these models because the ADL-</w:t>
      </w:r>
      <w:r w:rsidRPr="001E17BA">
        <w:rPr>
          <w:rFonts w:cs="Times New Roman"/>
          <w:noProof/>
          <w:color w:val="000000" w:themeColor="text1"/>
          <w:sz w:val="22"/>
        </w:rPr>
        <w:t>intra</w:t>
      </w:r>
      <w:r w:rsidRPr="001E17BA">
        <w:rPr>
          <w:rFonts w:cs="Times New Roman"/>
          <w:color w:val="000000" w:themeColor="text1"/>
          <w:sz w:val="22"/>
        </w:rPr>
        <w:t>-EWC model and the ADL-inter-IC model 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is their counterpart model which overlooks the issue of </w:t>
      </w:r>
      <w:r w:rsidRPr="001E17BA">
        <w:rPr>
          <w:rFonts w:cs="Times New Roman"/>
          <w:noProof/>
          <w:color w:val="000000" w:themeColor="text1"/>
          <w:sz w:val="22"/>
        </w:rPr>
        <w:t>structural break</w:t>
      </w:r>
      <w:r w:rsidRPr="001E17BA">
        <w:rPr>
          <w:rFonts w:cs="Times New Roman"/>
          <w:color w:val="000000" w:themeColor="text1"/>
          <w:sz w:val="22"/>
        </w:rPr>
        <w:t>. We show the forecasts based on the MASE for one to eight weeks horizon for simplicity and the results for other measures and horizons are consistent.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 20 and 19 product categories respectively (out of 28 categories). The ADL-</w:t>
      </w:r>
      <w:r w:rsidRPr="001E17BA">
        <w:rPr>
          <w:rFonts w:cs="Times New Roman"/>
          <w:noProof/>
          <w:color w:val="000000" w:themeColor="text1"/>
          <w:sz w:val="22"/>
        </w:rPr>
        <w:t>intra</w:t>
      </w:r>
      <w:r w:rsidRPr="001E17BA">
        <w:rPr>
          <w:rFonts w:cs="Times New Roman"/>
          <w:color w:val="000000" w:themeColor="text1"/>
          <w:sz w:val="22"/>
        </w:rPr>
        <w:t>-EWC model and the ADL-inter-IC model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every product category due to the heterogeneity of the data characteristics across different product categories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(e.g., Ma, Fildes et al. 2016)</w:t>
      </w:r>
      <w:r w:rsidRPr="001E17BA">
        <w:rPr>
          <w:rFonts w:cs="Times New Roman"/>
          <w:color w:val="000000" w:themeColor="text1"/>
          <w:sz w:val="22"/>
        </w:rPr>
        <w:fldChar w:fldCharType="end"/>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or the ADL-intra-IC model reduce the MASE by 1.97% and 2.9% respectively for the 20% of categories (i.e., 6 categories) where they achieve their maximum improvement. Figure 3 and 4 show further details using boxplot for those product categories. In the boxplot, positive values indicate the percentage improvements by the ADL-</w:t>
      </w:r>
      <w:r w:rsidRPr="001E17BA">
        <w:rPr>
          <w:rFonts w:cs="Times New Roman"/>
          <w:noProof/>
          <w:color w:val="000000" w:themeColor="text1"/>
          <w:sz w:val="22"/>
        </w:rPr>
        <w:t>intra</w:t>
      </w:r>
      <w:r w:rsidRPr="001E17BA">
        <w:rPr>
          <w:rFonts w:cs="Times New Roman"/>
          <w:color w:val="000000" w:themeColor="text1"/>
          <w:sz w:val="22"/>
        </w:rPr>
        <w:t>-EWC model or the ADL-intra-IC model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w:t>
      </w:r>
    </w:p>
    <w:p w14:paraId="5141A05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DB02DE6" w14:textId="5DA01D1F"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Table 5.</w:t>
      </w:r>
      <w:r w:rsidRPr="001E17BA">
        <w:rPr>
          <w:rFonts w:cs="Times New Roman"/>
          <w:color w:val="000000" w:themeColor="text1"/>
          <w:sz w:val="22"/>
        </w:rPr>
        <w:tab/>
        <w:t xml:space="preserve">The relative forecasting performance of the ADL-intra-EWC model and the ADL-intra-IC model compared to the ADL-intra model for each product category for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p>
    <w:p w14:paraId="628A0FE4" w14:textId="55A24932" w:rsidR="001E17BA" w:rsidRDefault="001E17BA" w:rsidP="004C569C">
      <w:pPr>
        <w:shd w:val="clear" w:color="auto" w:fill="FFFFFF" w:themeFill="background1"/>
        <w:spacing w:after="0" w:line="360" w:lineRule="auto"/>
        <w:rPr>
          <w:rFonts w:cs="Times New Roman"/>
          <w:color w:val="000000" w:themeColor="text1"/>
          <w:sz w:val="22"/>
        </w:rPr>
      </w:pPr>
    </w:p>
    <w:tbl>
      <w:tblPr>
        <w:tblStyle w:val="ListTable1Light1"/>
        <w:tblW w:w="8921" w:type="dxa"/>
        <w:tblLook w:val="04A0" w:firstRow="1" w:lastRow="0" w:firstColumn="1" w:lastColumn="0" w:noHBand="0" w:noVBand="1"/>
      </w:tblPr>
      <w:tblGrid>
        <w:gridCol w:w="2268"/>
        <w:gridCol w:w="1292"/>
        <w:gridCol w:w="1036"/>
        <w:gridCol w:w="2082"/>
        <w:gridCol w:w="1238"/>
        <w:gridCol w:w="1005"/>
      </w:tblGrid>
      <w:tr w:rsidR="001E17BA" w:rsidRPr="001E17BA" w14:paraId="6EA91DF4" w14:textId="77777777" w:rsidTr="001E17B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62FF29F"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Category/MASE</w:t>
            </w:r>
          </w:p>
        </w:tc>
        <w:tc>
          <w:tcPr>
            <w:tcW w:w="1292" w:type="dxa"/>
            <w:shd w:val="clear" w:color="auto" w:fill="auto"/>
            <w:noWrap/>
            <w:hideMark/>
          </w:tcPr>
          <w:p w14:paraId="487B8CE3"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36" w:type="dxa"/>
            <w:shd w:val="clear" w:color="auto" w:fill="auto"/>
            <w:noWrap/>
            <w:hideMark/>
          </w:tcPr>
          <w:p w14:paraId="46D8B31C"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2082" w:type="dxa"/>
            <w:shd w:val="clear" w:color="auto" w:fill="auto"/>
            <w:noWrap/>
            <w:hideMark/>
          </w:tcPr>
          <w:p w14:paraId="025C206D" w14:textId="77777777" w:rsidR="001E17BA" w:rsidRPr="001E17BA" w:rsidRDefault="001E17BA" w:rsidP="001E17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Category/MASE</w:t>
            </w:r>
          </w:p>
        </w:tc>
        <w:tc>
          <w:tcPr>
            <w:tcW w:w="1238" w:type="dxa"/>
            <w:shd w:val="clear" w:color="auto" w:fill="auto"/>
            <w:noWrap/>
            <w:hideMark/>
          </w:tcPr>
          <w:p w14:paraId="2354B49D"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05" w:type="dxa"/>
            <w:shd w:val="clear" w:color="auto" w:fill="auto"/>
            <w:noWrap/>
            <w:hideMark/>
          </w:tcPr>
          <w:p w14:paraId="03A1BBAA"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r>
      <w:tr w:rsidR="001E17BA" w:rsidRPr="001E17BA" w14:paraId="4C9B3881"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8EF187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Beer</w:t>
            </w:r>
          </w:p>
        </w:tc>
        <w:tc>
          <w:tcPr>
            <w:tcW w:w="1292" w:type="dxa"/>
            <w:shd w:val="clear" w:color="auto" w:fill="auto"/>
            <w:noWrap/>
            <w:hideMark/>
          </w:tcPr>
          <w:p w14:paraId="378B878B"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99.90%</w:t>
            </w:r>
          </w:p>
        </w:tc>
        <w:tc>
          <w:tcPr>
            <w:tcW w:w="1036" w:type="dxa"/>
            <w:shd w:val="clear" w:color="auto" w:fill="auto"/>
            <w:noWrap/>
            <w:hideMark/>
          </w:tcPr>
          <w:p w14:paraId="7EDBBD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100.40%</w:t>
            </w:r>
          </w:p>
        </w:tc>
        <w:tc>
          <w:tcPr>
            <w:tcW w:w="2082" w:type="dxa"/>
            <w:shd w:val="clear" w:color="auto" w:fill="auto"/>
            <w:noWrap/>
            <w:hideMark/>
          </w:tcPr>
          <w:p w14:paraId="4EFA430F"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Mayonnaise</w:t>
            </w:r>
          </w:p>
        </w:tc>
        <w:tc>
          <w:tcPr>
            <w:tcW w:w="1238" w:type="dxa"/>
            <w:shd w:val="clear" w:color="auto" w:fill="auto"/>
            <w:noWrap/>
            <w:hideMark/>
          </w:tcPr>
          <w:p w14:paraId="71EB7BA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99.96%</w:t>
            </w:r>
          </w:p>
        </w:tc>
        <w:tc>
          <w:tcPr>
            <w:tcW w:w="1005" w:type="dxa"/>
            <w:shd w:val="clear" w:color="auto" w:fill="auto"/>
            <w:noWrap/>
            <w:hideMark/>
          </w:tcPr>
          <w:p w14:paraId="71F484E5"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r>
      <w:tr w:rsidR="001E17BA" w:rsidRPr="001E17BA" w14:paraId="066549D0"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9D39BA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Blades</w:t>
            </w:r>
          </w:p>
        </w:tc>
        <w:tc>
          <w:tcPr>
            <w:tcW w:w="1292" w:type="dxa"/>
            <w:shd w:val="clear" w:color="auto" w:fill="auto"/>
            <w:noWrap/>
            <w:hideMark/>
          </w:tcPr>
          <w:p w14:paraId="460854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99.76%</w:t>
            </w:r>
          </w:p>
        </w:tc>
        <w:tc>
          <w:tcPr>
            <w:tcW w:w="1036" w:type="dxa"/>
            <w:shd w:val="clear" w:color="auto" w:fill="auto"/>
            <w:noWrap/>
            <w:hideMark/>
          </w:tcPr>
          <w:p w14:paraId="48AC05B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97.35%</w:t>
            </w:r>
          </w:p>
        </w:tc>
        <w:tc>
          <w:tcPr>
            <w:tcW w:w="2082" w:type="dxa"/>
            <w:shd w:val="clear" w:color="auto" w:fill="auto"/>
            <w:noWrap/>
            <w:hideMark/>
          </w:tcPr>
          <w:p w14:paraId="0A64F5A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Milk</w:t>
            </w:r>
          </w:p>
        </w:tc>
        <w:tc>
          <w:tcPr>
            <w:tcW w:w="1238" w:type="dxa"/>
            <w:shd w:val="clear" w:color="auto" w:fill="auto"/>
            <w:noWrap/>
            <w:hideMark/>
          </w:tcPr>
          <w:p w14:paraId="5E3016C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99.06%</w:t>
            </w:r>
          </w:p>
        </w:tc>
        <w:tc>
          <w:tcPr>
            <w:tcW w:w="1005" w:type="dxa"/>
            <w:shd w:val="clear" w:color="auto" w:fill="auto"/>
            <w:noWrap/>
            <w:hideMark/>
          </w:tcPr>
          <w:p w14:paraId="75E5A7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94.14%</w:t>
            </w:r>
          </w:p>
        </w:tc>
      </w:tr>
      <w:tr w:rsidR="001E17BA" w:rsidRPr="001E17BA" w14:paraId="74F6B195"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CD6E8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Carbonated Beverages</w:t>
            </w:r>
          </w:p>
        </w:tc>
        <w:tc>
          <w:tcPr>
            <w:tcW w:w="1292" w:type="dxa"/>
            <w:shd w:val="clear" w:color="auto" w:fill="auto"/>
            <w:noWrap/>
            <w:hideMark/>
          </w:tcPr>
          <w:p w14:paraId="421613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99.56%</w:t>
            </w:r>
          </w:p>
        </w:tc>
        <w:tc>
          <w:tcPr>
            <w:tcW w:w="1036" w:type="dxa"/>
            <w:shd w:val="clear" w:color="auto" w:fill="auto"/>
            <w:noWrap/>
            <w:hideMark/>
          </w:tcPr>
          <w:p w14:paraId="63EB6391"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99.69%</w:t>
            </w:r>
          </w:p>
        </w:tc>
        <w:tc>
          <w:tcPr>
            <w:tcW w:w="2082" w:type="dxa"/>
            <w:shd w:val="clear" w:color="auto" w:fill="auto"/>
            <w:noWrap/>
            <w:hideMark/>
          </w:tcPr>
          <w:p w14:paraId="58579BEC"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Mustard &amp; Ketchup</w:t>
            </w:r>
          </w:p>
        </w:tc>
        <w:tc>
          <w:tcPr>
            <w:tcW w:w="1238" w:type="dxa"/>
            <w:shd w:val="clear" w:color="auto" w:fill="auto"/>
            <w:noWrap/>
            <w:hideMark/>
          </w:tcPr>
          <w:p w14:paraId="34059C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99.36%</w:t>
            </w:r>
          </w:p>
        </w:tc>
        <w:tc>
          <w:tcPr>
            <w:tcW w:w="1005" w:type="dxa"/>
            <w:shd w:val="clear" w:color="auto" w:fill="auto"/>
            <w:noWrap/>
            <w:hideMark/>
          </w:tcPr>
          <w:p w14:paraId="564A219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100.95%</w:t>
            </w:r>
          </w:p>
        </w:tc>
      </w:tr>
      <w:tr w:rsidR="001E17BA" w:rsidRPr="001E17BA" w14:paraId="7E137A22"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7078F4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Cigarette</w:t>
            </w:r>
          </w:p>
        </w:tc>
        <w:tc>
          <w:tcPr>
            <w:tcW w:w="1292" w:type="dxa"/>
            <w:shd w:val="clear" w:color="auto" w:fill="auto"/>
            <w:noWrap/>
            <w:hideMark/>
          </w:tcPr>
          <w:p w14:paraId="38104AD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99.85%</w:t>
            </w:r>
          </w:p>
        </w:tc>
        <w:tc>
          <w:tcPr>
            <w:tcW w:w="1036" w:type="dxa"/>
            <w:shd w:val="clear" w:color="auto" w:fill="auto"/>
            <w:noWrap/>
            <w:hideMark/>
          </w:tcPr>
          <w:p w14:paraId="641509B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98.77%</w:t>
            </w:r>
          </w:p>
        </w:tc>
        <w:tc>
          <w:tcPr>
            <w:tcW w:w="2082" w:type="dxa"/>
            <w:shd w:val="clear" w:color="auto" w:fill="auto"/>
            <w:noWrap/>
            <w:hideMark/>
          </w:tcPr>
          <w:p w14:paraId="16221D2E"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Peanut butter</w:t>
            </w:r>
          </w:p>
        </w:tc>
        <w:tc>
          <w:tcPr>
            <w:tcW w:w="1238" w:type="dxa"/>
            <w:shd w:val="clear" w:color="auto" w:fill="auto"/>
            <w:noWrap/>
            <w:hideMark/>
          </w:tcPr>
          <w:p w14:paraId="35C61892"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100.16%</w:t>
            </w:r>
          </w:p>
        </w:tc>
        <w:tc>
          <w:tcPr>
            <w:tcW w:w="1005" w:type="dxa"/>
            <w:shd w:val="clear" w:color="auto" w:fill="auto"/>
            <w:noWrap/>
            <w:hideMark/>
          </w:tcPr>
          <w:p w14:paraId="0BA96EF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94.96%</w:t>
            </w:r>
          </w:p>
        </w:tc>
      </w:tr>
      <w:tr w:rsidR="001E17BA" w:rsidRPr="001E17BA" w14:paraId="7FBB6DC7"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C415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Coffee</w:t>
            </w:r>
          </w:p>
        </w:tc>
        <w:tc>
          <w:tcPr>
            <w:tcW w:w="1292" w:type="dxa"/>
            <w:shd w:val="clear" w:color="auto" w:fill="auto"/>
            <w:noWrap/>
            <w:hideMark/>
          </w:tcPr>
          <w:p w14:paraId="022EF7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100.06%</w:t>
            </w:r>
          </w:p>
        </w:tc>
        <w:tc>
          <w:tcPr>
            <w:tcW w:w="1036" w:type="dxa"/>
            <w:shd w:val="clear" w:color="auto" w:fill="auto"/>
            <w:noWrap/>
            <w:hideMark/>
          </w:tcPr>
          <w:p w14:paraId="5EDAC01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99.20%</w:t>
            </w:r>
          </w:p>
        </w:tc>
        <w:tc>
          <w:tcPr>
            <w:tcW w:w="2082" w:type="dxa"/>
            <w:shd w:val="clear" w:color="auto" w:fill="auto"/>
            <w:noWrap/>
            <w:hideMark/>
          </w:tcPr>
          <w:p w14:paraId="09075E11"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Photo</w:t>
            </w:r>
          </w:p>
        </w:tc>
        <w:tc>
          <w:tcPr>
            <w:tcW w:w="1238" w:type="dxa"/>
            <w:shd w:val="clear" w:color="auto" w:fill="auto"/>
            <w:noWrap/>
            <w:hideMark/>
          </w:tcPr>
          <w:p w14:paraId="7AB06F6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99.03%</w:t>
            </w:r>
          </w:p>
        </w:tc>
        <w:tc>
          <w:tcPr>
            <w:tcW w:w="1005" w:type="dxa"/>
            <w:shd w:val="clear" w:color="auto" w:fill="auto"/>
            <w:noWrap/>
            <w:hideMark/>
          </w:tcPr>
          <w:p w14:paraId="5DAE388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99.42%</w:t>
            </w:r>
          </w:p>
        </w:tc>
      </w:tr>
      <w:tr w:rsidR="001E17BA" w:rsidRPr="001E17BA" w14:paraId="63727AD5"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6F6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Cold Cereal</w:t>
            </w:r>
          </w:p>
        </w:tc>
        <w:tc>
          <w:tcPr>
            <w:tcW w:w="1292" w:type="dxa"/>
            <w:shd w:val="clear" w:color="auto" w:fill="auto"/>
            <w:noWrap/>
            <w:hideMark/>
          </w:tcPr>
          <w:p w14:paraId="514ADB2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99.70%</w:t>
            </w:r>
          </w:p>
        </w:tc>
        <w:tc>
          <w:tcPr>
            <w:tcW w:w="1036" w:type="dxa"/>
            <w:shd w:val="clear" w:color="auto" w:fill="auto"/>
            <w:noWrap/>
            <w:hideMark/>
          </w:tcPr>
          <w:p w14:paraId="3FC66E3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101.60%</w:t>
            </w:r>
          </w:p>
        </w:tc>
        <w:tc>
          <w:tcPr>
            <w:tcW w:w="2082" w:type="dxa"/>
            <w:shd w:val="clear" w:color="auto" w:fill="auto"/>
            <w:noWrap/>
            <w:hideMark/>
          </w:tcPr>
          <w:p w14:paraId="3A7E0D6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Salty snacks</w:t>
            </w:r>
          </w:p>
        </w:tc>
        <w:tc>
          <w:tcPr>
            <w:tcW w:w="1238" w:type="dxa"/>
            <w:shd w:val="clear" w:color="auto" w:fill="auto"/>
            <w:noWrap/>
            <w:hideMark/>
          </w:tcPr>
          <w:p w14:paraId="10D57D8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100.03%</w:t>
            </w:r>
          </w:p>
        </w:tc>
        <w:tc>
          <w:tcPr>
            <w:tcW w:w="1005" w:type="dxa"/>
            <w:shd w:val="clear" w:color="auto" w:fill="auto"/>
            <w:noWrap/>
            <w:hideMark/>
          </w:tcPr>
          <w:p w14:paraId="693CFAE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99.77%</w:t>
            </w:r>
          </w:p>
        </w:tc>
      </w:tr>
      <w:tr w:rsidR="001E17BA" w:rsidRPr="001E17BA" w14:paraId="472E88F4"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9DF3471"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Deodorant</w:t>
            </w:r>
          </w:p>
        </w:tc>
        <w:tc>
          <w:tcPr>
            <w:tcW w:w="1292" w:type="dxa"/>
            <w:shd w:val="clear" w:color="auto" w:fill="auto"/>
            <w:noWrap/>
            <w:hideMark/>
          </w:tcPr>
          <w:p w14:paraId="42EB9E9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100.00%</w:t>
            </w:r>
          </w:p>
        </w:tc>
        <w:tc>
          <w:tcPr>
            <w:tcW w:w="1036" w:type="dxa"/>
            <w:shd w:val="clear" w:color="auto" w:fill="auto"/>
            <w:noWrap/>
            <w:hideMark/>
          </w:tcPr>
          <w:p w14:paraId="642F71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98.47%</w:t>
            </w:r>
          </w:p>
        </w:tc>
        <w:tc>
          <w:tcPr>
            <w:tcW w:w="2082" w:type="dxa"/>
            <w:shd w:val="clear" w:color="auto" w:fill="auto"/>
            <w:noWrap/>
            <w:hideMark/>
          </w:tcPr>
          <w:p w14:paraId="0B169EC7"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Shampoo</w:t>
            </w:r>
          </w:p>
        </w:tc>
        <w:tc>
          <w:tcPr>
            <w:tcW w:w="1238" w:type="dxa"/>
            <w:shd w:val="clear" w:color="auto" w:fill="auto"/>
            <w:noWrap/>
            <w:hideMark/>
          </w:tcPr>
          <w:p w14:paraId="7DD5E5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99.74%</w:t>
            </w:r>
          </w:p>
        </w:tc>
        <w:tc>
          <w:tcPr>
            <w:tcW w:w="1005" w:type="dxa"/>
            <w:shd w:val="clear" w:color="auto" w:fill="auto"/>
            <w:noWrap/>
            <w:hideMark/>
          </w:tcPr>
          <w:p w14:paraId="11CB815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98.52%</w:t>
            </w:r>
          </w:p>
        </w:tc>
      </w:tr>
      <w:tr w:rsidR="001E17BA" w:rsidRPr="001E17BA" w14:paraId="69EFBAFB"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F48CD02"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Face Tissue</w:t>
            </w:r>
          </w:p>
        </w:tc>
        <w:tc>
          <w:tcPr>
            <w:tcW w:w="1292" w:type="dxa"/>
            <w:shd w:val="clear" w:color="auto" w:fill="auto"/>
            <w:noWrap/>
            <w:hideMark/>
          </w:tcPr>
          <w:p w14:paraId="06EDB3C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98.21%</w:t>
            </w:r>
          </w:p>
        </w:tc>
        <w:tc>
          <w:tcPr>
            <w:tcW w:w="1036" w:type="dxa"/>
            <w:shd w:val="clear" w:color="auto" w:fill="auto"/>
            <w:noWrap/>
            <w:hideMark/>
          </w:tcPr>
          <w:p w14:paraId="68176C6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100.60%</w:t>
            </w:r>
          </w:p>
        </w:tc>
        <w:tc>
          <w:tcPr>
            <w:tcW w:w="2082" w:type="dxa"/>
            <w:shd w:val="clear" w:color="auto" w:fill="auto"/>
            <w:noWrap/>
            <w:hideMark/>
          </w:tcPr>
          <w:p w14:paraId="65A7913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Soup</w:t>
            </w:r>
          </w:p>
        </w:tc>
        <w:tc>
          <w:tcPr>
            <w:tcW w:w="1238" w:type="dxa"/>
            <w:shd w:val="clear" w:color="auto" w:fill="auto"/>
            <w:noWrap/>
            <w:hideMark/>
          </w:tcPr>
          <w:p w14:paraId="687A382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99.02%</w:t>
            </w:r>
          </w:p>
        </w:tc>
        <w:tc>
          <w:tcPr>
            <w:tcW w:w="1005" w:type="dxa"/>
            <w:shd w:val="clear" w:color="auto" w:fill="auto"/>
            <w:noWrap/>
            <w:hideMark/>
          </w:tcPr>
          <w:p w14:paraId="33CA10B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103.14%</w:t>
            </w:r>
          </w:p>
        </w:tc>
      </w:tr>
      <w:tr w:rsidR="001E17BA" w:rsidRPr="001E17BA" w14:paraId="079FAF86"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CE5171C"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Dinner</w:t>
            </w:r>
          </w:p>
        </w:tc>
        <w:tc>
          <w:tcPr>
            <w:tcW w:w="1292" w:type="dxa"/>
            <w:shd w:val="clear" w:color="auto" w:fill="auto"/>
            <w:noWrap/>
            <w:hideMark/>
          </w:tcPr>
          <w:p w14:paraId="6BB4648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1036" w:type="dxa"/>
            <w:shd w:val="clear" w:color="auto" w:fill="auto"/>
            <w:noWrap/>
            <w:hideMark/>
          </w:tcPr>
          <w:p w14:paraId="0281D40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100.20%</w:t>
            </w:r>
          </w:p>
        </w:tc>
        <w:tc>
          <w:tcPr>
            <w:tcW w:w="2082" w:type="dxa"/>
            <w:shd w:val="clear" w:color="auto" w:fill="auto"/>
            <w:noWrap/>
            <w:hideMark/>
          </w:tcPr>
          <w:p w14:paraId="49AFFEE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Spaghetti sauce</w:t>
            </w:r>
          </w:p>
        </w:tc>
        <w:tc>
          <w:tcPr>
            <w:tcW w:w="1238" w:type="dxa"/>
            <w:shd w:val="clear" w:color="auto" w:fill="auto"/>
            <w:noWrap/>
            <w:hideMark/>
          </w:tcPr>
          <w:p w14:paraId="7FD31FD6"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98.40%</w:t>
            </w:r>
          </w:p>
        </w:tc>
        <w:tc>
          <w:tcPr>
            <w:tcW w:w="1005" w:type="dxa"/>
            <w:shd w:val="clear" w:color="auto" w:fill="auto"/>
            <w:noWrap/>
            <w:hideMark/>
          </w:tcPr>
          <w:p w14:paraId="61795AD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98.60%</w:t>
            </w:r>
          </w:p>
        </w:tc>
      </w:tr>
      <w:tr w:rsidR="001E17BA" w:rsidRPr="001E17BA" w14:paraId="0BF1A47F"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41D55FD"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pizza</w:t>
            </w:r>
          </w:p>
        </w:tc>
        <w:tc>
          <w:tcPr>
            <w:tcW w:w="1292" w:type="dxa"/>
            <w:shd w:val="clear" w:color="auto" w:fill="auto"/>
            <w:noWrap/>
            <w:hideMark/>
          </w:tcPr>
          <w:p w14:paraId="4478882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101.67%</w:t>
            </w:r>
          </w:p>
        </w:tc>
        <w:tc>
          <w:tcPr>
            <w:tcW w:w="1036" w:type="dxa"/>
            <w:shd w:val="clear" w:color="auto" w:fill="auto"/>
            <w:noWrap/>
            <w:hideMark/>
          </w:tcPr>
          <w:p w14:paraId="5F0B1CD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101.55%</w:t>
            </w:r>
          </w:p>
        </w:tc>
        <w:tc>
          <w:tcPr>
            <w:tcW w:w="2082" w:type="dxa"/>
            <w:shd w:val="clear" w:color="auto" w:fill="auto"/>
            <w:noWrap/>
            <w:hideMark/>
          </w:tcPr>
          <w:p w14:paraId="485DA564"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Sugar substitutes</w:t>
            </w:r>
          </w:p>
        </w:tc>
        <w:tc>
          <w:tcPr>
            <w:tcW w:w="1238" w:type="dxa"/>
            <w:shd w:val="clear" w:color="auto" w:fill="auto"/>
            <w:noWrap/>
            <w:hideMark/>
          </w:tcPr>
          <w:p w14:paraId="4B9EC5E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99.67%</w:t>
            </w:r>
          </w:p>
        </w:tc>
        <w:tc>
          <w:tcPr>
            <w:tcW w:w="1005" w:type="dxa"/>
            <w:shd w:val="clear" w:color="auto" w:fill="auto"/>
            <w:noWrap/>
            <w:hideMark/>
          </w:tcPr>
          <w:p w14:paraId="251AB0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96.51%</w:t>
            </w:r>
          </w:p>
        </w:tc>
      </w:tr>
      <w:tr w:rsidR="001E17BA" w:rsidRPr="001E17BA" w14:paraId="01678898"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04063F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Household Cleaner</w:t>
            </w:r>
          </w:p>
        </w:tc>
        <w:tc>
          <w:tcPr>
            <w:tcW w:w="1292" w:type="dxa"/>
            <w:shd w:val="clear" w:color="auto" w:fill="auto"/>
            <w:noWrap/>
            <w:hideMark/>
          </w:tcPr>
          <w:p w14:paraId="5148E8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98.78%</w:t>
            </w:r>
          </w:p>
        </w:tc>
        <w:tc>
          <w:tcPr>
            <w:tcW w:w="1036" w:type="dxa"/>
            <w:shd w:val="clear" w:color="auto" w:fill="auto"/>
            <w:noWrap/>
            <w:hideMark/>
          </w:tcPr>
          <w:p w14:paraId="750D7A6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99.83%</w:t>
            </w:r>
          </w:p>
        </w:tc>
        <w:tc>
          <w:tcPr>
            <w:tcW w:w="2082" w:type="dxa"/>
            <w:shd w:val="clear" w:color="auto" w:fill="auto"/>
            <w:noWrap/>
            <w:hideMark/>
          </w:tcPr>
          <w:p w14:paraId="211DA8D2"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Toilet Tissue</w:t>
            </w:r>
          </w:p>
        </w:tc>
        <w:tc>
          <w:tcPr>
            <w:tcW w:w="1238" w:type="dxa"/>
            <w:shd w:val="clear" w:color="auto" w:fill="auto"/>
            <w:noWrap/>
            <w:hideMark/>
          </w:tcPr>
          <w:p w14:paraId="09E24D3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99.66%</w:t>
            </w:r>
          </w:p>
        </w:tc>
        <w:tc>
          <w:tcPr>
            <w:tcW w:w="1005" w:type="dxa"/>
            <w:shd w:val="clear" w:color="auto" w:fill="auto"/>
            <w:noWrap/>
            <w:hideMark/>
          </w:tcPr>
          <w:p w14:paraId="49BA0BE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98.62%</w:t>
            </w:r>
          </w:p>
        </w:tc>
      </w:tr>
      <w:tr w:rsidR="001E17BA" w:rsidRPr="001E17BA" w14:paraId="240AD316"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BEFE35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Hotdog</w:t>
            </w:r>
          </w:p>
        </w:tc>
        <w:tc>
          <w:tcPr>
            <w:tcW w:w="1292" w:type="dxa"/>
            <w:shd w:val="clear" w:color="auto" w:fill="auto"/>
            <w:noWrap/>
            <w:hideMark/>
          </w:tcPr>
          <w:p w14:paraId="3CF2772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100.43%</w:t>
            </w:r>
          </w:p>
        </w:tc>
        <w:tc>
          <w:tcPr>
            <w:tcW w:w="1036" w:type="dxa"/>
            <w:shd w:val="clear" w:color="auto" w:fill="auto"/>
            <w:noWrap/>
            <w:hideMark/>
          </w:tcPr>
          <w:p w14:paraId="3CD2B94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103.25%</w:t>
            </w:r>
          </w:p>
        </w:tc>
        <w:tc>
          <w:tcPr>
            <w:tcW w:w="2082" w:type="dxa"/>
            <w:shd w:val="clear" w:color="auto" w:fill="auto"/>
            <w:noWrap/>
            <w:hideMark/>
          </w:tcPr>
          <w:p w14:paraId="7B1A16D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Toothbrush</w:t>
            </w:r>
          </w:p>
        </w:tc>
        <w:tc>
          <w:tcPr>
            <w:tcW w:w="1238" w:type="dxa"/>
            <w:shd w:val="clear" w:color="auto" w:fill="auto"/>
            <w:noWrap/>
            <w:hideMark/>
          </w:tcPr>
          <w:p w14:paraId="32EBAF6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100.13%</w:t>
            </w:r>
          </w:p>
        </w:tc>
        <w:tc>
          <w:tcPr>
            <w:tcW w:w="1005" w:type="dxa"/>
            <w:shd w:val="clear" w:color="auto" w:fill="auto"/>
            <w:noWrap/>
            <w:hideMark/>
          </w:tcPr>
          <w:p w14:paraId="16B4757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101.27%</w:t>
            </w:r>
          </w:p>
        </w:tc>
      </w:tr>
      <w:tr w:rsidR="001E17BA" w:rsidRPr="001E17BA" w14:paraId="4EB36750"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E50B4B4"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Laundry Detergent</w:t>
            </w:r>
          </w:p>
        </w:tc>
        <w:tc>
          <w:tcPr>
            <w:tcW w:w="1292" w:type="dxa"/>
            <w:shd w:val="clear" w:color="auto" w:fill="auto"/>
            <w:noWrap/>
            <w:hideMark/>
          </w:tcPr>
          <w:p w14:paraId="093142B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99.54%</w:t>
            </w:r>
          </w:p>
        </w:tc>
        <w:tc>
          <w:tcPr>
            <w:tcW w:w="1036" w:type="dxa"/>
            <w:shd w:val="clear" w:color="auto" w:fill="auto"/>
            <w:noWrap/>
            <w:hideMark/>
          </w:tcPr>
          <w:p w14:paraId="41D870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c>
          <w:tcPr>
            <w:tcW w:w="2082" w:type="dxa"/>
            <w:shd w:val="clear" w:color="auto" w:fill="auto"/>
            <w:noWrap/>
            <w:hideMark/>
          </w:tcPr>
          <w:p w14:paraId="2759C27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Toothpaste</w:t>
            </w:r>
          </w:p>
        </w:tc>
        <w:tc>
          <w:tcPr>
            <w:tcW w:w="1238" w:type="dxa"/>
            <w:shd w:val="clear" w:color="auto" w:fill="auto"/>
            <w:noWrap/>
            <w:hideMark/>
          </w:tcPr>
          <w:p w14:paraId="398656C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98.27%</w:t>
            </w:r>
          </w:p>
        </w:tc>
        <w:tc>
          <w:tcPr>
            <w:tcW w:w="1005" w:type="dxa"/>
            <w:shd w:val="clear" w:color="auto" w:fill="auto"/>
            <w:noWrap/>
            <w:hideMark/>
          </w:tcPr>
          <w:p w14:paraId="71BBDA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100.25%</w:t>
            </w:r>
          </w:p>
        </w:tc>
      </w:tr>
      <w:tr w:rsidR="001E17BA" w:rsidRPr="001E17BA" w14:paraId="6D1B0C9E"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38F34B7"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Margarine/Butter</w:t>
            </w:r>
          </w:p>
        </w:tc>
        <w:tc>
          <w:tcPr>
            <w:tcW w:w="1292" w:type="dxa"/>
            <w:shd w:val="clear" w:color="auto" w:fill="auto"/>
            <w:noWrap/>
            <w:hideMark/>
          </w:tcPr>
          <w:p w14:paraId="37E6235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100.42%</w:t>
            </w:r>
          </w:p>
        </w:tc>
        <w:tc>
          <w:tcPr>
            <w:tcW w:w="1036" w:type="dxa"/>
            <w:shd w:val="clear" w:color="auto" w:fill="auto"/>
            <w:noWrap/>
            <w:hideMark/>
          </w:tcPr>
          <w:p w14:paraId="12E709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2082" w:type="dxa"/>
            <w:shd w:val="clear" w:color="auto" w:fill="auto"/>
            <w:noWrap/>
            <w:hideMark/>
          </w:tcPr>
          <w:p w14:paraId="4463D96D"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Yogurt</w:t>
            </w:r>
          </w:p>
        </w:tc>
        <w:tc>
          <w:tcPr>
            <w:tcW w:w="1238" w:type="dxa"/>
            <w:shd w:val="clear" w:color="auto" w:fill="auto"/>
            <w:noWrap/>
            <w:hideMark/>
          </w:tcPr>
          <w:p w14:paraId="4598FC5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98.25%</w:t>
            </w:r>
          </w:p>
        </w:tc>
        <w:tc>
          <w:tcPr>
            <w:tcW w:w="1005" w:type="dxa"/>
            <w:shd w:val="clear" w:color="auto" w:fill="auto"/>
            <w:noWrap/>
            <w:hideMark/>
          </w:tcPr>
          <w:p w14:paraId="19159C5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95.52%</w:t>
            </w:r>
          </w:p>
        </w:tc>
      </w:tr>
    </w:tbl>
    <w:p w14:paraId="4DDEE04D" w14:textId="77777777" w:rsidR="001E17BA" w:rsidRPr="001E17BA" w:rsidRDefault="001E17BA" w:rsidP="004C569C">
      <w:pPr>
        <w:shd w:val="clear" w:color="auto" w:fill="FFFFFF" w:themeFill="background1"/>
        <w:spacing w:after="0" w:line="360" w:lineRule="auto"/>
        <w:rPr>
          <w:rFonts w:cs="Times New Roman"/>
          <w:color w:val="000000" w:themeColor="text1"/>
          <w:sz w:val="22"/>
        </w:rPr>
      </w:pPr>
    </w:p>
    <w:p w14:paraId="4ADDAEAA"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0A448098"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footerReference w:type="default" r:id="rId12"/>
          <w:pgSz w:w="11906" w:h="16838"/>
          <w:pgMar w:top="1440" w:right="1440" w:bottom="1440" w:left="1440" w:header="708" w:footer="708" w:gutter="0"/>
          <w:cols w:space="708"/>
          <w:docGrid w:linePitch="360"/>
        </w:sectPr>
      </w:pPr>
    </w:p>
    <w:p w14:paraId="01060244" w14:textId="77777777" w:rsidR="004C569C" w:rsidRPr="001E17BA" w:rsidRDefault="004C569C" w:rsidP="004C569C">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lastRenderedPageBreak/>
        <w:t>Figure 3.</w:t>
      </w:r>
      <w:r w:rsidRPr="001E17BA">
        <w:rPr>
          <w:rFonts w:cs="Times New Roman"/>
          <w:noProof/>
          <w:color w:val="000000" w:themeColor="text1"/>
          <w:sz w:val="22"/>
        </w:rPr>
        <w:tab/>
        <w:t xml:space="preserve">The ADL-intra-EWC model versus the </w:t>
      </w:r>
      <w:commentRangeStart w:id="19"/>
      <w:r w:rsidRPr="001E17BA">
        <w:rPr>
          <w:rFonts w:cs="Times New Roman"/>
          <w:noProof/>
          <w:color w:val="000000" w:themeColor="text1"/>
          <w:sz w:val="22"/>
        </w:rPr>
        <w:t>ADL</w:t>
      </w:r>
      <w:commentRangeEnd w:id="19"/>
      <w:r w:rsidRPr="001E17BA">
        <w:rPr>
          <w:rStyle w:val="CommentReference"/>
          <w:rFonts w:cs="Times New Roman"/>
          <w:sz w:val="22"/>
          <w:szCs w:val="22"/>
        </w:rPr>
        <w:commentReference w:id="19"/>
      </w:r>
      <w:r w:rsidRPr="001E17BA">
        <w:rPr>
          <w:rFonts w:cs="Times New Roman"/>
          <w:noProof/>
          <w:color w:val="000000" w:themeColor="text1"/>
          <w:sz w:val="22"/>
        </w:rPr>
        <w:t xml:space="preserve">-intra model, results at SKU level 6 product categories, for the MASE, for one to eight-week forecast horizon. </w:t>
      </w:r>
    </w:p>
    <w:p w14:paraId="5E91A346" w14:textId="77777777" w:rsidR="004C569C" w:rsidRPr="001E17BA" w:rsidRDefault="004C569C" w:rsidP="004C569C">
      <w:pPr>
        <w:shd w:val="clear" w:color="auto" w:fill="FFFFFF" w:themeFill="background1"/>
        <w:spacing w:line="360" w:lineRule="auto"/>
        <w:jc w:val="center"/>
        <w:rPr>
          <w:rFonts w:cs="Times New Roman"/>
          <w:noProof/>
          <w:color w:val="000000" w:themeColor="text1"/>
          <w:sz w:val="22"/>
        </w:rPr>
      </w:pPr>
      <w:r w:rsidRPr="001E17BA">
        <w:rPr>
          <w:rFonts w:cs="Times New Roman"/>
          <w:noProof/>
          <w:color w:val="000000" w:themeColor="text1"/>
          <w:sz w:val="22"/>
        </w:rPr>
        <w:t xml:space="preserve"> </w:t>
      </w:r>
      <w:r w:rsidRPr="001E17BA">
        <w:rPr>
          <w:rFonts w:cs="Times New Roman"/>
          <w:noProof/>
          <w:color w:val="000000" w:themeColor="text1"/>
          <w:sz w:val="22"/>
        </w:rPr>
        <w:drawing>
          <wp:inline distT="0" distB="0" distL="0" distR="0" wp14:anchorId="3D11747E" wp14:editId="3CE26923">
            <wp:extent cx="4208815" cy="2780199"/>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982" cy="2810035"/>
                    </a:xfrm>
                    <a:prstGeom prst="rect">
                      <a:avLst/>
                    </a:prstGeom>
                    <a:noFill/>
                    <a:ln>
                      <a:noFill/>
                    </a:ln>
                  </pic:spPr>
                </pic:pic>
              </a:graphicData>
            </a:graphic>
          </wp:inline>
        </w:drawing>
      </w:r>
    </w:p>
    <w:p w14:paraId="14319398" w14:textId="77777777" w:rsidR="004C569C" w:rsidRPr="001E17BA" w:rsidRDefault="004C569C" w:rsidP="004C569C">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t xml:space="preserve"> Figure 4.</w:t>
      </w:r>
      <w:r w:rsidRPr="001E17BA">
        <w:rPr>
          <w:rFonts w:cs="Times New Roman"/>
          <w:noProof/>
          <w:color w:val="000000" w:themeColor="text1"/>
          <w:sz w:val="22"/>
        </w:rPr>
        <w:tab/>
        <w:t>The ADL-intra-IC model versus the ADL-intra model, results at SKU level for 6 product categories</w:t>
      </w:r>
      <w:r w:rsidRPr="001E17BA" w:rsidDel="00A55467">
        <w:rPr>
          <w:rFonts w:cs="Times New Roman"/>
          <w:noProof/>
          <w:color w:val="000000" w:themeColor="text1"/>
          <w:sz w:val="22"/>
        </w:rPr>
        <w:t xml:space="preserve"> </w:t>
      </w:r>
      <w:r w:rsidRPr="001E17BA">
        <w:rPr>
          <w:rFonts w:cs="Times New Roman"/>
          <w:noProof/>
          <w:color w:val="000000" w:themeColor="text1"/>
          <w:sz w:val="22"/>
        </w:rPr>
        <w:t>, for the MASE, for one to eight-week forecast horizon.</w:t>
      </w:r>
    </w:p>
    <w:p w14:paraId="4CF7E105" w14:textId="77777777" w:rsidR="004C569C" w:rsidRPr="001E17BA" w:rsidRDefault="004C569C" w:rsidP="004C569C">
      <w:pPr>
        <w:shd w:val="clear" w:color="auto" w:fill="FFFFFF" w:themeFill="background1"/>
        <w:spacing w:line="360" w:lineRule="auto"/>
        <w:jc w:val="center"/>
        <w:rPr>
          <w:rFonts w:cs="Times New Roman"/>
          <w:noProof/>
          <w:color w:val="000000" w:themeColor="text1"/>
          <w:sz w:val="22"/>
        </w:rPr>
      </w:pPr>
      <w:r w:rsidRPr="001E17BA">
        <w:rPr>
          <w:rFonts w:cs="Times New Roman"/>
          <w:noProof/>
          <w:color w:val="000000" w:themeColor="text1"/>
          <w:sz w:val="22"/>
        </w:rPr>
        <w:drawing>
          <wp:inline distT="0" distB="0" distL="0" distR="0" wp14:anchorId="09E85CB0" wp14:editId="39F6C850">
            <wp:extent cx="4048731" cy="2701399"/>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449" cy="2726565"/>
                    </a:xfrm>
                    <a:prstGeom prst="rect">
                      <a:avLst/>
                    </a:prstGeom>
                    <a:noFill/>
                    <a:ln>
                      <a:noFill/>
                    </a:ln>
                  </pic:spPr>
                </pic:pic>
              </a:graphicData>
            </a:graphic>
          </wp:inline>
        </w:drawing>
      </w:r>
      <w:r w:rsidRPr="001E17BA">
        <w:rPr>
          <w:rFonts w:cs="Times New Roman"/>
          <w:noProof/>
          <w:color w:val="000000" w:themeColor="text1"/>
          <w:sz w:val="22"/>
        </w:rPr>
        <w:t xml:space="preserve"> </w:t>
      </w:r>
    </w:p>
    <w:p w14:paraId="5C805C80" w14:textId="77777777" w:rsidR="004C569C" w:rsidRPr="001E17BA" w:rsidRDefault="004C569C" w:rsidP="004C569C">
      <w:pPr>
        <w:shd w:val="clear" w:color="auto" w:fill="FFFFFF" w:themeFill="background1"/>
        <w:spacing w:line="360" w:lineRule="auto"/>
        <w:rPr>
          <w:rFonts w:cs="Times New Roman"/>
          <w:color w:val="000000" w:themeColor="text1"/>
          <w:sz w:val="22"/>
        </w:rPr>
      </w:pPr>
      <w:r w:rsidRPr="001E17BA">
        <w:rPr>
          <w:rFonts w:cs="Times New Roman"/>
          <w:color w:val="000000" w:themeColor="text1"/>
          <w:sz w:val="22"/>
        </w:rPr>
        <w:t>The ADL-intra-IC model has the best forecasting performance for the non-promoted period but only has a moderate performance for the promoted period. A possible explanation is that the estimated bias used for the correction gets submerged by high variations in the high product sales. This allows us to complement the ADL-intra-IC model for the promoted period. As the ADL-</w:t>
      </w:r>
      <w:r w:rsidRPr="001E17BA">
        <w:rPr>
          <w:rFonts w:cs="Times New Roman"/>
          <w:noProof/>
          <w:color w:val="000000" w:themeColor="text1"/>
          <w:sz w:val="22"/>
        </w:rPr>
        <w:t>intra</w:t>
      </w:r>
      <w:r w:rsidRPr="001E17BA">
        <w:rPr>
          <w:rFonts w:cs="Times New Roman"/>
          <w:color w:val="000000" w:themeColor="text1"/>
          <w:sz w:val="22"/>
        </w:rPr>
        <w:t xml:space="preserve">-EWC model has the best performance for the promoted period, we forge a combined model between these two models, named as the ADL-EWC-IC </w:t>
      </w:r>
      <w:commentRangeStart w:id="20"/>
      <w:commentRangeStart w:id="21"/>
      <w:r w:rsidRPr="001E17BA">
        <w:rPr>
          <w:rFonts w:cs="Times New Roman"/>
          <w:color w:val="000000" w:themeColor="text1"/>
          <w:sz w:val="22"/>
        </w:rPr>
        <w:t>model</w:t>
      </w:r>
      <w:commentRangeEnd w:id="20"/>
      <w:r w:rsidRPr="001E17BA">
        <w:rPr>
          <w:rStyle w:val="CommentReference"/>
          <w:rFonts w:cs="Times New Roman"/>
          <w:color w:val="000000" w:themeColor="text1"/>
          <w:sz w:val="22"/>
          <w:szCs w:val="22"/>
        </w:rPr>
        <w:commentReference w:id="20"/>
      </w:r>
      <w:commentRangeEnd w:id="21"/>
      <w:r w:rsidRPr="001E17BA">
        <w:rPr>
          <w:rStyle w:val="CommentReference"/>
          <w:rFonts w:cs="Times New Roman"/>
          <w:color w:val="000000" w:themeColor="text1"/>
          <w:sz w:val="22"/>
          <w:szCs w:val="22"/>
        </w:rPr>
        <w:commentReference w:id="21"/>
      </w:r>
      <w:r w:rsidRPr="001E17BA">
        <w:rPr>
          <w:rFonts w:cs="Times New Roman"/>
          <w:color w:val="000000" w:themeColor="text1"/>
          <w:sz w:val="22"/>
        </w:rPr>
        <w:t>. The ADL-EWC-IC model will be identical to the ADL-</w:t>
      </w:r>
      <w:r w:rsidRPr="001E17BA">
        <w:rPr>
          <w:rFonts w:cs="Times New Roman"/>
          <w:noProof/>
          <w:color w:val="000000" w:themeColor="text1"/>
          <w:sz w:val="22"/>
        </w:rPr>
        <w:t>intra</w:t>
      </w:r>
      <w:r w:rsidRPr="001E17BA">
        <w:rPr>
          <w:rFonts w:cs="Times New Roman"/>
          <w:color w:val="000000" w:themeColor="text1"/>
          <w:sz w:val="22"/>
        </w:rPr>
        <w:t xml:space="preserve">-EWC model for the promoted period and the ADL-intra-IC model for the non-promoted period. Table </w:t>
      </w:r>
      <w:r w:rsidRPr="001E17BA">
        <w:rPr>
          <w:rFonts w:cs="Times New Roman"/>
          <w:color w:val="000000" w:themeColor="text1"/>
          <w:sz w:val="22"/>
        </w:rPr>
        <w:lastRenderedPageBreak/>
        <w:t>2 also shows the forecasting performance by the ADL-EWC-IC model. The results indicate that the ADL-EWC-IC model generates the most accurate forecasts across all the models. Table 4 also includes the performance of the ADL-EWC-IC model for the promoted and non-promoted forecast periods. The ADL-EWC-IC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 21 (out of 28) product categories. It reduces the MASE by 3.3% for the 20% of categories (i.e., 6 categories) where it achieves the maximum improvement. Figure 5 shows further details using boxplot for those product categories.</w:t>
      </w:r>
    </w:p>
    <w:p w14:paraId="4369729E" w14:textId="77777777" w:rsidR="004C569C" w:rsidRPr="001E17BA" w:rsidRDefault="004C569C" w:rsidP="004C569C">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t>Figure 5.</w:t>
      </w:r>
      <w:r w:rsidRPr="001E17BA">
        <w:rPr>
          <w:rFonts w:cs="Times New Roman"/>
          <w:noProof/>
          <w:color w:val="000000" w:themeColor="text1"/>
          <w:sz w:val="22"/>
        </w:rPr>
        <w:tab/>
        <w:t>The ADL-EWC-IC model versus the ADL-intra model, results at SKU level for 6 product categories, for the MASE, for one to eight week forecast horizon.</w:t>
      </w:r>
    </w:p>
    <w:p w14:paraId="1751C405" w14:textId="6DCC02DE" w:rsidR="0065311B" w:rsidRPr="001E17BA" w:rsidRDefault="004C569C" w:rsidP="004C569C">
      <w:pPr>
        <w:shd w:val="clear" w:color="auto" w:fill="FFFFFF" w:themeFill="background1"/>
        <w:spacing w:line="360" w:lineRule="auto"/>
        <w:jc w:val="center"/>
        <w:rPr>
          <w:rFonts w:cs="Times New Roman"/>
          <w:b/>
          <w:color w:val="000000" w:themeColor="text1"/>
          <w:sz w:val="22"/>
        </w:rPr>
      </w:pPr>
      <w:r w:rsidRPr="001E17BA" w:rsidDel="005B5C21">
        <w:rPr>
          <w:rFonts w:cs="Times New Roman"/>
          <w:noProof/>
          <w:color w:val="000000" w:themeColor="text1"/>
          <w:sz w:val="22"/>
          <w:lang w:eastAsia="en-GB"/>
        </w:rPr>
        <w:t xml:space="preserve"> </w:t>
      </w:r>
      <w:r w:rsidR="0065311B">
        <w:rPr>
          <w:rFonts w:cs="Times New Roman"/>
          <w:b/>
          <w:noProof/>
          <w:color w:val="000000" w:themeColor="text1"/>
          <w:sz w:val="22"/>
        </w:rPr>
        <w:drawing>
          <wp:inline distT="0" distB="0" distL="0" distR="0" wp14:anchorId="6D190C17" wp14:editId="581A3AED">
            <wp:extent cx="3821794" cy="256877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951" cy="2580309"/>
                    </a:xfrm>
                    <a:prstGeom prst="rect">
                      <a:avLst/>
                    </a:prstGeom>
                    <a:noFill/>
                    <a:ln>
                      <a:noFill/>
                    </a:ln>
                  </pic:spPr>
                </pic:pic>
              </a:graphicData>
            </a:graphic>
          </wp:inline>
        </w:drawing>
      </w:r>
    </w:p>
    <w:p w14:paraId="361A9CB3" w14:textId="77777777" w:rsidR="004C569C" w:rsidRPr="001E17BA" w:rsidRDefault="004C569C" w:rsidP="00C07561">
      <w:pPr>
        <w:pStyle w:val="Heading2"/>
        <w:numPr>
          <w:ilvl w:val="0"/>
          <w:numId w:val="11"/>
        </w:numPr>
        <w:spacing w:line="360" w:lineRule="auto"/>
        <w:rPr>
          <w:rFonts w:cs="Times New Roman"/>
          <w:sz w:val="22"/>
          <w:szCs w:val="22"/>
        </w:rPr>
      </w:pPr>
      <w:r w:rsidRPr="001E17BA">
        <w:rPr>
          <w:rFonts w:cs="Times New Roman"/>
          <w:sz w:val="22"/>
          <w:szCs w:val="22"/>
        </w:rPr>
        <w:t>Exploring the determinants of the forecasting improvement</w:t>
      </w:r>
    </w:p>
    <w:p w14:paraId="35FA44A3" w14:textId="77777777" w:rsidR="004C569C" w:rsidRPr="001E17BA" w:rsidRDefault="004C569C" w:rsidP="004C569C">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14:paraId="5D27F13D" w14:textId="5712AE00"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Results show that our proposed models generate more accurate forecasts especially for some product categories (e.g., Yogurt, Milk, Toilet Tissue etc.). We further explore the determinants of the improvement of the forecasting performance </w:t>
      </w:r>
      <w:r w:rsidRPr="001E17BA">
        <w:rPr>
          <w:rFonts w:cs="Times New Roman"/>
          <w:noProof/>
          <w:color w:val="000000" w:themeColor="text1"/>
          <w:sz w:val="22"/>
        </w:rPr>
        <w:t>of</w:t>
      </w:r>
      <w:r w:rsidRPr="001E17BA">
        <w:rPr>
          <w:rFonts w:cs="Times New Roman"/>
          <w:color w:val="000000" w:themeColor="text1"/>
          <w:sz w:val="22"/>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Fildes (1992)</w:t>
      </w:r>
      <w:r w:rsidRPr="001E17BA">
        <w:rPr>
          <w:rFonts w:cs="Times New Roman"/>
          <w:color w:val="000000" w:themeColor="text1"/>
          <w:sz w:val="22"/>
        </w:rPr>
        <w:fldChar w:fldCharType="end"/>
      </w:r>
      <w:r w:rsidRPr="001E17BA">
        <w:rPr>
          <w:rFonts w:cs="Times New Roman"/>
          <w:color w:val="000000" w:themeColor="text1"/>
          <w:sz w:val="22"/>
        </w:rPr>
        <w:t xml:space="preserve">. For example, we measure the proportion of outliers for the sales of each SKU that we used in the empirical analysis. The value of the sales for product </w:t>
      </w:r>
      <w:r w:rsidRPr="001E17BA">
        <w:rPr>
          <w:rFonts w:cs="Times New Roman"/>
          <w:i/>
          <w:noProof/>
          <w:color w:val="000000" w:themeColor="text1"/>
          <w:sz w:val="22"/>
        </w:rPr>
        <w:t>i</w:t>
      </w:r>
      <w:r w:rsidRPr="001E17B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is the differenced value of the sales for product </w:t>
      </w:r>
      <w:r w:rsidRPr="001E17BA">
        <w:rPr>
          <w:rFonts w:cs="Times New Roman"/>
          <w:i/>
          <w:color w:val="000000" w:themeColor="text1"/>
          <w:sz w:val="22"/>
        </w:rPr>
        <w:t>i</w:t>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We measure randomness 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is the sales value for product </w:t>
      </w:r>
      <w:r w:rsidRPr="001E17BA">
        <w:rPr>
          <w:rFonts w:cs="Times New Roman"/>
          <w:i/>
          <w:color w:val="000000" w:themeColor="text1"/>
          <w:sz w:val="22"/>
        </w:rPr>
        <w:t>i</w:t>
      </w:r>
      <w:r w:rsidRPr="001E17BA">
        <w:rPr>
          <w:rFonts w:cs="Times New Roman"/>
          <w:color w:val="000000" w:themeColor="text1"/>
          <w:sz w:val="22"/>
        </w:rPr>
        <w:t xml:space="preserve"> at week </w:t>
      </w:r>
      <w:r w:rsidRPr="001E17BA">
        <w:rPr>
          <w:rFonts w:cs="Times New Roman"/>
          <w:i/>
          <w:color w:val="000000" w:themeColor="text1"/>
          <w:sz w:val="22"/>
        </w:rPr>
        <w:t>t</w:t>
      </w:r>
      <w:r w:rsidRPr="001E17BA">
        <w:rPr>
          <w:rFonts w:cs="Times New Roman"/>
          <w:color w:val="000000" w:themeColor="text1"/>
          <w:sz w:val="22"/>
        </w:rPr>
        <w:t xml:space="preserve"> given that the outliers </w:t>
      </w:r>
      <w:r w:rsidRPr="001E17BA">
        <w:rPr>
          <w:rFonts w:cs="Times New Roman"/>
          <w:color w:val="000000" w:themeColor="text1"/>
          <w:sz w:val="22"/>
        </w:rPr>
        <w:lastRenderedPageBreak/>
        <w:t xml:space="preserve">are removed and </w:t>
      </w:r>
      <w:r w:rsidRPr="001E17BA">
        <w:rPr>
          <w:rFonts w:cs="Times New Roman"/>
          <w:i/>
          <w:color w:val="000000" w:themeColor="text1"/>
          <w:sz w:val="22"/>
        </w:rPr>
        <w:t>T</w:t>
      </w:r>
      <w:r w:rsidRPr="001E17BA">
        <w:rPr>
          <w:rFonts w:cs="Times New Roman"/>
          <w:color w:val="000000" w:themeColor="text1"/>
          <w:sz w:val="22"/>
        </w:rPr>
        <w:t xml:space="preserve"> is the time trend. The fitness of this autoregressive model (e.g., the R square) tries to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and the time trend. </w:t>
      </w:r>
    </w:p>
    <w:p w14:paraId="605E8A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25FBD13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develop five orthogonal factors out of the fourteen explanatory variables above to mitigate the issue of multicollinearity</w:t>
      </w:r>
      <w:r w:rsidRPr="001E17BA">
        <w:rPr>
          <w:rStyle w:val="FootnoteReference"/>
          <w:rFonts w:cs="Times New Roman"/>
          <w:color w:val="000000" w:themeColor="text1"/>
          <w:sz w:val="22"/>
        </w:rPr>
        <w:footnoteReference w:id="12"/>
      </w:r>
      <w:r w:rsidRPr="001E17BA">
        <w:rPr>
          <w:rFonts w:cs="Times New Roman"/>
          <w:color w:val="000000" w:themeColor="text1"/>
          <w:sz w:val="22"/>
        </w:rPr>
        <w:t>. Table 6 shows the correlation between the original fourteen explanatory variables and the construct factors</w:t>
      </w:r>
      <w:r w:rsidRPr="001E17BA">
        <w:rPr>
          <w:rStyle w:val="FootnoteReference"/>
          <w:rFonts w:cs="Times New Roman"/>
          <w:color w:val="000000" w:themeColor="text1"/>
          <w:sz w:val="22"/>
        </w:rPr>
        <w:footnoteReference w:id="13"/>
      </w:r>
      <w:r w:rsidRPr="001E17BA">
        <w:rPr>
          <w:rFonts w:cs="Times New Roman"/>
          <w:color w:val="000000" w:themeColor="text1"/>
          <w:sz w:val="22"/>
        </w:rPr>
        <w:t>. We define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We then regress the percentage improvement by the models based </w:t>
      </w:r>
      <w:r w:rsidRPr="001E17BA">
        <w:rPr>
          <w:rFonts w:cs="Times New Roman"/>
          <w:noProof/>
          <w:color w:val="000000" w:themeColor="text1"/>
          <w:sz w:val="22"/>
        </w:rPr>
        <w:t>on</w:t>
      </w:r>
      <w:r w:rsidRPr="001E17BA">
        <w:rPr>
          <w:rFonts w:cs="Times New Roman"/>
          <w:color w:val="000000" w:themeColor="text1"/>
          <w:sz w:val="22"/>
        </w:rPr>
        <w:t xml:space="preserve"> these 5 factors at SKU level. For robustness, we construct the model with and without dummy variables for product categories.</w:t>
      </w:r>
    </w:p>
    <w:p w14:paraId="4895085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186CB1CB"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8070" w:type="dxa"/>
        <w:jc w:val="center"/>
        <w:tblLook w:val="04A0" w:firstRow="1" w:lastRow="0" w:firstColumn="1" w:lastColumn="0" w:noHBand="0" w:noVBand="1"/>
        <w:tblDescription w:val="Page Layout"/>
      </w:tblPr>
      <w:tblGrid>
        <w:gridCol w:w="3136"/>
        <w:gridCol w:w="894"/>
        <w:gridCol w:w="894"/>
        <w:gridCol w:w="1358"/>
        <w:gridCol w:w="894"/>
        <w:gridCol w:w="894"/>
      </w:tblGrid>
      <w:tr w:rsidR="001E17BA" w:rsidRPr="001E17BA" w14:paraId="0C8DE9D1" w14:textId="77777777" w:rsidTr="00D61CB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1CED6C39" w14:textId="77777777" w:rsidR="004C569C" w:rsidRPr="001E17BA" w:rsidRDefault="004C569C" w:rsidP="001E17BA">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0" w:type="dxa"/>
            <w:shd w:val="clear" w:color="auto" w:fill="auto"/>
            <w:hideMark/>
          </w:tcPr>
          <w:p w14:paraId="5B5D986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0" w:type="dxa"/>
            <w:shd w:val="clear" w:color="auto" w:fill="auto"/>
            <w:hideMark/>
          </w:tcPr>
          <w:p w14:paraId="30AB9AA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1351" w:type="dxa"/>
            <w:shd w:val="clear" w:color="auto" w:fill="auto"/>
            <w:hideMark/>
          </w:tcPr>
          <w:p w14:paraId="4257E0B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commentRangeStart w:id="22"/>
            <w:r w:rsidRPr="001E17BA">
              <w:rPr>
                <w:rFonts w:eastAsia="Times New Roman" w:cs="Times New Roman"/>
                <w:b w:val="0"/>
                <w:color w:val="000000" w:themeColor="text1"/>
                <w:sz w:val="22"/>
              </w:rPr>
              <w:t>Factor3</w:t>
            </w:r>
            <w:commentRangeEnd w:id="22"/>
            <w:r w:rsidRPr="001E17BA">
              <w:rPr>
                <w:rStyle w:val="CommentReference"/>
                <w:rFonts w:cs="Times New Roman"/>
                <w:b w:val="0"/>
                <w:sz w:val="22"/>
                <w:szCs w:val="22"/>
              </w:rPr>
              <w:commentReference w:id="22"/>
            </w:r>
          </w:p>
        </w:tc>
        <w:tc>
          <w:tcPr>
            <w:tcW w:w="0" w:type="dxa"/>
            <w:shd w:val="clear" w:color="auto" w:fill="auto"/>
            <w:hideMark/>
          </w:tcPr>
          <w:p w14:paraId="4054983C"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0" w:type="dxa"/>
            <w:shd w:val="clear" w:color="auto" w:fill="auto"/>
            <w:hideMark/>
          </w:tcPr>
          <w:p w14:paraId="086101C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1E17BA" w:rsidRPr="001E17BA" w14:paraId="3068B1D2"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3B4FA515"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Proportion of outliers</w:t>
            </w:r>
          </w:p>
        </w:tc>
        <w:tc>
          <w:tcPr>
            <w:tcW w:w="0" w:type="dxa"/>
            <w:shd w:val="clear" w:color="auto" w:fill="auto"/>
            <w:hideMark/>
          </w:tcPr>
          <w:p w14:paraId="797CEC45"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0" w:type="dxa"/>
            <w:shd w:val="clear" w:color="auto" w:fill="auto"/>
            <w:hideMark/>
          </w:tcPr>
          <w:p w14:paraId="4881048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1896C9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6BB7E25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08729FCA"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44BF6C3"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3B7A89ED"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0" w:type="dxa"/>
            <w:shd w:val="clear" w:color="auto" w:fill="auto"/>
            <w:hideMark/>
          </w:tcPr>
          <w:p w14:paraId="670A0B4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0" w:type="dxa"/>
            <w:shd w:val="clear" w:color="auto" w:fill="auto"/>
            <w:hideMark/>
          </w:tcPr>
          <w:p w14:paraId="075ECB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5ABA75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3E486A3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7B1F8C08"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6F5BB5BD"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7146410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0" w:type="dxa"/>
            <w:shd w:val="clear" w:color="auto" w:fill="auto"/>
            <w:hideMark/>
          </w:tcPr>
          <w:p w14:paraId="2F396723"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0" w:type="dxa"/>
            <w:shd w:val="clear" w:color="auto" w:fill="auto"/>
            <w:hideMark/>
          </w:tcPr>
          <w:p w14:paraId="48366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6A6DDD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13E213D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632075FF"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7FC73714"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2C58086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Feature</w:t>
            </w:r>
          </w:p>
        </w:tc>
        <w:tc>
          <w:tcPr>
            <w:tcW w:w="0" w:type="dxa"/>
            <w:shd w:val="clear" w:color="auto" w:fill="auto"/>
            <w:hideMark/>
          </w:tcPr>
          <w:p w14:paraId="48470AE5"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0" w:type="dxa"/>
            <w:shd w:val="clear" w:color="auto" w:fill="auto"/>
            <w:hideMark/>
          </w:tcPr>
          <w:p w14:paraId="6879C4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22822BA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76D25A12"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7ED656A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A405DFC"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1899088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sales</w:t>
            </w:r>
          </w:p>
        </w:tc>
        <w:tc>
          <w:tcPr>
            <w:tcW w:w="0" w:type="dxa"/>
            <w:shd w:val="clear" w:color="auto" w:fill="auto"/>
            <w:hideMark/>
          </w:tcPr>
          <w:p w14:paraId="41EA070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A1C7068"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1351" w:type="dxa"/>
            <w:shd w:val="clear" w:color="auto" w:fill="auto"/>
            <w:hideMark/>
          </w:tcPr>
          <w:p w14:paraId="40112FF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6E698C3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235EFE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0DEA864"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22625ED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0" w:type="dxa"/>
            <w:shd w:val="clear" w:color="auto" w:fill="auto"/>
            <w:hideMark/>
          </w:tcPr>
          <w:p w14:paraId="32DC62B3"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BC340A6"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1351" w:type="dxa"/>
            <w:shd w:val="clear" w:color="auto" w:fill="auto"/>
            <w:hideMark/>
          </w:tcPr>
          <w:p w14:paraId="1C93EF0F"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7246C24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1F970D1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1B163B30"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78EEC729"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0" w:type="dxa"/>
            <w:shd w:val="clear" w:color="auto" w:fill="auto"/>
            <w:hideMark/>
          </w:tcPr>
          <w:p w14:paraId="7B5B70F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7E0ACAD0"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1351" w:type="dxa"/>
            <w:shd w:val="clear" w:color="auto" w:fill="auto"/>
            <w:noWrap/>
            <w:hideMark/>
          </w:tcPr>
          <w:p w14:paraId="7F13883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2B5DB386"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4BCD3C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AFA740C"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3EE9608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0" w:type="dxa"/>
            <w:shd w:val="clear" w:color="auto" w:fill="auto"/>
            <w:hideMark/>
          </w:tcPr>
          <w:p w14:paraId="1A27F3F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09C6AF3C"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1351" w:type="dxa"/>
            <w:shd w:val="clear" w:color="auto" w:fill="auto"/>
            <w:hideMark/>
          </w:tcPr>
          <w:p w14:paraId="263D513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19624C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6B2664E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FED83A3"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3542C0C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0" w:type="dxa"/>
            <w:shd w:val="clear" w:color="auto" w:fill="auto"/>
            <w:hideMark/>
          </w:tcPr>
          <w:p w14:paraId="5CE9A87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0AF1D7B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7AEC8D0B"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0" w:type="dxa"/>
            <w:shd w:val="clear" w:color="auto" w:fill="auto"/>
            <w:noWrap/>
            <w:hideMark/>
          </w:tcPr>
          <w:p w14:paraId="5FEBE6D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7803AC1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B31F6DE"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15DFCE2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0" w:type="dxa"/>
            <w:shd w:val="clear" w:color="auto" w:fill="auto"/>
            <w:hideMark/>
          </w:tcPr>
          <w:p w14:paraId="45F52C2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9AC8B0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1B5F16E4"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0" w:type="dxa"/>
            <w:shd w:val="clear" w:color="auto" w:fill="auto"/>
            <w:noWrap/>
            <w:hideMark/>
          </w:tcPr>
          <w:p w14:paraId="29FDDFE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0B8367C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2F18D95"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56D882DB"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0" w:type="dxa"/>
            <w:shd w:val="clear" w:color="auto" w:fill="auto"/>
            <w:hideMark/>
          </w:tcPr>
          <w:p w14:paraId="4B20EE1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95ABCB9"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noWrap/>
            <w:hideMark/>
          </w:tcPr>
          <w:p w14:paraId="3906F3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5AAFBE1D"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0" w:type="dxa"/>
            <w:shd w:val="clear" w:color="auto" w:fill="auto"/>
            <w:hideMark/>
          </w:tcPr>
          <w:p w14:paraId="231D37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21750A6B"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77D1611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0" w:type="dxa"/>
            <w:shd w:val="clear" w:color="auto" w:fill="auto"/>
            <w:noWrap/>
            <w:hideMark/>
          </w:tcPr>
          <w:p w14:paraId="3687D3D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13D73A2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noWrap/>
            <w:hideMark/>
          </w:tcPr>
          <w:p w14:paraId="42DD8EA1"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8B5886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0" w:type="dxa"/>
            <w:shd w:val="clear" w:color="auto" w:fill="auto"/>
            <w:hideMark/>
          </w:tcPr>
          <w:p w14:paraId="773E05E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4C569C" w:rsidRPr="001E17BA" w14:paraId="4525C37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221D77D3"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0" w:type="dxa"/>
            <w:shd w:val="clear" w:color="auto" w:fill="auto"/>
            <w:noWrap/>
            <w:hideMark/>
          </w:tcPr>
          <w:p w14:paraId="5F8AA208"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476F89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noWrap/>
            <w:hideMark/>
          </w:tcPr>
          <w:p w14:paraId="432B20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8822DD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5248596"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4C569C" w:rsidRPr="001E17BA" w14:paraId="4A298377"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54C80B9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0" w:type="dxa"/>
            <w:shd w:val="clear" w:color="auto" w:fill="auto"/>
            <w:noWrap/>
            <w:hideMark/>
          </w:tcPr>
          <w:p w14:paraId="197065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07F8CFC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noWrap/>
            <w:hideMark/>
          </w:tcPr>
          <w:p w14:paraId="6F47AE6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2BFB8116"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A93FBA3"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4C569C" w:rsidRPr="001E17BA" w14:paraId="5847EB92"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35A5519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0" w:type="dxa"/>
            <w:shd w:val="clear" w:color="auto" w:fill="auto"/>
            <w:noWrap/>
          </w:tcPr>
          <w:p w14:paraId="22389E4C"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711D8E2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351" w:type="dxa"/>
            <w:shd w:val="clear" w:color="auto" w:fill="auto"/>
            <w:noWrap/>
          </w:tcPr>
          <w:p w14:paraId="15E3E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637550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26990B01"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4C569C" w:rsidRPr="001E17BA" w14:paraId="6B8E2ED1"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A25217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0" w:type="dxa"/>
            <w:shd w:val="clear" w:color="auto" w:fill="auto"/>
            <w:noWrap/>
          </w:tcPr>
          <w:p w14:paraId="5D80F15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36B7C27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351" w:type="dxa"/>
            <w:shd w:val="clear" w:color="auto" w:fill="auto"/>
            <w:noWrap/>
          </w:tcPr>
          <w:p w14:paraId="42AD297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081CEE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58FC8BDB"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14:paraId="48A6F519"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1906" w:h="16838"/>
          <w:pgMar w:top="1440" w:right="1440" w:bottom="1440" w:left="1440" w:header="708" w:footer="708" w:gutter="0"/>
          <w:cols w:space="708"/>
          <w:docGrid w:linePitch="360"/>
        </w:sectPr>
      </w:pPr>
    </w:p>
    <w:p w14:paraId="48158C95"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p>
    <w:p w14:paraId="7DBF1B6C"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7</w:t>
      </w:r>
      <w:r w:rsidRPr="001E17BA">
        <w:rPr>
          <w:rFonts w:cs="Times New Roman"/>
          <w:color w:val="000000" w:themeColor="text1"/>
          <w:sz w:val="22"/>
        </w:rPr>
        <w:tab/>
        <w:t>The determinants of improvement (MASE) by the candidate model compared to their counterparts</w:t>
      </w:r>
    </w:p>
    <w:p w14:paraId="278C02A2"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tbl>
      <w:tblPr>
        <w:tblStyle w:val="ListTable1Light1"/>
        <w:tblW w:w="15026" w:type="dxa"/>
        <w:shd w:val="clear" w:color="auto" w:fill="FFFFFF" w:themeFill="background1"/>
        <w:tblLook w:val="04A0" w:firstRow="1" w:lastRow="0" w:firstColumn="1" w:lastColumn="0" w:noHBand="0" w:noVBand="1"/>
      </w:tblPr>
      <w:tblGrid>
        <w:gridCol w:w="3119"/>
        <w:gridCol w:w="986"/>
        <w:gridCol w:w="998"/>
        <w:gridCol w:w="986"/>
        <w:gridCol w:w="998"/>
        <w:gridCol w:w="986"/>
        <w:gridCol w:w="999"/>
        <w:gridCol w:w="986"/>
        <w:gridCol w:w="999"/>
        <w:gridCol w:w="986"/>
        <w:gridCol w:w="998"/>
        <w:gridCol w:w="986"/>
        <w:gridCol w:w="999"/>
      </w:tblGrid>
      <w:tr w:rsidR="004C569C" w:rsidRPr="001E17BA" w14:paraId="10163A8B" w14:textId="77777777" w:rsidTr="00D61CB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14DD931"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shd w:val="clear" w:color="auto" w:fill="FFFFFF" w:themeFill="background1"/>
            <w:noWrap/>
            <w:hideMark/>
          </w:tcPr>
          <w:p w14:paraId="62920C8F"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984" w:type="dxa"/>
            <w:gridSpan w:val="2"/>
            <w:shd w:val="clear" w:color="auto" w:fill="FFFFFF" w:themeFill="background1"/>
            <w:noWrap/>
            <w:hideMark/>
          </w:tcPr>
          <w:p w14:paraId="17F8A909"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ADL-own-EWC</w:t>
            </w:r>
          </w:p>
        </w:tc>
        <w:tc>
          <w:tcPr>
            <w:tcW w:w="1985" w:type="dxa"/>
            <w:gridSpan w:val="2"/>
            <w:shd w:val="clear" w:color="auto" w:fill="FFFFFF" w:themeFill="background1"/>
            <w:noWrap/>
            <w:hideMark/>
          </w:tcPr>
          <w:p w14:paraId="3979850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1985" w:type="dxa"/>
            <w:gridSpan w:val="2"/>
            <w:shd w:val="clear" w:color="auto" w:fill="FFFFFF" w:themeFill="background1"/>
            <w:noWrap/>
            <w:hideMark/>
          </w:tcPr>
          <w:p w14:paraId="05F03CD3"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ADL-own-IC</w:t>
            </w:r>
          </w:p>
        </w:tc>
        <w:tc>
          <w:tcPr>
            <w:tcW w:w="1984" w:type="dxa"/>
            <w:gridSpan w:val="2"/>
            <w:shd w:val="clear" w:color="auto" w:fill="FFFFFF" w:themeFill="background1"/>
            <w:noWrap/>
            <w:hideMark/>
          </w:tcPr>
          <w:p w14:paraId="6C5A2CBD"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ADL-EWC-IC</w:t>
            </w:r>
          </w:p>
        </w:tc>
        <w:tc>
          <w:tcPr>
            <w:tcW w:w="1985" w:type="dxa"/>
            <w:gridSpan w:val="2"/>
            <w:shd w:val="clear" w:color="auto" w:fill="FFFFFF" w:themeFill="background1"/>
            <w:noWrap/>
            <w:hideMark/>
          </w:tcPr>
          <w:p w14:paraId="5A73307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IC versus EWC</w:t>
            </w:r>
          </w:p>
        </w:tc>
      </w:tr>
      <w:tr w:rsidR="004C569C" w:rsidRPr="001E17BA" w14:paraId="7DBF0FC9"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3FD091A8"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3F70A57C"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F895C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33AEFEF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B77D006"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E7459E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70AA106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4744AB5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306F0E8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F8D925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65349F2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ECB4D5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48624A0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4ED77E0F"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5CD8E07"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r w:rsidRPr="001E17BA">
              <w:rPr>
                <w:rFonts w:eastAsia="Times New Roman" w:cs="Times New Roman"/>
                <w:b w:val="0"/>
                <w:sz w:val="22"/>
              </w:rPr>
              <w:t> </w:t>
            </w:r>
          </w:p>
        </w:tc>
        <w:tc>
          <w:tcPr>
            <w:tcW w:w="986" w:type="dxa"/>
            <w:shd w:val="clear" w:color="auto" w:fill="FFFFFF" w:themeFill="background1"/>
            <w:noWrap/>
            <w:hideMark/>
          </w:tcPr>
          <w:p w14:paraId="59CE6DB2"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F53269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0.319</w:t>
            </w:r>
          </w:p>
        </w:tc>
        <w:tc>
          <w:tcPr>
            <w:tcW w:w="986" w:type="dxa"/>
            <w:shd w:val="clear" w:color="auto" w:fill="FFFFFF" w:themeFill="background1"/>
            <w:noWrap/>
            <w:hideMark/>
          </w:tcPr>
          <w:p w14:paraId="13FD7D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7EBAD1C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0.321</w:t>
            </w:r>
          </w:p>
        </w:tc>
        <w:tc>
          <w:tcPr>
            <w:tcW w:w="986" w:type="dxa"/>
            <w:shd w:val="clear" w:color="auto" w:fill="FFFFFF" w:themeFill="background1"/>
            <w:noWrap/>
            <w:hideMark/>
          </w:tcPr>
          <w:p w14:paraId="600E64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232DDA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1168F6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-1.4</w:t>
            </w:r>
          </w:p>
        </w:tc>
        <w:tc>
          <w:tcPr>
            <w:tcW w:w="999" w:type="dxa"/>
            <w:shd w:val="clear" w:color="auto" w:fill="FFFFFF" w:themeFill="background1"/>
            <w:noWrap/>
            <w:hideMark/>
          </w:tcPr>
          <w:p w14:paraId="4988A46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1A180DE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-1.1</w:t>
            </w:r>
          </w:p>
        </w:tc>
        <w:tc>
          <w:tcPr>
            <w:tcW w:w="998" w:type="dxa"/>
            <w:shd w:val="clear" w:color="auto" w:fill="FFFFFF" w:themeFill="background1"/>
            <w:hideMark/>
          </w:tcPr>
          <w:p w14:paraId="27D98AB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5FAB72B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hideMark/>
          </w:tcPr>
          <w:p w14:paraId="4F5D717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4D280270"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3C0BE16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2ED267E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8EA14E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0.134</w:t>
            </w:r>
          </w:p>
        </w:tc>
        <w:tc>
          <w:tcPr>
            <w:tcW w:w="986" w:type="dxa"/>
            <w:shd w:val="clear" w:color="auto" w:fill="FFFFFF" w:themeFill="background1"/>
            <w:noWrap/>
            <w:hideMark/>
          </w:tcPr>
          <w:p w14:paraId="27312D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24B3EE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25CF55E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1E1EFAC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0.277</w:t>
            </w:r>
          </w:p>
        </w:tc>
        <w:tc>
          <w:tcPr>
            <w:tcW w:w="986" w:type="dxa"/>
            <w:shd w:val="clear" w:color="auto" w:fill="FFFFFF" w:themeFill="background1"/>
            <w:noWrap/>
            <w:hideMark/>
          </w:tcPr>
          <w:p w14:paraId="25883E5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76CBC44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0236A92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hideMark/>
          </w:tcPr>
          <w:p w14:paraId="0602DA8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0.082</w:t>
            </w:r>
          </w:p>
        </w:tc>
        <w:tc>
          <w:tcPr>
            <w:tcW w:w="986" w:type="dxa"/>
            <w:shd w:val="clear" w:color="auto" w:fill="FFFFFF" w:themeFill="background1"/>
            <w:hideMark/>
          </w:tcPr>
          <w:p w14:paraId="36859BA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3EB1FC4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0.898</w:t>
            </w:r>
          </w:p>
        </w:tc>
      </w:tr>
      <w:tr w:rsidR="004C569C" w:rsidRPr="001E17BA" w14:paraId="48D15601"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2F269F1"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78D701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6B63E8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0.508</w:t>
            </w:r>
          </w:p>
        </w:tc>
        <w:tc>
          <w:tcPr>
            <w:tcW w:w="986" w:type="dxa"/>
            <w:shd w:val="clear" w:color="auto" w:fill="FFFFFF" w:themeFill="background1"/>
            <w:noWrap/>
            <w:hideMark/>
          </w:tcPr>
          <w:p w14:paraId="72D3968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A42C10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0.530</w:t>
            </w:r>
          </w:p>
        </w:tc>
        <w:tc>
          <w:tcPr>
            <w:tcW w:w="986" w:type="dxa"/>
            <w:shd w:val="clear" w:color="auto" w:fill="FFFFFF" w:themeFill="background1"/>
            <w:noWrap/>
            <w:hideMark/>
          </w:tcPr>
          <w:p w14:paraId="2DF46A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149A66D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026810D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noWrap/>
            <w:hideMark/>
          </w:tcPr>
          <w:p w14:paraId="6D59B2B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2529BDF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D69B95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6BF9490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573716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0.059</w:t>
            </w:r>
          </w:p>
        </w:tc>
      </w:tr>
      <w:tr w:rsidR="004C569C" w:rsidRPr="001E17BA" w14:paraId="1EE05F84"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21DD2DF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3D385EA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693056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0.170</w:t>
            </w:r>
          </w:p>
        </w:tc>
        <w:tc>
          <w:tcPr>
            <w:tcW w:w="986" w:type="dxa"/>
            <w:shd w:val="clear" w:color="auto" w:fill="FFFFFF" w:themeFill="background1"/>
            <w:noWrap/>
            <w:hideMark/>
          </w:tcPr>
          <w:p w14:paraId="4144169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24741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0.121</w:t>
            </w:r>
          </w:p>
        </w:tc>
        <w:tc>
          <w:tcPr>
            <w:tcW w:w="986" w:type="dxa"/>
            <w:shd w:val="clear" w:color="auto" w:fill="FFFFFF" w:themeFill="background1"/>
            <w:noWrap/>
            <w:hideMark/>
          </w:tcPr>
          <w:p w14:paraId="4D8604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9" w:type="dxa"/>
            <w:shd w:val="clear" w:color="auto" w:fill="FFFFFF" w:themeFill="background1"/>
            <w:noWrap/>
            <w:hideMark/>
          </w:tcPr>
          <w:p w14:paraId="296579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c>
          <w:tcPr>
            <w:tcW w:w="986" w:type="dxa"/>
            <w:shd w:val="clear" w:color="auto" w:fill="FFFFFF" w:themeFill="background1"/>
            <w:noWrap/>
            <w:hideMark/>
          </w:tcPr>
          <w:p w14:paraId="35019F3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1A4662E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0.761</w:t>
            </w:r>
          </w:p>
        </w:tc>
        <w:tc>
          <w:tcPr>
            <w:tcW w:w="986" w:type="dxa"/>
            <w:shd w:val="clear" w:color="auto" w:fill="FFFFFF" w:themeFill="background1"/>
            <w:hideMark/>
          </w:tcPr>
          <w:p w14:paraId="194C911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29678F3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0.398</w:t>
            </w:r>
          </w:p>
        </w:tc>
        <w:tc>
          <w:tcPr>
            <w:tcW w:w="986" w:type="dxa"/>
            <w:shd w:val="clear" w:color="auto" w:fill="FFFFFF" w:themeFill="background1"/>
            <w:hideMark/>
          </w:tcPr>
          <w:p w14:paraId="04ED81E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269E383E"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0.352</w:t>
            </w:r>
          </w:p>
        </w:tc>
      </w:tr>
      <w:tr w:rsidR="004C569C" w:rsidRPr="001E17BA" w14:paraId="300F77B6"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0BD1F40"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12649AF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89AB35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21DF5C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10EEC42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2E6C1D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noWrap/>
            <w:hideMark/>
          </w:tcPr>
          <w:p w14:paraId="59A804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tc>
        <w:tc>
          <w:tcPr>
            <w:tcW w:w="986" w:type="dxa"/>
            <w:shd w:val="clear" w:color="auto" w:fill="FFFFFF" w:themeFill="background1"/>
            <w:noWrap/>
            <w:hideMark/>
          </w:tcPr>
          <w:p w14:paraId="1DC6DAC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70C2C30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0.003</w:t>
            </w:r>
          </w:p>
        </w:tc>
        <w:tc>
          <w:tcPr>
            <w:tcW w:w="986" w:type="dxa"/>
            <w:shd w:val="clear" w:color="auto" w:fill="FFFFFF" w:themeFill="background1"/>
            <w:hideMark/>
          </w:tcPr>
          <w:p w14:paraId="7AC1B89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74D458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0.461</w:t>
            </w:r>
          </w:p>
        </w:tc>
        <w:tc>
          <w:tcPr>
            <w:tcW w:w="986" w:type="dxa"/>
            <w:shd w:val="clear" w:color="auto" w:fill="FFFFFF" w:themeFill="background1"/>
            <w:hideMark/>
          </w:tcPr>
          <w:p w14:paraId="1159844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hideMark/>
          </w:tcPr>
          <w:p w14:paraId="3234D65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0979063E"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C704C1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Intercept</w:t>
            </w:r>
          </w:p>
        </w:tc>
        <w:tc>
          <w:tcPr>
            <w:tcW w:w="986" w:type="dxa"/>
            <w:shd w:val="clear" w:color="auto" w:fill="FFFFFF" w:themeFill="background1"/>
            <w:noWrap/>
            <w:hideMark/>
          </w:tcPr>
          <w:p w14:paraId="5B25144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3887F1E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5257623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7D6090A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7C9A56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47EF5B9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0.234</w:t>
            </w:r>
          </w:p>
        </w:tc>
        <w:tc>
          <w:tcPr>
            <w:tcW w:w="986" w:type="dxa"/>
            <w:shd w:val="clear" w:color="auto" w:fill="FFFFFF" w:themeFill="background1"/>
            <w:noWrap/>
            <w:hideMark/>
          </w:tcPr>
          <w:p w14:paraId="44997FC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4FC8D4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0.094</w:t>
            </w:r>
          </w:p>
        </w:tc>
        <w:tc>
          <w:tcPr>
            <w:tcW w:w="986" w:type="dxa"/>
            <w:shd w:val="clear" w:color="auto" w:fill="FFFFFF" w:themeFill="background1"/>
            <w:hideMark/>
          </w:tcPr>
          <w:p w14:paraId="66897A1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8" w:type="dxa"/>
            <w:shd w:val="clear" w:color="auto" w:fill="FFFFFF" w:themeFill="background1"/>
            <w:hideMark/>
          </w:tcPr>
          <w:p w14:paraId="431CA1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0.004</w:t>
            </w:r>
          </w:p>
        </w:tc>
        <w:tc>
          <w:tcPr>
            <w:tcW w:w="986" w:type="dxa"/>
            <w:shd w:val="clear" w:color="auto" w:fill="FFFFFF" w:themeFill="background1"/>
            <w:hideMark/>
          </w:tcPr>
          <w:p w14:paraId="3C654A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14E0A72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0.304</w:t>
            </w:r>
          </w:p>
        </w:tc>
      </w:tr>
      <w:tr w:rsidR="004C569C" w:rsidRPr="001E17BA" w14:paraId="7BC4100E"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15026" w:type="dxa"/>
            <w:gridSpan w:val="13"/>
            <w:tcBorders>
              <w:bottom w:val="single" w:sz="4" w:space="0" w:color="auto"/>
            </w:tcBorders>
            <w:shd w:val="clear" w:color="auto" w:fill="FFFFFF" w:themeFill="background1"/>
            <w:noWrap/>
            <w:hideMark/>
          </w:tcPr>
          <w:p w14:paraId="02F13D29"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Model with 5 factors and category dummy variables</w:t>
            </w:r>
          </w:p>
        </w:tc>
      </w:tr>
      <w:tr w:rsidR="004C569C" w:rsidRPr="001E17BA" w14:paraId="7BCFD744"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hideMark/>
          </w:tcPr>
          <w:p w14:paraId="2BA8D1D7"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tcBorders>
              <w:top w:val="single" w:sz="4" w:space="0" w:color="auto"/>
            </w:tcBorders>
            <w:shd w:val="clear" w:color="auto" w:fill="FFFFFF" w:themeFill="background1"/>
            <w:noWrap/>
            <w:hideMark/>
          </w:tcPr>
          <w:p w14:paraId="0686ED1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ADL-intra-EWC</w:t>
            </w:r>
          </w:p>
        </w:tc>
        <w:tc>
          <w:tcPr>
            <w:tcW w:w="1984" w:type="dxa"/>
            <w:gridSpan w:val="2"/>
            <w:tcBorders>
              <w:top w:val="single" w:sz="4" w:space="0" w:color="auto"/>
            </w:tcBorders>
            <w:shd w:val="clear" w:color="auto" w:fill="FFFFFF" w:themeFill="background1"/>
            <w:noWrap/>
            <w:hideMark/>
          </w:tcPr>
          <w:p w14:paraId="01433A5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ADL-own-EWC</w:t>
            </w:r>
          </w:p>
        </w:tc>
        <w:tc>
          <w:tcPr>
            <w:tcW w:w="1985" w:type="dxa"/>
            <w:gridSpan w:val="2"/>
            <w:tcBorders>
              <w:top w:val="single" w:sz="4" w:space="0" w:color="auto"/>
            </w:tcBorders>
            <w:shd w:val="clear" w:color="auto" w:fill="FFFFFF" w:themeFill="background1"/>
            <w:noWrap/>
            <w:hideMark/>
          </w:tcPr>
          <w:p w14:paraId="0B22F0E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ADL-intra-IC</w:t>
            </w:r>
          </w:p>
        </w:tc>
        <w:tc>
          <w:tcPr>
            <w:tcW w:w="1985" w:type="dxa"/>
            <w:gridSpan w:val="2"/>
            <w:tcBorders>
              <w:top w:val="single" w:sz="4" w:space="0" w:color="auto"/>
            </w:tcBorders>
            <w:shd w:val="clear" w:color="auto" w:fill="FFFFFF" w:themeFill="background1"/>
            <w:noWrap/>
            <w:hideMark/>
          </w:tcPr>
          <w:p w14:paraId="5680B61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ADL-own-IC</w:t>
            </w:r>
          </w:p>
        </w:tc>
        <w:tc>
          <w:tcPr>
            <w:tcW w:w="1984" w:type="dxa"/>
            <w:gridSpan w:val="2"/>
            <w:tcBorders>
              <w:top w:val="single" w:sz="4" w:space="0" w:color="auto"/>
            </w:tcBorders>
            <w:shd w:val="clear" w:color="auto" w:fill="FFFFFF" w:themeFill="background1"/>
            <w:noWrap/>
            <w:hideMark/>
          </w:tcPr>
          <w:p w14:paraId="22D5A1F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ADL-EWC-IC</w:t>
            </w:r>
          </w:p>
        </w:tc>
        <w:tc>
          <w:tcPr>
            <w:tcW w:w="1985" w:type="dxa"/>
            <w:gridSpan w:val="2"/>
            <w:tcBorders>
              <w:top w:val="single" w:sz="4" w:space="0" w:color="auto"/>
            </w:tcBorders>
            <w:shd w:val="clear" w:color="auto" w:fill="FFFFFF" w:themeFill="background1"/>
            <w:noWrap/>
            <w:hideMark/>
          </w:tcPr>
          <w:p w14:paraId="78B2BB7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IC versus EWC</w:t>
            </w:r>
          </w:p>
        </w:tc>
      </w:tr>
      <w:tr w:rsidR="004C569C" w:rsidRPr="001E17BA" w14:paraId="6454397C"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6F824DB3"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74EBD1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15E13B5B"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7CAEC5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7E869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A34722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190C1F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12DE3CF"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58891CDE"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F2551F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75C6ED9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6B967B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0704F5B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6C1CC794"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0E2E447C"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p>
        </w:tc>
        <w:tc>
          <w:tcPr>
            <w:tcW w:w="986" w:type="dxa"/>
            <w:shd w:val="clear" w:color="auto" w:fill="FFFFFF" w:themeFill="background1"/>
            <w:noWrap/>
            <w:hideMark/>
          </w:tcPr>
          <w:p w14:paraId="2005F4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1F903F8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7BE28F3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D9DE58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0.013</w:t>
            </w:r>
          </w:p>
        </w:tc>
        <w:tc>
          <w:tcPr>
            <w:tcW w:w="986" w:type="dxa"/>
            <w:shd w:val="clear" w:color="auto" w:fill="FFFFFF" w:themeFill="background1"/>
            <w:noWrap/>
            <w:hideMark/>
          </w:tcPr>
          <w:p w14:paraId="6D7B929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38B43C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0.155</w:t>
            </w:r>
          </w:p>
        </w:tc>
        <w:tc>
          <w:tcPr>
            <w:tcW w:w="986" w:type="dxa"/>
            <w:shd w:val="clear" w:color="auto" w:fill="FFFFFF" w:themeFill="background1"/>
            <w:noWrap/>
            <w:hideMark/>
          </w:tcPr>
          <w:p w14:paraId="757BD58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2ABAB8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0.075</w:t>
            </w:r>
          </w:p>
        </w:tc>
        <w:tc>
          <w:tcPr>
            <w:tcW w:w="986" w:type="dxa"/>
            <w:shd w:val="clear" w:color="auto" w:fill="FFFFFF" w:themeFill="background1"/>
            <w:hideMark/>
          </w:tcPr>
          <w:p w14:paraId="584097F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1139F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0.028</w:t>
            </w:r>
          </w:p>
        </w:tc>
        <w:tc>
          <w:tcPr>
            <w:tcW w:w="986" w:type="dxa"/>
            <w:shd w:val="clear" w:color="auto" w:fill="FFFFFF" w:themeFill="background1"/>
            <w:noWrap/>
            <w:hideMark/>
          </w:tcPr>
          <w:p w14:paraId="28DD9C0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8B67E6C"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0.137</w:t>
            </w:r>
          </w:p>
        </w:tc>
      </w:tr>
      <w:tr w:rsidR="004C569C" w:rsidRPr="001E17BA" w14:paraId="05F249D5"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7216A8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47FFCCE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B638A7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0.150</w:t>
            </w:r>
          </w:p>
        </w:tc>
        <w:tc>
          <w:tcPr>
            <w:tcW w:w="986" w:type="dxa"/>
            <w:shd w:val="clear" w:color="auto" w:fill="FFFFFF" w:themeFill="background1"/>
            <w:noWrap/>
            <w:hideMark/>
          </w:tcPr>
          <w:p w14:paraId="74C2B51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AA1B5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0.054</w:t>
            </w:r>
          </w:p>
        </w:tc>
        <w:tc>
          <w:tcPr>
            <w:tcW w:w="986" w:type="dxa"/>
            <w:shd w:val="clear" w:color="auto" w:fill="FFFFFF" w:themeFill="background1"/>
            <w:noWrap/>
            <w:hideMark/>
          </w:tcPr>
          <w:p w14:paraId="54E8506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6F61008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0.539</w:t>
            </w:r>
          </w:p>
        </w:tc>
        <w:tc>
          <w:tcPr>
            <w:tcW w:w="986" w:type="dxa"/>
            <w:shd w:val="clear" w:color="auto" w:fill="FFFFFF" w:themeFill="background1"/>
            <w:noWrap/>
            <w:hideMark/>
          </w:tcPr>
          <w:p w14:paraId="775EA3C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-0.9</w:t>
            </w:r>
          </w:p>
        </w:tc>
        <w:tc>
          <w:tcPr>
            <w:tcW w:w="999" w:type="dxa"/>
            <w:shd w:val="clear" w:color="auto" w:fill="FFFFFF" w:themeFill="background1"/>
            <w:noWrap/>
            <w:hideMark/>
          </w:tcPr>
          <w:p w14:paraId="04BD9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794859A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hideMark/>
          </w:tcPr>
          <w:p w14:paraId="67A35A5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0.210</w:t>
            </w:r>
          </w:p>
        </w:tc>
        <w:tc>
          <w:tcPr>
            <w:tcW w:w="986" w:type="dxa"/>
            <w:shd w:val="clear" w:color="auto" w:fill="FFFFFF" w:themeFill="background1"/>
            <w:hideMark/>
          </w:tcPr>
          <w:p w14:paraId="00CDA85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6CBF677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r>
      <w:tr w:rsidR="004C569C" w:rsidRPr="001E17BA" w14:paraId="7A81AD01"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3B07358A"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1E9DBBB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243701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0.679</w:t>
            </w:r>
          </w:p>
        </w:tc>
        <w:tc>
          <w:tcPr>
            <w:tcW w:w="986" w:type="dxa"/>
            <w:shd w:val="clear" w:color="auto" w:fill="FFFFFF" w:themeFill="background1"/>
            <w:noWrap/>
            <w:hideMark/>
          </w:tcPr>
          <w:p w14:paraId="6D2EF6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3DBC3C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0.851</w:t>
            </w:r>
          </w:p>
        </w:tc>
        <w:tc>
          <w:tcPr>
            <w:tcW w:w="986" w:type="dxa"/>
            <w:shd w:val="clear" w:color="auto" w:fill="FFFFFF" w:themeFill="background1"/>
            <w:noWrap/>
            <w:hideMark/>
          </w:tcPr>
          <w:p w14:paraId="796CA8B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8927C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0.044</w:t>
            </w:r>
          </w:p>
        </w:tc>
        <w:tc>
          <w:tcPr>
            <w:tcW w:w="986" w:type="dxa"/>
            <w:shd w:val="clear" w:color="auto" w:fill="FFFFFF" w:themeFill="background1"/>
            <w:noWrap/>
            <w:hideMark/>
          </w:tcPr>
          <w:p w14:paraId="06D0874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08E201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0.047</w:t>
            </w:r>
          </w:p>
        </w:tc>
        <w:tc>
          <w:tcPr>
            <w:tcW w:w="986" w:type="dxa"/>
            <w:shd w:val="clear" w:color="auto" w:fill="FFFFFF" w:themeFill="background1"/>
            <w:hideMark/>
          </w:tcPr>
          <w:p w14:paraId="615C09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8" w:type="dxa"/>
            <w:shd w:val="clear" w:color="auto" w:fill="FFFFFF" w:themeFill="background1"/>
            <w:hideMark/>
          </w:tcPr>
          <w:p w14:paraId="22F6D16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0.027</w:t>
            </w:r>
          </w:p>
        </w:tc>
        <w:tc>
          <w:tcPr>
            <w:tcW w:w="986" w:type="dxa"/>
            <w:shd w:val="clear" w:color="auto" w:fill="FFFFFF" w:themeFill="background1"/>
            <w:noWrap/>
            <w:hideMark/>
          </w:tcPr>
          <w:p w14:paraId="71CCF8C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5F7083E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0.559</w:t>
            </w:r>
          </w:p>
        </w:tc>
      </w:tr>
      <w:tr w:rsidR="004C569C" w:rsidRPr="001E17BA" w14:paraId="69199AEF"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BD6E90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5EB5F66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05BB81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0.370</w:t>
            </w:r>
          </w:p>
        </w:tc>
        <w:tc>
          <w:tcPr>
            <w:tcW w:w="986" w:type="dxa"/>
            <w:shd w:val="clear" w:color="auto" w:fill="FFFFFF" w:themeFill="background1"/>
            <w:noWrap/>
            <w:hideMark/>
          </w:tcPr>
          <w:p w14:paraId="055F08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29C9B16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0.066</w:t>
            </w:r>
          </w:p>
        </w:tc>
        <w:tc>
          <w:tcPr>
            <w:tcW w:w="986" w:type="dxa"/>
            <w:shd w:val="clear" w:color="auto" w:fill="FFFFFF" w:themeFill="background1"/>
            <w:noWrap/>
            <w:hideMark/>
          </w:tcPr>
          <w:p w14:paraId="39A80E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7F3364B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0.795</w:t>
            </w:r>
          </w:p>
        </w:tc>
        <w:tc>
          <w:tcPr>
            <w:tcW w:w="986" w:type="dxa"/>
            <w:shd w:val="clear" w:color="auto" w:fill="FFFFFF" w:themeFill="background1"/>
            <w:noWrap/>
            <w:hideMark/>
          </w:tcPr>
          <w:p w14:paraId="71AC11C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noWrap/>
            <w:hideMark/>
          </w:tcPr>
          <w:p w14:paraId="7131FF6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0.367</w:t>
            </w:r>
          </w:p>
        </w:tc>
        <w:tc>
          <w:tcPr>
            <w:tcW w:w="986" w:type="dxa"/>
            <w:shd w:val="clear" w:color="auto" w:fill="FFFFFF" w:themeFill="background1"/>
            <w:hideMark/>
          </w:tcPr>
          <w:p w14:paraId="261F76E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2021FC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0.841</w:t>
            </w:r>
          </w:p>
        </w:tc>
        <w:tc>
          <w:tcPr>
            <w:tcW w:w="986" w:type="dxa"/>
            <w:shd w:val="clear" w:color="auto" w:fill="FFFFFF" w:themeFill="background1"/>
            <w:hideMark/>
          </w:tcPr>
          <w:p w14:paraId="52D6E5C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hideMark/>
          </w:tcPr>
          <w:p w14:paraId="193A354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0.376</w:t>
            </w:r>
          </w:p>
        </w:tc>
      </w:tr>
      <w:tr w:rsidR="004C569C" w:rsidRPr="001E17BA" w14:paraId="5C7BFF8B"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1659B5F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0AA78BB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58A7DF6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B31FF7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0821F63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19EF2CC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079529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0.053</w:t>
            </w:r>
          </w:p>
        </w:tc>
        <w:tc>
          <w:tcPr>
            <w:tcW w:w="986" w:type="dxa"/>
            <w:shd w:val="clear" w:color="auto" w:fill="FFFFFF" w:themeFill="background1"/>
            <w:noWrap/>
            <w:hideMark/>
          </w:tcPr>
          <w:p w14:paraId="0054CD5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057230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0.055</w:t>
            </w:r>
          </w:p>
        </w:tc>
        <w:tc>
          <w:tcPr>
            <w:tcW w:w="986" w:type="dxa"/>
            <w:shd w:val="clear" w:color="auto" w:fill="FFFFFF" w:themeFill="background1"/>
            <w:hideMark/>
          </w:tcPr>
          <w:p w14:paraId="39E6BC6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63D57D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0.676</w:t>
            </w:r>
          </w:p>
        </w:tc>
        <w:tc>
          <w:tcPr>
            <w:tcW w:w="986" w:type="dxa"/>
            <w:shd w:val="clear" w:color="auto" w:fill="FFFFFF" w:themeFill="background1"/>
            <w:hideMark/>
          </w:tcPr>
          <w:p w14:paraId="102A3A5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3F0C789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0.024</w:t>
            </w:r>
          </w:p>
        </w:tc>
      </w:tr>
      <w:tr w:rsidR="004C569C" w:rsidRPr="001E17BA" w14:paraId="109E6CF0"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C074F8A" w14:textId="77777777" w:rsidR="004C569C" w:rsidRPr="001E17BA" w:rsidRDefault="004C569C" w:rsidP="001E17BA">
            <w:pPr>
              <w:spacing w:after="0"/>
              <w:rPr>
                <w:rFonts w:eastAsia="Times New Roman" w:cs="Times New Roman"/>
                <w:b w:val="0"/>
                <w:bCs w:val="0"/>
                <w:iCs/>
                <w:sz w:val="22"/>
              </w:rPr>
            </w:pPr>
            <w:r w:rsidRPr="001E17BA">
              <w:rPr>
                <w:rFonts w:eastAsia="Times New Roman" w:cs="Times New Roman"/>
                <w:b w:val="0"/>
                <w:iCs/>
                <w:sz w:val="22"/>
              </w:rPr>
              <w:t>Intercept</w:t>
            </w:r>
          </w:p>
          <w:p w14:paraId="5F832504" w14:textId="77777777" w:rsidR="004C569C" w:rsidRPr="001E17BA" w:rsidRDefault="004C569C" w:rsidP="001E17BA">
            <w:pPr>
              <w:spacing w:after="0"/>
              <w:rPr>
                <w:rFonts w:eastAsia="Times New Roman" w:cs="Times New Roman"/>
                <w:b w:val="0"/>
                <w:i/>
                <w:iCs/>
                <w:sz w:val="22"/>
              </w:rPr>
            </w:pPr>
            <w:r w:rsidRPr="001E17BA">
              <w:rPr>
                <w:rFonts w:eastAsia="Times New Roman" w:cs="Times New Roman"/>
                <w:b w:val="0"/>
                <w:i/>
                <w:iCs/>
                <w:sz w:val="22"/>
              </w:rPr>
              <w:t>*the estimates are all multiplied by 100</w:t>
            </w:r>
          </w:p>
        </w:tc>
        <w:tc>
          <w:tcPr>
            <w:tcW w:w="986" w:type="dxa"/>
            <w:shd w:val="clear" w:color="auto" w:fill="FFFFFF" w:themeFill="background1"/>
            <w:noWrap/>
            <w:hideMark/>
          </w:tcPr>
          <w:p w14:paraId="452FFA0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1.5</w:t>
            </w:r>
          </w:p>
        </w:tc>
        <w:tc>
          <w:tcPr>
            <w:tcW w:w="998" w:type="dxa"/>
            <w:shd w:val="clear" w:color="auto" w:fill="FFFFFF" w:themeFill="background1"/>
            <w:noWrap/>
            <w:hideMark/>
          </w:tcPr>
          <w:p w14:paraId="5C977D6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AB31F0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1.6</w:t>
            </w:r>
          </w:p>
        </w:tc>
        <w:tc>
          <w:tcPr>
            <w:tcW w:w="998" w:type="dxa"/>
            <w:shd w:val="clear" w:color="auto" w:fill="FFFFFF" w:themeFill="background1"/>
            <w:noWrap/>
            <w:hideMark/>
          </w:tcPr>
          <w:p w14:paraId="04BB23D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1A5BD5F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2.6</w:t>
            </w:r>
          </w:p>
        </w:tc>
        <w:tc>
          <w:tcPr>
            <w:tcW w:w="999" w:type="dxa"/>
            <w:shd w:val="clear" w:color="auto" w:fill="FFFFFF" w:themeFill="background1"/>
            <w:noWrap/>
            <w:hideMark/>
          </w:tcPr>
          <w:p w14:paraId="502B2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0.015</w:t>
            </w:r>
          </w:p>
        </w:tc>
        <w:tc>
          <w:tcPr>
            <w:tcW w:w="986" w:type="dxa"/>
            <w:shd w:val="clear" w:color="auto" w:fill="FFFFFF" w:themeFill="background1"/>
            <w:noWrap/>
            <w:hideMark/>
          </w:tcPr>
          <w:p w14:paraId="2375F05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4.2</w:t>
            </w:r>
          </w:p>
        </w:tc>
        <w:tc>
          <w:tcPr>
            <w:tcW w:w="999" w:type="dxa"/>
            <w:shd w:val="clear" w:color="auto" w:fill="FFFFFF" w:themeFill="background1"/>
            <w:noWrap/>
            <w:hideMark/>
          </w:tcPr>
          <w:p w14:paraId="7E92F0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6617F0F6"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1.2</w:t>
            </w:r>
          </w:p>
        </w:tc>
        <w:tc>
          <w:tcPr>
            <w:tcW w:w="998" w:type="dxa"/>
            <w:shd w:val="clear" w:color="auto" w:fill="FFFFFF" w:themeFill="background1"/>
            <w:hideMark/>
          </w:tcPr>
          <w:p w14:paraId="3F83F73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0.263</w:t>
            </w:r>
          </w:p>
        </w:tc>
        <w:tc>
          <w:tcPr>
            <w:tcW w:w="986" w:type="dxa"/>
            <w:shd w:val="clear" w:color="auto" w:fill="FFFFFF" w:themeFill="background1"/>
            <w:hideMark/>
          </w:tcPr>
          <w:p w14:paraId="44B0D2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1.9</w:t>
            </w:r>
          </w:p>
        </w:tc>
        <w:tc>
          <w:tcPr>
            <w:tcW w:w="999" w:type="dxa"/>
            <w:shd w:val="clear" w:color="auto" w:fill="FFFFFF" w:themeFill="background1"/>
            <w:hideMark/>
          </w:tcPr>
          <w:p w14:paraId="4E7EBB1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p w14:paraId="6EDC330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bl>
    <w:p w14:paraId="28C5DB2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6838" w:h="11906" w:orient="landscape"/>
          <w:pgMar w:top="1440" w:right="1440" w:bottom="1440" w:left="1440" w:header="708" w:footer="708" w:gutter="0"/>
          <w:cols w:space="708"/>
          <w:docGrid w:linePitch="360"/>
        </w:sectPr>
      </w:pPr>
    </w:p>
    <w:p w14:paraId="49742D58"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lastRenderedPageBreak/>
        <w:t>Table 7 reports the estimated parameters of the models. The dependent variables are the percentage improvement of the candidate models compared with their counterparts which overlook the structural break issue for the MASE and when the horizon is one to eight weeks ahead at SKU level. The results are consistent across other error measures and forecast horizons. For the ADL-</w:t>
      </w:r>
      <w:r w:rsidRPr="001E17BA">
        <w:rPr>
          <w:rFonts w:cs="Times New Roman"/>
          <w:noProof/>
          <w:color w:val="000000" w:themeColor="text1"/>
          <w:sz w:val="22"/>
        </w:rPr>
        <w:t>intra</w:t>
      </w:r>
      <w:r w:rsidRPr="001E17BA">
        <w:rPr>
          <w:rFonts w:cs="Times New Roman"/>
          <w:color w:val="000000" w:themeColor="text1"/>
          <w:sz w:val="22"/>
        </w:rPr>
        <w:t>-EWC model over the ADL-</w:t>
      </w:r>
      <w:r w:rsidRPr="001E17BA">
        <w:rPr>
          <w:rFonts w:cs="Times New Roman"/>
          <w:noProof/>
          <w:color w:val="000000" w:themeColor="text1"/>
          <w:sz w:val="22"/>
        </w:rPr>
        <w:t>intra</w:t>
      </w:r>
      <w:r w:rsidRPr="001E17BA">
        <w:rPr>
          <w:rFonts w:cs="Times New Roman"/>
          <w:color w:val="000000" w:themeColor="text1"/>
          <w:sz w:val="22"/>
        </w:rPr>
        <w:t xml:space="preserve"> model without product category dummies the estimate of the parameter “Randomness and growth” is positive (e.g., 0</w:t>
      </w:r>
      <w:commentRangeStart w:id="23"/>
      <w:r w:rsidRPr="001E17BA">
        <w:rPr>
          <w:rFonts w:cs="Times New Roman"/>
          <w:color w:val="000000" w:themeColor="text1"/>
          <w:sz w:val="22"/>
        </w:rPr>
        <w:t xml:space="preserve">.4) </w:t>
      </w:r>
      <w:commentRangeEnd w:id="23"/>
      <w:r w:rsidRPr="001E17BA">
        <w:rPr>
          <w:rStyle w:val="CommentReference"/>
          <w:rFonts w:cs="Times New Roman"/>
          <w:sz w:val="22"/>
          <w:szCs w:val="22"/>
        </w:rPr>
        <w:commentReference w:id="23"/>
      </w:r>
      <w:r w:rsidRPr="001E17BA">
        <w:rPr>
          <w:rFonts w:cs="Times New Roman"/>
          <w:color w:val="000000" w:themeColor="text1"/>
          <w:sz w:val="22"/>
        </w:rPr>
        <w:t xml:space="preserve">and </w:t>
      </w:r>
      <w:r w:rsidRPr="001E17BA">
        <w:rPr>
          <w:rFonts w:cs="Times New Roman"/>
          <w:noProof/>
          <w:color w:val="000000" w:themeColor="text1"/>
          <w:sz w:val="22"/>
        </w:rPr>
        <w:t>statistical</w:t>
      </w:r>
      <w:r w:rsidRPr="001E17BA">
        <w:rPr>
          <w:rFonts w:cs="Times New Roman"/>
          <w:color w:val="000000" w:themeColor="text1"/>
          <w:sz w:val="22"/>
        </w:rPr>
        <w:t xml:space="preserve"> </w:t>
      </w:r>
      <w:r w:rsidRPr="001E17BA">
        <w:rPr>
          <w:rFonts w:cs="Times New Roman"/>
          <w:noProof/>
          <w:color w:val="000000" w:themeColor="text1"/>
          <w:sz w:val="22"/>
        </w:rPr>
        <w:t>significant</w:t>
      </w:r>
      <w:r w:rsidRPr="001E17BA">
        <w:rPr>
          <w:rFonts w:cs="Times New Roman"/>
          <w:color w:val="000000" w:themeColor="text1"/>
          <w:sz w:val="22"/>
        </w:rPr>
        <w:t xml:space="preserve"> (e.g., p-value&lt;0.001): similarly, for the extended model with category dummy variables included. This result holds true also for the models which only include the focal marketing variables. This suggests that our proposed models tend to be more advantageous for the SKUs which are difficult to forecast and exhibit a </w:t>
      </w:r>
      <w:r w:rsidRPr="001E17BA">
        <w:rPr>
          <w:rFonts w:cs="Times New Roman"/>
          <w:noProof/>
          <w:color w:val="000000" w:themeColor="text1"/>
          <w:sz w:val="22"/>
        </w:rPr>
        <w:t>trend</w:t>
      </w:r>
      <w:r w:rsidRPr="001E17BA">
        <w:rPr>
          <w:rFonts w:cs="Times New Roman"/>
          <w:color w:val="000000" w:themeColor="text1"/>
          <w:sz w:val="22"/>
        </w:rPr>
        <w:t xml:space="preserve"> in </w:t>
      </w:r>
      <w:commentRangeStart w:id="24"/>
      <w:r w:rsidRPr="001E17BA">
        <w:rPr>
          <w:rFonts w:cs="Times New Roman"/>
          <w:color w:val="000000" w:themeColor="text1"/>
          <w:sz w:val="22"/>
        </w:rPr>
        <w:t>sales</w:t>
      </w:r>
      <w:commentRangeEnd w:id="24"/>
      <w:r w:rsidRPr="001E17BA">
        <w:rPr>
          <w:rStyle w:val="CommentReference"/>
          <w:rFonts w:cs="Times New Roman"/>
          <w:color w:val="000000" w:themeColor="text1"/>
          <w:sz w:val="22"/>
          <w:szCs w:val="22"/>
        </w:rPr>
        <w:commentReference w:id="24"/>
      </w:r>
      <w:r w:rsidRPr="001E17BA">
        <w:rPr>
          <w:rFonts w:cs="Times New Roman"/>
          <w:color w:val="000000" w:themeColor="text1"/>
          <w:sz w:val="22"/>
        </w:rPr>
        <w:t xml:space="preserve">, possibly because the SKUs with higher levels of ‘randomness and trend’ are more heavily associated with the structural break issue. Second, the ADL-intra-IC model, the ADL-own-IC model, and the </w:t>
      </w:r>
      <w:r w:rsidRPr="001E17BA">
        <w:rPr>
          <w:rFonts w:eastAsia="Times New Roman" w:cs="Times New Roman"/>
          <w:sz w:val="22"/>
        </w:rPr>
        <w:t>ADL-EWC-IC model</w:t>
      </w:r>
      <w:r w:rsidRPr="001E17BA">
        <w:rPr>
          <w:rFonts w:cs="Times New Roman"/>
          <w:color w:val="000000" w:themeColor="text1"/>
          <w:sz w:val="22"/>
        </w:rPr>
        <w:t xml:space="preserve"> tend to have disadvantages for the SKUs with a </w:t>
      </w:r>
      <w:r w:rsidRPr="001E17BA">
        <w:rPr>
          <w:rFonts w:cs="Times New Roman"/>
          <w:noProof/>
          <w:color w:val="000000" w:themeColor="text1"/>
          <w:sz w:val="22"/>
        </w:rPr>
        <w:t>high</w:t>
      </w:r>
      <w:r w:rsidRPr="001E17BA">
        <w:rPr>
          <w:rFonts w:cs="Times New Roman"/>
          <w:color w:val="000000" w:themeColor="text1"/>
          <w:sz w:val="22"/>
        </w:rPr>
        <w:t xml:space="preserve"> proportion of outliers and for the SKUs with the </w:t>
      </w:r>
      <w:r w:rsidRPr="001E17BA">
        <w:rPr>
          <w:rFonts w:cs="Times New Roman"/>
          <w:noProof/>
          <w:color w:val="000000" w:themeColor="text1"/>
          <w:sz w:val="22"/>
        </w:rPr>
        <w:t>high</w:t>
      </w:r>
      <w:r w:rsidRPr="001E17BA">
        <w:rPr>
          <w:rFonts w:cs="Times New Roman"/>
          <w:color w:val="000000" w:themeColor="text1"/>
          <w:sz w:val="22"/>
        </w:rPr>
        <w:t xml:space="preserve"> central tendency of sales. This may indicate that the ‘intercept correction’ for the bias can be submerged by high sales peaks which are usually ‘outliers’ and caused by promotions. We also investigate the determinants of the advantages </w:t>
      </w:r>
      <w:r w:rsidRPr="001E17BA">
        <w:rPr>
          <w:rFonts w:cs="Times New Roman"/>
          <w:noProof/>
          <w:color w:val="000000" w:themeColor="text1"/>
          <w:sz w:val="22"/>
        </w:rPr>
        <w:t>for</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-IC model over the ADL-</w:t>
      </w:r>
      <w:r w:rsidRPr="001E17BA">
        <w:rPr>
          <w:rFonts w:cs="Times New Roman"/>
          <w:noProof/>
          <w:color w:val="000000" w:themeColor="text1"/>
          <w:sz w:val="22"/>
        </w:rPr>
        <w:t>intra</w:t>
      </w:r>
      <w:r w:rsidRPr="001E17BA">
        <w:rPr>
          <w:rFonts w:cs="Times New Roman"/>
          <w:color w:val="000000" w:themeColor="text1"/>
          <w:sz w:val="22"/>
        </w:rPr>
        <w:t>-EWC model. This suggests that the ADL-</w:t>
      </w:r>
      <w:r w:rsidRPr="001E17BA">
        <w:rPr>
          <w:rFonts w:cs="Times New Roman"/>
          <w:noProof/>
          <w:color w:val="000000" w:themeColor="text1"/>
          <w:sz w:val="22"/>
        </w:rPr>
        <w:t>intra</w:t>
      </w:r>
      <w:r w:rsidRPr="001E17BA">
        <w:rPr>
          <w:rFonts w:cs="Times New Roman"/>
          <w:color w:val="000000" w:themeColor="text1"/>
          <w:sz w:val="22"/>
        </w:rPr>
        <w:t xml:space="preserve">-IC model tend to be more advantageous for the SKUs which are difficult to forecast and exhibit randomness and </w:t>
      </w:r>
      <w:r w:rsidRPr="001E17BA">
        <w:rPr>
          <w:rFonts w:cs="Times New Roman"/>
          <w:noProof/>
          <w:color w:val="000000" w:themeColor="text1"/>
          <w:sz w:val="22"/>
        </w:rPr>
        <w:t>trend</w:t>
      </w:r>
      <w:r w:rsidRPr="001E17BA">
        <w:rPr>
          <w:rFonts w:cs="Times New Roman"/>
          <w:color w:val="000000" w:themeColor="text1"/>
          <w:sz w:val="22"/>
        </w:rPr>
        <w:t xml:space="preserve"> in </w:t>
      </w:r>
      <w:commentRangeStart w:id="25"/>
      <w:r w:rsidRPr="001E17BA">
        <w:rPr>
          <w:rFonts w:cs="Times New Roman"/>
          <w:color w:val="000000" w:themeColor="text1"/>
          <w:sz w:val="22"/>
        </w:rPr>
        <w:t>sales</w:t>
      </w:r>
      <w:commentRangeEnd w:id="25"/>
      <w:r w:rsidRPr="001E17BA">
        <w:rPr>
          <w:rStyle w:val="CommentReference"/>
          <w:rFonts w:cs="Times New Roman"/>
          <w:color w:val="000000" w:themeColor="text1"/>
          <w:sz w:val="22"/>
          <w:szCs w:val="22"/>
        </w:rPr>
        <w:commentReference w:id="25"/>
      </w:r>
      <w:r w:rsidRPr="001E17BA">
        <w:rPr>
          <w:rFonts w:cs="Times New Roman"/>
          <w:color w:val="000000" w:themeColor="text1"/>
          <w:sz w:val="22"/>
        </w:rPr>
        <w:t>. This indicates that we may pre-test these features for each SKU and then determine the optimal sales forecasting method specifically for that SKU.</w:t>
      </w:r>
    </w:p>
    <w:p w14:paraId="08FC773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r w:rsidRPr="001E17BA">
        <w:rPr>
          <w:rStyle w:val="CommentReference"/>
          <w:rFonts w:cs="Times New Roman"/>
          <w:sz w:val="22"/>
          <w:szCs w:val="22"/>
        </w:rPr>
        <w:commentReference w:id="26"/>
      </w:r>
      <w:r w:rsidRPr="001E17BA">
        <w:rPr>
          <w:rFonts w:cs="Times New Roman"/>
          <w:color w:val="000000" w:themeColor="text1"/>
          <w:sz w:val="22"/>
        </w:rPr>
        <w:t xml:space="preserve"> </w:t>
      </w:r>
    </w:p>
    <w:p w14:paraId="58754DB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commentRangeStart w:id="27"/>
      <w:r w:rsidRPr="001E17BA">
        <w:rPr>
          <w:rFonts w:cs="Times New Roman"/>
          <w:color w:val="000000" w:themeColor="text1"/>
          <w:sz w:val="22"/>
        </w:rPr>
        <w:t>Table 8.</w:t>
      </w:r>
      <w:r w:rsidRPr="001E17BA">
        <w:rPr>
          <w:rFonts w:cs="Times New Roman"/>
          <w:color w:val="000000" w:themeColor="text1"/>
          <w:sz w:val="22"/>
        </w:rPr>
        <w:tab/>
        <w:t>Forecasting performance regarding percentage reductions in various error measures</w:t>
      </w:r>
      <w:commentRangeEnd w:id="27"/>
      <w:r w:rsidRPr="001E17BA">
        <w:rPr>
          <w:rStyle w:val="CommentReference"/>
          <w:rFonts w:cs="Times New Roman"/>
          <w:sz w:val="22"/>
          <w:szCs w:val="22"/>
        </w:rPr>
        <w:commentReference w:id="27"/>
      </w:r>
      <w:r w:rsidRPr="001E17BA">
        <w:rPr>
          <w:rFonts w:cs="Times New Roman"/>
          <w:color w:val="000000" w:themeColor="text1"/>
          <w:sz w:val="22"/>
        </w:rPr>
        <w:t xml:space="preserve"> for the one to eight week forecast horizon</w:t>
      </w:r>
    </w:p>
    <w:p w14:paraId="273276AA"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tbl>
      <w:tblPr>
        <w:tblStyle w:val="ListTable1Light1"/>
        <w:tblW w:w="7371" w:type="dxa"/>
        <w:jc w:val="center"/>
        <w:tblLook w:val="04A0" w:firstRow="1" w:lastRow="0" w:firstColumn="1" w:lastColumn="0" w:noHBand="0" w:noVBand="1"/>
      </w:tblPr>
      <w:tblGrid>
        <w:gridCol w:w="1843"/>
        <w:gridCol w:w="1231"/>
        <w:gridCol w:w="1037"/>
        <w:gridCol w:w="1134"/>
        <w:gridCol w:w="1134"/>
        <w:gridCol w:w="1390"/>
      </w:tblGrid>
      <w:tr w:rsidR="004C569C" w:rsidRPr="001E17BA" w14:paraId="2C580879" w14:textId="77777777" w:rsidTr="00D61CB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val="restart"/>
            <w:shd w:val="clear" w:color="auto" w:fill="auto"/>
            <w:noWrap/>
            <w:hideMark/>
          </w:tcPr>
          <w:p w14:paraId="55FF18CB" w14:textId="77777777" w:rsidR="004C569C" w:rsidRPr="001E17BA" w:rsidRDefault="004C569C" w:rsidP="001E17BA">
            <w:pPr>
              <w:spacing w:after="0"/>
              <w:jc w:val="center"/>
              <w:rPr>
                <w:rFonts w:eastAsia="Times New Roman" w:cs="Times New Roman"/>
                <w:b w:val="0"/>
                <w:color w:val="000000"/>
                <w:sz w:val="22"/>
              </w:rPr>
            </w:pPr>
            <w:r w:rsidRPr="001E17BA">
              <w:rPr>
                <w:rFonts w:eastAsia="Times New Roman" w:cs="Times New Roman"/>
                <w:b w:val="0"/>
                <w:color w:val="000000"/>
                <w:sz w:val="22"/>
              </w:rPr>
              <w:t>Proposed model</w:t>
            </w:r>
          </w:p>
        </w:tc>
        <w:tc>
          <w:tcPr>
            <w:tcW w:w="1231" w:type="dxa"/>
            <w:vMerge w:val="restart"/>
            <w:shd w:val="clear" w:color="auto" w:fill="auto"/>
            <w:noWrap/>
            <w:hideMark/>
          </w:tcPr>
          <w:p w14:paraId="36671710" w14:textId="77777777" w:rsidR="004C569C" w:rsidRPr="001E17BA" w:rsidRDefault="004C569C" w:rsidP="001E17BA">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Benchmark</w:t>
            </w:r>
          </w:p>
        </w:tc>
        <w:tc>
          <w:tcPr>
            <w:tcW w:w="4297" w:type="dxa"/>
            <w:gridSpan w:val="4"/>
            <w:shd w:val="clear" w:color="auto" w:fill="auto"/>
            <w:noWrap/>
            <w:hideMark/>
          </w:tcPr>
          <w:p w14:paraId="2BEC8932"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Percentage of increase/decrease</w:t>
            </w:r>
          </w:p>
        </w:tc>
      </w:tr>
      <w:tr w:rsidR="004C569C" w:rsidRPr="001E17BA" w14:paraId="6F1D3272"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4" w:space="0" w:color="auto"/>
            </w:tcBorders>
            <w:shd w:val="clear" w:color="auto" w:fill="auto"/>
            <w:hideMark/>
          </w:tcPr>
          <w:p w14:paraId="4849E478" w14:textId="77777777" w:rsidR="004C569C" w:rsidRPr="001E17BA" w:rsidRDefault="004C569C" w:rsidP="001E17BA">
            <w:pPr>
              <w:spacing w:after="0"/>
              <w:rPr>
                <w:rFonts w:eastAsia="Times New Roman" w:cs="Times New Roman"/>
                <w:b w:val="0"/>
                <w:color w:val="000000"/>
                <w:sz w:val="22"/>
              </w:rPr>
            </w:pPr>
          </w:p>
        </w:tc>
        <w:tc>
          <w:tcPr>
            <w:tcW w:w="1231" w:type="dxa"/>
            <w:vMerge/>
            <w:tcBorders>
              <w:bottom w:val="single" w:sz="4" w:space="0" w:color="auto"/>
            </w:tcBorders>
            <w:shd w:val="clear" w:color="auto" w:fill="auto"/>
            <w:hideMark/>
          </w:tcPr>
          <w:p w14:paraId="55CEB99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1037" w:type="dxa"/>
            <w:tcBorders>
              <w:bottom w:val="single" w:sz="4" w:space="0" w:color="auto"/>
            </w:tcBorders>
            <w:shd w:val="clear" w:color="auto" w:fill="auto"/>
            <w:hideMark/>
          </w:tcPr>
          <w:p w14:paraId="76B3BD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MAE</w:t>
            </w:r>
          </w:p>
        </w:tc>
        <w:tc>
          <w:tcPr>
            <w:tcW w:w="1134" w:type="dxa"/>
            <w:tcBorders>
              <w:bottom w:val="single" w:sz="4" w:space="0" w:color="auto"/>
            </w:tcBorders>
            <w:shd w:val="clear" w:color="auto" w:fill="auto"/>
            <w:hideMark/>
          </w:tcPr>
          <w:p w14:paraId="6868E0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SMAPE</w:t>
            </w:r>
          </w:p>
        </w:tc>
        <w:tc>
          <w:tcPr>
            <w:tcW w:w="1134" w:type="dxa"/>
            <w:tcBorders>
              <w:bottom w:val="single" w:sz="4" w:space="0" w:color="auto"/>
            </w:tcBorders>
            <w:shd w:val="clear" w:color="auto" w:fill="auto"/>
            <w:hideMark/>
          </w:tcPr>
          <w:p w14:paraId="1A75EEA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MASE</w:t>
            </w:r>
          </w:p>
        </w:tc>
        <w:tc>
          <w:tcPr>
            <w:tcW w:w="992" w:type="dxa"/>
            <w:tcBorders>
              <w:bottom w:val="single" w:sz="4" w:space="0" w:color="auto"/>
            </w:tcBorders>
            <w:shd w:val="clear" w:color="auto" w:fill="auto"/>
            <w:noWrap/>
            <w:hideMark/>
          </w:tcPr>
          <w:p w14:paraId="3950E2E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AvgRelMAE</w:t>
            </w:r>
          </w:p>
        </w:tc>
      </w:tr>
      <w:tr w:rsidR="004C569C" w:rsidRPr="001E17BA" w14:paraId="138A99B6"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E2535A6"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tcBorders>
              <w:top w:val="single" w:sz="4" w:space="0" w:color="auto"/>
            </w:tcBorders>
            <w:shd w:val="clear" w:color="auto" w:fill="auto"/>
            <w:noWrap/>
            <w:hideMark/>
          </w:tcPr>
          <w:p w14:paraId="0488136D"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tcBorders>
              <w:top w:val="single" w:sz="4" w:space="0" w:color="auto"/>
            </w:tcBorders>
            <w:shd w:val="clear" w:color="auto" w:fill="auto"/>
            <w:noWrap/>
            <w:hideMark/>
          </w:tcPr>
          <w:p w14:paraId="735DE235"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-0.57%</w:t>
            </w:r>
          </w:p>
        </w:tc>
        <w:tc>
          <w:tcPr>
            <w:tcW w:w="1134" w:type="dxa"/>
            <w:tcBorders>
              <w:top w:val="single" w:sz="4" w:space="0" w:color="auto"/>
            </w:tcBorders>
            <w:shd w:val="clear" w:color="auto" w:fill="auto"/>
            <w:noWrap/>
            <w:hideMark/>
          </w:tcPr>
          <w:p w14:paraId="73BC127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-0.22%</w:t>
            </w:r>
          </w:p>
        </w:tc>
        <w:tc>
          <w:tcPr>
            <w:tcW w:w="1134" w:type="dxa"/>
            <w:tcBorders>
              <w:top w:val="single" w:sz="4" w:space="0" w:color="auto"/>
            </w:tcBorders>
            <w:shd w:val="clear" w:color="auto" w:fill="auto"/>
            <w:noWrap/>
            <w:hideMark/>
          </w:tcPr>
          <w:p w14:paraId="111E8D1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992" w:type="dxa"/>
            <w:tcBorders>
              <w:top w:val="single" w:sz="4" w:space="0" w:color="auto"/>
            </w:tcBorders>
            <w:shd w:val="clear" w:color="auto" w:fill="auto"/>
            <w:noWrap/>
            <w:hideMark/>
          </w:tcPr>
          <w:p w14:paraId="5C17AE6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-0.33%</w:t>
            </w:r>
          </w:p>
        </w:tc>
      </w:tr>
      <w:tr w:rsidR="004C569C" w:rsidRPr="001E17BA" w14:paraId="652F6DAC"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7378A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38DC351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72EDDF7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c>
          <w:tcPr>
            <w:tcW w:w="1134" w:type="dxa"/>
            <w:shd w:val="clear" w:color="auto" w:fill="auto"/>
            <w:noWrap/>
            <w:hideMark/>
          </w:tcPr>
          <w:p w14:paraId="2AA2BAD6"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134" w:type="dxa"/>
            <w:shd w:val="clear" w:color="auto" w:fill="auto"/>
            <w:noWrap/>
            <w:hideMark/>
          </w:tcPr>
          <w:p w14:paraId="3FE67F1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-0.45%</w:t>
            </w:r>
          </w:p>
        </w:tc>
        <w:tc>
          <w:tcPr>
            <w:tcW w:w="992" w:type="dxa"/>
            <w:shd w:val="clear" w:color="auto" w:fill="auto"/>
            <w:noWrap/>
            <w:hideMark/>
          </w:tcPr>
          <w:p w14:paraId="08A60C38"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-0.36%</w:t>
            </w:r>
          </w:p>
        </w:tc>
      </w:tr>
      <w:tr w:rsidR="004C569C" w:rsidRPr="001E17BA" w14:paraId="09FE1460"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78F5B9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01B89BBA"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223ADE14"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-0.93%</w:t>
            </w:r>
          </w:p>
        </w:tc>
        <w:tc>
          <w:tcPr>
            <w:tcW w:w="1134" w:type="dxa"/>
            <w:shd w:val="clear" w:color="auto" w:fill="auto"/>
            <w:noWrap/>
            <w:hideMark/>
          </w:tcPr>
          <w:p w14:paraId="47665EE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-0.27%</w:t>
            </w:r>
          </w:p>
        </w:tc>
        <w:tc>
          <w:tcPr>
            <w:tcW w:w="1134" w:type="dxa"/>
            <w:shd w:val="clear" w:color="auto" w:fill="auto"/>
            <w:noWrap/>
            <w:hideMark/>
          </w:tcPr>
          <w:p w14:paraId="3D530F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-0.85%</w:t>
            </w:r>
          </w:p>
        </w:tc>
        <w:tc>
          <w:tcPr>
            <w:tcW w:w="992" w:type="dxa"/>
            <w:shd w:val="clear" w:color="auto" w:fill="auto"/>
            <w:noWrap/>
            <w:hideMark/>
          </w:tcPr>
          <w:p w14:paraId="3676E36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-0.66%</w:t>
            </w:r>
          </w:p>
        </w:tc>
      </w:tr>
      <w:tr w:rsidR="004C569C" w:rsidRPr="001E17BA" w14:paraId="64539A97"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3605E52"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530F59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EE9DBD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134" w:type="dxa"/>
            <w:shd w:val="clear" w:color="auto" w:fill="auto"/>
            <w:noWrap/>
            <w:hideMark/>
          </w:tcPr>
          <w:p w14:paraId="3CA2C9F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-0.31%</w:t>
            </w:r>
          </w:p>
        </w:tc>
        <w:tc>
          <w:tcPr>
            <w:tcW w:w="1134" w:type="dxa"/>
            <w:shd w:val="clear" w:color="auto" w:fill="auto"/>
            <w:noWrap/>
            <w:hideMark/>
          </w:tcPr>
          <w:p w14:paraId="4C2B489F"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-0.17%</w:t>
            </w:r>
          </w:p>
        </w:tc>
        <w:tc>
          <w:tcPr>
            <w:tcW w:w="992" w:type="dxa"/>
            <w:shd w:val="clear" w:color="auto" w:fill="auto"/>
            <w:noWrap/>
            <w:hideMark/>
          </w:tcPr>
          <w:p w14:paraId="338DDC9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-0.42%</w:t>
            </w:r>
          </w:p>
        </w:tc>
      </w:tr>
      <w:tr w:rsidR="004C569C" w:rsidRPr="001E17BA" w14:paraId="4F625CD8"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65E6C9E"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1F79DA7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20BEE4D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3.00%</w:t>
            </w:r>
          </w:p>
        </w:tc>
        <w:tc>
          <w:tcPr>
            <w:tcW w:w="1134" w:type="dxa"/>
            <w:shd w:val="clear" w:color="auto" w:fill="auto"/>
            <w:noWrap/>
            <w:hideMark/>
          </w:tcPr>
          <w:p w14:paraId="565CFAB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-0.15%</w:t>
            </w:r>
          </w:p>
        </w:tc>
        <w:tc>
          <w:tcPr>
            <w:tcW w:w="1134" w:type="dxa"/>
            <w:shd w:val="clear" w:color="auto" w:fill="auto"/>
            <w:noWrap/>
            <w:hideMark/>
          </w:tcPr>
          <w:p w14:paraId="480C3C8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992" w:type="dxa"/>
            <w:shd w:val="clear" w:color="auto" w:fill="auto"/>
            <w:noWrap/>
            <w:hideMark/>
          </w:tcPr>
          <w:p w14:paraId="187B5B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-0.32%</w:t>
            </w:r>
          </w:p>
        </w:tc>
      </w:tr>
      <w:tr w:rsidR="004C569C" w:rsidRPr="001E17BA" w14:paraId="457EF2E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B909B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w:t>
            </w:r>
          </w:p>
        </w:tc>
        <w:tc>
          <w:tcPr>
            <w:tcW w:w="1231" w:type="dxa"/>
            <w:shd w:val="clear" w:color="auto" w:fill="auto"/>
            <w:noWrap/>
            <w:hideMark/>
          </w:tcPr>
          <w:p w14:paraId="45BD2AB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51CF80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-2.02%</w:t>
            </w:r>
          </w:p>
        </w:tc>
        <w:tc>
          <w:tcPr>
            <w:tcW w:w="1134" w:type="dxa"/>
            <w:shd w:val="clear" w:color="auto" w:fill="auto"/>
            <w:noWrap/>
            <w:hideMark/>
          </w:tcPr>
          <w:p w14:paraId="436462A3"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-0.75%</w:t>
            </w:r>
          </w:p>
        </w:tc>
        <w:tc>
          <w:tcPr>
            <w:tcW w:w="1134" w:type="dxa"/>
            <w:shd w:val="clear" w:color="auto" w:fill="auto"/>
            <w:noWrap/>
            <w:hideMark/>
          </w:tcPr>
          <w:p w14:paraId="7D28DA3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-0.30%</w:t>
            </w:r>
          </w:p>
        </w:tc>
        <w:tc>
          <w:tcPr>
            <w:tcW w:w="992" w:type="dxa"/>
            <w:shd w:val="clear" w:color="auto" w:fill="auto"/>
            <w:noWrap/>
            <w:hideMark/>
          </w:tcPr>
          <w:p w14:paraId="2349138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r>
      <w:tr w:rsidR="004C569C" w:rsidRPr="001E17BA" w14:paraId="30C245EA"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38EE4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4D1A8870"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0DF11EB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-31.61%</w:t>
            </w:r>
          </w:p>
        </w:tc>
        <w:tc>
          <w:tcPr>
            <w:tcW w:w="1134" w:type="dxa"/>
            <w:shd w:val="clear" w:color="auto" w:fill="auto"/>
            <w:noWrap/>
            <w:hideMark/>
          </w:tcPr>
          <w:p w14:paraId="7632EBE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-13.40%</w:t>
            </w:r>
          </w:p>
        </w:tc>
        <w:tc>
          <w:tcPr>
            <w:tcW w:w="1134" w:type="dxa"/>
            <w:shd w:val="clear" w:color="auto" w:fill="auto"/>
            <w:noWrap/>
            <w:hideMark/>
          </w:tcPr>
          <w:p w14:paraId="1A91C07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-10.22%</w:t>
            </w:r>
          </w:p>
        </w:tc>
        <w:tc>
          <w:tcPr>
            <w:tcW w:w="992" w:type="dxa"/>
            <w:shd w:val="clear" w:color="auto" w:fill="auto"/>
            <w:noWrap/>
            <w:hideMark/>
          </w:tcPr>
          <w:p w14:paraId="64912EE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-12.36%</w:t>
            </w:r>
          </w:p>
        </w:tc>
      </w:tr>
      <w:tr w:rsidR="004C569C" w:rsidRPr="001E17BA" w14:paraId="37DA6BCE"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800F99A"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48744962"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30301689"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-29.20%</w:t>
            </w:r>
          </w:p>
        </w:tc>
        <w:tc>
          <w:tcPr>
            <w:tcW w:w="1134" w:type="dxa"/>
            <w:shd w:val="clear" w:color="auto" w:fill="auto"/>
            <w:noWrap/>
            <w:hideMark/>
          </w:tcPr>
          <w:p w14:paraId="3FDD48C1"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-13.26%</w:t>
            </w:r>
          </w:p>
        </w:tc>
        <w:tc>
          <w:tcPr>
            <w:tcW w:w="1134" w:type="dxa"/>
            <w:shd w:val="clear" w:color="auto" w:fill="auto"/>
            <w:noWrap/>
            <w:hideMark/>
          </w:tcPr>
          <w:p w14:paraId="273CFCC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-10.53%</w:t>
            </w:r>
          </w:p>
        </w:tc>
        <w:tc>
          <w:tcPr>
            <w:tcW w:w="992" w:type="dxa"/>
            <w:shd w:val="clear" w:color="auto" w:fill="auto"/>
            <w:noWrap/>
            <w:hideMark/>
          </w:tcPr>
          <w:p w14:paraId="69BAA1B4"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-12.27%</w:t>
            </w:r>
          </w:p>
        </w:tc>
      </w:tr>
      <w:tr w:rsidR="004C569C" w:rsidRPr="001E17BA" w14:paraId="44A38B06"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668983"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shd w:val="clear" w:color="auto" w:fill="auto"/>
            <w:noWrap/>
            <w:hideMark/>
          </w:tcPr>
          <w:p w14:paraId="65B651F6"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1E732F5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-33.03%</w:t>
            </w:r>
          </w:p>
        </w:tc>
        <w:tc>
          <w:tcPr>
            <w:tcW w:w="1134" w:type="dxa"/>
            <w:shd w:val="clear" w:color="auto" w:fill="auto"/>
            <w:noWrap/>
            <w:hideMark/>
          </w:tcPr>
          <w:p w14:paraId="43ED23A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-13.97%</w:t>
            </w:r>
          </w:p>
        </w:tc>
        <w:tc>
          <w:tcPr>
            <w:tcW w:w="1134" w:type="dxa"/>
            <w:shd w:val="clear" w:color="auto" w:fill="auto"/>
            <w:noWrap/>
            <w:hideMark/>
          </w:tcPr>
          <w:p w14:paraId="7B7DBD3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-10.49%</w:t>
            </w:r>
          </w:p>
        </w:tc>
        <w:tc>
          <w:tcPr>
            <w:tcW w:w="992" w:type="dxa"/>
            <w:shd w:val="clear" w:color="auto" w:fill="auto"/>
            <w:noWrap/>
            <w:hideMark/>
          </w:tcPr>
          <w:p w14:paraId="21D006D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-13.04%</w:t>
            </w:r>
          </w:p>
        </w:tc>
      </w:tr>
      <w:tr w:rsidR="004C569C" w:rsidRPr="001E17BA" w14:paraId="626AEF35"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19370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4F5FE25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2C7A768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-32.07%</w:t>
            </w:r>
          </w:p>
        </w:tc>
        <w:tc>
          <w:tcPr>
            <w:tcW w:w="1134" w:type="dxa"/>
            <w:shd w:val="clear" w:color="auto" w:fill="auto"/>
            <w:noWrap/>
            <w:hideMark/>
          </w:tcPr>
          <w:p w14:paraId="7120D90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-13.94%</w:t>
            </w:r>
          </w:p>
        </w:tc>
        <w:tc>
          <w:tcPr>
            <w:tcW w:w="1134" w:type="dxa"/>
            <w:shd w:val="clear" w:color="auto" w:fill="auto"/>
            <w:noWrap/>
            <w:hideMark/>
          </w:tcPr>
          <w:p w14:paraId="1431C04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-10.74%</w:t>
            </w:r>
          </w:p>
        </w:tc>
        <w:tc>
          <w:tcPr>
            <w:tcW w:w="992" w:type="dxa"/>
            <w:shd w:val="clear" w:color="auto" w:fill="auto"/>
            <w:noWrap/>
            <w:hideMark/>
          </w:tcPr>
          <w:p w14:paraId="53AB01A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-13.06%</w:t>
            </w:r>
          </w:p>
        </w:tc>
      </w:tr>
      <w:tr w:rsidR="004C569C" w:rsidRPr="001E17BA" w14:paraId="30BA766E"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B679D0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11009234"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5DF59B3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-33.27%</w:t>
            </w:r>
          </w:p>
        </w:tc>
        <w:tc>
          <w:tcPr>
            <w:tcW w:w="1134" w:type="dxa"/>
            <w:shd w:val="clear" w:color="auto" w:fill="auto"/>
            <w:noWrap/>
            <w:hideMark/>
          </w:tcPr>
          <w:p w14:paraId="3251AF3B"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-14.02%</w:t>
            </w:r>
          </w:p>
        </w:tc>
        <w:tc>
          <w:tcPr>
            <w:tcW w:w="1134" w:type="dxa"/>
            <w:shd w:val="clear" w:color="auto" w:fill="auto"/>
            <w:noWrap/>
            <w:hideMark/>
          </w:tcPr>
          <w:p w14:paraId="02BC412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-11.09%</w:t>
            </w:r>
          </w:p>
        </w:tc>
        <w:tc>
          <w:tcPr>
            <w:tcW w:w="992" w:type="dxa"/>
            <w:shd w:val="clear" w:color="auto" w:fill="auto"/>
            <w:noWrap/>
            <w:hideMark/>
          </w:tcPr>
          <w:p w14:paraId="0B1B488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-13.32%</w:t>
            </w:r>
          </w:p>
        </w:tc>
      </w:tr>
    </w:tbl>
    <w:p w14:paraId="7C5E2F7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444EFCAC" w14:textId="77777777" w:rsidR="004C569C" w:rsidRPr="001E17BA" w:rsidRDefault="004C569C" w:rsidP="00C07561">
      <w:pPr>
        <w:pStyle w:val="Heading2"/>
        <w:numPr>
          <w:ilvl w:val="0"/>
          <w:numId w:val="11"/>
        </w:numPr>
        <w:spacing w:line="360" w:lineRule="auto"/>
        <w:rPr>
          <w:rFonts w:cs="Times New Roman"/>
          <w:sz w:val="22"/>
          <w:szCs w:val="22"/>
        </w:rPr>
      </w:pPr>
      <w:r w:rsidRPr="001E17BA">
        <w:rPr>
          <w:rFonts w:cs="Times New Roman"/>
          <w:sz w:val="22"/>
          <w:szCs w:val="22"/>
        </w:rPr>
        <w:t>Conclusions, limitations and future research</w:t>
      </w:r>
    </w:p>
    <w:p w14:paraId="25402309"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288CCDDD" w14:textId="22121BF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Grocery retailers need to effectively manage their inventory and, to achieve that, they rely on forecasting models and welcome new approaches that will enable them to improve their current practices. </w:t>
      </w:r>
      <w:r w:rsidRPr="001E17BA">
        <w:rPr>
          <w:rFonts w:cs="Times New Roman"/>
          <w:color w:val="000000" w:themeColor="text1"/>
          <w:sz w:val="22"/>
          <w:lang w:val="fr-FR"/>
        </w:rPr>
        <w:t xml:space="preserve">Related studies focus on incorporating more 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dGVzPjwvZGF0ZXM+PGlzYm4+MDM3Ny0yMjE3PC9pc2JuPjx1cmxzPjwvdXJscz48L3JlY29yZD48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</w:fldData>
        </w:fldChar>
      </w:r>
      <w:r w:rsidR="002F3428">
        <w:rPr>
          <w:rFonts w:cs="Times New Roman"/>
          <w:color w:val="000000" w:themeColor="text1"/>
          <w:sz w:val="22"/>
          <w:lang w:val="fr-FR"/>
        </w:rPr>
        <w:instrText xml:space="preserve"> ADDIN EN.CITE </w:instrText>
      </w:r>
      <w:r w:rsidR="002F3428">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dGVzPjwvZGF0ZXM+PGlzYm4+MDM3Ny0yMjE3PC9pc2JuPjx1cmxzPjwvdXJscz48L3JlY29yZD48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</w:fldData>
        </w:fldChar>
      </w:r>
      <w:r w:rsidR="002F3428">
        <w:rPr>
          <w:rFonts w:cs="Times New Roman"/>
          <w:color w:val="000000" w:themeColor="text1"/>
          <w:sz w:val="22"/>
          <w:lang w:val="fr-FR"/>
        </w:rPr>
        <w:instrText xml:space="preserve"> ADDIN EN.CITE.DATA </w:instrText>
      </w:r>
      <w:r w:rsidR="002F3428">
        <w:rPr>
          <w:rFonts w:cs="Times New Roman"/>
          <w:color w:val="000000" w:themeColor="text1"/>
          <w:sz w:val="22"/>
          <w:lang w:val="fr-FR"/>
        </w:rPr>
      </w:r>
      <w:r w:rsidR="002F3428">
        <w:rPr>
          <w:rFonts w:cs="Times New Roman"/>
          <w:color w:val="000000" w:themeColor="text1"/>
          <w:sz w:val="22"/>
          <w:lang w:val="fr-FR"/>
        </w:rPr>
        <w:fldChar w:fldCharType="end"/>
      </w:r>
      <w:r w:rsidRPr="001E17BA">
        <w:rPr>
          <w:rFonts w:cs="Times New Roman"/>
          <w:color w:val="000000" w:themeColor="text1"/>
          <w:sz w:val="22"/>
          <w:lang w:val="fr-FR"/>
        </w:rPr>
        <w:fldChar w:fldCharType="separate"/>
      </w:r>
      <w:r w:rsidR="002F3428">
        <w:rPr>
          <w:rFonts w:cs="Times New Roman"/>
          <w:noProof/>
          <w:color w:val="000000" w:themeColor="text1"/>
          <w:sz w:val="22"/>
          <w:lang w:val="fr-FR"/>
        </w:rPr>
        <w:t>(e.g., Gür Ali, SayIn et al. 2009, Huang, Fildes et al. 2014, Ma, Fildes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These studies all assume that the effect of the marketing activities such as price reductions and feature and display promotions remain unchanged over time. This assumption may not hold because of the impact of external factors including the change in economic conditions, the change of the consumer taste, and new competition entry etc. The data on these factors are not always available to incorporate </w:t>
      </w:r>
      <w:r w:rsidRPr="001E17BA">
        <w:rPr>
          <w:rFonts w:cs="Times New Roman"/>
          <w:noProof/>
          <w:color w:val="000000" w:themeColor="text1"/>
          <w:sz w:val="22"/>
        </w:rPr>
        <w:t>into</w:t>
      </w:r>
      <w:r w:rsidRPr="001E17BA">
        <w:rPr>
          <w:rFonts w:cs="Times New Roman"/>
          <w:color w:val="000000" w:themeColor="text1"/>
          <w:sz w:val="22"/>
        </w:rPr>
        <w:t xml:space="preserve"> the model. Or,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actually causing the structural break. As a result, the conventional models with all the available data used in the </w:t>
      </w:r>
      <w:r w:rsidRPr="001E17BA">
        <w:rPr>
          <w:rFonts w:cs="Times New Roman"/>
          <w:noProof/>
          <w:color w:val="000000" w:themeColor="text1"/>
          <w:sz w:val="22"/>
        </w:rPr>
        <w:t>model building</w:t>
      </w:r>
      <w:r w:rsidRPr="001E17BA">
        <w:rPr>
          <w:rFonts w:cs="Times New Roman"/>
          <w:color w:val="000000" w:themeColor="text1"/>
          <w:sz w:val="22"/>
        </w:rPr>
        <w:t xml:space="preserve"> may be subject to the problem of structural break and potentially generate biased and less accurate forecasts. </w:t>
      </w:r>
    </w:p>
    <w:p w14:paraId="3CC2569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0681181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Our research focuses on how to mitigate the problem using data on the marketing activities which retailers typically have control over. We propose a set of models which take into account the potential forecast bias caused by structural breaks.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Pr="001E17BA">
        <w:rPr>
          <w:rFonts w:cs="Times New Roman"/>
          <w:noProof/>
          <w:color w:val="000000" w:themeColor="text1"/>
          <w:sz w:val="22"/>
        </w:rPr>
        <w:t>generates</w:t>
      </w:r>
      <w:r w:rsidRPr="001E17BA">
        <w:rPr>
          <w:rFonts w:cs="Times New Roman"/>
          <w:color w:val="000000" w:themeColor="text1"/>
          <w:sz w:val="22"/>
        </w:rPr>
        <w:t xml:space="preserve"> forecasts which are the </w:t>
      </w:r>
      <w:r w:rsidRPr="001E17BA">
        <w:rPr>
          <w:rFonts w:cs="Times New Roman"/>
          <w:noProof/>
          <w:color w:val="000000" w:themeColor="text1"/>
          <w:sz w:val="22"/>
        </w:rPr>
        <w:t>combination</w:t>
      </w:r>
      <w:r w:rsidRPr="001E17BA">
        <w:rPr>
          <w:rFonts w:cs="Times New Roman"/>
          <w:color w:val="000000" w:themeColor="text1"/>
          <w:sz w:val="22"/>
        </w:rPr>
        <w:t xml:space="preserve"> of various sets of forecasts by the ADL-</w:t>
      </w:r>
      <w:r w:rsidRPr="001E17BA">
        <w:rPr>
          <w:rFonts w:cs="Times New Roman"/>
          <w:noProof/>
          <w:color w:val="000000" w:themeColor="text1"/>
          <w:sz w:val="22"/>
        </w:rPr>
        <w:t>intra model</w:t>
      </w:r>
      <w:r w:rsidRPr="001E17BA">
        <w:rPr>
          <w:rFonts w:cs="Times New Roman"/>
          <w:color w:val="000000" w:themeColor="text1"/>
          <w:sz w:val="22"/>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Based on our experiments, we find that these models outperform the ADL-</w:t>
      </w:r>
      <w:r w:rsidRPr="001E17BA">
        <w:rPr>
          <w:rFonts w:cs="Times New Roman"/>
          <w:noProof/>
          <w:color w:val="000000" w:themeColor="text1"/>
          <w:sz w:val="22"/>
        </w:rPr>
        <w:t>intra</w:t>
      </w:r>
      <w:r w:rsidRPr="001E17BA">
        <w:rPr>
          <w:rFonts w:cs="Times New Roman"/>
          <w:color w:val="000000" w:themeColor="text1"/>
          <w:sz w:val="22"/>
        </w:rPr>
        <w:t xml:space="preserve"> model across all the 28 product categories. Table 8 shows the percentage reductions of various error measures by these models compared to different benchmark models for the one to eight week forecast horizon</w:t>
      </w:r>
      <w:r w:rsidRPr="001E17BA">
        <w:rPr>
          <w:rStyle w:val="FootnoteReference"/>
          <w:rFonts w:cs="Times New Roman"/>
          <w:color w:val="000000" w:themeColor="text1"/>
          <w:sz w:val="22"/>
        </w:rPr>
        <w:footnoteReference w:id="14"/>
      </w:r>
      <w:r w:rsidRPr="001E17BA">
        <w:rPr>
          <w:rFonts w:cs="Times New Roman"/>
          <w:color w:val="000000" w:themeColor="text1"/>
          <w:sz w:val="22"/>
        </w:rPr>
        <w:t>. For example, for the forecast horizon of one to eight weeks ahead, the ADL-</w:t>
      </w:r>
      <w:r w:rsidRPr="001E17BA">
        <w:rPr>
          <w:rFonts w:cs="Times New Roman"/>
          <w:noProof/>
          <w:color w:val="000000" w:themeColor="text1"/>
          <w:sz w:val="22"/>
        </w:rPr>
        <w:t>intra</w:t>
      </w:r>
      <w:r w:rsidRPr="001E17BA">
        <w:rPr>
          <w:rFonts w:cs="Times New Roman"/>
          <w:color w:val="000000" w:themeColor="text1"/>
          <w:sz w:val="22"/>
        </w:rPr>
        <w:t>-EWC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w:t>
      </w:r>
      <w:commentRangeStart w:id="28"/>
      <w:r w:rsidRPr="001E17BA">
        <w:rPr>
          <w:rFonts w:cs="Times New Roman"/>
          <w:color w:val="000000" w:themeColor="text1"/>
          <w:sz w:val="22"/>
        </w:rPr>
        <w:t xml:space="preserve">0.18% </w:t>
      </w:r>
      <w:commentRangeEnd w:id="28"/>
      <w:r w:rsidRPr="001E17BA">
        <w:rPr>
          <w:rStyle w:val="CommentReference"/>
          <w:rFonts w:cs="Times New Roman"/>
          <w:sz w:val="22"/>
          <w:szCs w:val="22"/>
        </w:rPr>
        <w:commentReference w:id="28"/>
      </w:r>
      <w:r w:rsidRPr="001E17BA">
        <w:rPr>
          <w:rFonts w:cs="Times New Roman"/>
          <w:color w:val="000000" w:themeColor="text1"/>
          <w:sz w:val="22"/>
        </w:rPr>
        <w:t>and reduces the MASE of the Base-lift model by 10.49%. The ADL-</w:t>
      </w:r>
      <w:r w:rsidRPr="001E17BA">
        <w:rPr>
          <w:rFonts w:cs="Times New Roman"/>
          <w:noProof/>
          <w:color w:val="000000" w:themeColor="text1"/>
          <w:sz w:val="22"/>
        </w:rPr>
        <w:t>intra</w:t>
      </w:r>
      <w:r w:rsidRPr="001E17BA">
        <w:rPr>
          <w:rFonts w:cs="Times New Roman"/>
          <w:color w:val="000000" w:themeColor="text1"/>
          <w:sz w:val="22"/>
        </w:rPr>
        <w:t>-IC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0.45% and reduces the MASE of the Base-lift model by 10.74%. More important than these average reductions, at the category level, the ADL-</w:t>
      </w:r>
      <w:r w:rsidRPr="001E17BA">
        <w:rPr>
          <w:rFonts w:cs="Times New Roman"/>
          <w:noProof/>
          <w:color w:val="000000" w:themeColor="text1"/>
          <w:sz w:val="22"/>
        </w:rPr>
        <w:t>intra</w:t>
      </w:r>
      <w:r w:rsidRPr="001E17BA">
        <w:rPr>
          <w:rFonts w:cs="Times New Roman"/>
          <w:color w:val="000000" w:themeColor="text1"/>
          <w:sz w:val="22"/>
        </w:rPr>
        <w:t>-EWC model and the ADL-</w:t>
      </w:r>
      <w:r w:rsidRPr="001E17BA">
        <w:rPr>
          <w:rFonts w:cs="Times New Roman"/>
          <w:noProof/>
          <w:color w:val="000000" w:themeColor="text1"/>
          <w:sz w:val="22"/>
        </w:rPr>
        <w:t>intra</w:t>
      </w:r>
      <w:r w:rsidRPr="001E17BA">
        <w:rPr>
          <w:rFonts w:cs="Times New Roman"/>
          <w:color w:val="000000" w:themeColor="text1"/>
          <w:sz w:val="22"/>
        </w:rPr>
        <w:t>-IC model have superior forecasting performance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most of the product categories</w:t>
      </w:r>
      <w:r w:rsidRPr="001E17BA">
        <w:rPr>
          <w:rFonts w:cs="Times New Roman"/>
          <w:color w:val="000000" w:themeColor="text1"/>
          <w:sz w:val="22"/>
          <w:highlight w:val="yellow"/>
        </w:rPr>
        <w:t xml:space="preserve">.  </w:t>
      </w:r>
    </w:p>
    <w:p w14:paraId="218591B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C33897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observe that the ADL-</w:t>
      </w:r>
      <w:r w:rsidRPr="001E17BA">
        <w:rPr>
          <w:rFonts w:cs="Times New Roman"/>
          <w:noProof/>
          <w:color w:val="000000" w:themeColor="text1"/>
          <w:sz w:val="22"/>
        </w:rPr>
        <w:t>intra</w:t>
      </w:r>
      <w:r w:rsidRPr="001E17BA">
        <w:rPr>
          <w:rFonts w:cs="Times New Roman"/>
          <w:color w:val="000000" w:themeColor="text1"/>
          <w:sz w:val="22"/>
        </w:rPr>
        <w:t>-EWC model has the best performance for the promoted forecast period while the ADL-</w:t>
      </w:r>
      <w:r w:rsidRPr="001E17BA">
        <w:rPr>
          <w:rFonts w:cs="Times New Roman"/>
          <w:noProof/>
          <w:color w:val="000000" w:themeColor="text1"/>
          <w:sz w:val="22"/>
        </w:rPr>
        <w:t>intra</w:t>
      </w:r>
      <w:r w:rsidRPr="001E17BA">
        <w:rPr>
          <w:rFonts w:cs="Times New Roman"/>
          <w:color w:val="000000" w:themeColor="text1"/>
          <w:sz w:val="22"/>
        </w:rPr>
        <w:t xml:space="preserve">-IC model dominates the non-promoted forecast period. </w:t>
      </w:r>
      <w:r w:rsidRPr="001E17BA">
        <w:rPr>
          <w:rFonts w:cs="Times New Roman"/>
          <w:noProof/>
          <w:color w:val="000000" w:themeColor="text1"/>
          <w:sz w:val="22"/>
        </w:rPr>
        <w:t>We, therefore,</w:t>
      </w:r>
      <w:r w:rsidRPr="001E17BA">
        <w:rPr>
          <w:rFonts w:cs="Times New Roman"/>
          <w:color w:val="000000" w:themeColor="text1"/>
          <w:sz w:val="22"/>
        </w:rPr>
        <w:t xml:space="preserve"> combine the ADL-</w:t>
      </w:r>
      <w:r w:rsidRPr="001E17BA">
        <w:rPr>
          <w:rFonts w:cs="Times New Roman"/>
          <w:noProof/>
          <w:color w:val="000000" w:themeColor="text1"/>
          <w:sz w:val="22"/>
        </w:rPr>
        <w:t>intra</w:t>
      </w:r>
      <w:r w:rsidRPr="001E17BA">
        <w:rPr>
          <w:rFonts w:cs="Times New Roman"/>
          <w:color w:val="000000" w:themeColor="text1"/>
          <w:sz w:val="22"/>
        </w:rPr>
        <w:t>-EWC model with the ADL-</w:t>
      </w:r>
      <w:r w:rsidRPr="001E17BA">
        <w:rPr>
          <w:rFonts w:cs="Times New Roman"/>
          <w:noProof/>
          <w:color w:val="000000" w:themeColor="text1"/>
          <w:sz w:val="22"/>
        </w:rPr>
        <w:t>intra</w:t>
      </w:r>
      <w:r w:rsidRPr="001E17BA">
        <w:rPr>
          <w:rFonts w:cs="Times New Roman"/>
          <w:color w:val="000000" w:themeColor="text1"/>
          <w:sz w:val="22"/>
        </w:rPr>
        <w:t xml:space="preserve">-IC model based on whether or not the focal product is being promoted. The so-called ADL-EWC-IC model thus generates the most accurate forecasts across all the candidate models. The ADL-EWC-IC model </w:t>
      </w:r>
      <w:r w:rsidRPr="001E17BA">
        <w:rPr>
          <w:rFonts w:cs="Times New Roman"/>
          <w:noProof/>
          <w:color w:val="000000" w:themeColor="text1"/>
          <w:sz w:val="22"/>
        </w:rPr>
        <w:t>has</w:t>
      </w:r>
      <w:r w:rsidRPr="001E17BA">
        <w:rPr>
          <w:rFonts w:cs="Times New Roman"/>
          <w:color w:val="000000" w:themeColor="text1"/>
          <w:sz w:val="22"/>
        </w:rPr>
        <w:t xml:space="preserve"> superior forecasting </w:t>
      </w:r>
      <w:r w:rsidRPr="001E17BA">
        <w:rPr>
          <w:rFonts w:cs="Times New Roman"/>
          <w:color w:val="000000" w:themeColor="text1"/>
          <w:sz w:val="22"/>
        </w:rPr>
        <w:lastRenderedPageBreak/>
        <w:t>performances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21 out of 28 product categories </w:t>
      </w:r>
      <w:r w:rsidRPr="001E17BA">
        <w:rPr>
          <w:rFonts w:cs="Times New Roman"/>
          <w:color w:val="000000" w:themeColor="text1"/>
          <w:sz w:val="22"/>
          <w:highlight w:val="yellow"/>
        </w:rPr>
        <w:t>with an overall improvement of</w:t>
      </w:r>
      <w:r w:rsidRPr="001E17BA">
        <w:rPr>
          <w:rFonts w:cs="Times New Roman"/>
          <w:color w:val="000000" w:themeColor="text1"/>
          <w:sz w:val="22"/>
        </w:rPr>
        <w:t xml:space="preserve"> 0.85% compared to the ADL-intra model and 11.09% compared to the Base-lift model for the MASE for the forecast horizon of one to eight weeks ahead.</w:t>
      </w:r>
    </w:p>
    <w:p w14:paraId="002CB9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C9AAC0" w14:textId="7BE2ECA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forecasting performance of the ADL-own-EWC model and the ADL-own-IC model. These methods are especially valuable to manufacturers since, under certain circumstances, competitive promotional information may not be available to </w:t>
      </w:r>
      <w:commentRangeStart w:id="29"/>
      <w:commentRangeStart w:id="30"/>
      <w:r w:rsidRPr="001E17BA">
        <w:rPr>
          <w:rFonts w:cs="Times New Roman"/>
          <w:color w:val="000000" w:themeColor="text1"/>
          <w:sz w:val="22"/>
        </w:rPr>
        <w:t>them</w:t>
      </w:r>
      <w:commentRangeEnd w:id="29"/>
      <w:r w:rsidRPr="001E17BA">
        <w:rPr>
          <w:rStyle w:val="CommentReference"/>
          <w:rFonts w:cs="Times New Roman"/>
          <w:color w:val="000000" w:themeColor="text1"/>
          <w:sz w:val="22"/>
          <w:szCs w:val="22"/>
        </w:rPr>
        <w:commentReference w:id="29"/>
      </w:r>
      <w:commentRangeEnd w:id="30"/>
      <w:r w:rsidRPr="001E17BA">
        <w:rPr>
          <w:rStyle w:val="CommentReference"/>
          <w:rFonts w:cs="Times New Roman"/>
          <w:color w:val="000000" w:themeColor="text1"/>
          <w:sz w:val="22"/>
          <w:szCs w:val="22"/>
        </w:rPr>
        <w:commentReference w:id="30"/>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PEVuZE5vdGU+PENpdGU+PEF1dGhvcj5BbGk8L0F1dGhvcj48WWVhcj4yMDExPC9ZZWFyPjxSZWNO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</w:fldData>
        </w:fldChar>
      </w:r>
      <w:r w:rsidR="002F3428">
        <w:rPr>
          <w:rFonts w:cs="Times New Roman"/>
          <w:color w:val="000000" w:themeColor="text1"/>
          <w:sz w:val="22"/>
        </w:rPr>
        <w:instrText xml:space="preserve"> ADDIN EN.CITE </w:instrText>
      </w:r>
      <w:r w:rsidR="002F3428">
        <w:rPr>
          <w:rFonts w:cs="Times New Roman"/>
          <w:color w:val="000000" w:themeColor="text1"/>
          <w:sz w:val="22"/>
        </w:rPr>
        <w:fldChar w:fldCharType="begin">
          <w:fldData xml:space="preserve">PEVuZE5vdGU+PENpdGU+PEF1dGhvcj5BbGk8L0F1dGhvcj48WWVhcj4yMDExPC9ZZWFyPjxSZWNO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</w:fldData>
        </w:fldChar>
      </w:r>
      <w:r w:rsidR="002F3428">
        <w:rPr>
          <w:rFonts w:cs="Times New Roman"/>
          <w:color w:val="000000" w:themeColor="text1"/>
          <w:sz w:val="22"/>
        </w:rPr>
        <w:instrText xml:space="preserve"> ADDIN EN.CITE.DATA </w:instrText>
      </w:r>
      <w:r w:rsidR="002F3428">
        <w:rPr>
          <w:rFonts w:cs="Times New Roman"/>
          <w:color w:val="000000" w:themeColor="text1"/>
          <w:sz w:val="22"/>
        </w:rPr>
      </w:r>
      <w:r w:rsidR="002F3428">
        <w:rPr>
          <w:rFonts w:cs="Times New Roman"/>
          <w:color w:val="000000" w:themeColor="text1"/>
          <w:sz w:val="22"/>
        </w:rPr>
        <w:fldChar w:fldCharType="end"/>
      </w:r>
      <w:r w:rsidRPr="001E17BA">
        <w:rPr>
          <w:rFonts w:cs="Times New Roman"/>
          <w:color w:val="000000" w:themeColor="text1"/>
          <w:sz w:val="22"/>
        </w:rPr>
        <w:fldChar w:fldCharType="separate"/>
      </w:r>
      <w:r w:rsidR="002F3428">
        <w:rPr>
          <w:rFonts w:cs="Times New Roman"/>
          <w:noProof/>
          <w:color w:val="000000" w:themeColor="text1"/>
          <w:sz w:val="22"/>
        </w:rPr>
        <w:t>(Ali and Boylan 2011, Ali, Babai et al. 2017)</w:t>
      </w:r>
      <w:r w:rsidRPr="001E17BA">
        <w:rPr>
          <w:rFonts w:cs="Times New Roman"/>
          <w:color w:val="000000" w:themeColor="text1"/>
          <w:sz w:val="22"/>
        </w:rPr>
        <w:fldChar w:fldCharType="end"/>
      </w:r>
      <w:r w:rsidRPr="001E17BA">
        <w:rPr>
          <w:rFonts w:cs="Times New Roman"/>
          <w:color w:val="000000" w:themeColor="text1"/>
          <w:sz w:val="22"/>
        </w:rPr>
        <w:t xml:space="preserve">. In our experiment, the ADL-own -EWC model and the ADL-own -IC model both </w:t>
      </w:r>
      <w:r w:rsidRPr="001E17BA">
        <w:rPr>
          <w:rFonts w:cs="Times New Roman"/>
          <w:noProof/>
          <w:color w:val="000000" w:themeColor="text1"/>
          <w:sz w:val="22"/>
        </w:rPr>
        <w:t>outperform</w:t>
      </w:r>
      <w:r w:rsidRPr="001E17BA">
        <w:rPr>
          <w:rFonts w:cs="Times New Roman"/>
          <w:color w:val="000000" w:themeColor="text1"/>
          <w:sz w:val="22"/>
        </w:rPr>
        <w:t xml:space="preserve"> the ADL-own model across all the product categories. Table 7 also shows the percentage reductions of various error measures by these models compared to different benchmarks. For example, for the forecast horizon of one to eight weeks head, the ADL-</w:t>
      </w:r>
      <w:r w:rsidRPr="001E17BA">
        <w:rPr>
          <w:rFonts w:cs="Times New Roman"/>
          <w:noProof/>
          <w:color w:val="000000" w:themeColor="text1"/>
          <w:sz w:val="22"/>
        </w:rPr>
        <w:t>own</w:t>
      </w:r>
      <w:r w:rsidRPr="001E17BA">
        <w:rPr>
          <w:rFonts w:cs="Times New Roman"/>
          <w:color w:val="000000" w:themeColor="text1"/>
          <w:sz w:val="22"/>
        </w:rPr>
        <w:t>-EWC model reduces the MASE of the ADL-</w:t>
      </w:r>
      <w:r w:rsidRPr="001E17BA">
        <w:rPr>
          <w:rFonts w:cs="Times New Roman"/>
          <w:noProof/>
          <w:color w:val="000000" w:themeColor="text1"/>
          <w:sz w:val="22"/>
        </w:rPr>
        <w:t>own model</w:t>
      </w:r>
      <w:r w:rsidRPr="001E17BA">
        <w:rPr>
          <w:rFonts w:cs="Times New Roman"/>
          <w:color w:val="000000" w:themeColor="text1"/>
          <w:sz w:val="22"/>
        </w:rPr>
        <w:t xml:space="preserve"> by 0.17% and reduces the SMAPE of the Base-lift model by 10.22%. The ADL-</w:t>
      </w:r>
      <w:r w:rsidRPr="001E17BA">
        <w:rPr>
          <w:rFonts w:cs="Times New Roman"/>
          <w:noProof/>
          <w:color w:val="000000" w:themeColor="text1"/>
          <w:sz w:val="22"/>
        </w:rPr>
        <w:t>own</w:t>
      </w:r>
      <w:r w:rsidRPr="001E17BA">
        <w:rPr>
          <w:rFonts w:cs="Times New Roman"/>
          <w:color w:val="000000" w:themeColor="text1"/>
          <w:sz w:val="22"/>
        </w:rPr>
        <w:t>-IC model reduces the MASE of the ADL-</w:t>
      </w:r>
      <w:r w:rsidRPr="001E17BA">
        <w:rPr>
          <w:rFonts w:cs="Times New Roman"/>
          <w:noProof/>
          <w:color w:val="000000" w:themeColor="text1"/>
          <w:sz w:val="22"/>
        </w:rPr>
        <w:t>own model</w:t>
      </w:r>
      <w:r w:rsidRPr="001E17BA">
        <w:rPr>
          <w:rFonts w:cs="Times New Roman"/>
          <w:color w:val="000000" w:themeColor="text1"/>
          <w:sz w:val="22"/>
        </w:rPr>
        <w:t xml:space="preserve"> by 0.52% and reduces the MASE of the Base-lift model by 10.53%. </w:t>
      </w:r>
    </w:p>
    <w:p w14:paraId="29A85DB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B1F44A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also explore the relationship between the relative advantage of the proposed models and the data characteristics of the product SKU. We find that the models with the estimation window combining (e.g., the ADL-</w:t>
      </w:r>
      <w:r w:rsidRPr="001E17BA">
        <w:rPr>
          <w:rFonts w:cs="Times New Roman"/>
          <w:noProof/>
          <w:color w:val="000000" w:themeColor="text1"/>
          <w:sz w:val="22"/>
        </w:rPr>
        <w:t>intra</w:t>
      </w:r>
      <w:r w:rsidRPr="001E17BA">
        <w:rPr>
          <w:rFonts w:cs="Times New Roman"/>
          <w:color w:val="000000" w:themeColor="text1"/>
          <w:sz w:val="22"/>
        </w:rPr>
        <w:t xml:space="preserve">-EWC model and the ADL-own-EWC model) have better forecasting performances compared to their counterparts for the SKU’s with high randomness and trend, while the models with intercept corrections (e.g., the ADL-intra-IC model and the ADL-own-IC model) tend to have more advantages compared to their counterparts 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14:paraId="39990C4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F793C03" w14:textId="4A967D2D"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approach that we propose in this study is new to the area of SKU forecasting but we have also identified some areas where we feel further improvements could be beneficial.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1E17BA">
        <w:rPr>
          <w:rStyle w:val="FootnoteReference"/>
          <w:rFonts w:cs="Times New Roman"/>
          <w:color w:val="000000" w:themeColor="text1"/>
          <w:sz w:val="22"/>
        </w:rPr>
        <w:footnoteReference w:id="15"/>
      </w:r>
      <w:r w:rsidRPr="001E17BA">
        <w:rPr>
          <w:rFonts w:cs="Times New Roman"/>
          <w:color w:val="000000" w:themeColor="text1"/>
          <w:sz w:val="22"/>
        </w:rPr>
        <w:t xml:space="preserve">. Furthermore, Ma et al. (2016) </w:t>
      </w:r>
      <w:commentRangeStart w:id="31"/>
      <w:commentRangeStart w:id="32"/>
      <w:r w:rsidRPr="001E17BA">
        <w:rPr>
          <w:rFonts w:cs="Times New Roman"/>
          <w:color w:val="000000" w:themeColor="text1"/>
          <w:sz w:val="22"/>
        </w:rPr>
        <w:t>propose</w:t>
      </w:r>
      <w:commentRangeEnd w:id="31"/>
      <w:r w:rsidRPr="001E17BA">
        <w:rPr>
          <w:rStyle w:val="CommentReference"/>
          <w:rFonts w:cs="Times New Roman"/>
          <w:color w:val="000000" w:themeColor="text1"/>
          <w:sz w:val="22"/>
          <w:szCs w:val="22"/>
        </w:rPr>
        <w:commentReference w:id="31"/>
      </w:r>
      <w:commentRangeEnd w:id="32"/>
      <w:r w:rsidRPr="001E17BA">
        <w:rPr>
          <w:rStyle w:val="CommentReference"/>
          <w:rFonts w:cs="Times New Roman"/>
          <w:color w:val="000000" w:themeColor="text1"/>
          <w:sz w:val="22"/>
          <w:szCs w:val="22"/>
        </w:rPr>
        <w:commentReference w:id="32"/>
      </w:r>
      <w:r w:rsidRPr="001E17BA">
        <w:rPr>
          <w:rFonts w:cs="Times New Roman"/>
          <w:color w:val="000000" w:themeColor="text1"/>
          <w:sz w:val="22"/>
        </w:rPr>
        <w:t xml:space="preserve"> 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w:t>
      </w:r>
      <w:r w:rsidRPr="001E17BA">
        <w:rPr>
          <w:rFonts w:cs="Times New Roman"/>
          <w:color w:val="000000" w:themeColor="text1"/>
          <w:sz w:val="22"/>
        </w:rPr>
        <w:lastRenderedPageBreak/>
        <w:t xml:space="preserve">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taking into account the structural break problem. A method alternative to the ADL-intra-EWC method and the ADL-intra-IC method is directly </w:t>
      </w:r>
      <w:r w:rsidRPr="001E17BA">
        <w:rPr>
          <w:rFonts w:cs="Times New Roman"/>
          <w:noProof/>
          <w:color w:val="000000" w:themeColor="text1"/>
          <w:sz w:val="22"/>
        </w:rPr>
        <w:t>modeling</w:t>
      </w:r>
      <w:r w:rsidRPr="001E17BA">
        <w:rPr>
          <w:rFonts w:cs="Times New Roman"/>
          <w:color w:val="000000" w:themeColor="text1"/>
          <w:sz w:val="22"/>
        </w:rPr>
        <w:t xml:space="preserve"> the changing process of the effect of the marketing activities into the model through, for example, random coefficient models so that the structural break may potentially </w:t>
      </w:r>
      <w:r w:rsidRPr="001E17BA">
        <w:rPr>
          <w:rFonts w:cs="Times New Roman"/>
          <w:noProof/>
          <w:color w:val="000000" w:themeColor="text1"/>
          <w:sz w:val="22"/>
        </w:rPr>
        <w:t>be mitigated</w:t>
      </w:r>
      <w:r w:rsidRPr="001E17BA">
        <w:rPr>
          <w:rFonts w:cs="Times New Roman"/>
          <w:color w:val="000000" w:themeColor="text1"/>
          <w:sz w:val="22"/>
        </w:rPr>
        <w:t xml:space="preserve"> even when the influencing factors are not observed. A potential disadvantage for this method is that we need to make strong assumptions of how the effect of the marketing activities actually change. </w:t>
      </w:r>
      <w:r w:rsidRPr="001E17BA">
        <w:rPr>
          <w:rFonts w:cs="Times New Roman"/>
          <w:color w:val="000000" w:themeColor="text1"/>
          <w:sz w:val="22"/>
        </w:rPr>
        <w:fldChar w:fldCharType="begin"/>
      </w:r>
      <w:r w:rsidR="002F3428">
        <w:rPr>
          <w:rFonts w:cs="Times New Roman"/>
          <w:color w:val="000000" w:themeColor="text1"/>
          <w:sz w:val="22"/>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17BA">
        <w:rPr>
          <w:rFonts w:cs="Times New Roman"/>
          <w:color w:val="000000" w:themeColor="text1"/>
          <w:sz w:val="22"/>
        </w:rPr>
        <w:fldChar w:fldCharType="separate"/>
      </w:r>
      <w:r w:rsidR="002F3428">
        <w:rPr>
          <w:rFonts w:cs="Times New Roman"/>
          <w:noProof/>
          <w:color w:val="000000" w:themeColor="text1"/>
          <w:sz w:val="22"/>
        </w:rPr>
        <w:t>Foekens, Leeflang et al. (1999)</w:t>
      </w:r>
      <w:r w:rsidRPr="001E17BA">
        <w:rPr>
          <w:rFonts w:cs="Times New Roman"/>
          <w:color w:val="000000" w:themeColor="text1"/>
          <w:sz w:val="22"/>
        </w:rPr>
        <w:fldChar w:fldCharType="end"/>
      </w:r>
      <w:r w:rsidRPr="001E17BA">
        <w:rPr>
          <w:rFonts w:cs="Times New Roman"/>
          <w:color w:val="000000" w:themeColor="text1"/>
          <w:sz w:val="22"/>
        </w:rPr>
        <w:t xml:space="preserve"> proposed market response models with time-varying parameters but the model was not for forecasting purposes. </w:t>
      </w:r>
    </w:p>
    <w:p w14:paraId="290023B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67218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summary, the models we proposed in this study produce consistently more accurate forecasts and they also take into account the practical requirements of retail forecasting in that they are intuitive, they can be developed and operated automatically and also use readily available data on marketing activities.</w:t>
      </w:r>
    </w:p>
    <w:p w14:paraId="607D6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5BEC572" w14:textId="77777777" w:rsidR="004C569C" w:rsidRPr="001E17BA" w:rsidRDefault="004C569C" w:rsidP="004C569C">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 xml:space="preserve"> Acknowledgement</w:t>
      </w:r>
    </w:p>
    <w:p w14:paraId="42A9902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0B73D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All the analysis and findings in this paper based on the IRI dataset are by the authors and not by IRI company.</w:t>
      </w:r>
    </w:p>
    <w:p w14:paraId="7D2564D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E9B3F3D"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14:paraId="660D2EB5" w14:textId="77777777" w:rsidR="002F3428" w:rsidRPr="0088392D" w:rsidRDefault="002F3428" w:rsidP="0088392D">
      <w:pPr>
        <w:shd w:val="clear" w:color="auto" w:fill="FFFFFF" w:themeFill="background1"/>
        <w:spacing w:after="0" w:line="360" w:lineRule="auto"/>
        <w:rPr>
          <w:rFonts w:cs="Times New Roman"/>
          <w:noProof/>
          <w:color w:val="000000" w:themeColor="text1"/>
          <w:sz w:val="22"/>
        </w:rPr>
      </w:pPr>
    </w:p>
    <w:commentRangeStart w:id="33"/>
    <w:commentRangeStart w:id="34"/>
    <w:p w14:paraId="296B4B75" w14:textId="77777777" w:rsidR="002F3428" w:rsidRPr="0088392D" w:rsidRDefault="004C569C" w:rsidP="0088392D">
      <w:pPr>
        <w:pStyle w:val="EndNoteBibliography"/>
        <w:spacing w:after="0" w:line="360" w:lineRule="auto"/>
        <w:rPr>
          <w:sz w:val="22"/>
        </w:rPr>
      </w:pPr>
      <w:r w:rsidRPr="0088392D">
        <w:rPr>
          <w:color w:val="000000" w:themeColor="text1"/>
          <w:sz w:val="22"/>
        </w:rPr>
        <w:fldChar w:fldCharType="begin"/>
      </w:r>
      <w:r w:rsidRPr="0088392D">
        <w:rPr>
          <w:color w:val="000000" w:themeColor="text1"/>
          <w:sz w:val="22"/>
        </w:rPr>
        <w:instrText xml:space="preserve"> ADDIN EN.REFLIST </w:instrText>
      </w:r>
      <w:r w:rsidRPr="0088392D">
        <w:rPr>
          <w:color w:val="000000" w:themeColor="text1"/>
          <w:sz w:val="22"/>
        </w:rPr>
        <w:fldChar w:fldCharType="separate"/>
      </w:r>
      <w:r w:rsidR="002F3428" w:rsidRPr="0088392D">
        <w:rPr>
          <w:sz w:val="22"/>
        </w:rPr>
        <w:t xml:space="preserve">Ali, M. and J. Boylan (2011). "Feasibility principles for Downstream Demand Inference in supply chains." </w:t>
      </w:r>
      <w:r w:rsidR="002F3428" w:rsidRPr="0088392D">
        <w:rPr>
          <w:sz w:val="22"/>
          <w:u w:val="single"/>
        </w:rPr>
        <w:t>Journal of the Operational Research Society</w:t>
      </w:r>
      <w:r w:rsidR="002F3428" w:rsidRPr="0088392D">
        <w:rPr>
          <w:sz w:val="22"/>
        </w:rPr>
        <w:t xml:space="preserve"> </w:t>
      </w:r>
      <w:r w:rsidR="002F3428" w:rsidRPr="0088392D">
        <w:rPr>
          <w:b/>
          <w:sz w:val="22"/>
        </w:rPr>
        <w:t>62</w:t>
      </w:r>
      <w:r w:rsidR="002F3428" w:rsidRPr="0088392D">
        <w:rPr>
          <w:sz w:val="22"/>
        </w:rPr>
        <w:t>.</w:t>
      </w:r>
      <w:bookmarkStart w:id="35" w:name="_GoBack"/>
      <w:bookmarkEnd w:id="35"/>
    </w:p>
    <w:p w14:paraId="28803C51"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96B942F" w14:textId="77777777" w:rsidR="002F3428" w:rsidRPr="0088392D" w:rsidRDefault="002F3428" w:rsidP="0088392D">
      <w:pPr>
        <w:pStyle w:val="EndNoteBibliography"/>
        <w:spacing w:after="0" w:line="360" w:lineRule="auto"/>
        <w:rPr>
          <w:sz w:val="22"/>
        </w:rPr>
      </w:pPr>
      <w:r w:rsidRPr="0088392D">
        <w:rPr>
          <w:sz w:val="22"/>
        </w:rPr>
        <w:t xml:space="preserve">Ali, M. M., et al. (2017). "Supply chain forecasting when information is not shared." </w:t>
      </w:r>
      <w:r w:rsidRPr="0088392D">
        <w:rPr>
          <w:sz w:val="22"/>
          <w:u w:val="single"/>
        </w:rPr>
        <w:t>European Journal of Operational Research</w:t>
      </w:r>
      <w:r w:rsidRPr="0088392D">
        <w:rPr>
          <w:sz w:val="22"/>
        </w:rPr>
        <w:t xml:space="preserve"> </w:t>
      </w:r>
      <w:r w:rsidRPr="0088392D">
        <w:rPr>
          <w:b/>
          <w:sz w:val="22"/>
        </w:rPr>
        <w:t>260</w:t>
      </w:r>
      <w:r w:rsidRPr="0088392D">
        <w:rPr>
          <w:sz w:val="22"/>
        </w:rPr>
        <w:t>(3): 984-994.</w:t>
      </w:r>
    </w:p>
    <w:p w14:paraId="62D1CC9E"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152CA522" w14:textId="77777777" w:rsidR="002F3428" w:rsidRPr="0088392D" w:rsidRDefault="002F3428" w:rsidP="0088392D">
      <w:pPr>
        <w:pStyle w:val="EndNoteBibliography"/>
        <w:spacing w:after="0" w:line="360" w:lineRule="auto"/>
        <w:rPr>
          <w:sz w:val="22"/>
        </w:rPr>
      </w:pPr>
      <w:r w:rsidRPr="0088392D">
        <w:rPr>
          <w:sz w:val="22"/>
        </w:rPr>
        <w:t xml:space="preserve">Allen, P. G. and R. Fildes (2001). Econometric forecasting. </w:t>
      </w:r>
      <w:r w:rsidRPr="0088392D">
        <w:rPr>
          <w:sz w:val="22"/>
          <w:u w:val="single"/>
        </w:rPr>
        <w:t>Principles of Forecasting: A Handbook for Researchers and Practitioners</w:t>
      </w:r>
      <w:r w:rsidRPr="0088392D">
        <w:rPr>
          <w:sz w:val="22"/>
        </w:rPr>
        <w:t>. J. S. Armstrong. Boston, Kluwer Academic Publishers.</w:t>
      </w:r>
    </w:p>
    <w:p w14:paraId="45B2420A"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0496283" w14:textId="77777777" w:rsidR="002F3428" w:rsidRPr="0088392D" w:rsidRDefault="002F3428" w:rsidP="0088392D">
      <w:pPr>
        <w:pStyle w:val="EndNoteBibliography"/>
        <w:spacing w:after="0" w:line="360" w:lineRule="auto"/>
        <w:rPr>
          <w:sz w:val="22"/>
        </w:rPr>
      </w:pPr>
      <w:r w:rsidRPr="0088392D">
        <w:rPr>
          <w:sz w:val="22"/>
        </w:rPr>
        <w:t xml:space="preserve">Andrews, R. L., et al. (2008). "Estimating the SCAN*PRO model of store sales: HB, FM or just OLS?" </w:t>
      </w:r>
      <w:r w:rsidRPr="0088392D">
        <w:rPr>
          <w:sz w:val="22"/>
          <w:u w:val="single"/>
        </w:rPr>
        <w:t>international Journal of research in marketing</w:t>
      </w:r>
      <w:r w:rsidRPr="0088392D">
        <w:rPr>
          <w:sz w:val="22"/>
        </w:rPr>
        <w:t xml:space="preserve"> </w:t>
      </w:r>
      <w:r w:rsidRPr="0088392D">
        <w:rPr>
          <w:b/>
          <w:sz w:val="22"/>
        </w:rPr>
        <w:t>25</w:t>
      </w:r>
      <w:r w:rsidRPr="0088392D">
        <w:rPr>
          <w:sz w:val="22"/>
        </w:rPr>
        <w:t>(1): 22-33.</w:t>
      </w:r>
    </w:p>
    <w:p w14:paraId="0CED5118"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523A137E" w14:textId="77777777" w:rsidR="002F3428" w:rsidRPr="0088392D" w:rsidRDefault="002F3428" w:rsidP="0088392D">
      <w:pPr>
        <w:pStyle w:val="EndNoteBibliography"/>
        <w:spacing w:after="0" w:line="360" w:lineRule="auto"/>
        <w:rPr>
          <w:sz w:val="22"/>
        </w:rPr>
      </w:pPr>
      <w:r w:rsidRPr="0088392D">
        <w:rPr>
          <w:sz w:val="22"/>
        </w:rPr>
        <w:t xml:space="preserve">Ang, A. and G. Bekaert (2002). "Regime Switches in Interest Rates." </w:t>
      </w:r>
      <w:r w:rsidRPr="0088392D">
        <w:rPr>
          <w:sz w:val="22"/>
          <w:u w:val="single"/>
        </w:rPr>
        <w:t>Journal of Business &amp; Economic Statistics</w:t>
      </w:r>
      <w:r w:rsidRPr="0088392D">
        <w:rPr>
          <w:sz w:val="22"/>
        </w:rPr>
        <w:t xml:space="preserve"> </w:t>
      </w:r>
      <w:r w:rsidRPr="0088392D">
        <w:rPr>
          <w:b/>
          <w:sz w:val="22"/>
        </w:rPr>
        <w:t>20</w:t>
      </w:r>
      <w:r w:rsidRPr="0088392D">
        <w:rPr>
          <w:sz w:val="22"/>
        </w:rPr>
        <w:t>(2): 163-182.</w:t>
      </w:r>
    </w:p>
    <w:p w14:paraId="47273D0E"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7DFB0071" w14:textId="77777777" w:rsidR="002F3428" w:rsidRPr="0088392D" w:rsidRDefault="002F3428" w:rsidP="0088392D">
      <w:pPr>
        <w:pStyle w:val="EndNoteBibliography"/>
        <w:spacing w:after="0" w:line="360" w:lineRule="auto"/>
        <w:rPr>
          <w:sz w:val="22"/>
        </w:rPr>
      </w:pPr>
      <w:r w:rsidRPr="0088392D">
        <w:rPr>
          <w:sz w:val="22"/>
        </w:rPr>
        <w:lastRenderedPageBreak/>
        <w:t xml:space="preserve">Armstrong, J. S. (2001). </w:t>
      </w:r>
      <w:r w:rsidRPr="0088392D">
        <w:rPr>
          <w:sz w:val="22"/>
          <w:u w:val="single"/>
        </w:rPr>
        <w:t>Principles of Forecasting: A Handbook for Researchers and Practitioners</w:t>
      </w:r>
      <w:r w:rsidRPr="0088392D">
        <w:rPr>
          <w:sz w:val="22"/>
        </w:rPr>
        <w:t>, Kluwer Academic Publishers.</w:t>
      </w:r>
    </w:p>
    <w:p w14:paraId="1F60E3EA"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1CDE5754" w14:textId="77777777" w:rsidR="002F3428" w:rsidRPr="0088392D" w:rsidRDefault="002F3428" w:rsidP="0088392D">
      <w:pPr>
        <w:pStyle w:val="EndNoteBibliography"/>
        <w:spacing w:after="0" w:line="360" w:lineRule="auto"/>
        <w:rPr>
          <w:sz w:val="22"/>
        </w:rPr>
      </w:pPr>
      <w:r w:rsidRPr="0088392D">
        <w:rPr>
          <w:sz w:val="22"/>
        </w:rPr>
        <w:t xml:space="preserve">Blattberg, R. C., et al. (1995). "How promotions work?" </w:t>
      </w:r>
      <w:r w:rsidRPr="0088392D">
        <w:rPr>
          <w:sz w:val="22"/>
          <w:u w:val="single"/>
        </w:rPr>
        <w:t>Marketing Science</w:t>
      </w:r>
      <w:r w:rsidRPr="0088392D">
        <w:rPr>
          <w:sz w:val="22"/>
        </w:rPr>
        <w:t xml:space="preserve"> </w:t>
      </w:r>
      <w:r w:rsidRPr="0088392D">
        <w:rPr>
          <w:b/>
          <w:sz w:val="22"/>
        </w:rPr>
        <w:t>14</w:t>
      </w:r>
      <w:r w:rsidRPr="0088392D">
        <w:rPr>
          <w:sz w:val="22"/>
        </w:rPr>
        <w:t>(3).</w:t>
      </w:r>
    </w:p>
    <w:p w14:paraId="724CE4AB"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7C9FBB64" w14:textId="77777777" w:rsidR="002F3428" w:rsidRPr="0088392D" w:rsidRDefault="002F3428" w:rsidP="0088392D">
      <w:pPr>
        <w:pStyle w:val="EndNoteBibliography"/>
        <w:spacing w:after="0" w:line="360" w:lineRule="auto"/>
        <w:rPr>
          <w:sz w:val="22"/>
        </w:rPr>
      </w:pPr>
      <w:r w:rsidRPr="0088392D">
        <w:rPr>
          <w:sz w:val="22"/>
        </w:rPr>
        <w:t xml:space="preserve">Bronnenberg, B. J., et al. (2008). "The IRI Marketing Data Set." </w:t>
      </w:r>
      <w:r w:rsidRPr="0088392D">
        <w:rPr>
          <w:sz w:val="22"/>
          <w:u w:val="single"/>
        </w:rPr>
        <w:t>Marketing Science</w:t>
      </w:r>
      <w:r w:rsidRPr="0088392D">
        <w:rPr>
          <w:sz w:val="22"/>
        </w:rPr>
        <w:t xml:space="preserve"> </w:t>
      </w:r>
      <w:r w:rsidRPr="0088392D">
        <w:rPr>
          <w:b/>
          <w:sz w:val="22"/>
        </w:rPr>
        <w:t>27</w:t>
      </w:r>
      <w:r w:rsidRPr="0088392D">
        <w:rPr>
          <w:sz w:val="22"/>
        </w:rPr>
        <w:t>(4): pp. 745–748.</w:t>
      </w:r>
    </w:p>
    <w:p w14:paraId="65F06060"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53C08D8" w14:textId="77777777" w:rsidR="002F3428" w:rsidRPr="0088392D" w:rsidRDefault="002F3428" w:rsidP="0088392D">
      <w:pPr>
        <w:pStyle w:val="EndNoteBibliography"/>
        <w:spacing w:after="0" w:line="360" w:lineRule="auto"/>
        <w:rPr>
          <w:sz w:val="22"/>
        </w:rPr>
      </w:pPr>
      <w:r w:rsidRPr="0088392D">
        <w:rPr>
          <w:sz w:val="22"/>
        </w:rPr>
        <w:t xml:space="preserve">Bucklin, R. E., et al. (1998). "Determining Segmentation in Sales Response across Consumer Purchase Behaviors." </w:t>
      </w:r>
      <w:r w:rsidRPr="0088392D">
        <w:rPr>
          <w:sz w:val="22"/>
          <w:u w:val="single"/>
        </w:rPr>
        <w:t>Journal of Marketing Research</w:t>
      </w:r>
      <w:r w:rsidRPr="0088392D">
        <w:rPr>
          <w:sz w:val="22"/>
        </w:rPr>
        <w:t xml:space="preserve"> </w:t>
      </w:r>
      <w:r w:rsidRPr="0088392D">
        <w:rPr>
          <w:b/>
          <w:sz w:val="22"/>
        </w:rPr>
        <w:t>35</w:t>
      </w:r>
      <w:r w:rsidRPr="0088392D">
        <w:rPr>
          <w:sz w:val="22"/>
        </w:rPr>
        <w:t>(2): 189-197.</w:t>
      </w:r>
    </w:p>
    <w:p w14:paraId="3561F993"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82A941F" w14:textId="77777777" w:rsidR="002F3428" w:rsidRPr="0088392D" w:rsidRDefault="002F3428" w:rsidP="0088392D">
      <w:pPr>
        <w:pStyle w:val="EndNoteBibliography"/>
        <w:spacing w:after="0" w:line="360" w:lineRule="auto"/>
        <w:rPr>
          <w:sz w:val="22"/>
        </w:rPr>
      </w:pPr>
      <w:r w:rsidRPr="0088392D">
        <w:rPr>
          <w:sz w:val="22"/>
        </w:rPr>
        <w:t xml:space="preserve">Castle, J. L., et al. (2008). "Model Selection when there are Multiple Breaks." </w:t>
      </w:r>
      <w:r w:rsidRPr="0088392D">
        <w:rPr>
          <w:sz w:val="22"/>
          <w:u w:val="single"/>
        </w:rPr>
        <w:t>Working paper No. 407, Economics Department, University of Oxford</w:t>
      </w:r>
      <w:r w:rsidRPr="0088392D">
        <w:rPr>
          <w:sz w:val="22"/>
        </w:rPr>
        <w:t>.</w:t>
      </w:r>
    </w:p>
    <w:p w14:paraId="68A58B6A"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6A4CC805" w14:textId="77777777" w:rsidR="002F3428" w:rsidRPr="0088392D" w:rsidRDefault="002F3428" w:rsidP="0088392D">
      <w:pPr>
        <w:pStyle w:val="EndNoteBibliography"/>
        <w:spacing w:after="0" w:line="360" w:lineRule="auto"/>
        <w:rPr>
          <w:sz w:val="22"/>
        </w:rPr>
      </w:pPr>
      <w:r w:rsidRPr="0088392D">
        <w:rPr>
          <w:sz w:val="22"/>
        </w:rPr>
        <w:t xml:space="preserve">Chevillon, G. (2016). "Multistep forecasting in the presence of location shifts." </w:t>
      </w:r>
      <w:r w:rsidRPr="0088392D">
        <w:rPr>
          <w:sz w:val="22"/>
          <w:u w:val="single"/>
        </w:rPr>
        <w:t>International Journal of Forecasting</w:t>
      </w:r>
      <w:r w:rsidRPr="0088392D">
        <w:rPr>
          <w:sz w:val="22"/>
        </w:rPr>
        <w:t xml:space="preserve"> </w:t>
      </w:r>
      <w:r w:rsidRPr="0088392D">
        <w:rPr>
          <w:b/>
          <w:sz w:val="22"/>
        </w:rPr>
        <w:t>32</w:t>
      </w:r>
      <w:r w:rsidRPr="0088392D">
        <w:rPr>
          <w:sz w:val="22"/>
        </w:rPr>
        <w:t>(1): 121-137.</w:t>
      </w:r>
    </w:p>
    <w:p w14:paraId="530DEC92"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31FC6B9B" w14:textId="77777777" w:rsidR="002F3428" w:rsidRPr="0088392D" w:rsidRDefault="002F3428" w:rsidP="0088392D">
      <w:pPr>
        <w:pStyle w:val="EndNoteBibliography"/>
        <w:spacing w:after="0" w:line="360" w:lineRule="auto"/>
        <w:rPr>
          <w:sz w:val="22"/>
          <w:u w:val="single"/>
        </w:rPr>
      </w:pPr>
      <w:r w:rsidRPr="0088392D">
        <w:rPr>
          <w:sz w:val="22"/>
        </w:rPr>
        <w:t xml:space="preserve">Clark, T. E. and M. W. McCracken (2007). Forecasting with Small Macroeconomic VARs in the Presence of Instabilities. </w:t>
      </w:r>
      <w:r w:rsidRPr="0088392D">
        <w:rPr>
          <w:sz w:val="22"/>
          <w:u w:val="single"/>
        </w:rPr>
        <w:t>Finance and Economics Discussion Series</w:t>
      </w:r>
    </w:p>
    <w:p w14:paraId="40B6B197" w14:textId="77777777" w:rsidR="002F3428" w:rsidRPr="0088392D" w:rsidRDefault="002F3428" w:rsidP="0088392D">
      <w:pPr>
        <w:pStyle w:val="EndNoteBibliography"/>
        <w:spacing w:after="0" w:line="360" w:lineRule="auto"/>
        <w:ind w:left="720" w:hanging="720"/>
        <w:rPr>
          <w:sz w:val="22"/>
        </w:rPr>
      </w:pPr>
      <w:r w:rsidRPr="0088392D">
        <w:rPr>
          <w:sz w:val="22"/>
        </w:rPr>
        <w:t>Federal Reserve Board, Washington, D.C.</w:t>
      </w:r>
    </w:p>
    <w:p w14:paraId="79AC7030"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6FBA5E75" w14:textId="77777777" w:rsidR="002F3428" w:rsidRPr="0088392D" w:rsidRDefault="002F3428" w:rsidP="0088392D">
      <w:pPr>
        <w:pStyle w:val="EndNoteBibliography"/>
        <w:spacing w:after="0" w:line="360" w:lineRule="auto"/>
        <w:rPr>
          <w:sz w:val="22"/>
        </w:rPr>
      </w:pPr>
      <w:r w:rsidRPr="0088392D">
        <w:rPr>
          <w:sz w:val="22"/>
        </w:rPr>
        <w:t xml:space="preserve">Clemen, R. T. (1989). "Combining forecasts: A review and annotated bibliography." </w:t>
      </w:r>
      <w:r w:rsidRPr="0088392D">
        <w:rPr>
          <w:sz w:val="22"/>
          <w:u w:val="single"/>
        </w:rPr>
        <w:t>International Journal of Forecasting</w:t>
      </w:r>
      <w:r w:rsidRPr="0088392D">
        <w:rPr>
          <w:sz w:val="22"/>
        </w:rPr>
        <w:t xml:space="preserve"> </w:t>
      </w:r>
      <w:r w:rsidRPr="0088392D">
        <w:rPr>
          <w:b/>
          <w:sz w:val="22"/>
        </w:rPr>
        <w:t>5</w:t>
      </w:r>
      <w:r w:rsidRPr="0088392D">
        <w:rPr>
          <w:sz w:val="22"/>
        </w:rPr>
        <w:t>(4): 559-583.</w:t>
      </w:r>
    </w:p>
    <w:p w14:paraId="70C46084"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751A61F9" w14:textId="77777777" w:rsidR="002F3428" w:rsidRPr="0088392D" w:rsidRDefault="002F3428" w:rsidP="0088392D">
      <w:pPr>
        <w:pStyle w:val="EndNoteBibliography"/>
        <w:spacing w:after="0" w:line="360" w:lineRule="auto"/>
        <w:rPr>
          <w:sz w:val="22"/>
        </w:rPr>
      </w:pPr>
      <w:r w:rsidRPr="0088392D">
        <w:rPr>
          <w:sz w:val="22"/>
        </w:rPr>
        <w:t xml:space="preserve">Clements, M. and D. Hendry (1998). </w:t>
      </w:r>
      <w:r w:rsidRPr="0088392D">
        <w:rPr>
          <w:sz w:val="22"/>
          <w:u w:val="single"/>
        </w:rPr>
        <w:t>Forecasting Economic Time Series</w:t>
      </w:r>
      <w:r w:rsidRPr="0088392D">
        <w:rPr>
          <w:sz w:val="22"/>
        </w:rPr>
        <w:t>, Cambridge University Press.</w:t>
      </w:r>
    </w:p>
    <w:p w14:paraId="3CD1930A"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669522AA" w14:textId="77777777" w:rsidR="002F3428" w:rsidRPr="0088392D" w:rsidRDefault="002F3428" w:rsidP="0088392D">
      <w:pPr>
        <w:pStyle w:val="EndNoteBibliography"/>
        <w:spacing w:after="0" w:line="360" w:lineRule="auto"/>
        <w:rPr>
          <w:sz w:val="22"/>
        </w:rPr>
      </w:pPr>
      <w:r w:rsidRPr="0088392D">
        <w:rPr>
          <w:sz w:val="22"/>
        </w:rPr>
        <w:t xml:space="preserve">Clements, M. B. and D. F. Hendry (1994). Towards a theory of economic forecasting. </w:t>
      </w:r>
      <w:r w:rsidRPr="0088392D">
        <w:rPr>
          <w:sz w:val="22"/>
          <w:u w:val="single"/>
        </w:rPr>
        <w:t>Nonstationary Time Series Analysis and Cointegration</w:t>
      </w:r>
      <w:r w:rsidRPr="0088392D">
        <w:rPr>
          <w:sz w:val="22"/>
        </w:rPr>
        <w:t>. C. P. Hargreaves, Oxford University Press.</w:t>
      </w:r>
    </w:p>
    <w:p w14:paraId="30EBDAB2"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04AB5F1D" w14:textId="77777777" w:rsidR="002F3428" w:rsidRPr="0088392D" w:rsidRDefault="002F3428" w:rsidP="0088392D">
      <w:pPr>
        <w:pStyle w:val="EndNoteBibliography"/>
        <w:spacing w:after="0" w:line="360" w:lineRule="auto"/>
        <w:rPr>
          <w:sz w:val="22"/>
        </w:rPr>
      </w:pPr>
      <w:r w:rsidRPr="0088392D">
        <w:rPr>
          <w:sz w:val="22"/>
        </w:rPr>
        <w:t xml:space="preserve">Clements, M. P. and D. F. Hendry (1999). </w:t>
      </w:r>
      <w:r w:rsidRPr="0088392D">
        <w:rPr>
          <w:sz w:val="22"/>
          <w:u w:val="single"/>
        </w:rPr>
        <w:t>Forecasting non-stationary economic time series</w:t>
      </w:r>
      <w:r w:rsidRPr="0088392D">
        <w:rPr>
          <w:sz w:val="22"/>
        </w:rPr>
        <w:t>. London, The MIT Press.</w:t>
      </w:r>
    </w:p>
    <w:p w14:paraId="06FF6B8D"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73E8DB1" w14:textId="77777777" w:rsidR="002F3428" w:rsidRPr="0088392D" w:rsidRDefault="002F3428" w:rsidP="0088392D">
      <w:pPr>
        <w:pStyle w:val="EndNoteBibliography"/>
        <w:spacing w:after="0" w:line="360" w:lineRule="auto"/>
        <w:rPr>
          <w:sz w:val="22"/>
        </w:rPr>
      </w:pPr>
      <w:r w:rsidRPr="0088392D">
        <w:rPr>
          <w:sz w:val="22"/>
        </w:rPr>
        <w:t xml:space="preserve">Cooper, L., et al. (1999). "Promocast": a New Forecasting Method for Promotion Planning." </w:t>
      </w:r>
      <w:r w:rsidRPr="0088392D">
        <w:rPr>
          <w:sz w:val="22"/>
          <w:u w:val="single"/>
        </w:rPr>
        <w:t>Marketing Science</w:t>
      </w:r>
      <w:r w:rsidRPr="0088392D">
        <w:rPr>
          <w:sz w:val="22"/>
        </w:rPr>
        <w:t xml:space="preserve"> </w:t>
      </w:r>
      <w:r w:rsidRPr="0088392D">
        <w:rPr>
          <w:b/>
          <w:sz w:val="22"/>
        </w:rPr>
        <w:t>18</w:t>
      </w:r>
      <w:r w:rsidRPr="0088392D">
        <w:rPr>
          <w:sz w:val="22"/>
        </w:rPr>
        <w:t>(3): 301-316.</w:t>
      </w:r>
    </w:p>
    <w:p w14:paraId="00C797E9"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50DC7E6" w14:textId="77777777" w:rsidR="002F3428" w:rsidRPr="0088392D" w:rsidRDefault="002F3428" w:rsidP="0088392D">
      <w:pPr>
        <w:pStyle w:val="EndNoteBibliography"/>
        <w:spacing w:after="0" w:line="360" w:lineRule="auto"/>
        <w:rPr>
          <w:sz w:val="22"/>
        </w:rPr>
      </w:pPr>
      <w:r w:rsidRPr="0088392D">
        <w:rPr>
          <w:sz w:val="22"/>
        </w:rPr>
        <w:lastRenderedPageBreak/>
        <w:t xml:space="preserve">Cooper, L. G. and G. Giuffrida (2000). "Turning Datamining into a Management Science Tool: New Algorithms and Empirical Results." </w:t>
      </w:r>
      <w:r w:rsidRPr="0088392D">
        <w:rPr>
          <w:sz w:val="22"/>
          <w:u w:val="single"/>
        </w:rPr>
        <w:t>Management Science</w:t>
      </w:r>
      <w:r w:rsidRPr="0088392D">
        <w:rPr>
          <w:sz w:val="22"/>
        </w:rPr>
        <w:t xml:space="preserve"> </w:t>
      </w:r>
      <w:r w:rsidRPr="0088392D">
        <w:rPr>
          <w:b/>
          <w:sz w:val="22"/>
        </w:rPr>
        <w:t>46</w:t>
      </w:r>
      <w:r w:rsidRPr="0088392D">
        <w:rPr>
          <w:sz w:val="22"/>
        </w:rPr>
        <w:t>(2): 249.</w:t>
      </w:r>
    </w:p>
    <w:p w14:paraId="5FD63BD3"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06DCA4C5" w14:textId="77777777" w:rsidR="002F3428" w:rsidRPr="0088392D" w:rsidRDefault="002F3428" w:rsidP="0088392D">
      <w:pPr>
        <w:pStyle w:val="EndNoteBibliography"/>
        <w:spacing w:after="0" w:line="360" w:lineRule="auto"/>
        <w:rPr>
          <w:sz w:val="22"/>
        </w:rPr>
      </w:pPr>
      <w:r w:rsidRPr="0088392D">
        <w:rPr>
          <w:sz w:val="22"/>
        </w:rPr>
        <w:t xml:space="preserve">Corsten, D. and T. Gruen (2003). "Desperately seeking shelf availability: an examination of the extent, the causes, and the efforts to address retail out-of-stocks." </w:t>
      </w:r>
      <w:r w:rsidRPr="0088392D">
        <w:rPr>
          <w:sz w:val="22"/>
          <w:u w:val="single"/>
        </w:rPr>
        <w:t>International Journal of Retail &amp; Distribution Management</w:t>
      </w:r>
      <w:r w:rsidRPr="0088392D">
        <w:rPr>
          <w:sz w:val="22"/>
        </w:rPr>
        <w:t xml:space="preserve"> </w:t>
      </w:r>
      <w:r w:rsidRPr="0088392D">
        <w:rPr>
          <w:b/>
          <w:sz w:val="22"/>
        </w:rPr>
        <w:t>31</w:t>
      </w:r>
      <w:r w:rsidRPr="0088392D">
        <w:rPr>
          <w:sz w:val="22"/>
        </w:rPr>
        <w:t>(12).</w:t>
      </w:r>
    </w:p>
    <w:p w14:paraId="629EEB7E"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5D75C870" w14:textId="77777777" w:rsidR="002F3428" w:rsidRPr="0088392D" w:rsidRDefault="002F3428" w:rsidP="0088392D">
      <w:pPr>
        <w:pStyle w:val="EndNoteBibliography"/>
        <w:spacing w:after="0" w:line="360" w:lineRule="auto"/>
        <w:rPr>
          <w:sz w:val="22"/>
        </w:rPr>
      </w:pPr>
      <w:r w:rsidRPr="0088392D">
        <w:rPr>
          <w:sz w:val="22"/>
        </w:rPr>
        <w:t xml:space="preserve">Davydenko, A. and R. Fildes (2013). "Measuring forecasting accuracy: the case of judgmental adjustments to SKU-level demand forecasts." </w:t>
      </w:r>
      <w:r w:rsidRPr="0088392D">
        <w:rPr>
          <w:sz w:val="22"/>
          <w:u w:val="single"/>
        </w:rPr>
        <w:t>International Journal of Forecasting</w:t>
      </w:r>
      <w:r w:rsidRPr="0088392D">
        <w:rPr>
          <w:sz w:val="22"/>
        </w:rPr>
        <w:t xml:space="preserve"> </w:t>
      </w:r>
      <w:r w:rsidRPr="0088392D">
        <w:rPr>
          <w:b/>
          <w:sz w:val="22"/>
        </w:rPr>
        <w:t>29</w:t>
      </w:r>
      <w:r w:rsidRPr="0088392D">
        <w:rPr>
          <w:sz w:val="22"/>
        </w:rPr>
        <w:t>(3).</w:t>
      </w:r>
    </w:p>
    <w:p w14:paraId="69F6047F"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6CD6EE10" w14:textId="77777777" w:rsidR="002F3428" w:rsidRPr="0088392D" w:rsidRDefault="002F3428" w:rsidP="0088392D">
      <w:pPr>
        <w:pStyle w:val="EndNoteBibliography"/>
        <w:spacing w:after="0" w:line="360" w:lineRule="auto"/>
        <w:rPr>
          <w:sz w:val="22"/>
        </w:rPr>
      </w:pPr>
      <w:r w:rsidRPr="0088392D">
        <w:rPr>
          <w:sz w:val="22"/>
        </w:rPr>
        <w:t xml:space="preserve">Dekimpe, M., et al. (1999). "Long-run effects of price promotions in scanner markets." </w:t>
      </w:r>
      <w:r w:rsidRPr="0088392D">
        <w:rPr>
          <w:sz w:val="22"/>
          <w:u w:val="single"/>
        </w:rPr>
        <w:t>Journal of Econometrics</w:t>
      </w:r>
      <w:r w:rsidRPr="0088392D">
        <w:rPr>
          <w:sz w:val="22"/>
        </w:rPr>
        <w:t xml:space="preserve"> </w:t>
      </w:r>
      <w:r w:rsidRPr="0088392D">
        <w:rPr>
          <w:b/>
          <w:sz w:val="22"/>
        </w:rPr>
        <w:t>89</w:t>
      </w:r>
      <w:r w:rsidRPr="0088392D">
        <w:rPr>
          <w:sz w:val="22"/>
        </w:rPr>
        <w:t>(1/2): 261-291.</w:t>
      </w:r>
    </w:p>
    <w:p w14:paraId="68B162A2"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31D71CA" w14:textId="77777777" w:rsidR="002F3428" w:rsidRPr="0088392D" w:rsidRDefault="002F3428" w:rsidP="0088392D">
      <w:pPr>
        <w:pStyle w:val="EndNoteBibliography"/>
        <w:spacing w:after="0" w:line="360" w:lineRule="auto"/>
        <w:rPr>
          <w:sz w:val="22"/>
        </w:rPr>
      </w:pPr>
      <w:r w:rsidRPr="0088392D">
        <w:rPr>
          <w:sz w:val="22"/>
        </w:rPr>
        <w:t xml:space="preserve">Dekker, M., et al. (2004). "How to use aggregation and combined forecasting to improve seasonal demand forecasts." </w:t>
      </w:r>
      <w:r w:rsidRPr="0088392D">
        <w:rPr>
          <w:sz w:val="22"/>
          <w:u w:val="single"/>
        </w:rPr>
        <w:t>International Journal of Production Economics</w:t>
      </w:r>
      <w:r w:rsidRPr="0088392D">
        <w:rPr>
          <w:sz w:val="22"/>
        </w:rPr>
        <w:t xml:space="preserve"> </w:t>
      </w:r>
      <w:r w:rsidRPr="0088392D">
        <w:rPr>
          <w:b/>
          <w:sz w:val="22"/>
        </w:rPr>
        <w:t>90</w:t>
      </w:r>
      <w:r w:rsidRPr="0088392D">
        <w:rPr>
          <w:sz w:val="22"/>
        </w:rPr>
        <w:t>(2): 151-167.</w:t>
      </w:r>
    </w:p>
    <w:p w14:paraId="1D549ED9"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78C47C8" w14:textId="77777777" w:rsidR="002F3428" w:rsidRPr="0088392D" w:rsidRDefault="002F3428" w:rsidP="0088392D">
      <w:pPr>
        <w:pStyle w:val="EndNoteBibliography"/>
        <w:spacing w:after="0" w:line="360" w:lineRule="auto"/>
        <w:rPr>
          <w:sz w:val="22"/>
        </w:rPr>
      </w:pPr>
      <w:r w:rsidRPr="0088392D">
        <w:rPr>
          <w:sz w:val="22"/>
        </w:rPr>
        <w:t>Epprecht, C., et al. (2013). Comparing variable selection techniques for linear regression: LASSO and Autometrics, Université Panthéon-Sorbonne (Paris 1), Centre d'Economie de la Sorbonne.</w:t>
      </w:r>
    </w:p>
    <w:p w14:paraId="0E402218"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7E983EA0" w14:textId="77777777" w:rsidR="002F3428" w:rsidRPr="0088392D" w:rsidRDefault="002F3428" w:rsidP="0088392D">
      <w:pPr>
        <w:pStyle w:val="EndNoteBibliography"/>
        <w:spacing w:after="0" w:line="360" w:lineRule="auto"/>
        <w:rPr>
          <w:sz w:val="22"/>
        </w:rPr>
      </w:pPr>
      <w:r w:rsidRPr="0088392D">
        <w:rPr>
          <w:sz w:val="22"/>
        </w:rPr>
        <w:t>Fan, J. and J. Lv (2008). "Sure independence screening for ultrahigh dimensional feature space (with discussion)."</w:t>
      </w:r>
      <w:r w:rsidRPr="0088392D">
        <w:rPr>
          <w:sz w:val="22"/>
          <w:u w:val="single"/>
        </w:rPr>
        <w:t xml:space="preserve"> Journal of Royal Statistical Society</w:t>
      </w:r>
      <w:r w:rsidRPr="0088392D">
        <w:rPr>
          <w:sz w:val="22"/>
        </w:rPr>
        <w:t xml:space="preserve"> </w:t>
      </w:r>
      <w:r w:rsidRPr="0088392D">
        <w:rPr>
          <w:b/>
          <w:sz w:val="22"/>
        </w:rPr>
        <w:t>70</w:t>
      </w:r>
      <w:r w:rsidRPr="0088392D">
        <w:rPr>
          <w:sz w:val="22"/>
        </w:rPr>
        <w:t>(Series B): 849–911.</w:t>
      </w:r>
    </w:p>
    <w:p w14:paraId="00915819"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A45D44D" w14:textId="77777777" w:rsidR="002F3428" w:rsidRPr="0088392D" w:rsidRDefault="002F3428" w:rsidP="0088392D">
      <w:pPr>
        <w:pStyle w:val="EndNoteBibliography"/>
        <w:spacing w:after="0" w:line="360" w:lineRule="auto"/>
        <w:rPr>
          <w:sz w:val="22"/>
        </w:rPr>
      </w:pPr>
      <w:r w:rsidRPr="0088392D">
        <w:rPr>
          <w:sz w:val="22"/>
        </w:rPr>
        <w:t xml:space="preserve">Fildes, R. (1992). "The evaluation of extrapolative forecasting methods." </w:t>
      </w:r>
      <w:r w:rsidRPr="0088392D">
        <w:rPr>
          <w:sz w:val="22"/>
          <w:u w:val="single"/>
        </w:rPr>
        <w:t>International Journal of Forecasting</w:t>
      </w:r>
      <w:r w:rsidRPr="0088392D">
        <w:rPr>
          <w:sz w:val="22"/>
        </w:rPr>
        <w:t xml:space="preserve"> </w:t>
      </w:r>
      <w:r w:rsidRPr="0088392D">
        <w:rPr>
          <w:b/>
          <w:sz w:val="22"/>
        </w:rPr>
        <w:t>8</w:t>
      </w:r>
      <w:r w:rsidRPr="0088392D">
        <w:rPr>
          <w:sz w:val="22"/>
        </w:rPr>
        <w:t>: 81-98.</w:t>
      </w:r>
    </w:p>
    <w:p w14:paraId="1D59197E"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075BA7BB" w14:textId="77777777" w:rsidR="002F3428" w:rsidRPr="0088392D" w:rsidRDefault="002F3428" w:rsidP="0088392D">
      <w:pPr>
        <w:pStyle w:val="EndNoteBibliography"/>
        <w:spacing w:after="0" w:line="360" w:lineRule="auto"/>
        <w:rPr>
          <w:sz w:val="22"/>
        </w:rPr>
      </w:pPr>
      <w:r w:rsidRPr="0088392D">
        <w:rPr>
          <w:sz w:val="22"/>
        </w:rPr>
        <w:t xml:space="preserve">Fildes, R., et al. (2009). "Effective forecasting and judgmental adjustments: an empirical evaluation and strategies for improvement in supply-chain planning." </w:t>
      </w:r>
      <w:r w:rsidRPr="0088392D">
        <w:rPr>
          <w:sz w:val="22"/>
          <w:u w:val="single"/>
        </w:rPr>
        <w:t>International Journal of Forecasting</w:t>
      </w:r>
      <w:r w:rsidRPr="0088392D">
        <w:rPr>
          <w:sz w:val="22"/>
        </w:rPr>
        <w:t xml:space="preserve"> </w:t>
      </w:r>
      <w:r w:rsidRPr="0088392D">
        <w:rPr>
          <w:b/>
          <w:sz w:val="22"/>
        </w:rPr>
        <w:t>25</w:t>
      </w:r>
      <w:r w:rsidRPr="0088392D">
        <w:rPr>
          <w:sz w:val="22"/>
        </w:rPr>
        <w:t>(1): 3-23.</w:t>
      </w:r>
    </w:p>
    <w:p w14:paraId="0D4E90F3"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01C81941" w14:textId="77777777" w:rsidR="002F3428" w:rsidRPr="0088392D" w:rsidRDefault="002F3428" w:rsidP="0088392D">
      <w:pPr>
        <w:pStyle w:val="EndNoteBibliography"/>
        <w:spacing w:after="0" w:line="360" w:lineRule="auto"/>
        <w:rPr>
          <w:sz w:val="22"/>
        </w:rPr>
      </w:pPr>
      <w:r w:rsidRPr="0088392D">
        <w:rPr>
          <w:sz w:val="22"/>
        </w:rPr>
        <w:t xml:space="preserve">Fildes, R., et al. (2008). "Forecasting and operational research: A review." </w:t>
      </w:r>
      <w:r w:rsidRPr="0088392D">
        <w:rPr>
          <w:sz w:val="22"/>
          <w:u w:val="single"/>
        </w:rPr>
        <w:t>Journal of the Operational Research Society</w:t>
      </w:r>
      <w:r w:rsidRPr="0088392D">
        <w:rPr>
          <w:sz w:val="22"/>
        </w:rPr>
        <w:t xml:space="preserve"> </w:t>
      </w:r>
      <w:r w:rsidRPr="0088392D">
        <w:rPr>
          <w:b/>
          <w:sz w:val="22"/>
        </w:rPr>
        <w:t>59</w:t>
      </w:r>
      <w:r w:rsidRPr="0088392D">
        <w:rPr>
          <w:sz w:val="22"/>
        </w:rPr>
        <w:t>.</w:t>
      </w:r>
    </w:p>
    <w:p w14:paraId="0B91546F"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5C81D448" w14:textId="77777777" w:rsidR="002F3428" w:rsidRPr="0088392D" w:rsidRDefault="002F3428" w:rsidP="0088392D">
      <w:pPr>
        <w:pStyle w:val="EndNoteBibliography"/>
        <w:spacing w:after="0" w:line="360" w:lineRule="auto"/>
        <w:rPr>
          <w:sz w:val="22"/>
        </w:rPr>
      </w:pPr>
      <w:r w:rsidRPr="0088392D">
        <w:rPr>
          <w:sz w:val="22"/>
        </w:rPr>
        <w:t xml:space="preserve">Fildes, R. and H. Stekler (2002). "The state of macroeconomic forecasting." </w:t>
      </w:r>
      <w:r w:rsidRPr="0088392D">
        <w:rPr>
          <w:sz w:val="22"/>
          <w:u w:val="single"/>
        </w:rPr>
        <w:t>Journal of Macroeconomics</w:t>
      </w:r>
      <w:r w:rsidRPr="0088392D">
        <w:rPr>
          <w:sz w:val="22"/>
        </w:rPr>
        <w:t xml:space="preserve"> </w:t>
      </w:r>
      <w:r w:rsidRPr="0088392D">
        <w:rPr>
          <w:b/>
          <w:sz w:val="22"/>
        </w:rPr>
        <w:t>24</w:t>
      </w:r>
      <w:r w:rsidRPr="0088392D">
        <w:rPr>
          <w:sz w:val="22"/>
        </w:rPr>
        <w:t>(4): 435-468.</w:t>
      </w:r>
    </w:p>
    <w:p w14:paraId="1C3AF5A4"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58EEA3D" w14:textId="77777777" w:rsidR="002F3428" w:rsidRPr="0088392D" w:rsidRDefault="002F3428" w:rsidP="0088392D">
      <w:pPr>
        <w:pStyle w:val="EndNoteBibliography"/>
        <w:spacing w:after="0" w:line="360" w:lineRule="auto"/>
        <w:rPr>
          <w:sz w:val="22"/>
        </w:rPr>
      </w:pPr>
      <w:r w:rsidRPr="0088392D">
        <w:rPr>
          <w:sz w:val="22"/>
        </w:rPr>
        <w:t xml:space="preserve">Foekens, E. W., et al. (1999). "Varying parameter models to accommodate dynamic promotion effects." </w:t>
      </w:r>
      <w:r w:rsidRPr="0088392D">
        <w:rPr>
          <w:sz w:val="22"/>
          <w:u w:val="single"/>
        </w:rPr>
        <w:t>Journal of Econometrics</w:t>
      </w:r>
      <w:r w:rsidRPr="0088392D">
        <w:rPr>
          <w:sz w:val="22"/>
        </w:rPr>
        <w:t xml:space="preserve"> </w:t>
      </w:r>
      <w:r w:rsidRPr="0088392D">
        <w:rPr>
          <w:b/>
          <w:sz w:val="22"/>
        </w:rPr>
        <w:t>89</w:t>
      </w:r>
      <w:r w:rsidRPr="0088392D">
        <w:rPr>
          <w:sz w:val="22"/>
        </w:rPr>
        <w:t>(1-2): 249-268.</w:t>
      </w:r>
    </w:p>
    <w:p w14:paraId="6D7BFD3C" w14:textId="77777777" w:rsidR="002F3428" w:rsidRPr="0088392D" w:rsidRDefault="002F3428" w:rsidP="0088392D">
      <w:pPr>
        <w:pStyle w:val="EndNoteBibliography"/>
        <w:spacing w:after="0" w:line="360" w:lineRule="auto"/>
        <w:ind w:left="720" w:hanging="720"/>
        <w:rPr>
          <w:sz w:val="22"/>
        </w:rPr>
      </w:pPr>
      <w:r w:rsidRPr="0088392D">
        <w:rPr>
          <w:sz w:val="22"/>
        </w:rPr>
        <w:lastRenderedPageBreak/>
        <w:tab/>
      </w:r>
    </w:p>
    <w:p w14:paraId="78F7BBB6" w14:textId="77777777" w:rsidR="002F3428" w:rsidRPr="0088392D" w:rsidRDefault="002F3428" w:rsidP="0088392D">
      <w:pPr>
        <w:pStyle w:val="EndNoteBibliography"/>
        <w:spacing w:after="0" w:line="360" w:lineRule="auto"/>
        <w:rPr>
          <w:sz w:val="22"/>
        </w:rPr>
      </w:pPr>
      <w:r w:rsidRPr="0088392D">
        <w:rPr>
          <w:sz w:val="22"/>
        </w:rPr>
        <w:t xml:space="preserve">Goodwin, P. (2002). "Integrating management judgment and statistical methods to improve short-term forecasts." </w:t>
      </w:r>
      <w:r w:rsidRPr="0088392D">
        <w:rPr>
          <w:sz w:val="22"/>
          <w:u w:val="single"/>
        </w:rPr>
        <w:t>Omega</w:t>
      </w:r>
      <w:r w:rsidRPr="0088392D">
        <w:rPr>
          <w:sz w:val="22"/>
        </w:rPr>
        <w:t xml:space="preserve"> </w:t>
      </w:r>
      <w:r w:rsidRPr="0088392D">
        <w:rPr>
          <w:b/>
          <w:sz w:val="22"/>
        </w:rPr>
        <w:t>30</w:t>
      </w:r>
      <w:r w:rsidRPr="0088392D">
        <w:rPr>
          <w:sz w:val="22"/>
        </w:rPr>
        <w:t>(2): 127-135.</w:t>
      </w:r>
    </w:p>
    <w:p w14:paraId="53B8AA43"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0B3C7BDF" w14:textId="77777777" w:rsidR="002F3428" w:rsidRPr="0088392D" w:rsidRDefault="002F3428" w:rsidP="0088392D">
      <w:pPr>
        <w:pStyle w:val="EndNoteBibliography"/>
        <w:spacing w:after="0" w:line="360" w:lineRule="auto"/>
        <w:rPr>
          <w:sz w:val="22"/>
        </w:rPr>
      </w:pPr>
      <w:r w:rsidRPr="0088392D">
        <w:rPr>
          <w:sz w:val="22"/>
        </w:rPr>
        <w:t xml:space="preserve">Gür Ali, Ö., et al. (2009). "SKU demand forecasting in the presence of promotions." </w:t>
      </w:r>
      <w:r w:rsidRPr="0088392D">
        <w:rPr>
          <w:sz w:val="22"/>
          <w:u w:val="single"/>
        </w:rPr>
        <w:t>Expert Systems with Applications</w:t>
      </w:r>
      <w:r w:rsidRPr="0088392D">
        <w:rPr>
          <w:sz w:val="22"/>
        </w:rPr>
        <w:t xml:space="preserve"> </w:t>
      </w:r>
      <w:r w:rsidRPr="0088392D">
        <w:rPr>
          <w:b/>
          <w:sz w:val="22"/>
        </w:rPr>
        <w:t>36</w:t>
      </w:r>
      <w:r w:rsidRPr="0088392D">
        <w:rPr>
          <w:sz w:val="22"/>
        </w:rPr>
        <w:t>(10).</w:t>
      </w:r>
    </w:p>
    <w:p w14:paraId="12FBD670"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53DBCF93" w14:textId="77777777" w:rsidR="002F3428" w:rsidRPr="0088392D" w:rsidRDefault="002F3428" w:rsidP="0088392D">
      <w:pPr>
        <w:pStyle w:val="EndNoteBibliography"/>
        <w:spacing w:after="0" w:line="360" w:lineRule="auto"/>
        <w:rPr>
          <w:sz w:val="22"/>
        </w:rPr>
      </w:pPr>
      <w:r w:rsidRPr="0088392D">
        <w:rPr>
          <w:sz w:val="22"/>
        </w:rPr>
        <w:t xml:space="preserve">Hendry, D. F. (2018). "Deciding between alternative approaches in macroeconomics." </w:t>
      </w:r>
      <w:r w:rsidRPr="0088392D">
        <w:rPr>
          <w:sz w:val="22"/>
          <w:u w:val="single"/>
        </w:rPr>
        <w:t>International Journal of Forecasting</w:t>
      </w:r>
      <w:r w:rsidRPr="0088392D">
        <w:rPr>
          <w:sz w:val="22"/>
        </w:rPr>
        <w:t xml:space="preserve"> </w:t>
      </w:r>
      <w:r w:rsidRPr="0088392D">
        <w:rPr>
          <w:b/>
          <w:sz w:val="22"/>
        </w:rPr>
        <w:t>34</w:t>
      </w:r>
      <w:r w:rsidRPr="0088392D">
        <w:rPr>
          <w:sz w:val="22"/>
        </w:rPr>
        <w:t>(1): 119-135.</w:t>
      </w:r>
    </w:p>
    <w:p w14:paraId="37959D68"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1EB31594" w14:textId="77777777" w:rsidR="002F3428" w:rsidRPr="0088392D" w:rsidRDefault="002F3428" w:rsidP="0088392D">
      <w:pPr>
        <w:pStyle w:val="EndNoteBibliography"/>
        <w:spacing w:after="0" w:line="360" w:lineRule="auto"/>
        <w:rPr>
          <w:sz w:val="22"/>
        </w:rPr>
      </w:pPr>
      <w:r w:rsidRPr="0088392D">
        <w:rPr>
          <w:sz w:val="22"/>
        </w:rPr>
        <w:t xml:space="preserve">Houston, F. S. and D. L. Weiss (1975). "Cumulative advertising effects: the role of serial correlation." </w:t>
      </w:r>
      <w:r w:rsidRPr="0088392D">
        <w:rPr>
          <w:sz w:val="22"/>
          <w:u w:val="single"/>
        </w:rPr>
        <w:t>Decision Sciences</w:t>
      </w:r>
      <w:r w:rsidRPr="0088392D">
        <w:rPr>
          <w:sz w:val="22"/>
        </w:rPr>
        <w:t xml:space="preserve"> </w:t>
      </w:r>
      <w:r w:rsidRPr="0088392D">
        <w:rPr>
          <w:b/>
          <w:sz w:val="22"/>
        </w:rPr>
        <w:t>6</w:t>
      </w:r>
      <w:r w:rsidRPr="0088392D">
        <w:rPr>
          <w:sz w:val="22"/>
        </w:rPr>
        <w:t>(3): 471-481.</w:t>
      </w:r>
    </w:p>
    <w:p w14:paraId="249CC426"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18A291E" w14:textId="77777777" w:rsidR="002F3428" w:rsidRPr="0088392D" w:rsidRDefault="002F3428" w:rsidP="0088392D">
      <w:pPr>
        <w:pStyle w:val="EndNoteBibliography"/>
        <w:spacing w:after="0" w:line="360" w:lineRule="auto"/>
        <w:rPr>
          <w:sz w:val="22"/>
        </w:rPr>
      </w:pPr>
      <w:r w:rsidRPr="0088392D">
        <w:rPr>
          <w:sz w:val="22"/>
        </w:rPr>
        <w:t xml:space="preserve">Huang, T., et al. (2014). "The value of competitive information in forecasting FMCG retail product sales and the variable selection problem." </w:t>
      </w:r>
      <w:r w:rsidRPr="0088392D">
        <w:rPr>
          <w:sz w:val="22"/>
          <w:u w:val="single"/>
        </w:rPr>
        <w:t>European Journal of Operational Research</w:t>
      </w:r>
      <w:r w:rsidRPr="0088392D">
        <w:rPr>
          <w:sz w:val="22"/>
        </w:rPr>
        <w:t xml:space="preserve"> </w:t>
      </w:r>
      <w:r w:rsidRPr="0088392D">
        <w:rPr>
          <w:b/>
          <w:sz w:val="22"/>
        </w:rPr>
        <w:t>237</w:t>
      </w:r>
      <w:r w:rsidRPr="0088392D">
        <w:rPr>
          <w:sz w:val="22"/>
        </w:rPr>
        <w:t>(2): 738-748.</w:t>
      </w:r>
    </w:p>
    <w:p w14:paraId="6EFD9C13"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0AED6141" w14:textId="77777777" w:rsidR="002F3428" w:rsidRPr="0088392D" w:rsidRDefault="002F3428" w:rsidP="0088392D">
      <w:pPr>
        <w:pStyle w:val="EndNoteBibliography"/>
        <w:spacing w:after="0" w:line="360" w:lineRule="auto"/>
        <w:rPr>
          <w:sz w:val="22"/>
        </w:rPr>
      </w:pPr>
      <w:r w:rsidRPr="0088392D">
        <w:rPr>
          <w:sz w:val="22"/>
        </w:rPr>
        <w:t xml:space="preserve">Hyndman, R. J. and A. B. Koehler (2006). "Another look at measures of forecast accuracy." </w:t>
      </w:r>
      <w:r w:rsidRPr="0088392D">
        <w:rPr>
          <w:sz w:val="22"/>
          <w:u w:val="single"/>
        </w:rPr>
        <w:t>International Journal of Forecasting</w:t>
      </w:r>
      <w:r w:rsidRPr="0088392D">
        <w:rPr>
          <w:sz w:val="22"/>
        </w:rPr>
        <w:t xml:space="preserve"> </w:t>
      </w:r>
      <w:r w:rsidRPr="0088392D">
        <w:rPr>
          <w:b/>
          <w:sz w:val="22"/>
        </w:rPr>
        <w:t>22</w:t>
      </w:r>
      <w:r w:rsidRPr="0088392D">
        <w:rPr>
          <w:sz w:val="22"/>
        </w:rPr>
        <w:t>: 679-688.</w:t>
      </w:r>
    </w:p>
    <w:p w14:paraId="7C968788"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E5DFE3E" w14:textId="77777777" w:rsidR="002F3428" w:rsidRPr="0088392D" w:rsidRDefault="002F3428" w:rsidP="0088392D">
      <w:pPr>
        <w:pStyle w:val="EndNoteBibliography"/>
        <w:spacing w:after="0" w:line="360" w:lineRule="auto"/>
        <w:rPr>
          <w:sz w:val="22"/>
        </w:rPr>
      </w:pPr>
      <w:r w:rsidRPr="0088392D">
        <w:rPr>
          <w:sz w:val="22"/>
        </w:rPr>
        <w:t xml:space="preserve">Jose, V. R. R. and R. L. Winkler (2008). "Simple robust averages of forecasts: Some empirical results." </w:t>
      </w:r>
      <w:r w:rsidRPr="0088392D">
        <w:rPr>
          <w:sz w:val="22"/>
          <w:u w:val="single"/>
        </w:rPr>
        <w:t>International Journal of Forecasting</w:t>
      </w:r>
      <w:r w:rsidRPr="0088392D">
        <w:rPr>
          <w:sz w:val="22"/>
        </w:rPr>
        <w:t xml:space="preserve"> </w:t>
      </w:r>
      <w:r w:rsidRPr="0088392D">
        <w:rPr>
          <w:b/>
          <w:sz w:val="22"/>
        </w:rPr>
        <w:t>24</w:t>
      </w:r>
      <w:r w:rsidRPr="0088392D">
        <w:rPr>
          <w:sz w:val="22"/>
        </w:rPr>
        <w:t>(1): 163-169.</w:t>
      </w:r>
    </w:p>
    <w:p w14:paraId="08D90E95"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EF705FA" w14:textId="77777777" w:rsidR="002F3428" w:rsidRPr="0088392D" w:rsidRDefault="002F3428" w:rsidP="0088392D">
      <w:pPr>
        <w:pStyle w:val="EndNoteBibliography"/>
        <w:spacing w:after="0" w:line="360" w:lineRule="auto"/>
        <w:rPr>
          <w:sz w:val="22"/>
        </w:rPr>
      </w:pPr>
      <w:r w:rsidRPr="0088392D">
        <w:rPr>
          <w:sz w:val="22"/>
        </w:rPr>
        <w:t xml:space="preserve">Lee, W. Y., et al. (2007). "Providing support for the use of analogies in demand forecasting tasks." </w:t>
      </w:r>
      <w:r w:rsidRPr="0088392D">
        <w:rPr>
          <w:sz w:val="22"/>
          <w:u w:val="single"/>
        </w:rPr>
        <w:t>International Journal of Forecasting</w:t>
      </w:r>
      <w:r w:rsidRPr="0088392D">
        <w:rPr>
          <w:sz w:val="22"/>
        </w:rPr>
        <w:t xml:space="preserve"> </w:t>
      </w:r>
      <w:r w:rsidRPr="0088392D">
        <w:rPr>
          <w:b/>
          <w:sz w:val="22"/>
        </w:rPr>
        <w:t>23</w:t>
      </w:r>
      <w:r w:rsidRPr="0088392D">
        <w:rPr>
          <w:sz w:val="22"/>
        </w:rPr>
        <w:t>(3): 377-390.</w:t>
      </w:r>
    </w:p>
    <w:p w14:paraId="10F93F27"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3A7AEE4D" w14:textId="77777777" w:rsidR="002F3428" w:rsidRPr="0088392D" w:rsidRDefault="002F3428" w:rsidP="0088392D">
      <w:pPr>
        <w:pStyle w:val="EndNoteBibliography"/>
        <w:spacing w:after="0" w:line="360" w:lineRule="auto"/>
        <w:rPr>
          <w:sz w:val="22"/>
        </w:rPr>
      </w:pPr>
      <w:r w:rsidRPr="0088392D">
        <w:rPr>
          <w:sz w:val="22"/>
        </w:rPr>
        <w:t xml:space="preserve">Little, J. D. C. (1966). "A Model of Adaptive Control of Promotional Spending." </w:t>
      </w:r>
      <w:r w:rsidRPr="0088392D">
        <w:rPr>
          <w:sz w:val="22"/>
          <w:u w:val="single"/>
        </w:rPr>
        <w:t>Operations research</w:t>
      </w:r>
      <w:r w:rsidRPr="0088392D">
        <w:rPr>
          <w:sz w:val="22"/>
        </w:rPr>
        <w:t xml:space="preserve"> </w:t>
      </w:r>
      <w:r w:rsidRPr="0088392D">
        <w:rPr>
          <w:b/>
          <w:sz w:val="22"/>
        </w:rPr>
        <w:t>14</w:t>
      </w:r>
      <w:r w:rsidRPr="0088392D">
        <w:rPr>
          <w:sz w:val="22"/>
        </w:rPr>
        <w:t>(6).</w:t>
      </w:r>
    </w:p>
    <w:p w14:paraId="4DC44B74"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610EE51F" w14:textId="77777777" w:rsidR="002F3428" w:rsidRPr="0088392D" w:rsidRDefault="002F3428" w:rsidP="0088392D">
      <w:pPr>
        <w:pStyle w:val="EndNoteBibliography"/>
        <w:spacing w:after="0" w:line="360" w:lineRule="auto"/>
        <w:rPr>
          <w:sz w:val="22"/>
        </w:rPr>
      </w:pPr>
      <w:r w:rsidRPr="0088392D">
        <w:rPr>
          <w:sz w:val="22"/>
        </w:rPr>
        <w:t>Loeb, W. (2015). "Unrelenting Competition: The Biggest Retail Story of 2015." 2016.</w:t>
      </w:r>
    </w:p>
    <w:p w14:paraId="1B1C43AF"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D1D0D08" w14:textId="77777777" w:rsidR="002F3428" w:rsidRPr="0088392D" w:rsidRDefault="002F3428" w:rsidP="0088392D">
      <w:pPr>
        <w:pStyle w:val="EndNoteBibliography"/>
        <w:spacing w:after="0" w:line="360" w:lineRule="auto"/>
        <w:rPr>
          <w:sz w:val="22"/>
        </w:rPr>
      </w:pPr>
      <w:r w:rsidRPr="0088392D">
        <w:rPr>
          <w:sz w:val="22"/>
        </w:rPr>
        <w:t xml:space="preserve">Ma, S. and R. Fildes (2017). "A retail store SKU promotions optimization model for category multi-period profit maximization." </w:t>
      </w:r>
      <w:r w:rsidRPr="0088392D">
        <w:rPr>
          <w:sz w:val="22"/>
          <w:u w:val="single"/>
        </w:rPr>
        <w:t>European Journal of Operational Research</w:t>
      </w:r>
      <w:r w:rsidRPr="0088392D">
        <w:rPr>
          <w:sz w:val="22"/>
        </w:rPr>
        <w:t xml:space="preserve"> </w:t>
      </w:r>
      <w:r w:rsidRPr="0088392D">
        <w:rPr>
          <w:b/>
          <w:sz w:val="22"/>
        </w:rPr>
        <w:t>260</w:t>
      </w:r>
      <w:r w:rsidRPr="0088392D">
        <w:rPr>
          <w:sz w:val="22"/>
        </w:rPr>
        <w:t>(2): 680-692.</w:t>
      </w:r>
    </w:p>
    <w:p w14:paraId="1369051C"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87A9BA3" w14:textId="77777777" w:rsidR="002F3428" w:rsidRPr="0088392D" w:rsidRDefault="002F3428" w:rsidP="0088392D">
      <w:pPr>
        <w:pStyle w:val="EndNoteBibliography"/>
        <w:spacing w:after="0" w:line="360" w:lineRule="auto"/>
        <w:rPr>
          <w:sz w:val="22"/>
        </w:rPr>
      </w:pPr>
      <w:r w:rsidRPr="0088392D">
        <w:rPr>
          <w:sz w:val="22"/>
        </w:rPr>
        <w:t xml:space="preserve">Ma, S., et al. (2016). "Demand forecasting with high dimensional data: The case of SKU retail sales forecasting with intra- and inter-category promotional information." </w:t>
      </w:r>
      <w:r w:rsidRPr="0088392D">
        <w:rPr>
          <w:sz w:val="22"/>
          <w:u w:val="single"/>
        </w:rPr>
        <w:t>European Journal of Operational Research</w:t>
      </w:r>
      <w:r w:rsidRPr="0088392D">
        <w:rPr>
          <w:sz w:val="22"/>
        </w:rPr>
        <w:t xml:space="preserve"> </w:t>
      </w:r>
      <w:r w:rsidRPr="0088392D">
        <w:rPr>
          <w:b/>
          <w:sz w:val="22"/>
        </w:rPr>
        <w:t>249</w:t>
      </w:r>
      <w:r w:rsidRPr="0088392D">
        <w:rPr>
          <w:sz w:val="22"/>
        </w:rPr>
        <w:t>(1): 245-257.</w:t>
      </w:r>
    </w:p>
    <w:p w14:paraId="6D361E0A"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7991D57" w14:textId="77777777" w:rsidR="002F3428" w:rsidRPr="0088392D" w:rsidRDefault="002F3428" w:rsidP="0088392D">
      <w:pPr>
        <w:pStyle w:val="EndNoteBibliography"/>
        <w:spacing w:after="0" w:line="360" w:lineRule="auto"/>
        <w:rPr>
          <w:sz w:val="22"/>
        </w:rPr>
      </w:pPr>
      <w:r w:rsidRPr="0088392D">
        <w:rPr>
          <w:sz w:val="22"/>
        </w:rPr>
        <w:lastRenderedPageBreak/>
        <w:t xml:space="preserve">Mace, S. and S. A. Neslin (2004). "The determinants of pre- and postpromotion dips in sales of frequently purchased goods." </w:t>
      </w:r>
      <w:r w:rsidRPr="0088392D">
        <w:rPr>
          <w:sz w:val="22"/>
          <w:u w:val="single"/>
        </w:rPr>
        <w:t>Journal of Marketing Research</w:t>
      </w:r>
      <w:r w:rsidRPr="0088392D">
        <w:rPr>
          <w:sz w:val="22"/>
        </w:rPr>
        <w:t xml:space="preserve"> </w:t>
      </w:r>
      <w:r w:rsidRPr="0088392D">
        <w:rPr>
          <w:b/>
          <w:sz w:val="22"/>
        </w:rPr>
        <w:t>XLI</w:t>
      </w:r>
      <w:r w:rsidRPr="0088392D">
        <w:rPr>
          <w:sz w:val="22"/>
        </w:rPr>
        <w:t>: 339-350.</w:t>
      </w:r>
    </w:p>
    <w:p w14:paraId="0B5776F3"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70545ACC" w14:textId="77777777" w:rsidR="002F3428" w:rsidRPr="0088392D" w:rsidRDefault="002F3428" w:rsidP="0088392D">
      <w:pPr>
        <w:pStyle w:val="EndNoteBibliography"/>
        <w:spacing w:after="0" w:line="360" w:lineRule="auto"/>
        <w:rPr>
          <w:sz w:val="22"/>
        </w:rPr>
      </w:pPr>
      <w:r w:rsidRPr="0088392D">
        <w:rPr>
          <w:sz w:val="22"/>
        </w:rPr>
        <w:t xml:space="preserve">Mahajan, V., et al. (1980). "Feedback Approaches to Modeling Structural Shifts in Market Response." </w:t>
      </w:r>
      <w:r w:rsidRPr="0088392D">
        <w:rPr>
          <w:sz w:val="22"/>
          <w:u w:val="single"/>
        </w:rPr>
        <w:t>Journal of Marketing</w:t>
      </w:r>
      <w:r w:rsidRPr="0088392D">
        <w:rPr>
          <w:sz w:val="22"/>
        </w:rPr>
        <w:t xml:space="preserve"> </w:t>
      </w:r>
      <w:r w:rsidRPr="0088392D">
        <w:rPr>
          <w:b/>
          <w:sz w:val="22"/>
        </w:rPr>
        <w:t>44</w:t>
      </w:r>
      <w:r w:rsidRPr="0088392D">
        <w:rPr>
          <w:sz w:val="22"/>
        </w:rPr>
        <w:t>: 71-80.</w:t>
      </w:r>
    </w:p>
    <w:p w14:paraId="10624185"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349D7CF4" w14:textId="77777777" w:rsidR="002F3428" w:rsidRPr="0088392D" w:rsidRDefault="002F3428" w:rsidP="0088392D">
      <w:pPr>
        <w:pStyle w:val="EndNoteBibliography"/>
        <w:spacing w:after="0" w:line="360" w:lineRule="auto"/>
        <w:rPr>
          <w:sz w:val="22"/>
        </w:rPr>
      </w:pPr>
      <w:r w:rsidRPr="0088392D">
        <w:rPr>
          <w:sz w:val="22"/>
        </w:rPr>
        <w:t xml:space="preserve">Martin, R. and S. Kolassa (2009). </w:t>
      </w:r>
      <w:r w:rsidRPr="0088392D">
        <w:rPr>
          <w:sz w:val="22"/>
          <w:u w:val="single"/>
        </w:rPr>
        <w:t>Challenges of Automated Forecasting in Retail</w:t>
      </w:r>
      <w:r w:rsidRPr="0088392D">
        <w:rPr>
          <w:sz w:val="22"/>
        </w:rPr>
        <w:t>. International Symposium on Forecasting, Hong Kong.</w:t>
      </w:r>
    </w:p>
    <w:p w14:paraId="67CDB7B4"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5C1AA1CB" w14:textId="77777777" w:rsidR="002F3428" w:rsidRPr="0088392D" w:rsidRDefault="002F3428" w:rsidP="0088392D">
      <w:pPr>
        <w:pStyle w:val="EndNoteBibliography"/>
        <w:spacing w:after="0" w:line="360" w:lineRule="auto"/>
        <w:rPr>
          <w:sz w:val="22"/>
        </w:rPr>
      </w:pPr>
      <w:r w:rsidRPr="0088392D">
        <w:rPr>
          <w:sz w:val="22"/>
        </w:rPr>
        <w:t xml:space="preserve">Meeran, S., et al. (2017). "When do changes in consumer preferences make forecasts from choice-based conjoint models unreliable?" </w:t>
      </w:r>
      <w:r w:rsidRPr="0088392D">
        <w:rPr>
          <w:sz w:val="22"/>
          <w:u w:val="single"/>
        </w:rPr>
        <w:t>European Journal of Operational Research</w:t>
      </w:r>
      <w:r w:rsidRPr="0088392D">
        <w:rPr>
          <w:sz w:val="22"/>
        </w:rPr>
        <w:t xml:space="preserve"> </w:t>
      </w:r>
      <w:r w:rsidRPr="0088392D">
        <w:rPr>
          <w:b/>
          <w:sz w:val="22"/>
        </w:rPr>
        <w:t>258</w:t>
      </w:r>
      <w:r w:rsidRPr="0088392D">
        <w:rPr>
          <w:sz w:val="22"/>
        </w:rPr>
        <w:t>(2): 512-524.</w:t>
      </w:r>
    </w:p>
    <w:p w14:paraId="7E5D6BFB"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5C04A98D" w14:textId="77777777" w:rsidR="002F3428" w:rsidRPr="0088392D" w:rsidRDefault="002F3428" w:rsidP="0088392D">
      <w:pPr>
        <w:pStyle w:val="EndNoteBibliography"/>
        <w:spacing w:after="0" w:line="360" w:lineRule="auto"/>
        <w:rPr>
          <w:sz w:val="22"/>
        </w:rPr>
      </w:pPr>
      <w:r w:rsidRPr="0088392D">
        <w:rPr>
          <w:sz w:val="22"/>
        </w:rPr>
        <w:t xml:space="preserve">Moinpour, R., et al. (1976). "Time Changes in Perception: A Longitudinal Application of Multidimensional Scaling." </w:t>
      </w:r>
      <w:r w:rsidRPr="0088392D">
        <w:rPr>
          <w:sz w:val="22"/>
          <w:u w:val="single"/>
        </w:rPr>
        <w:t>Journal of Marketing Research</w:t>
      </w:r>
      <w:r w:rsidRPr="0088392D">
        <w:rPr>
          <w:sz w:val="22"/>
        </w:rPr>
        <w:t xml:space="preserve"> </w:t>
      </w:r>
      <w:r w:rsidRPr="0088392D">
        <w:rPr>
          <w:b/>
          <w:sz w:val="22"/>
        </w:rPr>
        <w:t>13</w:t>
      </w:r>
      <w:r w:rsidRPr="0088392D">
        <w:rPr>
          <w:sz w:val="22"/>
        </w:rPr>
        <w:t>(3): 245-253.</w:t>
      </w:r>
    </w:p>
    <w:p w14:paraId="4DBD38F2"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BD34C4B" w14:textId="77777777" w:rsidR="002F3428" w:rsidRPr="0088392D" w:rsidRDefault="002F3428" w:rsidP="0088392D">
      <w:pPr>
        <w:pStyle w:val="EndNoteBibliography"/>
        <w:spacing w:after="0" w:line="360" w:lineRule="auto"/>
        <w:rPr>
          <w:sz w:val="22"/>
        </w:rPr>
      </w:pPr>
      <w:r w:rsidRPr="0088392D">
        <w:rPr>
          <w:sz w:val="22"/>
        </w:rPr>
        <w:t xml:space="preserve">Monroe, K. B. and J. P. Guiltinan (1975). "A Path-Analytic Exploration of Retail Patronage Influences." </w:t>
      </w:r>
      <w:r w:rsidRPr="0088392D">
        <w:rPr>
          <w:sz w:val="22"/>
          <w:u w:val="single"/>
        </w:rPr>
        <w:t>The Journal of Consumer Research</w:t>
      </w:r>
      <w:r w:rsidRPr="0088392D">
        <w:rPr>
          <w:sz w:val="22"/>
        </w:rPr>
        <w:t xml:space="preserve"> </w:t>
      </w:r>
      <w:r w:rsidRPr="0088392D">
        <w:rPr>
          <w:b/>
          <w:sz w:val="22"/>
        </w:rPr>
        <w:t>2</w:t>
      </w:r>
      <w:r w:rsidRPr="0088392D">
        <w:rPr>
          <w:sz w:val="22"/>
        </w:rPr>
        <w:t>(1): 19-28.</w:t>
      </w:r>
    </w:p>
    <w:p w14:paraId="401AFD3C"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0916858E" w14:textId="77777777" w:rsidR="002F3428" w:rsidRPr="0088392D" w:rsidRDefault="002F3428" w:rsidP="0088392D">
      <w:pPr>
        <w:pStyle w:val="EndNoteBibliography"/>
        <w:spacing w:after="0" w:line="360" w:lineRule="auto"/>
        <w:rPr>
          <w:sz w:val="22"/>
        </w:rPr>
      </w:pPr>
      <w:r w:rsidRPr="0088392D">
        <w:rPr>
          <w:sz w:val="22"/>
        </w:rPr>
        <w:t xml:space="preserve">Morrison, D. G. (1966). "Interpurchase  Time  and  Brand Loyalty." </w:t>
      </w:r>
      <w:r w:rsidRPr="0088392D">
        <w:rPr>
          <w:sz w:val="22"/>
          <w:u w:val="single"/>
        </w:rPr>
        <w:t>Journal of Marketing Research</w:t>
      </w:r>
      <w:r w:rsidRPr="0088392D">
        <w:rPr>
          <w:sz w:val="22"/>
        </w:rPr>
        <w:t xml:space="preserve"> </w:t>
      </w:r>
      <w:r w:rsidRPr="0088392D">
        <w:rPr>
          <w:b/>
          <w:sz w:val="22"/>
        </w:rPr>
        <w:t>3</w:t>
      </w:r>
      <w:r w:rsidRPr="0088392D">
        <w:rPr>
          <w:sz w:val="22"/>
        </w:rPr>
        <w:t>.</w:t>
      </w:r>
    </w:p>
    <w:p w14:paraId="7DBFC80B"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6AB67D3" w14:textId="77777777" w:rsidR="002F3428" w:rsidRPr="0088392D" w:rsidRDefault="002F3428" w:rsidP="0088392D">
      <w:pPr>
        <w:pStyle w:val="EndNoteBibliography"/>
        <w:spacing w:after="0" w:line="360" w:lineRule="auto"/>
        <w:rPr>
          <w:sz w:val="22"/>
        </w:rPr>
      </w:pPr>
      <w:r w:rsidRPr="0088392D">
        <w:rPr>
          <w:sz w:val="22"/>
        </w:rPr>
        <w:t xml:space="preserve">Myers, J. G. (1971). "The Sensitivity of Dynamic Time-Path Typologies." </w:t>
      </w:r>
      <w:r w:rsidRPr="0088392D">
        <w:rPr>
          <w:sz w:val="22"/>
          <w:u w:val="single"/>
        </w:rPr>
        <w:t>Journal of Marketing Research</w:t>
      </w:r>
      <w:r w:rsidRPr="0088392D">
        <w:rPr>
          <w:sz w:val="22"/>
        </w:rPr>
        <w:t xml:space="preserve"> </w:t>
      </w:r>
      <w:r w:rsidRPr="0088392D">
        <w:rPr>
          <w:b/>
          <w:sz w:val="22"/>
        </w:rPr>
        <w:t>8</w:t>
      </w:r>
      <w:r w:rsidRPr="0088392D">
        <w:rPr>
          <w:sz w:val="22"/>
        </w:rPr>
        <w:t>(4): 472-479.</w:t>
      </w:r>
    </w:p>
    <w:p w14:paraId="525D6579"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17DFE673" w14:textId="77777777" w:rsidR="002F3428" w:rsidRPr="0088392D" w:rsidRDefault="002F3428" w:rsidP="0088392D">
      <w:pPr>
        <w:pStyle w:val="EndNoteBibliography"/>
        <w:spacing w:after="0" w:line="360" w:lineRule="auto"/>
        <w:rPr>
          <w:sz w:val="22"/>
        </w:rPr>
      </w:pPr>
      <w:r w:rsidRPr="0088392D">
        <w:rPr>
          <w:sz w:val="22"/>
        </w:rPr>
        <w:t xml:space="preserve">Myers, J. G. and F. M. Nicosia (1970). "Time-Path Types: From Static to Dynamic Typologies." </w:t>
      </w:r>
      <w:r w:rsidRPr="0088392D">
        <w:rPr>
          <w:sz w:val="22"/>
          <w:u w:val="single"/>
        </w:rPr>
        <w:t>Management Science</w:t>
      </w:r>
      <w:r w:rsidRPr="0088392D">
        <w:rPr>
          <w:sz w:val="22"/>
        </w:rPr>
        <w:t xml:space="preserve"> </w:t>
      </w:r>
      <w:r w:rsidRPr="0088392D">
        <w:rPr>
          <w:b/>
          <w:sz w:val="22"/>
        </w:rPr>
        <w:t>16</w:t>
      </w:r>
      <w:r w:rsidRPr="0088392D">
        <w:rPr>
          <w:sz w:val="22"/>
        </w:rPr>
        <w:t>(10): B584-B596.</w:t>
      </w:r>
    </w:p>
    <w:p w14:paraId="0B6EBF46"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07C8AEC" w14:textId="77777777" w:rsidR="002F3428" w:rsidRPr="0088392D" w:rsidRDefault="002F3428" w:rsidP="0088392D">
      <w:pPr>
        <w:pStyle w:val="EndNoteBibliography"/>
        <w:spacing w:after="0" w:line="360" w:lineRule="auto"/>
        <w:rPr>
          <w:sz w:val="22"/>
        </w:rPr>
      </w:pPr>
      <w:r w:rsidRPr="0088392D">
        <w:rPr>
          <w:sz w:val="22"/>
        </w:rPr>
        <w:t xml:space="preserve">Nijs, V. R., et al. (2001). "The Category-Demand Effects of Price Promotions." </w:t>
      </w:r>
      <w:r w:rsidRPr="0088392D">
        <w:rPr>
          <w:sz w:val="22"/>
          <w:u w:val="single"/>
        </w:rPr>
        <w:t>Marketing Science</w:t>
      </w:r>
      <w:r w:rsidRPr="0088392D">
        <w:rPr>
          <w:sz w:val="22"/>
        </w:rPr>
        <w:t xml:space="preserve"> </w:t>
      </w:r>
      <w:r w:rsidRPr="0088392D">
        <w:rPr>
          <w:b/>
          <w:sz w:val="22"/>
        </w:rPr>
        <w:t>20</w:t>
      </w:r>
      <w:r w:rsidRPr="0088392D">
        <w:rPr>
          <w:sz w:val="22"/>
        </w:rPr>
        <w:t>(1): 1-22.</w:t>
      </w:r>
    </w:p>
    <w:p w14:paraId="0B1F893C"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1A0E939" w14:textId="77777777" w:rsidR="002F3428" w:rsidRPr="0088392D" w:rsidRDefault="002F3428" w:rsidP="0088392D">
      <w:pPr>
        <w:pStyle w:val="EndNoteBibliography"/>
        <w:spacing w:after="0" w:line="360" w:lineRule="auto"/>
        <w:rPr>
          <w:sz w:val="22"/>
        </w:rPr>
      </w:pPr>
      <w:r w:rsidRPr="0088392D">
        <w:rPr>
          <w:sz w:val="22"/>
        </w:rPr>
        <w:t xml:space="preserve">Nikolopoulos, K. (2010). "Forecasting with quantitative methods: the impact of special events in time series." </w:t>
      </w:r>
      <w:r w:rsidRPr="0088392D">
        <w:rPr>
          <w:sz w:val="22"/>
          <w:u w:val="single"/>
        </w:rPr>
        <w:t>Applied Economics</w:t>
      </w:r>
      <w:r w:rsidRPr="0088392D">
        <w:rPr>
          <w:sz w:val="22"/>
        </w:rPr>
        <w:t xml:space="preserve"> </w:t>
      </w:r>
      <w:r w:rsidRPr="0088392D">
        <w:rPr>
          <w:b/>
          <w:sz w:val="22"/>
        </w:rPr>
        <w:t>42</w:t>
      </w:r>
      <w:r w:rsidRPr="0088392D">
        <w:rPr>
          <w:sz w:val="22"/>
        </w:rPr>
        <w:t>: 947-955.</w:t>
      </w:r>
    </w:p>
    <w:p w14:paraId="25D6972B"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71FE9D9D" w14:textId="66FBE033" w:rsidR="002F3428" w:rsidRPr="0088392D" w:rsidRDefault="002F3428" w:rsidP="0088392D">
      <w:pPr>
        <w:pStyle w:val="EndNoteBibliography"/>
        <w:spacing w:after="0" w:line="360" w:lineRule="auto"/>
        <w:rPr>
          <w:sz w:val="22"/>
        </w:rPr>
      </w:pPr>
      <w:r w:rsidRPr="0088392D">
        <w:rPr>
          <w:sz w:val="22"/>
        </w:rPr>
        <w:t xml:space="preserve">OrderDynamics (2015). Retailers and the Ghost Economy: The Haunting of Returns. </w:t>
      </w:r>
      <w:hyperlink r:id="rId16" w:history="1">
        <w:r w:rsidRPr="0088392D">
          <w:rPr>
            <w:rStyle w:val="Hyperlink"/>
            <w:sz w:val="22"/>
          </w:rPr>
          <w:t>http://engage.dynamicaction.com/WS-2015-06-IHL-Ghost-Economy-Haunting-of-Returns-AR_LP.html</w:t>
        </w:r>
      </w:hyperlink>
      <w:r w:rsidRPr="0088392D">
        <w:rPr>
          <w:sz w:val="22"/>
        </w:rPr>
        <w:t>.</w:t>
      </w:r>
    </w:p>
    <w:p w14:paraId="00DB4A0D"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61981831" w14:textId="77777777" w:rsidR="002F3428" w:rsidRPr="0088392D" w:rsidRDefault="002F3428" w:rsidP="0088392D">
      <w:pPr>
        <w:pStyle w:val="EndNoteBibliography"/>
        <w:spacing w:after="0" w:line="360" w:lineRule="auto"/>
        <w:rPr>
          <w:sz w:val="22"/>
        </w:rPr>
      </w:pPr>
      <w:r w:rsidRPr="0088392D">
        <w:rPr>
          <w:sz w:val="22"/>
        </w:rPr>
        <w:lastRenderedPageBreak/>
        <w:t>Ouyang, Y. (2007). "The effect of information sharing on supply chain stability and the bullwhip effect."</w:t>
      </w:r>
      <w:r w:rsidRPr="0088392D">
        <w:rPr>
          <w:sz w:val="22"/>
          <w:u w:val="single"/>
        </w:rPr>
        <w:t xml:space="preserve"> European Journal of Operational Research</w:t>
      </w:r>
      <w:r w:rsidRPr="0088392D">
        <w:rPr>
          <w:sz w:val="22"/>
        </w:rPr>
        <w:t xml:space="preserve"> </w:t>
      </w:r>
      <w:r w:rsidRPr="0088392D">
        <w:rPr>
          <w:b/>
          <w:sz w:val="22"/>
        </w:rPr>
        <w:t>182</w:t>
      </w:r>
      <w:r w:rsidRPr="0088392D">
        <w:rPr>
          <w:sz w:val="22"/>
        </w:rPr>
        <w:t>: 1107-1121.</w:t>
      </w:r>
    </w:p>
    <w:p w14:paraId="47F74FCB"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51B44C60" w14:textId="77777777" w:rsidR="002F3428" w:rsidRPr="0088392D" w:rsidRDefault="002F3428" w:rsidP="0088392D">
      <w:pPr>
        <w:pStyle w:val="EndNoteBibliography"/>
        <w:spacing w:after="0" w:line="360" w:lineRule="auto"/>
        <w:rPr>
          <w:sz w:val="22"/>
        </w:rPr>
      </w:pPr>
      <w:r w:rsidRPr="0088392D">
        <w:rPr>
          <w:sz w:val="22"/>
        </w:rPr>
        <w:t xml:space="preserve">Pesaran, H. M. and A. Timmermann (2005). "Small sample properties of forecasts from autoregressive models under structural breaks." </w:t>
      </w:r>
      <w:r w:rsidRPr="0088392D">
        <w:rPr>
          <w:sz w:val="22"/>
          <w:u w:val="single"/>
        </w:rPr>
        <w:t>Journal of Econometrics</w:t>
      </w:r>
      <w:r w:rsidRPr="0088392D">
        <w:rPr>
          <w:sz w:val="22"/>
        </w:rPr>
        <w:t xml:space="preserve"> </w:t>
      </w:r>
      <w:r w:rsidRPr="0088392D">
        <w:rPr>
          <w:b/>
          <w:sz w:val="22"/>
        </w:rPr>
        <w:t>129</w:t>
      </w:r>
      <w:r w:rsidRPr="0088392D">
        <w:rPr>
          <w:sz w:val="22"/>
        </w:rPr>
        <w:t>(1-2): 183-217.</w:t>
      </w:r>
    </w:p>
    <w:p w14:paraId="74DD3EF2"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27A2177" w14:textId="77777777" w:rsidR="002F3428" w:rsidRPr="0088392D" w:rsidRDefault="002F3428" w:rsidP="0088392D">
      <w:pPr>
        <w:pStyle w:val="EndNoteBibliography"/>
        <w:spacing w:after="0" w:line="360" w:lineRule="auto"/>
        <w:rPr>
          <w:sz w:val="22"/>
        </w:rPr>
      </w:pPr>
      <w:r w:rsidRPr="0088392D">
        <w:rPr>
          <w:sz w:val="22"/>
        </w:rPr>
        <w:t xml:space="preserve">Pesaran, H. M. and A. Timmermann (2007). "Selection of estimation window in the presence of breaks." </w:t>
      </w:r>
      <w:r w:rsidRPr="0088392D">
        <w:rPr>
          <w:sz w:val="22"/>
          <w:u w:val="single"/>
        </w:rPr>
        <w:t>Journal of Econometrics</w:t>
      </w:r>
      <w:r w:rsidRPr="0088392D">
        <w:rPr>
          <w:sz w:val="22"/>
        </w:rPr>
        <w:t xml:space="preserve"> </w:t>
      </w:r>
      <w:r w:rsidRPr="0088392D">
        <w:rPr>
          <w:b/>
          <w:sz w:val="22"/>
        </w:rPr>
        <w:t>137</w:t>
      </w:r>
      <w:r w:rsidRPr="0088392D">
        <w:rPr>
          <w:sz w:val="22"/>
        </w:rPr>
        <w:t>: 134-161.</w:t>
      </w:r>
    </w:p>
    <w:p w14:paraId="59039EAD"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3FE7B03E" w14:textId="77777777" w:rsidR="002F3428" w:rsidRPr="0088392D" w:rsidRDefault="002F3428" w:rsidP="0088392D">
      <w:pPr>
        <w:pStyle w:val="EndNoteBibliography"/>
        <w:spacing w:after="0" w:line="360" w:lineRule="auto"/>
        <w:rPr>
          <w:sz w:val="22"/>
        </w:rPr>
      </w:pPr>
      <w:r w:rsidRPr="0088392D">
        <w:rPr>
          <w:sz w:val="22"/>
        </w:rPr>
        <w:t xml:space="preserve">Pesaran, M. H. and A. Pick (2011). "Forecast Combination Across Estimation Windows." </w:t>
      </w:r>
      <w:r w:rsidRPr="0088392D">
        <w:rPr>
          <w:sz w:val="22"/>
          <w:u w:val="single"/>
        </w:rPr>
        <w:t>Journal of Business &amp; Economic Statistics</w:t>
      </w:r>
      <w:r w:rsidRPr="0088392D">
        <w:rPr>
          <w:sz w:val="22"/>
        </w:rPr>
        <w:t xml:space="preserve"> </w:t>
      </w:r>
      <w:r w:rsidRPr="0088392D">
        <w:rPr>
          <w:b/>
          <w:sz w:val="22"/>
        </w:rPr>
        <w:t>29</w:t>
      </w:r>
      <w:r w:rsidRPr="0088392D">
        <w:rPr>
          <w:sz w:val="22"/>
        </w:rPr>
        <w:t>(2): 307-318.</w:t>
      </w:r>
    </w:p>
    <w:p w14:paraId="46BE554B"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37082C0" w14:textId="77777777" w:rsidR="002F3428" w:rsidRPr="0088392D" w:rsidRDefault="002F3428" w:rsidP="0088392D">
      <w:pPr>
        <w:pStyle w:val="EndNoteBibliography"/>
        <w:spacing w:after="0" w:line="360" w:lineRule="auto"/>
        <w:rPr>
          <w:sz w:val="22"/>
        </w:rPr>
      </w:pPr>
      <w:r w:rsidRPr="0088392D">
        <w:rPr>
          <w:sz w:val="22"/>
        </w:rPr>
        <w:t xml:space="preserve">Pesaran, M. H., et al. (2009). "Forecasting Economic and Financial Variables with Global VARs." </w:t>
      </w:r>
      <w:r w:rsidRPr="0088392D">
        <w:rPr>
          <w:sz w:val="22"/>
          <w:u w:val="single"/>
        </w:rPr>
        <w:t>International Journal of Forecasting</w:t>
      </w:r>
      <w:r w:rsidRPr="0088392D">
        <w:rPr>
          <w:sz w:val="22"/>
        </w:rPr>
        <w:t xml:space="preserve"> </w:t>
      </w:r>
      <w:r w:rsidRPr="0088392D">
        <w:rPr>
          <w:b/>
          <w:sz w:val="22"/>
        </w:rPr>
        <w:t>25</w:t>
      </w:r>
      <w:r w:rsidRPr="0088392D">
        <w:rPr>
          <w:sz w:val="22"/>
        </w:rPr>
        <w:t>: 642-675.</w:t>
      </w:r>
    </w:p>
    <w:p w14:paraId="254C68A3"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46F83FA4" w14:textId="77777777" w:rsidR="002F3428" w:rsidRPr="0088392D" w:rsidRDefault="002F3428" w:rsidP="0088392D">
      <w:pPr>
        <w:pStyle w:val="EndNoteBibliography"/>
        <w:spacing w:after="0" w:line="360" w:lineRule="auto"/>
        <w:rPr>
          <w:sz w:val="22"/>
        </w:rPr>
      </w:pPr>
      <w:r w:rsidRPr="0088392D">
        <w:rPr>
          <w:sz w:val="22"/>
        </w:rPr>
        <w:t xml:space="preserve">Petropoulos, F., et al. (2016). "Do ‘big losses’ in judgmental adjustments to statistical forecasts affect experts’ behaviour?" </w:t>
      </w:r>
      <w:r w:rsidRPr="0088392D">
        <w:rPr>
          <w:sz w:val="22"/>
          <w:u w:val="single"/>
        </w:rPr>
        <w:t>European Journal of Operational Research</w:t>
      </w:r>
      <w:r w:rsidRPr="0088392D">
        <w:rPr>
          <w:sz w:val="22"/>
        </w:rPr>
        <w:t xml:space="preserve"> </w:t>
      </w:r>
      <w:r w:rsidRPr="0088392D">
        <w:rPr>
          <w:b/>
          <w:sz w:val="22"/>
        </w:rPr>
        <w:t>249</w:t>
      </w:r>
      <w:r w:rsidRPr="0088392D">
        <w:rPr>
          <w:sz w:val="22"/>
        </w:rPr>
        <w:t>(3): 842-852.</w:t>
      </w:r>
    </w:p>
    <w:p w14:paraId="071361C1"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5A983825" w14:textId="77777777" w:rsidR="002F3428" w:rsidRPr="0088392D" w:rsidRDefault="002F3428" w:rsidP="0088392D">
      <w:pPr>
        <w:pStyle w:val="EndNoteBibliography"/>
        <w:spacing w:after="0" w:line="360" w:lineRule="auto"/>
        <w:rPr>
          <w:sz w:val="22"/>
        </w:rPr>
      </w:pPr>
      <w:r w:rsidRPr="0088392D">
        <w:rPr>
          <w:sz w:val="22"/>
        </w:rPr>
        <w:t xml:space="preserve">Petropoulos, F., et al. (2014). "‘Horses for Courses’ in demand forecasting." </w:t>
      </w:r>
      <w:r w:rsidRPr="0088392D">
        <w:rPr>
          <w:sz w:val="22"/>
          <w:u w:val="single"/>
        </w:rPr>
        <w:t>European Journal of Operational Research</w:t>
      </w:r>
      <w:r w:rsidRPr="0088392D">
        <w:rPr>
          <w:sz w:val="22"/>
        </w:rPr>
        <w:t xml:space="preserve"> </w:t>
      </w:r>
      <w:r w:rsidRPr="0088392D">
        <w:rPr>
          <w:b/>
          <w:sz w:val="22"/>
        </w:rPr>
        <w:t>237</w:t>
      </w:r>
      <w:r w:rsidRPr="0088392D">
        <w:rPr>
          <w:sz w:val="22"/>
        </w:rPr>
        <w:t>(1): 152-163.</w:t>
      </w:r>
    </w:p>
    <w:p w14:paraId="7749DD32"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6D36713F" w14:textId="77777777" w:rsidR="002F3428" w:rsidRPr="0088392D" w:rsidRDefault="002F3428" w:rsidP="0088392D">
      <w:pPr>
        <w:pStyle w:val="EndNoteBibliography"/>
        <w:spacing w:after="0" w:line="360" w:lineRule="auto"/>
        <w:rPr>
          <w:sz w:val="22"/>
        </w:rPr>
      </w:pPr>
      <w:r w:rsidRPr="0088392D">
        <w:rPr>
          <w:sz w:val="22"/>
        </w:rPr>
        <w:t xml:space="preserve">Sodhi, M. S. and C. S. Tang (2011). "The incremental bullwhip effect of operational deviations in an arborescent supply chain with requirements planning." </w:t>
      </w:r>
      <w:r w:rsidRPr="0088392D">
        <w:rPr>
          <w:sz w:val="22"/>
          <w:u w:val="single"/>
        </w:rPr>
        <w:t>European Journal of Operational Research</w:t>
      </w:r>
      <w:r w:rsidRPr="0088392D">
        <w:rPr>
          <w:sz w:val="22"/>
        </w:rPr>
        <w:t xml:space="preserve"> </w:t>
      </w:r>
      <w:r w:rsidRPr="0088392D">
        <w:rPr>
          <w:b/>
          <w:sz w:val="22"/>
        </w:rPr>
        <w:t>215</w:t>
      </w:r>
      <w:r w:rsidRPr="0088392D">
        <w:rPr>
          <w:sz w:val="22"/>
        </w:rPr>
        <w:t>: 374-382.</w:t>
      </w:r>
    </w:p>
    <w:p w14:paraId="06DE4D78"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795BEEAA" w14:textId="77777777" w:rsidR="002F3428" w:rsidRPr="0088392D" w:rsidRDefault="002F3428" w:rsidP="0088392D">
      <w:pPr>
        <w:pStyle w:val="EndNoteBibliography"/>
        <w:spacing w:after="0" w:line="360" w:lineRule="auto"/>
        <w:rPr>
          <w:sz w:val="22"/>
        </w:rPr>
      </w:pPr>
      <w:r w:rsidRPr="0088392D">
        <w:rPr>
          <w:sz w:val="22"/>
        </w:rPr>
        <w:t xml:space="preserve">Song, H. and S. F. Witt (2003). "Tourism Forecasting: The General-to-Specific Approach." </w:t>
      </w:r>
      <w:r w:rsidRPr="0088392D">
        <w:rPr>
          <w:sz w:val="22"/>
          <w:u w:val="single"/>
        </w:rPr>
        <w:t>Journal of Travel Research</w:t>
      </w:r>
      <w:r w:rsidRPr="0088392D">
        <w:rPr>
          <w:sz w:val="22"/>
        </w:rPr>
        <w:t xml:space="preserve"> </w:t>
      </w:r>
      <w:r w:rsidRPr="0088392D">
        <w:rPr>
          <w:b/>
          <w:sz w:val="22"/>
        </w:rPr>
        <w:t>42</w:t>
      </w:r>
      <w:r w:rsidRPr="0088392D">
        <w:rPr>
          <w:sz w:val="22"/>
        </w:rPr>
        <w:t>: 65-74.</w:t>
      </w:r>
    </w:p>
    <w:p w14:paraId="6830A03F"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1A786F7A" w14:textId="77777777" w:rsidR="002F3428" w:rsidRPr="0088392D" w:rsidRDefault="002F3428" w:rsidP="0088392D">
      <w:pPr>
        <w:pStyle w:val="EndNoteBibliography"/>
        <w:spacing w:after="0" w:line="360" w:lineRule="auto"/>
        <w:rPr>
          <w:sz w:val="22"/>
        </w:rPr>
      </w:pPr>
      <w:r w:rsidRPr="0088392D">
        <w:rPr>
          <w:sz w:val="22"/>
        </w:rPr>
        <w:t xml:space="preserve">Tashman, L. J. (2000). "Out-of-sample tests of forecasting accuracy: an analysis and review " </w:t>
      </w:r>
      <w:r w:rsidRPr="0088392D">
        <w:rPr>
          <w:sz w:val="22"/>
          <w:u w:val="single"/>
        </w:rPr>
        <w:t>International Journal of Forecasting</w:t>
      </w:r>
      <w:r w:rsidRPr="0088392D">
        <w:rPr>
          <w:sz w:val="22"/>
        </w:rPr>
        <w:t xml:space="preserve"> </w:t>
      </w:r>
      <w:r w:rsidRPr="0088392D">
        <w:rPr>
          <w:b/>
          <w:sz w:val="22"/>
        </w:rPr>
        <w:t>16</w:t>
      </w:r>
      <w:r w:rsidRPr="0088392D">
        <w:rPr>
          <w:sz w:val="22"/>
        </w:rPr>
        <w:t>(4).</w:t>
      </w:r>
    </w:p>
    <w:p w14:paraId="147B1F67"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3D6F0EF3" w14:textId="77777777" w:rsidR="002F3428" w:rsidRPr="0088392D" w:rsidRDefault="002F3428" w:rsidP="0088392D">
      <w:pPr>
        <w:pStyle w:val="EndNoteBibliography"/>
        <w:spacing w:after="0" w:line="360" w:lineRule="auto"/>
        <w:rPr>
          <w:sz w:val="22"/>
        </w:rPr>
      </w:pPr>
      <w:r w:rsidRPr="0088392D">
        <w:rPr>
          <w:sz w:val="22"/>
        </w:rPr>
        <w:t xml:space="preserve">Tibshirani, R. (1996). "Regression Shrinkage and Selection via the Lasso." </w:t>
      </w:r>
      <w:r w:rsidRPr="0088392D">
        <w:rPr>
          <w:sz w:val="22"/>
          <w:u w:val="single"/>
        </w:rPr>
        <w:t>Journal of the Royal Statistical Society. Series B (Methodological)</w:t>
      </w:r>
      <w:r w:rsidRPr="0088392D">
        <w:rPr>
          <w:sz w:val="22"/>
        </w:rPr>
        <w:t xml:space="preserve"> </w:t>
      </w:r>
      <w:r w:rsidRPr="0088392D">
        <w:rPr>
          <w:b/>
          <w:sz w:val="22"/>
        </w:rPr>
        <w:t>58</w:t>
      </w:r>
      <w:r w:rsidRPr="0088392D">
        <w:rPr>
          <w:sz w:val="22"/>
        </w:rPr>
        <w:t>(1): 267-288.</w:t>
      </w:r>
    </w:p>
    <w:p w14:paraId="770D08C6"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3CA77159" w14:textId="77777777" w:rsidR="002F3428" w:rsidRPr="0088392D" w:rsidRDefault="002F3428" w:rsidP="0088392D">
      <w:pPr>
        <w:pStyle w:val="EndNoteBibliography"/>
        <w:spacing w:after="0" w:line="360" w:lineRule="auto"/>
        <w:rPr>
          <w:sz w:val="22"/>
        </w:rPr>
      </w:pPr>
      <w:r w:rsidRPr="0088392D">
        <w:rPr>
          <w:sz w:val="22"/>
        </w:rPr>
        <w:t xml:space="preserve">Trusov, M., et al. (2006). "Retailer Promotion Planning: Improving Forecasting Accuracy And Interpretability." </w:t>
      </w:r>
      <w:r w:rsidRPr="0088392D">
        <w:rPr>
          <w:sz w:val="22"/>
          <w:u w:val="single"/>
        </w:rPr>
        <w:t>Journal of Interactive Marketing</w:t>
      </w:r>
      <w:r w:rsidRPr="0088392D">
        <w:rPr>
          <w:sz w:val="22"/>
        </w:rPr>
        <w:t xml:space="preserve"> </w:t>
      </w:r>
      <w:r w:rsidRPr="0088392D">
        <w:rPr>
          <w:b/>
          <w:sz w:val="22"/>
        </w:rPr>
        <w:t>20</w:t>
      </w:r>
      <w:r w:rsidRPr="0088392D">
        <w:rPr>
          <w:sz w:val="22"/>
        </w:rPr>
        <w:t>(3-4): 71-81.</w:t>
      </w:r>
    </w:p>
    <w:p w14:paraId="65677DF6"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72AA6270" w14:textId="77777777" w:rsidR="002F3428" w:rsidRPr="0088392D" w:rsidRDefault="002F3428" w:rsidP="0088392D">
      <w:pPr>
        <w:pStyle w:val="EndNoteBibliography"/>
        <w:spacing w:after="0" w:line="360" w:lineRule="auto"/>
        <w:rPr>
          <w:sz w:val="22"/>
        </w:rPr>
      </w:pPr>
      <w:r w:rsidRPr="0088392D">
        <w:rPr>
          <w:sz w:val="22"/>
        </w:rPr>
        <w:lastRenderedPageBreak/>
        <w:t xml:space="preserve">Van Heerde, H. J., et al. (2003). "Is 75% of the Sales Promotion Bump Due to Brand Switching? No, Only 33% Is." </w:t>
      </w:r>
      <w:r w:rsidRPr="0088392D">
        <w:rPr>
          <w:sz w:val="22"/>
          <w:u w:val="single"/>
        </w:rPr>
        <w:t>Journal of Marketing Research</w:t>
      </w:r>
      <w:r w:rsidRPr="0088392D">
        <w:rPr>
          <w:sz w:val="22"/>
        </w:rPr>
        <w:t xml:space="preserve"> </w:t>
      </w:r>
      <w:r w:rsidRPr="0088392D">
        <w:rPr>
          <w:b/>
          <w:sz w:val="22"/>
        </w:rPr>
        <w:t>XL</w:t>
      </w:r>
      <w:r w:rsidRPr="0088392D">
        <w:rPr>
          <w:sz w:val="22"/>
        </w:rPr>
        <w:t>: 481-491.</w:t>
      </w:r>
    </w:p>
    <w:p w14:paraId="4F3688FE"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79877D0E" w14:textId="77777777" w:rsidR="002F3428" w:rsidRPr="0088392D" w:rsidRDefault="002F3428" w:rsidP="0088392D">
      <w:pPr>
        <w:pStyle w:val="EndNoteBibliography"/>
        <w:spacing w:after="0" w:line="360" w:lineRule="auto"/>
        <w:rPr>
          <w:sz w:val="22"/>
        </w:rPr>
      </w:pPr>
      <w:r w:rsidRPr="0088392D">
        <w:rPr>
          <w:sz w:val="22"/>
        </w:rPr>
        <w:t xml:space="preserve">Van Heerde, H. J., et al. (2008). "Decomposing the Demand for a Pioneering Innovation." </w:t>
      </w:r>
      <w:r w:rsidRPr="0088392D">
        <w:rPr>
          <w:sz w:val="22"/>
          <w:u w:val="single"/>
        </w:rPr>
        <w:t>Working paer, University of Waikato, Department of Marketing</w:t>
      </w:r>
      <w:r w:rsidRPr="0088392D">
        <w:rPr>
          <w:sz w:val="22"/>
        </w:rPr>
        <w:t>.</w:t>
      </w:r>
    </w:p>
    <w:p w14:paraId="61957268"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5BF5204C" w14:textId="77777777" w:rsidR="002F3428" w:rsidRPr="0088392D" w:rsidRDefault="002F3428" w:rsidP="0088392D">
      <w:pPr>
        <w:pStyle w:val="EndNoteBibliography"/>
        <w:spacing w:after="0" w:line="360" w:lineRule="auto"/>
        <w:rPr>
          <w:sz w:val="22"/>
        </w:rPr>
      </w:pPr>
      <w:r w:rsidRPr="0088392D">
        <w:rPr>
          <w:sz w:val="22"/>
        </w:rPr>
        <w:t xml:space="preserve">Wedel, M. and J. Zhang (2004). "Analyzing brand competition across subcategories." </w:t>
      </w:r>
      <w:r w:rsidRPr="0088392D">
        <w:rPr>
          <w:sz w:val="22"/>
          <w:u w:val="single"/>
        </w:rPr>
        <w:t>Journal of Marketing Research</w:t>
      </w:r>
      <w:r w:rsidRPr="0088392D">
        <w:rPr>
          <w:sz w:val="22"/>
        </w:rPr>
        <w:t xml:space="preserve"> </w:t>
      </w:r>
      <w:r w:rsidRPr="0088392D">
        <w:rPr>
          <w:b/>
          <w:sz w:val="22"/>
        </w:rPr>
        <w:t>41</w:t>
      </w:r>
      <w:r w:rsidRPr="0088392D">
        <w:rPr>
          <w:sz w:val="22"/>
        </w:rPr>
        <w:t>(4): 448-456.</w:t>
      </w:r>
    </w:p>
    <w:p w14:paraId="187D918A"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07C44E8E" w14:textId="77777777" w:rsidR="002F3428" w:rsidRPr="0088392D" w:rsidRDefault="002F3428" w:rsidP="0088392D">
      <w:pPr>
        <w:pStyle w:val="EndNoteBibliography"/>
        <w:spacing w:after="0" w:line="360" w:lineRule="auto"/>
        <w:rPr>
          <w:sz w:val="22"/>
        </w:rPr>
      </w:pPr>
      <w:r w:rsidRPr="0088392D">
        <w:rPr>
          <w:sz w:val="22"/>
        </w:rPr>
        <w:t xml:space="preserve">Wichern, D. W. and R. H. Jones (1977). "Assessing the Impact of Market Disturbances Using Intervention Analysis." </w:t>
      </w:r>
      <w:r w:rsidRPr="0088392D">
        <w:rPr>
          <w:sz w:val="22"/>
          <w:u w:val="single"/>
        </w:rPr>
        <w:t>Management Science</w:t>
      </w:r>
      <w:r w:rsidRPr="0088392D">
        <w:rPr>
          <w:sz w:val="22"/>
        </w:rPr>
        <w:t xml:space="preserve"> </w:t>
      </w:r>
      <w:r w:rsidRPr="0088392D">
        <w:rPr>
          <w:b/>
          <w:sz w:val="22"/>
        </w:rPr>
        <w:t>24</w:t>
      </w:r>
      <w:r w:rsidRPr="0088392D">
        <w:rPr>
          <w:sz w:val="22"/>
        </w:rPr>
        <w:t>(3): 329-337.</w:t>
      </w:r>
    </w:p>
    <w:p w14:paraId="3B355AEA"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5982E11" w14:textId="77777777" w:rsidR="002F3428" w:rsidRPr="0088392D" w:rsidRDefault="002F3428" w:rsidP="0088392D">
      <w:pPr>
        <w:pStyle w:val="EndNoteBibliography"/>
        <w:spacing w:after="0" w:line="360" w:lineRule="auto"/>
        <w:rPr>
          <w:sz w:val="22"/>
        </w:rPr>
      </w:pPr>
      <w:r w:rsidRPr="0088392D">
        <w:rPr>
          <w:sz w:val="22"/>
        </w:rPr>
        <w:t xml:space="preserve">Wildt, A. R. (1976). The empirical investigation of time dependent parameter variation in marketing models. </w:t>
      </w:r>
      <w:r w:rsidRPr="0088392D">
        <w:rPr>
          <w:sz w:val="22"/>
          <w:u w:val="single"/>
        </w:rPr>
        <w:t>American Marketing Association</w:t>
      </w:r>
      <w:r w:rsidRPr="0088392D">
        <w:rPr>
          <w:sz w:val="22"/>
        </w:rPr>
        <w:t>. E. proceedings</w:t>
      </w:r>
      <w:r w:rsidRPr="0088392D">
        <w:rPr>
          <w:b/>
          <w:sz w:val="22"/>
        </w:rPr>
        <w:t xml:space="preserve">: </w:t>
      </w:r>
      <w:r w:rsidRPr="0088392D">
        <w:rPr>
          <w:sz w:val="22"/>
        </w:rPr>
        <w:t>466-472.</w:t>
      </w:r>
    </w:p>
    <w:p w14:paraId="689D7E3C"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0D3AC87" w14:textId="77777777" w:rsidR="002F3428" w:rsidRPr="0088392D" w:rsidRDefault="002F3428" w:rsidP="0088392D">
      <w:pPr>
        <w:pStyle w:val="EndNoteBibliography"/>
        <w:spacing w:after="0" w:line="360" w:lineRule="auto"/>
        <w:rPr>
          <w:sz w:val="22"/>
        </w:rPr>
      </w:pPr>
      <w:r w:rsidRPr="0088392D">
        <w:rPr>
          <w:sz w:val="22"/>
        </w:rPr>
        <w:t xml:space="preserve">Wildt, A. R. and R. S. Winer (1983). "Modeling and Estimation in Changing Market Environments." </w:t>
      </w:r>
      <w:r w:rsidRPr="0088392D">
        <w:rPr>
          <w:sz w:val="22"/>
          <w:u w:val="single"/>
        </w:rPr>
        <w:t>The Journal of Business</w:t>
      </w:r>
      <w:r w:rsidRPr="0088392D">
        <w:rPr>
          <w:sz w:val="22"/>
        </w:rPr>
        <w:t xml:space="preserve"> </w:t>
      </w:r>
      <w:r w:rsidRPr="0088392D">
        <w:rPr>
          <w:b/>
          <w:sz w:val="22"/>
        </w:rPr>
        <w:t>56</w:t>
      </w:r>
      <w:r w:rsidRPr="0088392D">
        <w:rPr>
          <w:sz w:val="22"/>
        </w:rPr>
        <w:t>(3).</w:t>
      </w:r>
    </w:p>
    <w:p w14:paraId="3D8754BA"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6521DF2A" w14:textId="77777777" w:rsidR="002F3428" w:rsidRPr="0088392D" w:rsidRDefault="002F3428" w:rsidP="0088392D">
      <w:pPr>
        <w:pStyle w:val="EndNoteBibliography"/>
        <w:spacing w:after="0" w:line="360" w:lineRule="auto"/>
        <w:rPr>
          <w:sz w:val="22"/>
        </w:rPr>
      </w:pPr>
      <w:r w:rsidRPr="0088392D">
        <w:rPr>
          <w:sz w:val="22"/>
        </w:rPr>
        <w:t xml:space="preserve">Winer, R. S. (1979). "An Analysis of the Time-varying Effects of Advertising: The Case of Lydia Pinkham." </w:t>
      </w:r>
      <w:r w:rsidRPr="0088392D">
        <w:rPr>
          <w:sz w:val="22"/>
          <w:u w:val="single"/>
        </w:rPr>
        <w:t>The Journal of Business</w:t>
      </w:r>
      <w:r w:rsidRPr="0088392D">
        <w:rPr>
          <w:sz w:val="22"/>
        </w:rPr>
        <w:t xml:space="preserve"> </w:t>
      </w:r>
      <w:r w:rsidRPr="0088392D">
        <w:rPr>
          <w:b/>
          <w:sz w:val="22"/>
        </w:rPr>
        <w:t>52</w:t>
      </w:r>
      <w:r w:rsidRPr="0088392D">
        <w:rPr>
          <w:sz w:val="22"/>
        </w:rPr>
        <w:t>(4).</w:t>
      </w:r>
    </w:p>
    <w:p w14:paraId="15A3B764"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36BB274F" w14:textId="77777777" w:rsidR="002F3428" w:rsidRPr="0088392D" w:rsidRDefault="002F3428" w:rsidP="0088392D">
      <w:pPr>
        <w:pStyle w:val="EndNoteBibliography"/>
        <w:spacing w:after="0" w:line="360" w:lineRule="auto"/>
        <w:rPr>
          <w:sz w:val="22"/>
        </w:rPr>
      </w:pPr>
      <w:r w:rsidRPr="0088392D">
        <w:rPr>
          <w:sz w:val="22"/>
        </w:rPr>
        <w:t xml:space="preserve">Wittink, D., et al. (1988). SCAN*PRO: the estimation, validation and use of promotional effects based on scanner data. </w:t>
      </w:r>
      <w:r w:rsidRPr="0088392D">
        <w:rPr>
          <w:sz w:val="22"/>
          <w:u w:val="single"/>
        </w:rPr>
        <w:t>Internal paper</w:t>
      </w:r>
      <w:r w:rsidRPr="0088392D">
        <w:rPr>
          <w:sz w:val="22"/>
        </w:rPr>
        <w:t>, Cornell University.</w:t>
      </w:r>
    </w:p>
    <w:p w14:paraId="5B57CA68" w14:textId="77777777" w:rsidR="002F3428" w:rsidRPr="0088392D" w:rsidRDefault="002F3428" w:rsidP="0088392D">
      <w:pPr>
        <w:pStyle w:val="EndNoteBibliography"/>
        <w:spacing w:after="0" w:line="360" w:lineRule="auto"/>
        <w:ind w:left="720" w:hanging="720"/>
        <w:rPr>
          <w:sz w:val="22"/>
        </w:rPr>
      </w:pPr>
      <w:r w:rsidRPr="0088392D">
        <w:rPr>
          <w:sz w:val="22"/>
        </w:rPr>
        <w:tab/>
      </w:r>
    </w:p>
    <w:p w14:paraId="2B85A7B8" w14:textId="44DFDE16" w:rsidR="004C569C" w:rsidRPr="001E17BA" w:rsidRDefault="004C569C" w:rsidP="0088392D">
      <w:pPr>
        <w:shd w:val="clear" w:color="auto" w:fill="FFFFFF" w:themeFill="background1"/>
        <w:spacing w:after="0" w:line="360" w:lineRule="auto"/>
        <w:rPr>
          <w:rFonts w:cs="Times New Roman"/>
          <w:color w:val="000000" w:themeColor="text1"/>
          <w:sz w:val="22"/>
        </w:rPr>
      </w:pPr>
      <w:r w:rsidRPr="0088392D">
        <w:rPr>
          <w:rFonts w:cs="Times New Roman"/>
          <w:color w:val="000000" w:themeColor="text1"/>
          <w:sz w:val="22"/>
        </w:rPr>
        <w:fldChar w:fldCharType="end"/>
      </w:r>
      <w:commentRangeEnd w:id="33"/>
      <w:commentRangeEnd w:id="34"/>
      <w:r w:rsidRPr="001E17BA">
        <w:rPr>
          <w:rStyle w:val="CommentReference"/>
          <w:rFonts w:cs="Times New Roman"/>
          <w:sz w:val="22"/>
          <w:szCs w:val="22"/>
        </w:rPr>
        <w:commentReference w:id="33"/>
      </w:r>
      <w:r w:rsidRPr="001E17BA">
        <w:rPr>
          <w:rStyle w:val="CommentReference"/>
          <w:rFonts w:cs="Times New Roman"/>
          <w:sz w:val="22"/>
          <w:szCs w:val="22"/>
        </w:rPr>
        <w:commentReference w:id="34"/>
      </w:r>
    </w:p>
    <w:p w14:paraId="418019B5" w14:textId="77777777" w:rsidR="004C569C" w:rsidRPr="001E17BA" w:rsidRDefault="004C569C" w:rsidP="004C569C">
      <w:pPr>
        <w:shd w:val="clear" w:color="auto" w:fill="FFFFFF" w:themeFill="background1"/>
        <w:spacing w:line="360" w:lineRule="auto"/>
        <w:rPr>
          <w:rFonts w:cs="Times New Roman"/>
          <w:color w:val="000000" w:themeColor="text1"/>
          <w:sz w:val="22"/>
        </w:rPr>
      </w:pPr>
      <w:r w:rsidRPr="001E17BA">
        <w:rPr>
          <w:rFonts w:cs="Times New Roman"/>
          <w:color w:val="000000" w:themeColor="text1"/>
          <w:sz w:val="22"/>
        </w:rPr>
        <w:t xml:space="preserve"> </w:t>
      </w:r>
    </w:p>
    <w:p w14:paraId="74CA07FE" w14:textId="77777777" w:rsidR="007C4CAA" w:rsidRPr="001E17BA" w:rsidRDefault="007C4CAA">
      <w:pPr>
        <w:rPr>
          <w:rFonts w:cs="Times New Roman"/>
          <w:sz w:val="22"/>
        </w:rPr>
      </w:pPr>
    </w:p>
    <w:sectPr w:rsidR="007C4CAA" w:rsidRPr="001E17BA" w:rsidSect="00D61CB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oopramanien, Didier" w:date="2017-09-06T20:30:00Z" w:initials="SD">
    <w:p w14:paraId="7451A035" w14:textId="77777777" w:rsidR="002F3428" w:rsidRDefault="002F3428" w:rsidP="004C569C">
      <w:pPr>
        <w:pStyle w:val="CommentText"/>
      </w:pPr>
      <w:r>
        <w:rPr>
          <w:rStyle w:val="CommentReference"/>
        </w:rPr>
        <w:annotationRef/>
      </w:r>
      <w:r>
        <w:t>When we have three authors we do not use two authors and then et al for the third one. Need to check referencing,</w:t>
      </w:r>
    </w:p>
  </w:comment>
  <w:comment w:id="2" w:author="tao huang" w:date="2017-09-17T11:15:00Z" w:initials="th">
    <w:p w14:paraId="7A7C0730" w14:textId="77777777" w:rsidR="002F3428" w:rsidRDefault="002F3428" w:rsidP="004C569C">
      <w:pPr>
        <w:pStyle w:val="CommentText"/>
      </w:pPr>
      <w:r>
        <w:rPr>
          <w:rStyle w:val="CommentReference"/>
        </w:rPr>
        <w:annotationRef/>
      </w:r>
      <w:r>
        <w:t>revised</w:t>
      </w:r>
    </w:p>
  </w:comment>
  <w:comment w:id="3" w:author="Soopramanien, Didier" w:date="2017-10-24T10:03:00Z" w:initials="SD">
    <w:p w14:paraId="032CB90C" w14:textId="77777777" w:rsidR="002F3428" w:rsidRDefault="002F3428" w:rsidP="004C569C">
      <w:pPr>
        <w:pStyle w:val="CommentText"/>
      </w:pPr>
      <w:r>
        <w:rPr>
          <w:rStyle w:val="CommentReference"/>
        </w:rPr>
        <w:annotationRef/>
      </w:r>
      <w:r>
        <w:t xml:space="preserve">we need to check whether to use present tense or past tense </w:t>
      </w:r>
    </w:p>
  </w:comment>
  <w:comment w:id="4" w:author="Fildes, Robert" w:date="2017-12-12T15:14:00Z" w:initials="FR">
    <w:p w14:paraId="65C3B788" w14:textId="77777777" w:rsidR="002F3428" w:rsidRDefault="002F3428" w:rsidP="004C569C">
      <w:pPr>
        <w:pStyle w:val="CommentText"/>
      </w:pPr>
      <w:r>
        <w:rPr>
          <w:rStyle w:val="CommentReference"/>
        </w:rPr>
        <w:annotationRef/>
      </w:r>
      <w:r>
        <w:t xml:space="preserve">Not all </w:t>
      </w:r>
    </w:p>
    <w:p w14:paraId="2064C2C3" w14:textId="77777777" w:rsidR="002F3428" w:rsidRDefault="002F3428" w:rsidP="004C569C">
      <w:pPr>
        <w:pStyle w:val="CommentText"/>
      </w:pPr>
    </w:p>
    <w:p w14:paraId="549081F7" w14:textId="77777777" w:rsidR="002F3428" w:rsidRDefault="002F3428" w:rsidP="004C569C">
      <w:pPr>
        <w:pStyle w:val="CommentText"/>
      </w:pPr>
      <w:r>
        <w:t>I suggest this is put into the first para of this section and deleted here as shown</w:t>
      </w:r>
    </w:p>
  </w:comment>
  <w:comment w:id="5" w:author="Fildes, Robert" w:date="2017-12-12T14:51:00Z" w:initials="FR">
    <w:p w14:paraId="46D6B360" w14:textId="77777777" w:rsidR="002F3428" w:rsidRDefault="002F3428" w:rsidP="004C569C">
      <w:pPr>
        <w:pStyle w:val="CommentText"/>
      </w:pPr>
      <w:r>
        <w:rPr>
          <w:rStyle w:val="CommentReference"/>
        </w:rPr>
        <w:annotationRef/>
      </w:r>
      <w:r>
        <w:t>propose seems to overstate the new methods introduced</w:t>
      </w:r>
    </w:p>
  </w:comment>
  <w:comment w:id="6" w:author="Soopramanien, Didier" w:date="2017-09-08T10:28:00Z" w:initials="SD">
    <w:p w14:paraId="35AC5121" w14:textId="77777777" w:rsidR="002F3428" w:rsidRDefault="002F3428" w:rsidP="004C569C">
      <w:pPr>
        <w:pStyle w:val="CommentText"/>
      </w:pPr>
      <w:r>
        <w:rPr>
          <w:rStyle w:val="CommentReference"/>
        </w:rPr>
        <w:annotationRef/>
      </w:r>
      <w:r>
        <w:t>To be revised when we have finalised the sections</w:t>
      </w:r>
    </w:p>
  </w:comment>
  <w:comment w:id="7" w:author="Soopramanien, Didier" w:date="2017-10-24T10:10:00Z" w:initials="SD">
    <w:p w14:paraId="2EB11E01" w14:textId="77777777" w:rsidR="002F3428" w:rsidRDefault="002F3428" w:rsidP="004C569C">
      <w:pPr>
        <w:pStyle w:val="CommentText"/>
      </w:pPr>
      <w:r>
        <w:rPr>
          <w:rStyle w:val="CommentReference"/>
        </w:rPr>
        <w:annotationRef/>
      </w:r>
      <w:r>
        <w:t>If this is a section or sub section it needs to be numbered?</w:t>
      </w:r>
    </w:p>
  </w:comment>
  <w:comment w:id="8" w:author="Huang T  Dr (Surrey Business Schl)" w:date="2017-10-31T13:35:00Z" w:initials="HTD(BS">
    <w:p w14:paraId="5BD8DCFC" w14:textId="77777777" w:rsidR="002F3428" w:rsidRDefault="002F3428" w:rsidP="004C569C">
      <w:pPr>
        <w:pStyle w:val="CommentText"/>
      </w:pPr>
      <w:r>
        <w:rPr>
          <w:rStyle w:val="CommentReference"/>
        </w:rPr>
        <w:annotationRef/>
      </w:r>
      <w:r>
        <w:t>Revised</w:t>
      </w:r>
    </w:p>
  </w:comment>
  <w:comment w:id="9" w:author="Fildes, Robert" w:date="2017-12-12T15:27:00Z" w:initials="FR">
    <w:p w14:paraId="29A29A79" w14:textId="77777777" w:rsidR="002F3428" w:rsidRPr="00F2383B" w:rsidRDefault="002F3428" w:rsidP="004C569C">
      <w:pPr>
        <w:pStyle w:val="CommentText"/>
        <w:rPr>
          <w:i/>
        </w:rPr>
      </w:pPr>
      <w:r>
        <w:rPr>
          <w:rStyle w:val="CommentReference"/>
        </w:rPr>
        <w:annotationRef/>
      </w:r>
      <w:r>
        <w:rPr>
          <w:i/>
        </w:rPr>
        <w:t>E in itals and elsewhere below.</w:t>
      </w:r>
    </w:p>
  </w:comment>
  <w:comment w:id="10" w:author="Soopramanien, Didier" w:date="2017-10-25T21:07:00Z" w:initials="SD">
    <w:p w14:paraId="5E0CCF26" w14:textId="77777777" w:rsidR="002F3428" w:rsidRDefault="002F3428" w:rsidP="004C569C">
      <w:pPr>
        <w:pStyle w:val="CommentText"/>
      </w:pPr>
      <w:r>
        <w:rPr>
          <w:rStyle w:val="CommentReference"/>
        </w:rPr>
        <w:annotationRef/>
      </w:r>
      <w:r>
        <w:t>Describe calendar effect for other people</w:t>
      </w:r>
    </w:p>
    <w:p w14:paraId="2C73D1AD" w14:textId="77777777" w:rsidR="002F3428" w:rsidRDefault="002F3428" w:rsidP="004C569C">
      <w:pPr>
        <w:pStyle w:val="CommentText"/>
      </w:pPr>
    </w:p>
  </w:comment>
  <w:comment w:id="11" w:author="Soopramanien, Didier" w:date="2017-09-08T14:35:00Z" w:initials="SD">
    <w:p w14:paraId="723FB0C3" w14:textId="77777777" w:rsidR="002F3428" w:rsidRDefault="002F3428" w:rsidP="004C569C">
      <w:pPr>
        <w:pStyle w:val="CommentText"/>
      </w:pPr>
      <w:r>
        <w:rPr>
          <w:rStyle w:val="CommentReference"/>
        </w:rPr>
        <w:annotationRef/>
      </w:r>
      <w:r>
        <w:t>We still need a short but intuitive explanation of the 10 fold validation and then we can say more detailed explanation can be found in….</w:t>
      </w:r>
    </w:p>
  </w:comment>
  <w:comment w:id="12" w:author="tao huang" w:date="2017-09-17T11:04:00Z" w:initials="th">
    <w:p w14:paraId="106D1DA8" w14:textId="77777777" w:rsidR="002F3428" w:rsidRDefault="002F3428" w:rsidP="004C569C">
      <w:pPr>
        <w:pStyle w:val="CommentText"/>
      </w:pPr>
      <w:r>
        <w:rPr>
          <w:rStyle w:val="CommentReference"/>
        </w:rPr>
        <w:annotationRef/>
      </w:r>
      <w:r>
        <w:t>added</w:t>
      </w:r>
    </w:p>
  </w:comment>
  <w:comment w:id="13" w:author="Fildes, Robert" w:date="2017-12-12T15:38:00Z" w:initials="FR">
    <w:p w14:paraId="45177067" w14:textId="77777777" w:rsidR="002F3428" w:rsidRPr="00562BFA" w:rsidRDefault="002F3428" w:rsidP="004C569C">
      <w:pPr>
        <w:pStyle w:val="CommentText"/>
        <w:rPr>
          <w:i/>
        </w:rPr>
      </w:pPr>
      <w:r>
        <w:rPr>
          <w:rStyle w:val="CommentReference"/>
        </w:rPr>
        <w:annotationRef/>
      </w:r>
      <w:r>
        <w:t xml:space="preserve">see my comment about itals for </w:t>
      </w:r>
      <w:r>
        <w:rPr>
          <w:i/>
        </w:rPr>
        <w:t>MSE</w:t>
      </w:r>
    </w:p>
  </w:comment>
  <w:comment w:id="15" w:author="Soopramanien, Didier" w:date="2017-10-25T21:18:00Z" w:initials="SD">
    <w:p w14:paraId="2F3FE600" w14:textId="77777777" w:rsidR="002F3428" w:rsidRDefault="002F3428" w:rsidP="004C569C">
      <w:pPr>
        <w:pStyle w:val="CommentText"/>
      </w:pPr>
      <w:r>
        <w:rPr>
          <w:rStyle w:val="CommentReference"/>
        </w:rPr>
        <w:annotationRef/>
      </w:r>
      <w:r>
        <w:t>We need a sentence here that says why for example that matters that we test for when the SKU is promoted or not</w:t>
      </w:r>
    </w:p>
  </w:comment>
  <w:comment w:id="16" w:author="Huang T  Dr (Surrey Business Schl)" w:date="2017-10-31T13:41:00Z" w:initials="HTD(BS">
    <w:p w14:paraId="41676BE3" w14:textId="77777777" w:rsidR="002F3428" w:rsidRDefault="002F3428" w:rsidP="004C569C">
      <w:pPr>
        <w:pStyle w:val="CommentText"/>
      </w:pPr>
      <w:r>
        <w:rPr>
          <w:rStyle w:val="CommentReference"/>
        </w:rPr>
        <w:annotationRef/>
      </w:r>
      <w:r>
        <w:t>added</w:t>
      </w:r>
    </w:p>
  </w:comment>
  <w:comment w:id="17" w:author="Soopramanien, Didier" w:date="2017-10-25T21:19:00Z" w:initials="SD">
    <w:p w14:paraId="37A2ADCB" w14:textId="77777777" w:rsidR="002F3428" w:rsidRDefault="002F3428" w:rsidP="004C569C">
      <w:pPr>
        <w:pStyle w:val="CommentText"/>
      </w:pPr>
      <w:r>
        <w:rPr>
          <w:rStyle w:val="CommentReference"/>
        </w:rPr>
        <w:annotationRef/>
      </w:r>
      <w:r>
        <w:t>Or do we actually mean to say similar to the results in table 2</w:t>
      </w:r>
    </w:p>
  </w:comment>
  <w:comment w:id="18" w:author="Fildes, Robert" w:date="2017-12-12T15:56:00Z" w:initials="FR">
    <w:p w14:paraId="76F225C6" w14:textId="77777777" w:rsidR="002F3428" w:rsidRDefault="002F3428" w:rsidP="004C569C">
      <w:pPr>
        <w:pStyle w:val="CommentText"/>
      </w:pPr>
      <w:r>
        <w:rPr>
          <w:rStyle w:val="CommentReference"/>
        </w:rPr>
        <w:annotationRef/>
      </w:r>
      <w:r>
        <w:t>Do we just want to include 8 periods and comment on the rest. Is there any substantial diffierences/</w:t>
      </w:r>
    </w:p>
  </w:comment>
  <w:comment w:id="19" w:author="Fildes, Robert" w:date="2017-12-12T16:02:00Z" w:initials="FR">
    <w:p w14:paraId="42A025C0" w14:textId="77777777" w:rsidR="002F3428" w:rsidRDefault="002F3428" w:rsidP="004C569C">
      <w:pPr>
        <w:pStyle w:val="CommentText"/>
      </w:pPr>
      <w:r>
        <w:rPr>
          <w:rStyle w:val="CommentReference"/>
        </w:rPr>
        <w:annotationRef/>
      </w:r>
      <w:r>
        <w:t>Simplify – perhaps use 10  illustrative categoris?</w:t>
      </w:r>
    </w:p>
  </w:comment>
  <w:comment w:id="20" w:author="Soopramanien, Didier" w:date="2017-09-09T13:31:00Z" w:initials="SD">
    <w:p w14:paraId="14D5044E" w14:textId="77777777" w:rsidR="002F3428" w:rsidRDefault="002F3428" w:rsidP="004C569C">
      <w:pPr>
        <w:pStyle w:val="CommentText"/>
      </w:pPr>
      <w:r>
        <w:rPr>
          <w:rStyle w:val="CommentReference"/>
        </w:rPr>
        <w:annotationRef/>
      </w:r>
      <w:r>
        <w:t>The rationale for the merged model needs more explanation or justification I feel.</w:t>
      </w:r>
    </w:p>
  </w:comment>
  <w:comment w:id="21" w:author="tao huang" w:date="2017-09-17T10:51:00Z" w:initials="th">
    <w:p w14:paraId="4B12D7BD" w14:textId="77777777" w:rsidR="002F3428" w:rsidRDefault="002F3428" w:rsidP="004C569C">
      <w:pPr>
        <w:pStyle w:val="CommentText"/>
      </w:pPr>
      <w:r>
        <w:rPr>
          <w:rStyle w:val="CommentReference"/>
        </w:rPr>
        <w:annotationRef/>
      </w:r>
      <w:r>
        <w:t>Revised: IC only has moderate performance because the correction gets submerged by high sales in the promotion period, however it has good performance when there is no promotion. Thus what we do is to complement the IC method for the promoted period using the EWC method.</w:t>
      </w:r>
    </w:p>
  </w:comment>
  <w:comment w:id="22" w:author="Fildes, Robert" w:date="2017-12-13T16:06:00Z" w:initials="FR">
    <w:p w14:paraId="2CEB385D" w14:textId="77777777" w:rsidR="002F3428" w:rsidRDefault="002F3428" w:rsidP="004C569C">
      <w:pPr>
        <w:pStyle w:val="CommentText"/>
      </w:pPr>
      <w:r>
        <w:rPr>
          <w:rStyle w:val="CommentReference"/>
        </w:rPr>
        <w:annotationRef/>
      </w:r>
      <w:r>
        <w:t xml:space="preserve">Not sure about the labelling – also factor 1. What does kurtosis and skewness mean. Highly promoted/ but that is measured by factor 1. Perhaps include as suggested </w:t>
      </w:r>
    </w:p>
    <w:p w14:paraId="56DE254B" w14:textId="77777777" w:rsidR="002F3428" w:rsidRDefault="002F3428" w:rsidP="004C569C">
      <w:pPr>
        <w:pStyle w:val="CommentText"/>
      </w:pPr>
    </w:p>
    <w:p w14:paraId="2349A276" w14:textId="77777777" w:rsidR="002F3428" w:rsidRDefault="002F3428" w:rsidP="004C569C">
      <w:pPr>
        <w:pStyle w:val="CommentText"/>
      </w:pPr>
      <w:r>
        <w:t>Is the model estimated across categories or across skus.</w:t>
      </w:r>
    </w:p>
  </w:comment>
  <w:comment w:id="23" w:author="Fildes, Robert" w:date="2017-12-12T16:25:00Z" w:initials="FR">
    <w:p w14:paraId="5AEA5824" w14:textId="77777777" w:rsidR="002F3428" w:rsidRDefault="002F3428" w:rsidP="004C569C">
      <w:pPr>
        <w:pStyle w:val="CommentText"/>
      </w:pPr>
      <w:r>
        <w:rPr>
          <w:rStyle w:val="CommentReference"/>
        </w:rPr>
        <w:annotationRef/>
      </w:r>
      <w:r>
        <w:t>change scale</w:t>
      </w:r>
    </w:p>
  </w:comment>
  <w:comment w:id="24" w:author="Soopramanien, Didier" w:date="2017-10-26T14:36:00Z" w:initials="SD">
    <w:p w14:paraId="6B443DA9" w14:textId="77777777" w:rsidR="002F3428" w:rsidRDefault="002F3428" w:rsidP="004C569C">
      <w:pPr>
        <w:pStyle w:val="CommentText"/>
      </w:pPr>
      <w:r>
        <w:rPr>
          <w:rStyle w:val="CommentReference"/>
        </w:rPr>
        <w:annotationRef/>
      </w:r>
      <w:r>
        <w:t>This needs more attention I feel as it seems to me to be quite important; why do our model tend to better when there is a lot of ramdomness?</w:t>
      </w:r>
    </w:p>
  </w:comment>
  <w:comment w:id="25" w:author="Soopramanien, Didier" w:date="2017-10-26T14:36:00Z" w:initials="SD">
    <w:p w14:paraId="33FE5B68" w14:textId="77777777" w:rsidR="002F3428" w:rsidRDefault="002F3428" w:rsidP="004C569C">
      <w:pPr>
        <w:pStyle w:val="CommentText"/>
      </w:pPr>
      <w:r>
        <w:rPr>
          <w:rStyle w:val="CommentReference"/>
        </w:rPr>
        <w:annotationRef/>
      </w:r>
      <w:r>
        <w:t>This needs more attention I feel as it seems to me to be quite important; why do our model tend to better when there is a lot of ramdomness?</w:t>
      </w:r>
    </w:p>
  </w:comment>
  <w:comment w:id="26" w:author="Fildes, Robert" w:date="2017-12-13T16:03:00Z" w:initials="FR">
    <w:p w14:paraId="4005648C" w14:textId="77777777" w:rsidR="002F3428" w:rsidRDefault="002F3428" w:rsidP="004C569C">
      <w:pPr>
        <w:pStyle w:val="CommentText"/>
      </w:pPr>
      <w:r>
        <w:rPr>
          <w:rStyle w:val="CommentReference"/>
        </w:rPr>
        <w:annotationRef/>
      </w:r>
      <w:r>
        <w:t>Table 8 probably goes in here.</w:t>
      </w:r>
    </w:p>
    <w:p w14:paraId="29EF1871" w14:textId="77777777" w:rsidR="002F3428" w:rsidRDefault="002F3428" w:rsidP="004C569C">
      <w:pPr>
        <w:pStyle w:val="CommentText"/>
      </w:pPr>
    </w:p>
    <w:p w14:paraId="548968C3" w14:textId="77777777" w:rsidR="002F3428" w:rsidRDefault="002F3428" w:rsidP="004C569C">
      <w:pPr>
        <w:pStyle w:val="CommentText"/>
      </w:pPr>
      <w:r>
        <w:t>We also need to consider a model of the difference between EWC and IC</w:t>
      </w:r>
    </w:p>
  </w:comment>
  <w:comment w:id="27" w:author="Fildes, Robert" w:date="2017-12-12T16:33:00Z" w:initials="FR">
    <w:p w14:paraId="3684E625" w14:textId="77777777" w:rsidR="002F3428" w:rsidRDefault="002F3428" w:rsidP="004C569C">
      <w:pPr>
        <w:pStyle w:val="CommentText"/>
      </w:pPr>
      <w:r>
        <w:rPr>
          <w:rStyle w:val="CommentReference"/>
        </w:rPr>
        <w:annotationRef/>
      </w:r>
      <w:r>
        <w:t>This needs top be earlier and probably just showing the promoted periods.</w:t>
      </w:r>
    </w:p>
  </w:comment>
  <w:comment w:id="28" w:author="Fildes, Robert" w:date="2017-12-12T16:39:00Z" w:initials="FR">
    <w:p w14:paraId="237DE319" w14:textId="77777777" w:rsidR="002F3428" w:rsidRDefault="002F3428" w:rsidP="004C569C">
      <w:pPr>
        <w:pStyle w:val="CommentText"/>
      </w:pPr>
      <w:r>
        <w:rPr>
          <w:rStyle w:val="CommentReference"/>
        </w:rPr>
        <w:annotationRef/>
      </w:r>
      <w:r>
        <w:t>Use relative figures. Just average these two to .18%. Just focus on promotional periods?</w:t>
      </w:r>
    </w:p>
  </w:comment>
  <w:comment w:id="29" w:author="Soopramanien, Didier" w:date="2017-09-09T13:38:00Z" w:initials="SD">
    <w:p w14:paraId="2F7DFEC4" w14:textId="77777777" w:rsidR="002F3428" w:rsidRDefault="002F3428" w:rsidP="004C569C">
      <w:pPr>
        <w:pStyle w:val="CommentText"/>
      </w:pPr>
      <w:r>
        <w:rPr>
          <w:rStyle w:val="CommentReference"/>
        </w:rPr>
        <w:annotationRef/>
      </w:r>
      <w:r>
        <w:t>What does that mean promotional information cannot be accessed??? Surely retailers have the data or they have control over the marketing activities or do we mean marketing activities that have not been used before????</w:t>
      </w:r>
    </w:p>
  </w:comment>
  <w:comment w:id="30" w:author="tao huang" w:date="2017-09-17T10:50:00Z" w:initials="th">
    <w:p w14:paraId="0FA36006" w14:textId="77777777" w:rsidR="002F3428" w:rsidRDefault="002F3428" w:rsidP="004C569C">
      <w:pPr>
        <w:pStyle w:val="CommentText"/>
      </w:pPr>
      <w:r>
        <w:rPr>
          <w:rStyle w:val="CommentReference"/>
        </w:rPr>
        <w:annotationRef/>
      </w:r>
      <w:r>
        <w:t>There is a stream of papers (like this reference, and another recently accepted by EJOR) saying in many occasions retailers do not share information with manufacturers- though I think this should be occasional.</w:t>
      </w:r>
    </w:p>
  </w:comment>
  <w:comment w:id="31" w:author="Soopramanien, Didier" w:date="2017-09-09T13:41:00Z" w:initials="SD">
    <w:p w14:paraId="09A79036" w14:textId="77777777" w:rsidR="002F3428" w:rsidRDefault="002F3428" w:rsidP="004C569C">
      <w:pPr>
        <w:pStyle w:val="CommentText"/>
      </w:pPr>
      <w:r>
        <w:rPr>
          <w:rStyle w:val="CommentReference"/>
        </w:rPr>
        <w:annotationRef/>
      </w:r>
      <w:r>
        <w:t>A more general question of whether EJOR wants us to use past tense when we refer to previous work or present tense.</w:t>
      </w:r>
    </w:p>
    <w:p w14:paraId="7C542CC6" w14:textId="77777777" w:rsidR="002F3428" w:rsidRDefault="002F3428" w:rsidP="004C569C">
      <w:pPr>
        <w:pStyle w:val="CommentText"/>
      </w:pPr>
    </w:p>
    <w:p w14:paraId="44469ADF" w14:textId="77777777" w:rsidR="002F3428" w:rsidRDefault="002F3428" w:rsidP="004C569C">
      <w:pPr>
        <w:pStyle w:val="CommentText"/>
      </w:pPr>
    </w:p>
    <w:p w14:paraId="63B02910" w14:textId="77777777" w:rsidR="002F3428" w:rsidRDefault="002F3428" w:rsidP="004C569C">
      <w:pPr>
        <w:pStyle w:val="CommentText"/>
      </w:pPr>
    </w:p>
  </w:comment>
  <w:comment w:id="32" w:author="tao huang" w:date="2017-09-17T10:50:00Z" w:initials="th">
    <w:p w14:paraId="782432A9" w14:textId="77777777" w:rsidR="002F3428" w:rsidRDefault="002F3428" w:rsidP="004C569C">
      <w:pPr>
        <w:pStyle w:val="CommentText"/>
      </w:pPr>
      <w:r>
        <w:rPr>
          <w:rStyle w:val="CommentReference"/>
        </w:rPr>
        <w:annotationRef/>
      </w:r>
      <w:r>
        <w:t>Previous EJOR papers use mixed tense- I think we stick to the present tense.</w:t>
      </w:r>
    </w:p>
  </w:comment>
  <w:comment w:id="33" w:author="Fildes, Robert" w:date="2017-12-12T16:45:00Z" w:initials="FR">
    <w:p w14:paraId="1FB87428" w14:textId="77777777" w:rsidR="002F3428" w:rsidRDefault="002F3428" w:rsidP="004C569C">
      <w:pPr>
        <w:pStyle w:val="CommentText"/>
      </w:pPr>
      <w:r>
        <w:rPr>
          <w:rStyle w:val="CommentReference"/>
        </w:rPr>
        <w:annotationRef/>
      </w:r>
      <w:r>
        <w:t>delete</w:t>
      </w:r>
    </w:p>
  </w:comment>
  <w:comment w:id="34" w:author="Fildes, Robert" w:date="2017-12-12T16:44:00Z" w:initials="FR">
    <w:p w14:paraId="024CF8A1" w14:textId="77777777" w:rsidR="002F3428" w:rsidRDefault="002F3428" w:rsidP="004C569C">
      <w:pPr>
        <w:pStyle w:val="CommentText"/>
      </w:pPr>
      <w:r>
        <w:rPr>
          <w:rStyle w:val="CommentReference"/>
        </w:rPr>
        <w:annotationRef/>
      </w:r>
      <w:r>
        <w:t>Note inconsistent use of caps. Check the journal reference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1A035" w15:done="1"/>
  <w15:commentEx w15:paraId="7A7C0730" w15:paraIdParent="7451A035" w15:done="1"/>
  <w15:commentEx w15:paraId="032CB90C" w15:done="1"/>
  <w15:commentEx w15:paraId="549081F7" w15:done="1"/>
  <w15:commentEx w15:paraId="46D6B360" w15:done="1"/>
  <w15:commentEx w15:paraId="35AC5121" w15:done="1"/>
  <w15:commentEx w15:paraId="2EB11E01" w15:done="1"/>
  <w15:commentEx w15:paraId="5BD8DCFC" w15:paraIdParent="2EB11E01" w15:done="1"/>
  <w15:commentEx w15:paraId="29A29A79" w15:done="1"/>
  <w15:commentEx w15:paraId="2C73D1AD" w15:done="1"/>
  <w15:commentEx w15:paraId="723FB0C3" w15:done="1"/>
  <w15:commentEx w15:paraId="106D1DA8" w15:paraIdParent="723FB0C3" w15:done="1"/>
  <w15:commentEx w15:paraId="45177067" w15:done="0"/>
  <w15:commentEx w15:paraId="2F3FE600" w15:done="1"/>
  <w15:commentEx w15:paraId="41676BE3" w15:paraIdParent="2F3FE600" w15:done="1"/>
  <w15:commentEx w15:paraId="37A2ADCB" w15:done="1"/>
  <w15:commentEx w15:paraId="76F225C6" w15:done="0"/>
  <w15:commentEx w15:paraId="42A025C0" w15:done="1"/>
  <w15:commentEx w15:paraId="14D5044E" w15:done="1"/>
  <w15:commentEx w15:paraId="4B12D7BD" w15:paraIdParent="14D5044E" w15:done="1"/>
  <w15:commentEx w15:paraId="2349A276" w15:done="1"/>
  <w15:commentEx w15:paraId="5AEA5824" w15:done="1"/>
  <w15:commentEx w15:paraId="6B443DA9" w15:done="1"/>
  <w15:commentEx w15:paraId="33FE5B68" w15:done="1"/>
  <w15:commentEx w15:paraId="548968C3" w15:done="1"/>
  <w15:commentEx w15:paraId="3684E625" w15:done="1"/>
  <w15:commentEx w15:paraId="237DE319" w15:done="0"/>
  <w15:commentEx w15:paraId="2F7DFEC4" w15:done="1"/>
  <w15:commentEx w15:paraId="0FA36006" w15:paraIdParent="2F7DFEC4" w15:done="1"/>
  <w15:commentEx w15:paraId="63B02910" w15:done="1"/>
  <w15:commentEx w15:paraId="782432A9" w15:paraIdParent="63B02910" w15:done="1"/>
  <w15:commentEx w15:paraId="1FB87428" w15:done="0"/>
  <w15:commentEx w15:paraId="024CF8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1A035" w16cid:durableId="1D6124B7"/>
  <w16cid:commentId w16cid:paraId="7A7C0730" w16cid:durableId="1D68D7BB"/>
  <w16cid:commentId w16cid:paraId="032CB90C" w16cid:durableId="1DAAC5A7"/>
  <w16cid:commentId w16cid:paraId="549081F7" w16cid:durableId="1DFF6927"/>
  <w16cid:commentId w16cid:paraId="46D6B360" w16cid:durableId="1DF0B0F4"/>
  <w16cid:commentId w16cid:paraId="35AC5121" w16cid:durableId="1D6124BD"/>
  <w16cid:commentId w16cid:paraId="2EB11E01" w16cid:durableId="1DAAC5B2"/>
  <w16cid:commentId w16cid:paraId="5BD8DCFC" w16cid:durableId="1DAAC5B3"/>
  <w16cid:commentId w16cid:paraId="29A29A79" w16cid:durableId="1DF0B0FE"/>
  <w16cid:commentId w16cid:paraId="2C73D1AD" w16cid:durableId="1DC826EE"/>
  <w16cid:commentId w16cid:paraId="723FB0C3" w16cid:durableId="1D6124C6"/>
  <w16cid:commentId w16cid:paraId="106D1DA8" w16cid:durableId="1D68D535"/>
  <w16cid:commentId w16cid:paraId="2F3FE600" w16cid:durableId="1DAAC5C3"/>
  <w16cid:commentId w16cid:paraId="41676BE3" w16cid:durableId="1DAAC5C4"/>
  <w16cid:commentId w16cid:paraId="37A2ADCB" w16cid:durableId="1DAAC5C5"/>
  <w16cid:commentId w16cid:paraId="76F225C6" w16cid:durableId="1DF0B106"/>
  <w16cid:commentId w16cid:paraId="42A025C0" w16cid:durableId="1DF0B10A"/>
  <w16cid:commentId w16cid:paraId="14D5044E" w16cid:durableId="1D6124CB"/>
  <w16cid:commentId w16cid:paraId="4B12D7BD" w16cid:durableId="1D68D237"/>
  <w16cid:commentId w16cid:paraId="2349A276" w16cid:durableId="1DF0B110"/>
  <w16cid:commentId w16cid:paraId="5AEA5824" w16cid:durableId="1DF0B113"/>
  <w16cid:commentId w16cid:paraId="6B443DA9" w16cid:durableId="1DAAC5CA"/>
  <w16cid:commentId w16cid:paraId="33FE5B68" w16cid:durableId="1E027BE5"/>
  <w16cid:commentId w16cid:paraId="3684E625" w16cid:durableId="1E027C5B"/>
  <w16cid:commentId w16cid:paraId="237DE319" w16cid:durableId="1DF0B117"/>
  <w16cid:commentId w16cid:paraId="2F7DFEC4" w16cid:durableId="1D6124CE"/>
  <w16cid:commentId w16cid:paraId="0FA36006" w16cid:durableId="1D68D210"/>
  <w16cid:commentId w16cid:paraId="63B02910" w16cid:durableId="1D6124CF"/>
  <w16cid:commentId w16cid:paraId="782432A9" w16cid:durableId="1D68D1DD"/>
  <w16cid:commentId w16cid:paraId="1FB87428" w16cid:durableId="1DF0B11F"/>
  <w16cid:commentId w16cid:paraId="024CF8A1" w16cid:durableId="1DF0B1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B8364" w14:textId="77777777" w:rsidR="00C07561" w:rsidRDefault="00C07561" w:rsidP="004C569C">
      <w:pPr>
        <w:spacing w:after="0" w:line="240" w:lineRule="auto"/>
      </w:pPr>
      <w:r>
        <w:separator/>
      </w:r>
    </w:p>
  </w:endnote>
  <w:endnote w:type="continuationSeparator" w:id="0">
    <w:p w14:paraId="6BF501A6" w14:textId="77777777" w:rsidR="00C07561" w:rsidRDefault="00C07561" w:rsidP="004C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311929A4" w14:textId="34A79CFA" w:rsidR="002F3428" w:rsidRDefault="002F3428">
        <w:pPr>
          <w:pStyle w:val="Footer"/>
          <w:jc w:val="center"/>
        </w:pPr>
        <w:r>
          <w:fldChar w:fldCharType="begin"/>
        </w:r>
        <w:r>
          <w:instrText xml:space="preserve"> PAGE   \* MERGEFORMAT </w:instrText>
        </w:r>
        <w:r>
          <w:fldChar w:fldCharType="separate"/>
        </w:r>
        <w:r w:rsidR="0088392D">
          <w:rPr>
            <w:noProof/>
          </w:rPr>
          <w:t>26</w:t>
        </w:r>
        <w:r>
          <w:rPr>
            <w:noProof/>
          </w:rPr>
          <w:fldChar w:fldCharType="end"/>
        </w:r>
      </w:p>
    </w:sdtContent>
  </w:sdt>
  <w:p w14:paraId="2D5F3E0A" w14:textId="77777777" w:rsidR="002F3428" w:rsidRDefault="002F3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61F62" w14:textId="77777777" w:rsidR="00C07561" w:rsidRDefault="00C07561" w:rsidP="004C569C">
      <w:pPr>
        <w:spacing w:after="0" w:line="240" w:lineRule="auto"/>
      </w:pPr>
      <w:r>
        <w:separator/>
      </w:r>
    </w:p>
  </w:footnote>
  <w:footnote w:type="continuationSeparator" w:id="0">
    <w:p w14:paraId="43F6B01F" w14:textId="77777777" w:rsidR="00C07561" w:rsidRDefault="00C07561" w:rsidP="004C569C">
      <w:pPr>
        <w:spacing w:after="0" w:line="240" w:lineRule="auto"/>
      </w:pPr>
      <w:r>
        <w:continuationSeparator/>
      </w:r>
    </w:p>
  </w:footnote>
  <w:footnote w:id="1">
    <w:p w14:paraId="5DEAE0A6" w14:textId="77777777" w:rsidR="002F3428" w:rsidRPr="003A7F2F" w:rsidRDefault="002F3428" w:rsidP="004C569C">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 xml:space="preserve">Tel:  01483 68 6359, 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 </w:t>
      </w:r>
      <w:hyperlink r:id="rId3" w:history="1">
        <w:r w:rsidRPr="003A7F2F">
          <w:rPr>
            <w:rStyle w:val="Hyperlink"/>
            <w:lang w:val="fr-FR"/>
          </w:rPr>
          <w:t>d.</w:t>
        </w:r>
        <w:r w:rsidRPr="003A7F2F">
          <w:rPr>
            <w:rStyle w:val="Hyperlink"/>
            <w:rFonts w:cs="Times New Roman"/>
            <w:szCs w:val="24"/>
            <w:lang w:val="fr-FR"/>
          </w:rPr>
          <w:t>Soopramanien@lancaster.ac.uk</w:t>
        </w:r>
      </w:hyperlink>
    </w:p>
    <w:p w14:paraId="16B927F0" w14:textId="77777777" w:rsidR="002F3428" w:rsidRPr="003A7F2F" w:rsidRDefault="002F3428" w:rsidP="004C569C">
      <w:pPr>
        <w:pStyle w:val="FootnoteText"/>
        <w:rPr>
          <w:rFonts w:cs="Times New Roman"/>
          <w:color w:val="0D0D0D" w:themeColor="text1" w:themeTint="F2"/>
          <w:szCs w:val="24"/>
          <w:lang w:val="fr-FR"/>
        </w:rPr>
      </w:pPr>
    </w:p>
  </w:footnote>
  <w:footnote w:id="2">
    <w:p w14:paraId="583DCE52" w14:textId="77777777" w:rsidR="002F3428" w:rsidRPr="00B45C1C" w:rsidRDefault="002F3428" w:rsidP="004C569C">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620F91A" w14:textId="77777777" w:rsidR="002F3428" w:rsidRDefault="002F3428" w:rsidP="004C569C">
      <w:pPr>
        <w:pStyle w:val="FootnoteText"/>
      </w:pPr>
      <w:r>
        <w:rPr>
          <w:rStyle w:val="FootnoteReference"/>
        </w:rPr>
        <w:footnoteRef/>
      </w:r>
      <w:r>
        <w:t xml:space="preserve"> We select the SKUs with </w:t>
      </w:r>
      <w:r w:rsidRPr="00385A8A">
        <w:t>positive moveme</w:t>
      </w:r>
      <w:r>
        <w:t>nts for at least 90% of the time.</w:t>
      </w:r>
    </w:p>
  </w:footnote>
  <w:footnote w:id="4">
    <w:p w14:paraId="4A014811" w14:textId="77777777" w:rsidR="002F3428" w:rsidRDefault="002F3428" w:rsidP="004C569C">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2E36840D" w14:textId="77777777" w:rsidR="002F3428" w:rsidRDefault="002F3428" w:rsidP="004C569C">
      <w:pPr>
        <w:pStyle w:val="FootnoteText"/>
      </w:pPr>
      <w:r>
        <w:rPr>
          <w:rStyle w:val="FootnoteReference"/>
        </w:rPr>
        <w:footnoteRef/>
      </w:r>
      <w:r>
        <w:t xml:space="preserve"> </w:t>
      </w:r>
      <w:r w:rsidRPr="00CF2282">
        <w:t>Alternative schemes including information criteria are also available (e.g., Huang et al., 2014)</w:t>
      </w:r>
      <w:r>
        <w:t>. We find little difference between the results by these schemes.</w:t>
      </w:r>
    </w:p>
  </w:footnote>
  <w:footnote w:id="6">
    <w:p w14:paraId="7C74B252" w14:textId="77777777" w:rsidR="002F3428" w:rsidRPr="001920DC" w:rsidRDefault="002F3428" w:rsidP="004C569C">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23E9FE8F" w14:textId="77777777" w:rsidR="002F3428" w:rsidRDefault="002F3428" w:rsidP="004C569C">
      <w:pPr>
        <w:pStyle w:val="FootnoteText"/>
      </w:pPr>
      <w:r>
        <w:rPr>
          <w:rStyle w:val="FootnoteReference"/>
        </w:rPr>
        <w:footnoteRef/>
      </w:r>
      <w:r>
        <w:t xml:space="preserve"> </w:t>
      </w:r>
      <w:r>
        <w:rPr>
          <w:noProof/>
          <w:color w:val="000000" w:themeColor="text1"/>
          <w:szCs w:val="24"/>
        </w:rPr>
        <w:t>The ADL-intra-IC model can be implemented analogously when the EWC method is replaced by the IC method if we confirm that the model is subject to structrual break.</w:t>
      </w:r>
    </w:p>
  </w:footnote>
  <w:footnote w:id="8">
    <w:p w14:paraId="69C31276" w14:textId="3088955E" w:rsidR="002F3428" w:rsidRDefault="002F3428" w:rsidP="004C569C">
      <w:pPr>
        <w:pStyle w:val="FootnoteText"/>
        <w:rPr>
          <w:rFonts w:cs="Times New Roman"/>
          <w:noProof/>
          <w:color w:val="0D0D0D" w:themeColor="text1" w:themeTint="F2"/>
          <w:szCs w:val="24"/>
        </w:rPr>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Ö., et al. (2009). &amp;quot;SKU demand forecasting in the presence of promotions.&amp;quot; &lt;style face="underline"&gt;Expert Systems with Applications&lt;/style&gt; &lt;style face="bold"&gt;36&lt;/style&gt;(10).&amp;#xD;&amp;#x9;&lt;/DisplayText&gt;&lt;record&gt;&lt;rec-number&gt;715&lt;/rec-number&gt;&lt;foreign-keys&gt;&lt;key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Pr>
          <w:rFonts w:cs="Times New Roman"/>
          <w:noProof/>
          <w:color w:val="0D0D0D" w:themeColor="text1" w:themeTint="F2"/>
          <w:szCs w:val="24"/>
        </w:rPr>
        <w:t xml:space="preserve">Gür Ali, Ö., et al. (2009). "SKU demand forecasting in the presence of promotions." </w:t>
      </w:r>
      <w:r w:rsidRPr="002F3428">
        <w:rPr>
          <w:rFonts w:cs="Times New Roman"/>
          <w:noProof/>
          <w:color w:val="0D0D0D" w:themeColor="text1" w:themeTint="F2"/>
          <w:szCs w:val="24"/>
          <w:u w:val="single"/>
        </w:rPr>
        <w:t>Expert Systems with Applications</w:t>
      </w:r>
      <w:r>
        <w:rPr>
          <w:rFonts w:cs="Times New Roman"/>
          <w:noProof/>
          <w:color w:val="0D0D0D" w:themeColor="text1" w:themeTint="F2"/>
          <w:szCs w:val="24"/>
        </w:rPr>
        <w:t xml:space="preserve"> </w:t>
      </w:r>
      <w:r w:rsidRPr="002F3428">
        <w:rPr>
          <w:rFonts w:cs="Times New Roman"/>
          <w:b/>
          <w:noProof/>
          <w:color w:val="0D0D0D" w:themeColor="text1" w:themeTint="F2"/>
          <w:szCs w:val="24"/>
        </w:rPr>
        <w:t>36</w:t>
      </w:r>
      <w:r>
        <w:rPr>
          <w:rFonts w:cs="Times New Roman"/>
          <w:noProof/>
          <w:color w:val="0D0D0D" w:themeColor="text1" w:themeTint="F2"/>
          <w:szCs w:val="24"/>
        </w:rPr>
        <w:t>(10).</w:t>
      </w:r>
    </w:p>
    <w:p w14:paraId="62D776B5" w14:textId="7BA836D1" w:rsidR="002F3428" w:rsidRDefault="002F3428" w:rsidP="004C569C">
      <w:pPr>
        <w:pStyle w:val="FootnoteText"/>
      </w:pPr>
      <w:r>
        <w:rPr>
          <w:rFonts w:cs="Times New Roman"/>
          <w:noProof/>
          <w:color w:val="0D0D0D" w:themeColor="text1" w:themeTint="F2"/>
          <w:szCs w:val="24"/>
        </w:rPr>
        <w:tab/>
      </w:r>
      <w:r w:rsidRPr="00D65A69">
        <w:rPr>
          <w:rFonts w:cs="Times New Roman"/>
          <w:color w:val="0D0D0D" w:themeColor="text1" w:themeTint="F2"/>
          <w:szCs w:val="24"/>
        </w:rPr>
        <w:fldChar w:fldCharType="end"/>
      </w:r>
      <w:r w:rsidRPr="00D65A69">
        <w:rPr>
          <w:rFonts w:cs="Times New Roman"/>
          <w:color w:val="0D0D0D" w:themeColor="text1" w:themeTint="F2"/>
          <w:szCs w:val="24"/>
        </w:rPr>
        <w:t xml:space="preserve"> and Huang et al. (2014).   </w:t>
      </w:r>
    </w:p>
  </w:footnote>
  <w:footnote w:id="9">
    <w:p w14:paraId="7EF1F7E2" w14:textId="77777777" w:rsidR="002F3428" w:rsidRDefault="002F3428" w:rsidP="004C569C">
      <w:pPr>
        <w:pStyle w:val="FootnoteText"/>
      </w:pPr>
      <w:r>
        <w:rPr>
          <w:rStyle w:val="FootnoteReference"/>
        </w:rPr>
        <w:footnoteRef/>
      </w:r>
      <w:r>
        <w:t xml:space="preserve"> We conduct the sequential Chow test and find the models for 99.89% of SKU’s are subject to structural break. </w:t>
      </w:r>
    </w:p>
  </w:footnote>
  <w:footnote w:id="10">
    <w:p w14:paraId="23BF9C27" w14:textId="77777777" w:rsidR="002F3428" w:rsidRDefault="002F3428" w:rsidP="004C569C">
      <w:pPr>
        <w:pStyle w:val="FootnoteText"/>
      </w:pPr>
      <w:r>
        <w:rPr>
          <w:rStyle w:val="FootnoteReference"/>
        </w:rPr>
        <w:footnoteRef/>
      </w:r>
      <w:r>
        <w:t xml:space="preserve"> The ADL-EWC-IC model in Table 3 will be discussed in later sections.</w:t>
      </w:r>
    </w:p>
  </w:footnote>
  <w:footnote w:id="11">
    <w:p w14:paraId="08D6522C" w14:textId="77777777" w:rsidR="002F3428" w:rsidRDefault="002F3428" w:rsidP="004C569C">
      <w:pPr>
        <w:pStyle w:val="FootnoteText"/>
      </w:pPr>
      <w:r>
        <w:rPr>
          <w:rStyle w:val="FootnoteReference"/>
        </w:rPr>
        <w:footnoteRef/>
      </w:r>
      <w:r>
        <w:t xml:space="preserve"> We refer these two periods as the promoted period and non-promoted period respectively.</w:t>
      </w:r>
    </w:p>
  </w:footnote>
  <w:footnote w:id="12">
    <w:p w14:paraId="211B18D6" w14:textId="77777777" w:rsidR="002F3428" w:rsidRDefault="002F3428" w:rsidP="004C569C">
      <w:pPr>
        <w:pStyle w:val="FootnoteText"/>
      </w:pPr>
      <w:r>
        <w:rPr>
          <w:rStyle w:val="FootnoteReference"/>
        </w:rPr>
        <w:footnoteRef/>
      </w:r>
      <w:r>
        <w:t xml:space="preserve"> We </w:t>
      </w:r>
      <w:r w:rsidRPr="005914D1">
        <w:t>retain 90% of the variations</w:t>
      </w:r>
      <w:r>
        <w:t xml:space="preserve"> with five factors.</w:t>
      </w:r>
    </w:p>
  </w:footnote>
  <w:footnote w:id="13">
    <w:p w14:paraId="27947BB9" w14:textId="77777777" w:rsidR="002F3428" w:rsidRDefault="002F3428" w:rsidP="004C569C">
      <w:pPr>
        <w:pStyle w:val="FootnoteText"/>
      </w:pPr>
      <w:r>
        <w:rPr>
          <w:rStyle w:val="FootnoteReference"/>
        </w:rPr>
        <w:footnoteRef/>
      </w:r>
      <w:r>
        <w:t xml:space="preserve"> In Table 6, we omit all small values for simplicity.</w:t>
      </w:r>
    </w:p>
  </w:footnote>
  <w:footnote w:id="14">
    <w:p w14:paraId="065B219B" w14:textId="77777777" w:rsidR="002F3428" w:rsidRDefault="002F3428" w:rsidP="004C569C">
      <w:pPr>
        <w:pStyle w:val="FootnoteText"/>
      </w:pPr>
      <w:r>
        <w:rPr>
          <w:rStyle w:val="FootnoteReference"/>
        </w:rPr>
        <w:footnoteRef/>
      </w:r>
      <w:r>
        <w:t xml:space="preserve"> The results are similar for other forecast horizons.</w:t>
      </w:r>
    </w:p>
  </w:footnote>
  <w:footnote w:id="15">
    <w:p w14:paraId="7124F007" w14:textId="77777777" w:rsidR="002F3428" w:rsidRDefault="002F3428" w:rsidP="004C569C">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0"/>
  </w:num>
  <w:num w:numId="3">
    <w:abstractNumId w:val="5"/>
  </w:num>
  <w:num w:numId="4">
    <w:abstractNumId w:val="8"/>
  </w:num>
  <w:num w:numId="5">
    <w:abstractNumId w:val="0"/>
  </w:num>
  <w:num w:numId="6">
    <w:abstractNumId w:val="6"/>
  </w:num>
  <w:num w:numId="7">
    <w:abstractNumId w:val="7"/>
  </w:num>
  <w:num w:numId="8">
    <w:abstractNumId w:val="9"/>
  </w:num>
  <w:num w:numId="9">
    <w:abstractNumId w:val="2"/>
  </w:num>
  <w:num w:numId="10">
    <w:abstractNumId w:val="4"/>
  </w:num>
  <w:num w:numId="11">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opramanien, Didier">
    <w15:presenceInfo w15:providerId="None" w15:userId="Soopramanien, Didier"/>
  </w15:person>
  <w15:person w15:author="tao huang">
    <w15:presenceInfo w15:providerId="Windows Live" w15:userId="91f3a0139ed1fbcf"/>
  </w15:person>
  <w15:person w15:author="Fildes, Robert">
    <w15:presenceInfo w15:providerId="AD" w15:userId="S-1-5-21-725345543-1229272821-1177238915-15052"/>
  </w15:person>
  <w15:person w15:author="Huang T  Dr (Surrey Business Schl)">
    <w15:presenceInfo w15:providerId="AD" w15:userId="S-1-5-21-1844237615-1390067357-682003330-362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3&lt;/item&gt;&lt;item&gt;187&lt;/item&gt;&lt;item&gt;198&lt;/item&gt;&lt;item&gt;199&lt;/item&gt;&lt;item&gt;204&lt;/item&gt;&lt;item&gt;207&lt;/item&gt;&lt;item&gt;215&lt;/item&gt;&lt;item&gt;218&lt;/item&gt;&lt;item&gt;220&lt;/item&gt;&lt;item&gt;221&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62&lt;/item&gt;&lt;item&gt;672&lt;/item&gt;&lt;item&gt;687&lt;/item&gt;&lt;item&gt;688&lt;/item&gt;&lt;item&gt;689&lt;/item&gt;&lt;item&gt;690&lt;/item&gt;&lt;item&gt;691&lt;/item&gt;&lt;item&gt;692&lt;/item&gt;&lt;item&gt;693&lt;/item&gt;&lt;item&gt;694&lt;/item&gt;&lt;item&gt;715&lt;/item&gt;&lt;item&gt;717&lt;/item&gt;&lt;item&gt;732&lt;/item&gt;&lt;item&gt;733&lt;/item&gt;&lt;item&gt;734&lt;/item&gt;&lt;item&gt;737&lt;/item&gt;&lt;item&gt;739&lt;/item&gt;&lt;item&gt;741&lt;/item&gt;&lt;item&gt;742&lt;/item&gt;&lt;item&gt;744&lt;/item&gt;&lt;item&gt;745&lt;/item&gt;&lt;item&gt;746&lt;/item&gt;&lt;item&gt;748&lt;/item&gt;&lt;item&gt;751&lt;/item&gt;&lt;item&gt;752&lt;/item&gt;&lt;item&gt;755&lt;/item&gt;&lt;item&gt;756&lt;/item&gt;&lt;item&gt;757&lt;/item&gt;&lt;item&gt;758&lt;/item&gt;&lt;item&gt;760&lt;/item&gt;&lt;item&gt;761&lt;/item&gt;&lt;item&gt;762&lt;/item&gt;&lt;item&gt;763&lt;/item&gt;&lt;/record-ids&gt;&lt;/item&gt;&lt;/Libraries&gt;"/>
  </w:docVars>
  <w:rsids>
    <w:rsidRoot w:val="00A12412"/>
    <w:rsid w:val="001E17BA"/>
    <w:rsid w:val="002D750F"/>
    <w:rsid w:val="002F3428"/>
    <w:rsid w:val="004C569C"/>
    <w:rsid w:val="0065311B"/>
    <w:rsid w:val="006F2541"/>
    <w:rsid w:val="007C4CAA"/>
    <w:rsid w:val="0088392D"/>
    <w:rsid w:val="00A12412"/>
    <w:rsid w:val="00A15F8D"/>
    <w:rsid w:val="00B66650"/>
    <w:rsid w:val="00C07561"/>
    <w:rsid w:val="00D61CBC"/>
    <w:rsid w:val="00FD5C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2BF"/>
  <w15:chartTrackingRefBased/>
  <w15:docId w15:val="{4AFD849B-8FFD-4339-A5C2-0B4B580F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C"/>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C569C"/>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C569C"/>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569C"/>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C569C"/>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C569C"/>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C569C"/>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C56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69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6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9C"/>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C569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C569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C569C"/>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C569C"/>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C569C"/>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C569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56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569C"/>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C569C"/>
    <w:pPr>
      <w:spacing w:after="0" w:line="240" w:lineRule="auto"/>
    </w:pPr>
    <w:rPr>
      <w:sz w:val="20"/>
      <w:szCs w:val="20"/>
    </w:rPr>
  </w:style>
  <w:style w:type="character" w:customStyle="1" w:styleId="FootnoteTextChar">
    <w:name w:val="Footnote Text Char"/>
    <w:basedOn w:val="DefaultParagraphFont"/>
    <w:link w:val="FootnoteText"/>
    <w:uiPriority w:val="99"/>
    <w:rsid w:val="004C569C"/>
    <w:rPr>
      <w:rFonts w:ascii="Times New Roman" w:hAnsi="Times New Roman"/>
      <w:sz w:val="20"/>
      <w:szCs w:val="20"/>
    </w:rPr>
  </w:style>
  <w:style w:type="character" w:styleId="FootnoteReference">
    <w:name w:val="footnote reference"/>
    <w:basedOn w:val="DefaultParagraphFont"/>
    <w:uiPriority w:val="99"/>
    <w:semiHidden/>
    <w:unhideWhenUsed/>
    <w:rsid w:val="004C569C"/>
    <w:rPr>
      <w:vertAlign w:val="superscript"/>
    </w:rPr>
  </w:style>
  <w:style w:type="character" w:customStyle="1" w:styleId="apple-style-span">
    <w:name w:val="apple-style-span"/>
    <w:basedOn w:val="DefaultParagraphFont"/>
    <w:rsid w:val="004C569C"/>
  </w:style>
  <w:style w:type="paragraph" w:styleId="NormalWeb">
    <w:name w:val="Normal (Web)"/>
    <w:basedOn w:val="Normal"/>
    <w:uiPriority w:val="99"/>
    <w:unhideWhenUsed/>
    <w:rsid w:val="004C569C"/>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C569C"/>
    <w:rPr>
      <w:color w:val="0563C1" w:themeColor="hyperlink"/>
      <w:u w:val="single"/>
    </w:rPr>
  </w:style>
  <w:style w:type="paragraph" w:styleId="ListParagraph">
    <w:name w:val="List Paragraph"/>
    <w:basedOn w:val="Normal"/>
    <w:uiPriority w:val="34"/>
    <w:qFormat/>
    <w:rsid w:val="004C569C"/>
    <w:pPr>
      <w:ind w:left="720"/>
      <w:contextualSpacing/>
    </w:pPr>
  </w:style>
  <w:style w:type="paragraph" w:styleId="TOCHeading">
    <w:name w:val="TOC Heading"/>
    <w:basedOn w:val="Heading1"/>
    <w:next w:val="Normal"/>
    <w:uiPriority w:val="39"/>
    <w:unhideWhenUsed/>
    <w:qFormat/>
    <w:rsid w:val="004C569C"/>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C569C"/>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C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9C"/>
    <w:rPr>
      <w:rFonts w:ascii="Tahoma" w:hAnsi="Tahoma" w:cs="Tahoma"/>
      <w:sz w:val="16"/>
      <w:szCs w:val="16"/>
    </w:rPr>
  </w:style>
  <w:style w:type="paragraph" w:styleId="TOC2">
    <w:name w:val="toc 2"/>
    <w:basedOn w:val="Normal"/>
    <w:next w:val="Normal"/>
    <w:autoRedefine/>
    <w:uiPriority w:val="39"/>
    <w:unhideWhenUsed/>
    <w:qFormat/>
    <w:rsid w:val="004C569C"/>
    <w:pPr>
      <w:spacing w:after="100"/>
      <w:ind w:left="240"/>
    </w:pPr>
  </w:style>
  <w:style w:type="paragraph" w:styleId="TOC3">
    <w:name w:val="toc 3"/>
    <w:basedOn w:val="Normal"/>
    <w:next w:val="Normal"/>
    <w:autoRedefine/>
    <w:uiPriority w:val="39"/>
    <w:unhideWhenUsed/>
    <w:qFormat/>
    <w:rsid w:val="004C569C"/>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C569C"/>
    <w:rPr>
      <w:rFonts w:ascii="Times New Roman" w:hAnsi="Times New Roman"/>
      <w:sz w:val="24"/>
      <w:lang w:val="en-US"/>
    </w:rPr>
  </w:style>
  <w:style w:type="paragraph" w:styleId="Header">
    <w:name w:val="header"/>
    <w:basedOn w:val="Normal"/>
    <w:link w:val="HeaderChar"/>
    <w:uiPriority w:val="99"/>
    <w:unhideWhenUsed/>
    <w:rsid w:val="004C569C"/>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C569C"/>
    <w:rPr>
      <w:rFonts w:ascii="Times New Roman" w:hAnsi="Times New Roman"/>
      <w:sz w:val="24"/>
    </w:rPr>
  </w:style>
  <w:style w:type="paragraph" w:styleId="Footer">
    <w:name w:val="footer"/>
    <w:basedOn w:val="Normal"/>
    <w:link w:val="FooterChar"/>
    <w:uiPriority w:val="99"/>
    <w:unhideWhenUsed/>
    <w:rsid w:val="004C569C"/>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C569C"/>
    <w:rPr>
      <w:rFonts w:ascii="Times New Roman" w:hAnsi="Times New Roman"/>
      <w:sz w:val="24"/>
      <w:lang w:val="en-US"/>
    </w:rPr>
  </w:style>
  <w:style w:type="character" w:customStyle="1" w:styleId="word">
    <w:name w:val="word"/>
    <w:basedOn w:val="DefaultParagraphFont"/>
    <w:rsid w:val="004C569C"/>
  </w:style>
  <w:style w:type="character" w:customStyle="1" w:styleId="apple-converted-space">
    <w:name w:val="apple-converted-space"/>
    <w:basedOn w:val="DefaultParagraphFont"/>
    <w:rsid w:val="004C569C"/>
  </w:style>
  <w:style w:type="table" w:customStyle="1" w:styleId="LightShading1">
    <w:name w:val="Light Shading1"/>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C569C"/>
    <w:rPr>
      <w:color w:val="808080"/>
    </w:rPr>
  </w:style>
  <w:style w:type="table" w:styleId="TableGrid">
    <w:name w:val="Table Grid"/>
    <w:basedOn w:val="TableNormal"/>
    <w:uiPriority w:val="39"/>
    <w:rsid w:val="004C56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C569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C569C"/>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C569C"/>
    <w:rPr>
      <w:sz w:val="20"/>
      <w:szCs w:val="20"/>
    </w:rPr>
  </w:style>
  <w:style w:type="character" w:styleId="EndnoteReference">
    <w:name w:val="endnote reference"/>
    <w:basedOn w:val="DefaultParagraphFont"/>
    <w:uiPriority w:val="99"/>
    <w:semiHidden/>
    <w:unhideWhenUsed/>
    <w:rsid w:val="004C569C"/>
    <w:rPr>
      <w:vertAlign w:val="superscript"/>
    </w:rPr>
  </w:style>
  <w:style w:type="table" w:customStyle="1" w:styleId="LightShading2">
    <w:name w:val="Light Shading2"/>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C569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C569C"/>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C569C"/>
    <w:rPr>
      <w:b/>
      <w:bCs/>
      <w:i w:val="0"/>
      <w:iCs w:val="0"/>
    </w:rPr>
  </w:style>
  <w:style w:type="paragraph" w:styleId="Date">
    <w:name w:val="Date"/>
    <w:basedOn w:val="Normal"/>
    <w:next w:val="Normal"/>
    <w:link w:val="DateChar"/>
    <w:uiPriority w:val="99"/>
    <w:semiHidden/>
    <w:unhideWhenUsed/>
    <w:rsid w:val="004C569C"/>
    <w:rPr>
      <w:rFonts w:asciiTheme="minorHAnsi" w:hAnsiTheme="minorHAnsi"/>
      <w:sz w:val="22"/>
      <w:lang w:val="en-US"/>
    </w:rPr>
  </w:style>
  <w:style w:type="character" w:customStyle="1" w:styleId="DateChar">
    <w:name w:val="Date Char"/>
    <w:basedOn w:val="DefaultParagraphFont"/>
    <w:link w:val="Date"/>
    <w:uiPriority w:val="99"/>
    <w:semiHidden/>
    <w:rsid w:val="004C569C"/>
    <w:rPr>
      <w:lang w:val="en-US"/>
    </w:rPr>
  </w:style>
  <w:style w:type="character" w:styleId="FollowedHyperlink">
    <w:name w:val="FollowedHyperlink"/>
    <w:basedOn w:val="DefaultParagraphFont"/>
    <w:uiPriority w:val="99"/>
    <w:semiHidden/>
    <w:unhideWhenUsed/>
    <w:rsid w:val="004C569C"/>
    <w:rPr>
      <w:color w:val="954F72" w:themeColor="followedHyperlink"/>
      <w:u w:val="single"/>
    </w:rPr>
  </w:style>
  <w:style w:type="paragraph" w:styleId="TOC4">
    <w:name w:val="toc 4"/>
    <w:basedOn w:val="Normal"/>
    <w:next w:val="Normal"/>
    <w:autoRedefine/>
    <w:uiPriority w:val="39"/>
    <w:unhideWhenUsed/>
    <w:rsid w:val="004C569C"/>
    <w:pPr>
      <w:spacing w:after="100"/>
      <w:ind w:left="660"/>
    </w:pPr>
    <w:rPr>
      <w:rFonts w:asciiTheme="minorHAnsi" w:hAnsiTheme="minorHAnsi"/>
      <w:sz w:val="22"/>
    </w:rPr>
  </w:style>
  <w:style w:type="paragraph" w:styleId="TOC5">
    <w:name w:val="toc 5"/>
    <w:basedOn w:val="Normal"/>
    <w:next w:val="Normal"/>
    <w:autoRedefine/>
    <w:uiPriority w:val="39"/>
    <w:unhideWhenUsed/>
    <w:rsid w:val="004C569C"/>
    <w:pPr>
      <w:spacing w:after="100"/>
      <w:ind w:left="880"/>
    </w:pPr>
    <w:rPr>
      <w:rFonts w:asciiTheme="minorHAnsi" w:hAnsiTheme="minorHAnsi"/>
      <w:sz w:val="22"/>
    </w:rPr>
  </w:style>
  <w:style w:type="paragraph" w:styleId="TOC6">
    <w:name w:val="toc 6"/>
    <w:basedOn w:val="Normal"/>
    <w:next w:val="Normal"/>
    <w:autoRedefine/>
    <w:uiPriority w:val="39"/>
    <w:unhideWhenUsed/>
    <w:rsid w:val="004C569C"/>
    <w:pPr>
      <w:spacing w:after="100"/>
      <w:ind w:left="1100"/>
    </w:pPr>
    <w:rPr>
      <w:rFonts w:asciiTheme="minorHAnsi" w:hAnsiTheme="minorHAnsi"/>
      <w:sz w:val="22"/>
    </w:rPr>
  </w:style>
  <w:style w:type="paragraph" w:styleId="TOC7">
    <w:name w:val="toc 7"/>
    <w:basedOn w:val="Normal"/>
    <w:next w:val="Normal"/>
    <w:autoRedefine/>
    <w:uiPriority w:val="39"/>
    <w:unhideWhenUsed/>
    <w:rsid w:val="004C569C"/>
    <w:pPr>
      <w:spacing w:after="100"/>
      <w:ind w:left="1320"/>
    </w:pPr>
    <w:rPr>
      <w:rFonts w:asciiTheme="minorHAnsi" w:hAnsiTheme="minorHAnsi"/>
      <w:sz w:val="22"/>
    </w:rPr>
  </w:style>
  <w:style w:type="paragraph" w:styleId="TOC8">
    <w:name w:val="toc 8"/>
    <w:basedOn w:val="Normal"/>
    <w:next w:val="Normal"/>
    <w:autoRedefine/>
    <w:uiPriority w:val="39"/>
    <w:unhideWhenUsed/>
    <w:rsid w:val="004C569C"/>
    <w:pPr>
      <w:spacing w:after="100"/>
      <w:ind w:left="1540"/>
    </w:pPr>
    <w:rPr>
      <w:rFonts w:asciiTheme="minorHAnsi" w:hAnsiTheme="minorHAnsi"/>
      <w:sz w:val="22"/>
    </w:rPr>
  </w:style>
  <w:style w:type="paragraph" w:styleId="TOC9">
    <w:name w:val="toc 9"/>
    <w:basedOn w:val="Normal"/>
    <w:next w:val="Normal"/>
    <w:autoRedefine/>
    <w:uiPriority w:val="39"/>
    <w:unhideWhenUsed/>
    <w:rsid w:val="004C569C"/>
    <w:pPr>
      <w:spacing w:after="100"/>
      <w:ind w:left="1760"/>
    </w:pPr>
    <w:rPr>
      <w:rFonts w:asciiTheme="minorHAnsi" w:hAnsiTheme="minorHAnsi"/>
      <w:sz w:val="22"/>
    </w:rPr>
  </w:style>
  <w:style w:type="paragraph" w:styleId="Caption">
    <w:name w:val="caption"/>
    <w:basedOn w:val="Normal"/>
    <w:next w:val="Normal"/>
    <w:uiPriority w:val="35"/>
    <w:unhideWhenUsed/>
    <w:qFormat/>
    <w:rsid w:val="004C569C"/>
    <w:pPr>
      <w:spacing w:line="360" w:lineRule="auto"/>
      <w:jc w:val="center"/>
    </w:pPr>
    <w:rPr>
      <w:bCs/>
      <w:szCs w:val="18"/>
    </w:rPr>
  </w:style>
  <w:style w:type="paragraph" w:styleId="TableofFigures">
    <w:name w:val="table of figures"/>
    <w:basedOn w:val="Normal"/>
    <w:next w:val="Normal"/>
    <w:uiPriority w:val="99"/>
    <w:unhideWhenUsed/>
    <w:rsid w:val="004C569C"/>
    <w:pPr>
      <w:spacing w:after="0"/>
    </w:pPr>
  </w:style>
  <w:style w:type="numbering" w:customStyle="1" w:styleId="Style1">
    <w:name w:val="Style1"/>
    <w:uiPriority w:val="99"/>
    <w:rsid w:val="004C569C"/>
    <w:pPr>
      <w:numPr>
        <w:numId w:val="3"/>
      </w:numPr>
    </w:pPr>
  </w:style>
  <w:style w:type="numbering" w:customStyle="1" w:styleId="Style2">
    <w:name w:val="Style2"/>
    <w:uiPriority w:val="99"/>
    <w:rsid w:val="004C569C"/>
    <w:pPr>
      <w:numPr>
        <w:numId w:val="4"/>
      </w:numPr>
    </w:pPr>
  </w:style>
  <w:style w:type="numbering" w:customStyle="1" w:styleId="Style3">
    <w:name w:val="Style3"/>
    <w:uiPriority w:val="99"/>
    <w:rsid w:val="004C569C"/>
    <w:pPr>
      <w:numPr>
        <w:numId w:val="5"/>
      </w:numPr>
    </w:pPr>
  </w:style>
  <w:style w:type="numbering" w:customStyle="1" w:styleId="Style4">
    <w:name w:val="Style4"/>
    <w:uiPriority w:val="99"/>
    <w:rsid w:val="004C569C"/>
    <w:pPr>
      <w:numPr>
        <w:numId w:val="6"/>
      </w:numPr>
    </w:pPr>
  </w:style>
  <w:style w:type="paragraph" w:styleId="DocumentMap">
    <w:name w:val="Document Map"/>
    <w:basedOn w:val="Normal"/>
    <w:link w:val="DocumentMapChar"/>
    <w:uiPriority w:val="99"/>
    <w:semiHidden/>
    <w:unhideWhenUsed/>
    <w:rsid w:val="004C569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569C"/>
    <w:rPr>
      <w:rFonts w:ascii="Tahoma" w:hAnsi="Tahoma" w:cs="Tahoma"/>
      <w:sz w:val="16"/>
      <w:szCs w:val="16"/>
    </w:rPr>
  </w:style>
  <w:style w:type="character" w:styleId="CommentReference">
    <w:name w:val="annotation reference"/>
    <w:basedOn w:val="DefaultParagraphFont"/>
    <w:uiPriority w:val="99"/>
    <w:semiHidden/>
    <w:unhideWhenUsed/>
    <w:rsid w:val="004C569C"/>
    <w:rPr>
      <w:sz w:val="16"/>
      <w:szCs w:val="16"/>
    </w:rPr>
  </w:style>
  <w:style w:type="paragraph" w:styleId="CommentText">
    <w:name w:val="annotation text"/>
    <w:basedOn w:val="Normal"/>
    <w:link w:val="CommentTextChar"/>
    <w:uiPriority w:val="99"/>
    <w:unhideWhenUsed/>
    <w:rsid w:val="004C569C"/>
    <w:pPr>
      <w:spacing w:line="240" w:lineRule="auto"/>
    </w:pPr>
    <w:rPr>
      <w:sz w:val="20"/>
      <w:szCs w:val="20"/>
    </w:rPr>
  </w:style>
  <w:style w:type="character" w:customStyle="1" w:styleId="CommentTextChar">
    <w:name w:val="Comment Text Char"/>
    <w:basedOn w:val="DefaultParagraphFont"/>
    <w:link w:val="CommentText"/>
    <w:uiPriority w:val="99"/>
    <w:rsid w:val="004C56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69C"/>
    <w:rPr>
      <w:b/>
      <w:bCs/>
    </w:rPr>
  </w:style>
  <w:style w:type="character" w:customStyle="1" w:styleId="CommentSubjectChar">
    <w:name w:val="Comment Subject Char"/>
    <w:basedOn w:val="CommentTextChar"/>
    <w:link w:val="CommentSubject"/>
    <w:uiPriority w:val="99"/>
    <w:semiHidden/>
    <w:rsid w:val="004C569C"/>
    <w:rPr>
      <w:rFonts w:ascii="Times New Roman" w:hAnsi="Times New Roman"/>
      <w:b/>
      <w:bCs/>
      <w:sz w:val="20"/>
      <w:szCs w:val="20"/>
    </w:rPr>
  </w:style>
  <w:style w:type="paragraph" w:styleId="Revision">
    <w:name w:val="Revision"/>
    <w:hidden/>
    <w:uiPriority w:val="99"/>
    <w:semiHidden/>
    <w:rsid w:val="004C569C"/>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C569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C569C"/>
    <w:rPr>
      <w:rFonts w:ascii="Times New Roman" w:hAnsi="Times New Roman" w:cs="Times New Roman"/>
      <w:noProof/>
      <w:sz w:val="24"/>
    </w:rPr>
  </w:style>
  <w:style w:type="paragraph" w:customStyle="1" w:styleId="EndNoteBibliography">
    <w:name w:val="EndNote Bibliography"/>
    <w:basedOn w:val="Normal"/>
    <w:link w:val="EndNoteBibliographyChar"/>
    <w:rsid w:val="004C569C"/>
    <w:pPr>
      <w:spacing w:line="240" w:lineRule="auto"/>
    </w:pPr>
    <w:rPr>
      <w:rFonts w:cs="Times New Roman"/>
      <w:noProof/>
    </w:rPr>
  </w:style>
  <w:style w:type="character" w:customStyle="1" w:styleId="EndNoteBibliographyChar">
    <w:name w:val="EndNote Bibliography Char"/>
    <w:basedOn w:val="DefaultParagraphFont"/>
    <w:link w:val="EndNoteBibliography"/>
    <w:rsid w:val="004C569C"/>
    <w:rPr>
      <w:rFonts w:ascii="Times New Roman" w:hAnsi="Times New Roman" w:cs="Times New Roman"/>
      <w:noProof/>
      <w:sz w:val="24"/>
    </w:rPr>
  </w:style>
  <w:style w:type="table" w:customStyle="1" w:styleId="ListTable1Light1">
    <w:name w:val="List Table 1 Light1"/>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C56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C5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C56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C569C"/>
    <w:rPr>
      <w:color w:val="2B579A"/>
      <w:shd w:val="clear" w:color="auto" w:fill="E6E6E6"/>
    </w:rPr>
  </w:style>
  <w:style w:type="character" w:customStyle="1" w:styleId="UnresolvedMention1">
    <w:name w:val="Unresolved Mention1"/>
    <w:basedOn w:val="DefaultParagraphFont"/>
    <w:uiPriority w:val="99"/>
    <w:semiHidden/>
    <w:unhideWhenUsed/>
    <w:rsid w:val="004C569C"/>
    <w:rPr>
      <w:color w:val="808080"/>
      <w:shd w:val="clear" w:color="auto" w:fill="E6E6E6"/>
    </w:rPr>
  </w:style>
  <w:style w:type="character" w:customStyle="1" w:styleId="UnresolvedMention2">
    <w:name w:val="Unresolved Mention2"/>
    <w:basedOn w:val="DefaultParagraphFont"/>
    <w:uiPriority w:val="99"/>
    <w:semiHidden/>
    <w:unhideWhenUsed/>
    <w:rsid w:val="004C569C"/>
    <w:rPr>
      <w:color w:val="808080"/>
      <w:shd w:val="clear" w:color="auto" w:fill="E6E6E6"/>
    </w:rPr>
  </w:style>
  <w:style w:type="character" w:customStyle="1" w:styleId="UnresolvedMention3">
    <w:name w:val="Unresolved Mention3"/>
    <w:basedOn w:val="DefaultParagraphFont"/>
    <w:uiPriority w:val="99"/>
    <w:rsid w:val="004C569C"/>
    <w:rPr>
      <w:color w:val="808080"/>
      <w:shd w:val="clear" w:color="auto" w:fill="E6E6E6"/>
    </w:rPr>
  </w:style>
  <w:style w:type="paragraph" w:customStyle="1" w:styleId="TableParagraph">
    <w:name w:val="Table Paragraph"/>
    <w:basedOn w:val="Normal"/>
    <w:uiPriority w:val="1"/>
    <w:qFormat/>
    <w:rsid w:val="004C569C"/>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4C569C"/>
    <w:rPr>
      <w:color w:val="808080"/>
      <w:shd w:val="clear" w:color="auto" w:fill="E6E6E6"/>
    </w:rPr>
  </w:style>
  <w:style w:type="character" w:styleId="UnresolvedMention">
    <w:name w:val="Unresolved Mention"/>
    <w:basedOn w:val="DefaultParagraphFont"/>
    <w:uiPriority w:val="99"/>
    <w:rsid w:val="004C5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78319">
      <w:bodyDiv w:val="1"/>
      <w:marLeft w:val="0"/>
      <w:marRight w:val="0"/>
      <w:marTop w:val="0"/>
      <w:marBottom w:val="0"/>
      <w:divBdr>
        <w:top w:val="none" w:sz="0" w:space="0" w:color="auto"/>
        <w:left w:val="none" w:sz="0" w:space="0" w:color="auto"/>
        <w:bottom w:val="none" w:sz="0" w:space="0" w:color="auto"/>
        <w:right w:val="none" w:sz="0" w:space="0" w:color="auto"/>
      </w:divBdr>
    </w:div>
    <w:div w:id="19692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gage.dynamicaction.com/WS-2015-06-IHL-Ghost-Economy-Haunting-of-Returns-AR_L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32</Pages>
  <Words>18519</Words>
  <Characters>105561</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黄韬</cp:lastModifiedBy>
  <cp:revision>8</cp:revision>
  <dcterms:created xsi:type="dcterms:W3CDTF">2018-01-14T21:12:00Z</dcterms:created>
  <dcterms:modified xsi:type="dcterms:W3CDTF">2018-01-14T21:34:00Z</dcterms:modified>
</cp:coreProperties>
</file>