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EB" w:rsidRPr="004D35BF" w:rsidRDefault="00E446EB" w:rsidP="00324987">
      <w:pPr>
        <w:spacing w:after="0" w:line="360" w:lineRule="auto"/>
        <w:rPr>
          <w:rFonts w:cs="Times New Roman"/>
          <w:b/>
          <w:sz w:val="28"/>
          <w:szCs w:val="28"/>
        </w:rPr>
      </w:pPr>
      <w:bookmarkStart w:id="0" w:name="_Hlk483150523"/>
      <w:bookmarkEnd w:id="0"/>
      <w:r w:rsidRPr="004D35BF">
        <w:rPr>
          <w:rFonts w:cs="Times New Roman"/>
          <w:b/>
          <w:sz w:val="28"/>
          <w:szCs w:val="28"/>
        </w:rPr>
        <w:t xml:space="preserve">Forecasting </w:t>
      </w:r>
      <w:r w:rsidR="00DE15C1" w:rsidRPr="004D35BF">
        <w:rPr>
          <w:rFonts w:cs="Times New Roman"/>
          <w:b/>
          <w:sz w:val="28"/>
          <w:szCs w:val="28"/>
        </w:rPr>
        <w:t xml:space="preserve">Retailer </w:t>
      </w:r>
      <w:r w:rsidR="00F00A98" w:rsidRPr="004D35BF">
        <w:rPr>
          <w:rFonts w:cs="Times New Roman"/>
          <w:b/>
          <w:sz w:val="28"/>
          <w:szCs w:val="28"/>
        </w:rPr>
        <w:t>P</w:t>
      </w:r>
      <w:r w:rsidRPr="004D35BF">
        <w:rPr>
          <w:rFonts w:cs="Times New Roman"/>
          <w:b/>
          <w:sz w:val="28"/>
          <w:szCs w:val="28"/>
        </w:rPr>
        <w:t xml:space="preserve">roduct </w:t>
      </w:r>
      <w:r w:rsidR="00F00A98" w:rsidRPr="004D35BF">
        <w:rPr>
          <w:rFonts w:cs="Times New Roman"/>
          <w:b/>
          <w:sz w:val="28"/>
          <w:szCs w:val="28"/>
        </w:rPr>
        <w:t xml:space="preserve">Sales </w:t>
      </w:r>
      <w:r w:rsidR="00DE15C1" w:rsidRPr="004D35BF">
        <w:rPr>
          <w:rFonts w:cs="Times New Roman"/>
          <w:b/>
          <w:sz w:val="28"/>
          <w:szCs w:val="28"/>
        </w:rPr>
        <w:t>at the SKU level</w:t>
      </w:r>
      <w:r w:rsidR="00EC20E9" w:rsidRPr="004D35BF">
        <w:rPr>
          <w:rFonts w:cs="Times New Roman"/>
          <w:b/>
          <w:sz w:val="28"/>
          <w:szCs w:val="28"/>
        </w:rPr>
        <w:t xml:space="preserve"> </w:t>
      </w:r>
      <w:r w:rsidR="006A1C59">
        <w:rPr>
          <w:rFonts w:cs="Times New Roman"/>
          <w:b/>
          <w:sz w:val="28"/>
          <w:szCs w:val="28"/>
        </w:rPr>
        <w:t>in the presence of structural break</w:t>
      </w:r>
    </w:p>
    <w:p w:rsidR="00E446EB" w:rsidRPr="004D35BF" w:rsidRDefault="00E446EB" w:rsidP="00324987">
      <w:pPr>
        <w:spacing w:after="0" w:line="360" w:lineRule="auto"/>
        <w:rPr>
          <w:rFonts w:cs="Times New Roman"/>
          <w:szCs w:val="24"/>
        </w:rPr>
      </w:pPr>
    </w:p>
    <w:p w:rsidR="00A90747" w:rsidRPr="004D35BF" w:rsidRDefault="00DE15C1" w:rsidP="00324987">
      <w:pPr>
        <w:spacing w:after="0" w:line="360" w:lineRule="auto"/>
        <w:rPr>
          <w:rFonts w:cs="Times New Roman"/>
          <w:szCs w:val="24"/>
        </w:rPr>
      </w:pPr>
      <w:r w:rsidRPr="004D35BF">
        <w:rPr>
          <w:rFonts w:cs="Times New Roman"/>
          <w:szCs w:val="24"/>
        </w:rPr>
        <w:t xml:space="preserve"> </w:t>
      </w:r>
    </w:p>
    <w:p w:rsidR="00E446EB" w:rsidRPr="004D35BF" w:rsidRDefault="006E196E" w:rsidP="00324987">
      <w:pPr>
        <w:spacing w:after="0" w:line="360" w:lineRule="auto"/>
        <w:jc w:val="center"/>
        <w:rPr>
          <w:rFonts w:cs="Times New Roman"/>
          <w:szCs w:val="24"/>
        </w:rPr>
      </w:pPr>
      <w:r w:rsidRPr="004D35BF">
        <w:rPr>
          <w:rFonts w:cs="Times New Roman"/>
          <w:szCs w:val="24"/>
        </w:rPr>
        <w:t>Tao Huang, Robert Fildes, Didier Soopramanien</w:t>
      </w: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jc w:val="center"/>
        <w:rPr>
          <w:rFonts w:cs="Times New Roman"/>
          <w:szCs w:val="24"/>
        </w:rPr>
      </w:pPr>
      <w:r w:rsidRPr="004D35BF">
        <w:rPr>
          <w:rFonts w:cs="Times New Roman"/>
          <w:szCs w:val="24"/>
        </w:rPr>
        <w:t>Abstract</w:t>
      </w: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p>
    <w:p w:rsidR="00E446EB" w:rsidRPr="004D35BF" w:rsidRDefault="00300799" w:rsidP="00324987">
      <w:pPr>
        <w:spacing w:after="0" w:line="360" w:lineRule="auto"/>
        <w:rPr>
          <w:rFonts w:cs="Times New Roman"/>
          <w:szCs w:val="24"/>
        </w:rPr>
      </w:pPr>
      <w:r w:rsidRPr="004D35BF">
        <w:rPr>
          <w:rFonts w:cs="Times New Roman"/>
          <w:szCs w:val="24"/>
        </w:rPr>
        <w:t>Conventional forecasting method</w:t>
      </w:r>
      <w:r w:rsidR="003C0313">
        <w:rPr>
          <w:rFonts w:cs="Times New Roman"/>
          <w:szCs w:val="24"/>
        </w:rPr>
        <w:t>s</w:t>
      </w:r>
      <w:r w:rsidRPr="004D35BF">
        <w:rPr>
          <w:rFonts w:cs="Times New Roman"/>
          <w:szCs w:val="24"/>
        </w:rPr>
        <w:t xml:space="preserve"> for retailer product sales at the SKU level </w:t>
      </w:r>
      <w:r w:rsidR="003C0313" w:rsidRPr="003C0313">
        <w:rPr>
          <w:rFonts w:cs="Times New Roman"/>
          <w:noProof/>
          <w:szCs w:val="24"/>
        </w:rPr>
        <w:t>presum</w:t>
      </w:r>
      <w:r w:rsidR="003C0313">
        <w:rPr>
          <w:rFonts w:cs="Times New Roman"/>
          <w:noProof/>
          <w:szCs w:val="24"/>
        </w:rPr>
        <w:t>e</w:t>
      </w:r>
      <w:r w:rsidRPr="004D35BF">
        <w:rPr>
          <w:rFonts w:cs="Times New Roman"/>
          <w:szCs w:val="24"/>
        </w:rPr>
        <w:t xml:space="preserve"> no</w:t>
      </w:r>
      <w:r w:rsidRPr="004D35BF">
        <w:rPr>
          <w:rFonts w:cs="Times New Roman"/>
          <w:szCs w:val="24"/>
        </w:rPr>
        <w:t xml:space="preserve"> change in the effectiveness of the price and promotional activities</w:t>
      </w:r>
      <w:r w:rsidRPr="004D35BF">
        <w:rPr>
          <w:rFonts w:cs="Times New Roman"/>
          <w:szCs w:val="24"/>
        </w:rPr>
        <w:t xml:space="preserve">, which cause the model to be subject to structural break and potential forecast bias. </w:t>
      </w:r>
      <w:r w:rsidR="00DF2B22" w:rsidRPr="004D35BF">
        <w:rPr>
          <w:rFonts w:cs="Times New Roman"/>
          <w:szCs w:val="24"/>
        </w:rPr>
        <w:t xml:space="preserve">In this study, </w:t>
      </w:r>
      <w:r w:rsidR="00005E87" w:rsidRPr="004D35BF">
        <w:rPr>
          <w:rFonts w:cs="Times New Roman"/>
          <w:szCs w:val="24"/>
        </w:rPr>
        <w:t>w</w:t>
      </w:r>
      <w:r w:rsidR="00E446EB" w:rsidRPr="004D35BF">
        <w:rPr>
          <w:rFonts w:cs="Times New Roman"/>
          <w:szCs w:val="24"/>
        </w:rPr>
        <w:t xml:space="preserve">e propose </w:t>
      </w:r>
      <w:r w:rsidR="005A3EB1" w:rsidRPr="004D35BF">
        <w:rPr>
          <w:rFonts w:cs="Times New Roman"/>
          <w:szCs w:val="24"/>
        </w:rPr>
        <w:t xml:space="preserve">more </w:t>
      </w:r>
      <w:r w:rsidR="00E446EB" w:rsidRPr="004D35BF">
        <w:rPr>
          <w:rFonts w:cs="Times New Roman"/>
          <w:szCs w:val="24"/>
        </w:rPr>
        <w:t xml:space="preserve">effective methods to </w:t>
      </w:r>
      <w:r w:rsidR="006E196E" w:rsidRPr="004D35BF">
        <w:rPr>
          <w:rFonts w:cs="Times New Roman"/>
          <w:szCs w:val="24"/>
        </w:rPr>
        <w:t xml:space="preserve">generate accurate </w:t>
      </w:r>
      <w:r w:rsidR="00E446EB" w:rsidRPr="004D35BF">
        <w:rPr>
          <w:rFonts w:cs="Times New Roman"/>
          <w:szCs w:val="24"/>
        </w:rPr>
        <w:t>forecast</w:t>
      </w:r>
      <w:r w:rsidR="006E196E" w:rsidRPr="004D35BF">
        <w:rPr>
          <w:rFonts w:cs="Times New Roman"/>
          <w:szCs w:val="24"/>
        </w:rPr>
        <w:t>s</w:t>
      </w:r>
      <w:r w:rsidR="00E446EB" w:rsidRPr="004D35BF">
        <w:rPr>
          <w:rFonts w:cs="Times New Roman"/>
          <w:szCs w:val="24"/>
        </w:rPr>
        <w:t xml:space="preserve"> </w:t>
      </w:r>
      <w:r w:rsidRPr="004D35BF">
        <w:rPr>
          <w:rFonts w:cs="Times New Roman"/>
          <w:szCs w:val="24"/>
        </w:rPr>
        <w:t xml:space="preserve">for retailers </w:t>
      </w:r>
      <w:r w:rsidR="00E446EB" w:rsidRPr="004D35BF">
        <w:rPr>
          <w:rFonts w:cs="Times New Roman"/>
          <w:szCs w:val="24"/>
        </w:rPr>
        <w:t xml:space="preserve">by taking into </w:t>
      </w:r>
      <w:r w:rsidRPr="004D35BF">
        <w:rPr>
          <w:rFonts w:cs="Times New Roman"/>
          <w:szCs w:val="24"/>
        </w:rPr>
        <w:t>this issue.</w:t>
      </w:r>
      <w:r w:rsidR="005A3EB1" w:rsidRPr="004D35BF">
        <w:rPr>
          <w:rFonts w:cs="Times New Roman"/>
          <w:szCs w:val="24"/>
        </w:rPr>
        <w:t xml:space="preserve"> </w:t>
      </w:r>
      <w:r w:rsidRPr="004D35BF">
        <w:rPr>
          <w:rFonts w:cs="Times New Roman"/>
          <w:szCs w:val="24"/>
        </w:rPr>
        <w:t xml:space="preserve">Our proposed models outperform the industrial practice model and </w:t>
      </w:r>
      <w:r w:rsidR="002D1756" w:rsidRPr="004D35BF">
        <w:rPr>
          <w:rFonts w:cs="Times New Roman"/>
          <w:szCs w:val="24"/>
        </w:rPr>
        <w:t>as well as</w:t>
      </w:r>
      <w:r w:rsidRPr="004D35BF">
        <w:rPr>
          <w:rFonts w:cs="Times New Roman"/>
          <w:szCs w:val="24"/>
        </w:rPr>
        <w:t xml:space="preserve"> </w:t>
      </w:r>
      <w:r w:rsidR="002D1756" w:rsidRPr="004D35BF">
        <w:rPr>
          <w:rFonts w:cs="Times New Roman"/>
          <w:szCs w:val="24"/>
        </w:rPr>
        <w:t xml:space="preserve">the </w:t>
      </w:r>
      <w:r w:rsidRPr="004D35BF">
        <w:rPr>
          <w:rFonts w:cs="Times New Roman"/>
          <w:szCs w:val="24"/>
        </w:rPr>
        <w:t>conventional models. We found that our models are especially effective for products which have less deep price cut or low coefficient of variation in product sales.</w:t>
      </w:r>
    </w:p>
    <w:p w:rsidR="00E446EB" w:rsidRPr="004D35BF" w:rsidRDefault="00E446EB" w:rsidP="00324987">
      <w:pPr>
        <w:spacing w:after="0" w:line="360" w:lineRule="auto"/>
        <w:rPr>
          <w:rFonts w:cs="Times New Roman"/>
          <w:szCs w:val="24"/>
        </w:rPr>
      </w:pPr>
    </w:p>
    <w:p w:rsidR="00D72A12" w:rsidRPr="004D35BF" w:rsidRDefault="00D651ED" w:rsidP="00F67AF3">
      <w:pPr>
        <w:spacing w:after="0" w:line="360" w:lineRule="auto"/>
        <w:rPr>
          <w:rFonts w:cs="Times New Roman"/>
          <w:szCs w:val="24"/>
        </w:rPr>
      </w:pPr>
      <w:r w:rsidRPr="004D35BF">
        <w:rPr>
          <w:rFonts w:cs="Times New Roman"/>
          <w:sz w:val="32"/>
          <w:szCs w:val="32"/>
        </w:rPr>
        <w:t xml:space="preserve"> </w:t>
      </w:r>
      <w:r w:rsidR="008B4440" w:rsidRPr="004D35BF">
        <w:rPr>
          <w:rFonts w:cs="Times New Roman"/>
          <w:b/>
          <w:sz w:val="32"/>
          <w:szCs w:val="32"/>
        </w:rPr>
        <w:t xml:space="preserve"> </w:t>
      </w:r>
      <w:r w:rsidR="00F67AF3" w:rsidRPr="004D35BF">
        <w:rPr>
          <w:rFonts w:cs="Times New Roman"/>
          <w:szCs w:val="24"/>
        </w:rPr>
        <w:t xml:space="preserve"> </w:t>
      </w:r>
    </w:p>
    <w:p w:rsidR="00D72A12" w:rsidRPr="004D35BF" w:rsidRDefault="00D72A12" w:rsidP="00324987">
      <w:pPr>
        <w:spacing w:after="0" w:line="360" w:lineRule="auto"/>
        <w:rPr>
          <w:rFonts w:cs="Times New Roman"/>
          <w:szCs w:val="24"/>
        </w:rPr>
      </w:pPr>
    </w:p>
    <w:p w:rsidR="00686EF9" w:rsidRPr="004D35BF" w:rsidRDefault="00686EF9" w:rsidP="00324987">
      <w:pPr>
        <w:spacing w:after="0" w:line="360" w:lineRule="auto"/>
        <w:rPr>
          <w:rFonts w:cs="Times New Roman"/>
          <w:szCs w:val="24"/>
        </w:rPr>
      </w:pPr>
    </w:p>
    <w:p w:rsidR="00DA7CD3" w:rsidRPr="004D35BF" w:rsidRDefault="00DA7CD3" w:rsidP="00324987">
      <w:pPr>
        <w:spacing w:after="0" w:line="360" w:lineRule="auto"/>
        <w:rPr>
          <w:rFonts w:cs="Times New Roman"/>
          <w:szCs w:val="24"/>
        </w:rPr>
      </w:pPr>
    </w:p>
    <w:p w:rsidR="00686EF9" w:rsidRPr="004D35BF" w:rsidRDefault="00686EF9" w:rsidP="00324987">
      <w:pPr>
        <w:spacing w:after="0" w:line="360" w:lineRule="auto"/>
        <w:rPr>
          <w:rFonts w:cs="Times New Roman"/>
          <w:szCs w:val="24"/>
        </w:rPr>
      </w:pPr>
    </w:p>
    <w:p w:rsidR="008B4440" w:rsidRPr="004D35BF" w:rsidRDefault="008B4440"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r w:rsidRPr="004D35BF">
        <w:rPr>
          <w:rFonts w:cs="Times New Roman"/>
          <w:szCs w:val="24"/>
        </w:rPr>
        <w:t xml:space="preserve"> </w:t>
      </w:r>
    </w:p>
    <w:p w:rsidR="00E446EB" w:rsidRPr="004D35BF" w:rsidRDefault="00E446EB" w:rsidP="00324987">
      <w:pPr>
        <w:spacing w:after="0" w:line="360" w:lineRule="auto"/>
        <w:rPr>
          <w:rFonts w:cs="Times New Roman"/>
          <w:szCs w:val="24"/>
        </w:rPr>
      </w:pPr>
      <w:r w:rsidRPr="00781B84">
        <w:rPr>
          <w:rFonts w:cs="Times New Roman"/>
          <w:noProof/>
          <w:szCs w:val="24"/>
        </w:rPr>
        <w:t>Keywords</w:t>
      </w:r>
      <w:r w:rsidRPr="004D35BF">
        <w:rPr>
          <w:rFonts w:cs="Times New Roman"/>
          <w:szCs w:val="24"/>
        </w:rPr>
        <w:t>:</w:t>
      </w:r>
    </w:p>
    <w:p w:rsidR="00E446EB" w:rsidRPr="004D35BF" w:rsidRDefault="00E446EB" w:rsidP="00324987">
      <w:pPr>
        <w:spacing w:after="0" w:line="360" w:lineRule="auto"/>
        <w:rPr>
          <w:rFonts w:cs="Times New Roman"/>
          <w:szCs w:val="24"/>
        </w:rPr>
      </w:pPr>
      <w:r w:rsidRPr="004D35BF">
        <w:rPr>
          <w:rFonts w:cs="Times New Roman"/>
          <w:szCs w:val="24"/>
        </w:rPr>
        <w:t xml:space="preserve">Sales Forecasting, </w:t>
      </w:r>
      <w:r w:rsidR="004A6D5E" w:rsidRPr="004D35BF">
        <w:rPr>
          <w:rFonts w:cs="Times New Roman"/>
          <w:szCs w:val="24"/>
        </w:rPr>
        <w:t xml:space="preserve">Marketing </w:t>
      </w:r>
      <w:r w:rsidR="003C0313">
        <w:rPr>
          <w:rFonts w:cs="Times New Roman"/>
          <w:noProof/>
          <w:szCs w:val="24"/>
        </w:rPr>
        <w:t>A</w:t>
      </w:r>
      <w:r w:rsidR="004A6D5E" w:rsidRPr="003C0313">
        <w:rPr>
          <w:rFonts w:cs="Times New Roman"/>
          <w:noProof/>
          <w:szCs w:val="24"/>
        </w:rPr>
        <w:t>nalytics</w:t>
      </w:r>
      <w:r w:rsidR="004A6D5E" w:rsidRPr="004D35BF">
        <w:rPr>
          <w:rFonts w:cs="Times New Roman"/>
          <w:szCs w:val="24"/>
        </w:rPr>
        <w:t>, P</w:t>
      </w:r>
      <w:r w:rsidRPr="004D35BF">
        <w:rPr>
          <w:rFonts w:cs="Times New Roman"/>
          <w:szCs w:val="24"/>
        </w:rPr>
        <w:t>romotion</w:t>
      </w:r>
    </w:p>
    <w:p w:rsidR="00E446EB" w:rsidRPr="004D35BF" w:rsidRDefault="00354C2F" w:rsidP="00324987">
      <w:pPr>
        <w:spacing w:after="0" w:line="360" w:lineRule="auto"/>
        <w:rPr>
          <w:rFonts w:cs="Times New Roman"/>
          <w:szCs w:val="24"/>
        </w:rPr>
      </w:pPr>
      <w:r w:rsidRPr="004D35BF">
        <w:rPr>
          <w:rFonts w:cs="Times New Roman"/>
          <w:szCs w:val="24"/>
        </w:rPr>
        <w:t xml:space="preserve"> </w:t>
      </w:r>
    </w:p>
    <w:p w:rsidR="00D7455D" w:rsidRPr="004D35BF" w:rsidRDefault="00D7455D" w:rsidP="00324987">
      <w:pPr>
        <w:spacing w:after="0" w:line="360" w:lineRule="auto"/>
        <w:rPr>
          <w:rFonts w:cs="Times New Roman"/>
          <w:szCs w:val="24"/>
        </w:rPr>
      </w:pPr>
    </w:p>
    <w:p w:rsidR="00D7455D" w:rsidRPr="004D35BF" w:rsidRDefault="00D7455D" w:rsidP="00324987">
      <w:pPr>
        <w:spacing w:after="0" w:line="360" w:lineRule="auto"/>
        <w:rPr>
          <w:rFonts w:cs="Times New Roman"/>
          <w:szCs w:val="24"/>
        </w:rPr>
      </w:pPr>
    </w:p>
    <w:p w:rsidR="00D7455D" w:rsidRPr="004D35BF" w:rsidRDefault="00D7455D" w:rsidP="00324987">
      <w:pPr>
        <w:spacing w:after="0" w:line="360" w:lineRule="auto"/>
        <w:rPr>
          <w:rFonts w:cs="Times New Roman"/>
          <w:szCs w:val="24"/>
        </w:rPr>
      </w:pPr>
    </w:p>
    <w:p w:rsidR="00D7455D" w:rsidRPr="004D35BF" w:rsidRDefault="00D7455D" w:rsidP="00324987">
      <w:pPr>
        <w:spacing w:after="0" w:line="360" w:lineRule="auto"/>
        <w:rPr>
          <w:rFonts w:cs="Times New Roman"/>
          <w:szCs w:val="24"/>
        </w:rPr>
      </w:pPr>
    </w:p>
    <w:p w:rsidR="00E446EB" w:rsidRPr="004D35BF" w:rsidRDefault="00E446EB" w:rsidP="00E93D10">
      <w:pPr>
        <w:pStyle w:val="ListParagraph"/>
        <w:numPr>
          <w:ilvl w:val="0"/>
          <w:numId w:val="38"/>
        </w:numPr>
        <w:spacing w:after="0" w:line="360" w:lineRule="auto"/>
        <w:rPr>
          <w:rFonts w:cs="Times New Roman"/>
          <w:b/>
          <w:szCs w:val="24"/>
        </w:rPr>
      </w:pPr>
      <w:r w:rsidRPr="004D35BF">
        <w:rPr>
          <w:rFonts w:cs="Times New Roman"/>
          <w:b/>
          <w:szCs w:val="24"/>
        </w:rPr>
        <w:lastRenderedPageBreak/>
        <w:t>Introduction</w:t>
      </w:r>
    </w:p>
    <w:p w:rsidR="00A432EA" w:rsidRPr="004D35BF" w:rsidRDefault="00A432EA" w:rsidP="00324987">
      <w:pPr>
        <w:spacing w:after="0" w:line="360" w:lineRule="auto"/>
        <w:rPr>
          <w:rFonts w:cs="Times New Roman"/>
          <w:szCs w:val="24"/>
        </w:rPr>
      </w:pPr>
    </w:p>
    <w:p w:rsidR="00E446EB" w:rsidRPr="004D35BF" w:rsidRDefault="006B08C6" w:rsidP="00324987">
      <w:pPr>
        <w:spacing w:after="0" w:line="360" w:lineRule="auto"/>
        <w:rPr>
          <w:rFonts w:cs="Times New Roman"/>
          <w:szCs w:val="24"/>
        </w:rPr>
      </w:pPr>
      <w:r w:rsidRPr="004D35BF">
        <w:rPr>
          <w:rFonts w:cs="Times New Roman"/>
          <w:szCs w:val="24"/>
        </w:rPr>
        <w:t>Grocery r</w:t>
      </w:r>
      <w:r w:rsidR="00E446EB" w:rsidRPr="004D35BF">
        <w:rPr>
          <w:rFonts w:cs="Times New Roman"/>
          <w:szCs w:val="24"/>
        </w:rPr>
        <w:t xml:space="preserve">etailers </w:t>
      </w:r>
      <w:r w:rsidR="009E0F94" w:rsidRPr="004D35BF">
        <w:rPr>
          <w:rFonts w:cs="Times New Roman"/>
          <w:szCs w:val="24"/>
        </w:rPr>
        <w:t xml:space="preserve">rely on accurate </w:t>
      </w:r>
      <w:r w:rsidR="00A432EA" w:rsidRPr="004D35BF">
        <w:rPr>
          <w:rFonts w:cs="Times New Roman"/>
          <w:szCs w:val="24"/>
        </w:rPr>
        <w:t xml:space="preserve">sales </w:t>
      </w:r>
      <w:r w:rsidR="009E0F94" w:rsidRPr="004D35BF">
        <w:rPr>
          <w:rFonts w:cs="Times New Roman"/>
          <w:szCs w:val="24"/>
        </w:rPr>
        <w:t xml:space="preserve">forecasts at the SKU level </w:t>
      </w:r>
      <w:r w:rsidR="00A432EA" w:rsidRPr="004D35BF">
        <w:rPr>
          <w:rFonts w:cs="Times New Roman"/>
          <w:szCs w:val="24"/>
        </w:rPr>
        <w:t xml:space="preserve">for their </w:t>
      </w:r>
      <w:r w:rsidR="009E0F94" w:rsidRPr="004D35BF">
        <w:rPr>
          <w:rFonts w:cs="Times New Roman"/>
          <w:szCs w:val="24"/>
        </w:rPr>
        <w:t>inventory</w:t>
      </w:r>
      <w:r w:rsidR="00A432EA" w:rsidRPr="004D35BF">
        <w:rPr>
          <w:rFonts w:cs="Times New Roman"/>
          <w:szCs w:val="24"/>
        </w:rPr>
        <w:t xml:space="preserve"> management</w:t>
      </w:r>
      <w:r w:rsidR="009E0F94" w:rsidRPr="004D35BF">
        <w:rPr>
          <w:rFonts w:cs="Times New Roman"/>
          <w:szCs w:val="24"/>
        </w:rPr>
        <w:t>.</w:t>
      </w:r>
      <w:r w:rsidRPr="004D35BF">
        <w:rPr>
          <w:rFonts w:cs="Times New Roman"/>
          <w:szCs w:val="24"/>
        </w:rPr>
        <w:t xml:space="preserve"> Poor forecasts of product sales lead to out-of-stock conditions or </w:t>
      </w:r>
      <w:r w:rsidRPr="00F77845">
        <w:rPr>
          <w:rFonts w:cs="Times New Roman"/>
          <w:noProof/>
          <w:szCs w:val="24"/>
        </w:rPr>
        <w:t>overstock</w:t>
      </w:r>
      <w:r w:rsidRPr="004D35BF">
        <w:rPr>
          <w:rFonts w:cs="Times New Roman"/>
          <w:szCs w:val="24"/>
        </w:rPr>
        <w:t xml:space="preserve"> conditions. When </w:t>
      </w:r>
      <w:r w:rsidR="003F3F54" w:rsidRPr="004D35BF">
        <w:rPr>
          <w:rFonts w:cs="Times New Roman"/>
          <w:szCs w:val="24"/>
        </w:rPr>
        <w:t xml:space="preserve">the product is out-of-stock, </w:t>
      </w:r>
      <w:r w:rsidRPr="004D35BF">
        <w:rPr>
          <w:rFonts w:cs="Times New Roman"/>
          <w:szCs w:val="24"/>
        </w:rPr>
        <w:t xml:space="preserve">retailers lose profit not only lose profits but also dissatisfy customers. In the long term, </w:t>
      </w:r>
      <w:r w:rsidR="003F3F54" w:rsidRPr="004D35BF">
        <w:rPr>
          <w:rFonts w:cs="Times New Roman"/>
          <w:szCs w:val="24"/>
        </w:rPr>
        <w:t xml:space="preserve">retailers may see </w:t>
      </w:r>
      <w:r w:rsidRPr="004D35BF">
        <w:rPr>
          <w:rFonts w:cs="Times New Roman"/>
          <w:szCs w:val="24"/>
        </w:rPr>
        <w:t>customers switch</w:t>
      </w:r>
      <w:r w:rsidR="003F3F54" w:rsidRPr="004D35BF">
        <w:rPr>
          <w:rFonts w:cs="Times New Roman"/>
          <w:szCs w:val="24"/>
        </w:rPr>
        <w:t>ing</w:t>
      </w:r>
      <w:r w:rsidRPr="004D35BF">
        <w:rPr>
          <w:rFonts w:cs="Times New Roman"/>
          <w:szCs w:val="24"/>
        </w:rPr>
        <w:t xml:space="preserve"> to other retail chains and never</w:t>
      </w:r>
      <w:r w:rsidR="003F3F54" w:rsidRPr="004D35BF">
        <w:rPr>
          <w:rFonts w:cs="Times New Roman"/>
          <w:szCs w:val="24"/>
        </w:rPr>
        <w:t xml:space="preserve"> return</w:t>
      </w:r>
      <w:r w:rsidRPr="004D35BF">
        <w:rPr>
          <w:rFonts w:cs="Times New Roman"/>
          <w:szCs w:val="24"/>
        </w:rPr>
        <w:t xml:space="preserve"> </w:t>
      </w:r>
      <w:r w:rsidRPr="004D35BF">
        <w:rPr>
          <w:rFonts w:cs="Times New Roman"/>
          <w:szCs w:val="24"/>
        </w:rPr>
        <w:fldChar w:fldCharType="begin"/>
      </w:r>
      <w:r w:rsidRPr="004D35BF">
        <w:rPr>
          <w:rFonts w:cs="Times New Roman"/>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4D35BF">
        <w:rPr>
          <w:rFonts w:cs="Times New Roman"/>
          <w:szCs w:val="24"/>
        </w:rPr>
        <w:fldChar w:fldCharType="separate"/>
      </w:r>
      <w:r w:rsidRPr="004D35BF">
        <w:rPr>
          <w:rFonts w:cs="Times New Roman"/>
          <w:noProof/>
          <w:szCs w:val="24"/>
        </w:rPr>
        <w:t>(</w:t>
      </w:r>
      <w:hyperlink w:anchor="_ENREF_21" w:tooltip="Corsten, 2003 #624" w:history="1">
        <w:r w:rsidR="003F2831" w:rsidRPr="004D35BF">
          <w:rPr>
            <w:rFonts w:cs="Times New Roman"/>
            <w:noProof/>
            <w:szCs w:val="24"/>
          </w:rPr>
          <w:t>Corsten and Gruen 2003</w:t>
        </w:r>
      </w:hyperlink>
      <w:r w:rsidRPr="004D35BF">
        <w:rPr>
          <w:rFonts w:cs="Times New Roman"/>
          <w:noProof/>
          <w:szCs w:val="24"/>
        </w:rPr>
        <w:t>)</w:t>
      </w:r>
      <w:r w:rsidRPr="004D35BF">
        <w:rPr>
          <w:rFonts w:cs="Times New Roman"/>
          <w:szCs w:val="24"/>
        </w:rPr>
        <w:fldChar w:fldCharType="end"/>
      </w:r>
      <w:r w:rsidR="003F3F54" w:rsidRPr="004D35BF">
        <w:rPr>
          <w:rFonts w:cs="Times New Roman"/>
          <w:szCs w:val="24"/>
        </w:rPr>
        <w:t>. Retailers may intentionally</w:t>
      </w:r>
      <w:r w:rsidR="006A373E" w:rsidRPr="004D35BF">
        <w:rPr>
          <w:rFonts w:cs="Times New Roman"/>
          <w:szCs w:val="24"/>
        </w:rPr>
        <w:t xml:space="preserve"> </w:t>
      </w:r>
      <w:r w:rsidR="003F3F54" w:rsidRPr="00F77845">
        <w:rPr>
          <w:rFonts w:cs="Times New Roman"/>
          <w:noProof/>
          <w:szCs w:val="24"/>
        </w:rPr>
        <w:t>overstock</w:t>
      </w:r>
      <w:r w:rsidR="003F3F54" w:rsidRPr="004D35BF">
        <w:rPr>
          <w:rFonts w:cs="Times New Roman"/>
          <w:szCs w:val="24"/>
        </w:rPr>
        <w:t>, which</w:t>
      </w:r>
      <w:r w:rsidR="00265DFC" w:rsidRPr="004D35BF">
        <w:rPr>
          <w:rFonts w:cs="Times New Roman"/>
          <w:szCs w:val="24"/>
        </w:rPr>
        <w:t xml:space="preserve"> </w:t>
      </w:r>
      <w:r w:rsidR="003F3F54" w:rsidRPr="004D35BF">
        <w:rPr>
          <w:rFonts w:cs="Times New Roman"/>
          <w:szCs w:val="24"/>
        </w:rPr>
        <w:t xml:space="preserve">however </w:t>
      </w:r>
      <w:r w:rsidR="00265DFC" w:rsidRPr="004D35BF">
        <w:rPr>
          <w:rFonts w:cs="Times New Roman"/>
          <w:szCs w:val="24"/>
        </w:rPr>
        <w:t xml:space="preserve">significantly </w:t>
      </w:r>
      <w:r w:rsidR="00E446EB" w:rsidRPr="004D35BF">
        <w:rPr>
          <w:rFonts w:cs="Times New Roman"/>
          <w:szCs w:val="24"/>
        </w:rPr>
        <w:t xml:space="preserve">raises inventory costs </w:t>
      </w:r>
      <w:r w:rsidR="002F4E31" w:rsidRPr="004D35BF">
        <w:rPr>
          <w:rFonts w:cs="Times New Roman"/>
          <w:szCs w:val="24"/>
        </w:rPr>
        <w:t xml:space="preserve">(e.g., capital cost, warehousing, and deterioration etc.) </w:t>
      </w:r>
      <w:r w:rsidR="00E446EB" w:rsidRPr="004D35BF">
        <w:rPr>
          <w:rFonts w:cs="Times New Roman"/>
          <w:szCs w:val="24"/>
        </w:rPr>
        <w:t>and reduces profits</w:t>
      </w:r>
      <w:r w:rsidR="00541BE6" w:rsidRPr="004D35BF">
        <w:rPr>
          <w:rFonts w:cs="Times New Roman"/>
          <w:szCs w:val="24"/>
        </w:rPr>
        <w:t xml:space="preserve"> </w:t>
      </w:r>
      <w:r w:rsidR="00541BE6" w:rsidRPr="004D35BF">
        <w:rPr>
          <w:rFonts w:cs="Times New Roman"/>
          <w:szCs w:val="24"/>
        </w:rPr>
        <w:fldChar w:fldCharType="begin"/>
      </w:r>
      <w:r w:rsidR="00032A3B" w:rsidRPr="004D35BF">
        <w:rPr>
          <w:rFonts w:cs="Times New Roman"/>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41BE6" w:rsidRPr="004D35BF">
        <w:rPr>
          <w:rFonts w:cs="Times New Roman"/>
          <w:szCs w:val="24"/>
        </w:rPr>
        <w:fldChar w:fldCharType="separate"/>
      </w:r>
      <w:r w:rsidR="00541BE6" w:rsidRPr="004D35BF">
        <w:rPr>
          <w:rFonts w:cs="Times New Roman"/>
          <w:noProof/>
          <w:szCs w:val="24"/>
        </w:rPr>
        <w:t>(</w:t>
      </w:r>
      <w:hyperlink w:anchor="_ENREF_19" w:tooltip="Cooper, 1999 #662" w:history="1">
        <w:r w:rsidR="003F2831" w:rsidRPr="004D35BF">
          <w:rPr>
            <w:rFonts w:cs="Times New Roman"/>
            <w:noProof/>
            <w:szCs w:val="24"/>
          </w:rPr>
          <w:t>Cooper, Baron et al. 1999</w:t>
        </w:r>
      </w:hyperlink>
      <w:r w:rsidR="00541BE6" w:rsidRPr="004D35BF">
        <w:rPr>
          <w:rFonts w:cs="Times New Roman"/>
          <w:noProof/>
          <w:szCs w:val="24"/>
        </w:rPr>
        <w:t>)</w:t>
      </w:r>
      <w:r w:rsidR="00541BE6" w:rsidRPr="004D35BF">
        <w:rPr>
          <w:rFonts w:cs="Times New Roman"/>
          <w:szCs w:val="24"/>
        </w:rPr>
        <w:fldChar w:fldCharType="end"/>
      </w:r>
      <w:r w:rsidR="00E446EB" w:rsidRPr="004D35BF">
        <w:rPr>
          <w:rFonts w:cs="Times New Roman"/>
          <w:szCs w:val="24"/>
        </w:rPr>
        <w:t xml:space="preserve">. </w:t>
      </w:r>
      <w:r w:rsidR="003F3F54" w:rsidRPr="004D35BF">
        <w:rPr>
          <w:rFonts w:cs="Times New Roman"/>
          <w:szCs w:val="24"/>
        </w:rPr>
        <w:t>In the year of 2014, R</w:t>
      </w:r>
      <w:r w:rsidR="004D7E77" w:rsidRPr="004D35BF">
        <w:rPr>
          <w:rFonts w:cs="Times New Roman"/>
          <w:szCs w:val="24"/>
        </w:rPr>
        <w:t>etailers in North American lost $63</w:t>
      </w:r>
      <w:r w:rsidR="003F3F54" w:rsidRPr="004D35BF">
        <w:rPr>
          <w:rFonts w:cs="Times New Roman"/>
          <w:szCs w:val="24"/>
        </w:rPr>
        <w:t>4.1 billion due to out-of-stocks</w:t>
      </w:r>
      <w:r w:rsidR="004D7E77" w:rsidRPr="004D35BF">
        <w:rPr>
          <w:rFonts w:cs="Times New Roman"/>
          <w:szCs w:val="24"/>
        </w:rPr>
        <w:t xml:space="preserve"> and $471.9 billion due to </w:t>
      </w:r>
      <w:r w:rsidR="004D7E77" w:rsidRPr="00F77845">
        <w:rPr>
          <w:rFonts w:cs="Times New Roman"/>
          <w:noProof/>
          <w:szCs w:val="24"/>
        </w:rPr>
        <w:t>overstocks</w:t>
      </w:r>
      <w:r w:rsidR="004D7E77" w:rsidRPr="004D35BF">
        <w:rPr>
          <w:rFonts w:cs="Times New Roman"/>
          <w:szCs w:val="24"/>
        </w:rPr>
        <w:t xml:space="preserve"> </w:t>
      </w:r>
      <w:r w:rsidR="00541BE6" w:rsidRPr="004D35BF">
        <w:rPr>
          <w:rFonts w:cs="Times New Roman"/>
          <w:szCs w:val="24"/>
        </w:rPr>
        <w:fldChar w:fldCharType="begin"/>
      </w:r>
      <w:r w:rsidR="00541BE6" w:rsidRPr="004D35BF">
        <w:rPr>
          <w:rFonts w:cs="Times New Roman"/>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00541BE6" w:rsidRPr="004D35BF">
        <w:rPr>
          <w:rFonts w:cs="Times New Roman"/>
          <w:szCs w:val="24"/>
        </w:rPr>
        <w:fldChar w:fldCharType="separate"/>
      </w:r>
      <w:r w:rsidR="00541BE6" w:rsidRPr="004D35BF">
        <w:rPr>
          <w:rFonts w:cs="Times New Roman"/>
          <w:noProof/>
          <w:szCs w:val="24"/>
        </w:rPr>
        <w:t>(</w:t>
      </w:r>
      <w:hyperlink w:anchor="_ENREF_60" w:tooltip="OrderDynamics, 2015 #737" w:history="1">
        <w:r w:rsidR="003F2831" w:rsidRPr="004D35BF">
          <w:rPr>
            <w:rFonts w:cs="Times New Roman"/>
            <w:noProof/>
            <w:szCs w:val="24"/>
          </w:rPr>
          <w:t>OrderDynamics 2015</w:t>
        </w:r>
      </w:hyperlink>
      <w:r w:rsidR="00541BE6" w:rsidRPr="004D35BF">
        <w:rPr>
          <w:rFonts w:cs="Times New Roman"/>
          <w:noProof/>
          <w:szCs w:val="24"/>
        </w:rPr>
        <w:t>)</w:t>
      </w:r>
      <w:r w:rsidR="00541BE6" w:rsidRPr="004D35BF">
        <w:rPr>
          <w:rFonts w:cs="Times New Roman"/>
          <w:szCs w:val="24"/>
        </w:rPr>
        <w:fldChar w:fldCharType="end"/>
      </w:r>
      <w:r w:rsidR="00D64686" w:rsidRPr="004D35BF">
        <w:rPr>
          <w:rFonts w:cs="Times New Roman"/>
          <w:szCs w:val="24"/>
        </w:rPr>
        <w:t xml:space="preserve">. </w:t>
      </w:r>
    </w:p>
    <w:p w:rsidR="003625AB" w:rsidRPr="004D35BF" w:rsidRDefault="003625AB" w:rsidP="00324987">
      <w:pPr>
        <w:spacing w:after="0" w:line="360" w:lineRule="auto"/>
        <w:rPr>
          <w:rFonts w:cs="Times New Roman"/>
          <w:szCs w:val="24"/>
        </w:rPr>
      </w:pPr>
    </w:p>
    <w:p w:rsidR="00CA5468" w:rsidRPr="004D35BF" w:rsidRDefault="00E606B1" w:rsidP="00941EB5">
      <w:pPr>
        <w:spacing w:after="0" w:line="360" w:lineRule="auto"/>
        <w:rPr>
          <w:szCs w:val="24"/>
        </w:rPr>
      </w:pPr>
      <w:r w:rsidRPr="004D35BF">
        <w:rPr>
          <w:szCs w:val="24"/>
        </w:rPr>
        <w:t xml:space="preserve">In practice, many retailers </w:t>
      </w:r>
      <w:r w:rsidR="00941EB5" w:rsidRPr="004D35BF">
        <w:rPr>
          <w:szCs w:val="24"/>
        </w:rPr>
        <w:t xml:space="preserve">forecast their </w:t>
      </w:r>
      <w:r w:rsidR="000E13E5" w:rsidRPr="004D35BF">
        <w:rPr>
          <w:szCs w:val="24"/>
        </w:rPr>
        <w:t xml:space="preserve">product sales </w:t>
      </w:r>
      <w:r w:rsidR="00941EB5" w:rsidRPr="004D35BF">
        <w:rPr>
          <w:szCs w:val="24"/>
        </w:rPr>
        <w:t xml:space="preserve">at the SKU level </w:t>
      </w:r>
      <w:r w:rsidR="00D9545B" w:rsidRPr="004D35BF">
        <w:rPr>
          <w:szCs w:val="24"/>
        </w:rPr>
        <w:t>us</w:t>
      </w:r>
      <w:r w:rsidR="000E13E5" w:rsidRPr="004D35BF">
        <w:rPr>
          <w:szCs w:val="24"/>
        </w:rPr>
        <w:t>ing</w:t>
      </w:r>
      <w:r w:rsidR="00D9545B" w:rsidRPr="004D35BF">
        <w:rPr>
          <w:szCs w:val="24"/>
        </w:rPr>
        <w:t xml:space="preserve"> </w:t>
      </w:r>
      <w:r w:rsidR="00F640AC" w:rsidRPr="004D35BF">
        <w:rPr>
          <w:szCs w:val="24"/>
        </w:rPr>
        <w:t>a two-stage</w:t>
      </w:r>
      <w:r w:rsidRPr="004D35BF">
        <w:rPr>
          <w:szCs w:val="24"/>
        </w:rPr>
        <w:t xml:space="preserve"> </w:t>
      </w:r>
      <w:r w:rsidR="003D2537" w:rsidRPr="004D35BF">
        <w:rPr>
          <w:szCs w:val="24"/>
        </w:rPr>
        <w:t>‘</w:t>
      </w:r>
      <w:r w:rsidR="00D9545B" w:rsidRPr="004D35BF">
        <w:rPr>
          <w:szCs w:val="24"/>
        </w:rPr>
        <w:t>base-lift</w:t>
      </w:r>
      <w:r w:rsidR="003D2537" w:rsidRPr="004D35BF">
        <w:rPr>
          <w:szCs w:val="24"/>
        </w:rPr>
        <w:t>’</w:t>
      </w:r>
      <w:r w:rsidRPr="004D35BF">
        <w:rPr>
          <w:szCs w:val="24"/>
        </w:rPr>
        <w:t xml:space="preserve"> approach</w:t>
      </w:r>
      <w:r w:rsidR="00941EB5" w:rsidRPr="004D35BF">
        <w:rPr>
          <w:szCs w:val="24"/>
        </w:rPr>
        <w:t xml:space="preserve">. The products are forecasted separately depending on whether or not the focal product is being promoted. The sales for the time period when the product is being promoted will be adjusted by </w:t>
      </w:r>
      <w:r w:rsidRPr="004D35BF">
        <w:rPr>
          <w:szCs w:val="24"/>
        </w:rPr>
        <w:t>brand/category managers</w:t>
      </w:r>
      <w:r w:rsidR="004C3484" w:rsidRPr="004D35BF">
        <w:rPr>
          <w:szCs w:val="24"/>
        </w:rPr>
        <w:t xml:space="preserve"> </w:t>
      </w:r>
      <w:r w:rsidR="00941EB5" w:rsidRPr="004D35BF">
        <w:rPr>
          <w:szCs w:val="24"/>
        </w:rPr>
        <w:t>based on</w:t>
      </w:r>
      <w:r w:rsidR="000C5023" w:rsidRPr="004D35BF">
        <w:rPr>
          <w:szCs w:val="24"/>
        </w:rPr>
        <w:t xml:space="preserve"> </w:t>
      </w:r>
      <w:r w:rsidR="004C3484" w:rsidRPr="004D35BF">
        <w:rPr>
          <w:szCs w:val="24"/>
        </w:rPr>
        <w:t>their experience</w:t>
      </w:r>
      <w:r w:rsidRPr="004D35BF">
        <w:rPr>
          <w:szCs w:val="24"/>
        </w:rPr>
        <w:t xml:space="preserve">. In the literature, </w:t>
      </w:r>
      <w:r w:rsidR="00941EB5" w:rsidRPr="004D35BF">
        <w:rPr>
          <w:szCs w:val="24"/>
        </w:rPr>
        <w:t>some studies focus on</w:t>
      </w:r>
      <w:r w:rsidR="003D2537" w:rsidRPr="004D35BF">
        <w:rPr>
          <w:szCs w:val="24"/>
        </w:rPr>
        <w:t xml:space="preserve"> </w:t>
      </w:r>
      <w:r w:rsidR="00941EB5" w:rsidRPr="004D35BF">
        <w:rPr>
          <w:szCs w:val="24"/>
        </w:rPr>
        <w:t>developing a procedure for</w:t>
      </w:r>
      <w:r w:rsidR="003D2537" w:rsidRPr="004D35BF">
        <w:rPr>
          <w:szCs w:val="24"/>
        </w:rPr>
        <w:t xml:space="preserve"> managers</w:t>
      </w:r>
      <w:r w:rsidR="008E4DE9" w:rsidRPr="004D35BF">
        <w:rPr>
          <w:szCs w:val="24"/>
        </w:rPr>
        <w:t xml:space="preserve"> </w:t>
      </w:r>
      <w:r w:rsidR="00941EB5" w:rsidRPr="004D35BF">
        <w:rPr>
          <w:szCs w:val="24"/>
        </w:rPr>
        <w:t xml:space="preserve">to </w:t>
      </w:r>
      <w:r w:rsidR="003D2537" w:rsidRPr="004D35BF">
        <w:rPr>
          <w:szCs w:val="24"/>
        </w:rPr>
        <w:t xml:space="preserve">improve their </w:t>
      </w:r>
      <w:r w:rsidR="00941EB5" w:rsidRPr="004D35BF">
        <w:rPr>
          <w:szCs w:val="24"/>
        </w:rPr>
        <w:t>judgments</w:t>
      </w:r>
      <w:r w:rsidRPr="004D35BF">
        <w:rPr>
          <w:szCs w:val="24"/>
        </w:rPr>
        <w:t xml:space="preserve"> </w:t>
      </w:r>
      <w:r w:rsidR="00EA5284" w:rsidRPr="004D35BF">
        <w:rPr>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4D35BF">
        <w:rPr>
          <w:szCs w:val="24"/>
        </w:rPr>
        <w:instrText xml:space="preserve"> ADDIN EN.CITE </w:instrText>
      </w:r>
      <w:r w:rsidR="001E3D42" w:rsidRPr="004D35BF">
        <w:rPr>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4D35BF">
        <w:rPr>
          <w:szCs w:val="24"/>
        </w:rPr>
        <w:instrText xml:space="preserve"> ADDIN EN.CITE.DATA </w:instrText>
      </w:r>
      <w:r w:rsidR="001E3D42" w:rsidRPr="004D35BF">
        <w:rPr>
          <w:szCs w:val="24"/>
        </w:rPr>
      </w:r>
      <w:r w:rsidR="001E3D42" w:rsidRPr="004D35BF">
        <w:rPr>
          <w:szCs w:val="24"/>
        </w:rPr>
        <w:fldChar w:fldCharType="end"/>
      </w:r>
      <w:r w:rsidR="00EA5284" w:rsidRPr="004D35BF">
        <w:rPr>
          <w:szCs w:val="24"/>
        </w:rPr>
      </w:r>
      <w:r w:rsidR="00EA5284" w:rsidRPr="004D35BF">
        <w:rPr>
          <w:szCs w:val="24"/>
        </w:rPr>
        <w:fldChar w:fldCharType="separate"/>
      </w:r>
      <w:r w:rsidR="001E3D42" w:rsidRPr="004D35BF">
        <w:rPr>
          <w:noProof/>
          <w:szCs w:val="24"/>
        </w:rPr>
        <w:t xml:space="preserve">(e.g., </w:t>
      </w:r>
      <w:hyperlink w:anchor="_ENREF_30" w:tooltip="Goodwin, 2002 #652" w:history="1">
        <w:r w:rsidR="003F2831" w:rsidRPr="004D35BF">
          <w:rPr>
            <w:noProof/>
            <w:szCs w:val="24"/>
          </w:rPr>
          <w:t>Goodwin 2002</w:t>
        </w:r>
      </w:hyperlink>
      <w:r w:rsidR="001E3D42" w:rsidRPr="004D35BF">
        <w:rPr>
          <w:noProof/>
          <w:szCs w:val="24"/>
        </w:rPr>
        <w:t xml:space="preserve">, </w:t>
      </w:r>
      <w:hyperlink w:anchor="_ENREF_27" w:tooltip="Fildes, 2008 #159" w:history="1">
        <w:r w:rsidR="003F2831" w:rsidRPr="004D35BF">
          <w:rPr>
            <w:noProof/>
            <w:szCs w:val="24"/>
          </w:rPr>
          <w:t>Fildes, Nikolopoulos et al. 2008</w:t>
        </w:r>
      </w:hyperlink>
      <w:r w:rsidR="001E3D42" w:rsidRPr="004D35BF">
        <w:rPr>
          <w:noProof/>
          <w:szCs w:val="24"/>
        </w:rPr>
        <w:t xml:space="preserve">, </w:t>
      </w:r>
      <w:hyperlink w:anchor="_ENREF_59" w:tooltip="Nikolopoulos, 2010 #605" w:history="1">
        <w:r w:rsidR="003F2831" w:rsidRPr="004D35BF">
          <w:rPr>
            <w:noProof/>
            <w:szCs w:val="24"/>
          </w:rPr>
          <w:t>Nikolopoulos 2010</w:t>
        </w:r>
      </w:hyperlink>
      <w:r w:rsidR="001E3D42" w:rsidRPr="004D35BF">
        <w:rPr>
          <w:noProof/>
          <w:szCs w:val="24"/>
        </w:rPr>
        <w:t>)</w:t>
      </w:r>
      <w:r w:rsidR="00EA5284" w:rsidRPr="004D35BF">
        <w:rPr>
          <w:szCs w:val="24"/>
        </w:rPr>
        <w:fldChar w:fldCharType="end"/>
      </w:r>
      <w:r w:rsidR="00941EB5" w:rsidRPr="004D35BF">
        <w:rPr>
          <w:szCs w:val="24"/>
        </w:rPr>
        <w:t xml:space="preserve"> or proposed models to determine the optimal judgment based on the data </w:t>
      </w:r>
      <w:r w:rsidR="000848D5" w:rsidRPr="004D35BF">
        <w:rPr>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4D35BF">
        <w:rPr>
          <w:szCs w:val="24"/>
        </w:rPr>
        <w:instrText xml:space="preserve"> ADDIN EN.CITE </w:instrText>
      </w:r>
      <w:r w:rsidR="000848D5" w:rsidRPr="004D35BF">
        <w:rPr>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4D35BF">
        <w:rPr>
          <w:szCs w:val="24"/>
        </w:rPr>
        <w:instrText xml:space="preserve"> ADDIN EN.CITE.DATA </w:instrText>
      </w:r>
      <w:r w:rsidR="000848D5" w:rsidRPr="004D35BF">
        <w:rPr>
          <w:szCs w:val="24"/>
        </w:rPr>
      </w:r>
      <w:r w:rsidR="000848D5" w:rsidRPr="004D35BF">
        <w:rPr>
          <w:szCs w:val="24"/>
        </w:rPr>
        <w:fldChar w:fldCharType="end"/>
      </w:r>
      <w:r w:rsidR="000848D5" w:rsidRPr="004D35BF">
        <w:rPr>
          <w:szCs w:val="24"/>
        </w:rPr>
      </w:r>
      <w:r w:rsidR="000848D5" w:rsidRPr="004D35BF">
        <w:rPr>
          <w:szCs w:val="24"/>
        </w:rPr>
        <w:fldChar w:fldCharType="separate"/>
      </w:r>
      <w:r w:rsidR="000848D5" w:rsidRPr="004D35BF">
        <w:rPr>
          <w:noProof/>
          <w:szCs w:val="24"/>
        </w:rPr>
        <w:t>(</w:t>
      </w:r>
      <w:hyperlink w:anchor="_ENREF_19" w:tooltip="Cooper, 1999 #662" w:history="1">
        <w:r w:rsidR="003F2831" w:rsidRPr="004D35BF">
          <w:rPr>
            <w:noProof/>
            <w:szCs w:val="24"/>
          </w:rPr>
          <w:t>Cooper, Baron et al. 1999</w:t>
        </w:r>
      </w:hyperlink>
      <w:r w:rsidR="000848D5" w:rsidRPr="004D35BF">
        <w:rPr>
          <w:noProof/>
          <w:szCs w:val="24"/>
        </w:rPr>
        <w:t xml:space="preserve">, </w:t>
      </w:r>
      <w:hyperlink w:anchor="_ENREF_20" w:tooltip="Cooper, 2000 #24" w:history="1">
        <w:r w:rsidR="003F2831" w:rsidRPr="004D35BF">
          <w:rPr>
            <w:noProof/>
            <w:szCs w:val="24"/>
          </w:rPr>
          <w:t>Cooper and Giuffrida 2000</w:t>
        </w:r>
      </w:hyperlink>
      <w:r w:rsidR="000848D5" w:rsidRPr="004D35BF">
        <w:rPr>
          <w:noProof/>
          <w:szCs w:val="24"/>
        </w:rPr>
        <w:t xml:space="preserve">, </w:t>
      </w:r>
      <w:hyperlink w:anchor="_ENREF_66" w:tooltip="Trusov, 2006 #25" w:history="1">
        <w:r w:rsidR="003F2831" w:rsidRPr="004D35BF">
          <w:rPr>
            <w:noProof/>
            <w:szCs w:val="24"/>
          </w:rPr>
          <w:t>Trusov, Bodapati et al. 2006</w:t>
        </w:r>
      </w:hyperlink>
      <w:r w:rsidR="000848D5" w:rsidRPr="004D35BF">
        <w:rPr>
          <w:noProof/>
          <w:szCs w:val="24"/>
        </w:rPr>
        <w:t>)</w:t>
      </w:r>
      <w:r w:rsidR="000848D5" w:rsidRPr="004D35BF">
        <w:rPr>
          <w:szCs w:val="24"/>
        </w:rPr>
        <w:fldChar w:fldCharType="end"/>
      </w:r>
      <w:r w:rsidR="00941EB5" w:rsidRPr="004D35BF">
        <w:rPr>
          <w:szCs w:val="24"/>
        </w:rPr>
        <w:t xml:space="preserve">. </w:t>
      </w:r>
      <w:r w:rsidR="000848D5" w:rsidRPr="004D35BF">
        <w:rPr>
          <w:szCs w:val="24"/>
        </w:rPr>
        <w:t xml:space="preserve">Other studies </w:t>
      </w:r>
      <w:r w:rsidR="009F4CC9" w:rsidRPr="004D35BF">
        <w:rPr>
          <w:szCs w:val="24"/>
        </w:rPr>
        <w:t xml:space="preserve">directly generate the </w:t>
      </w:r>
      <w:r w:rsidR="00F640AC" w:rsidRPr="004D35BF">
        <w:rPr>
          <w:szCs w:val="24"/>
        </w:rPr>
        <w:t xml:space="preserve">final </w:t>
      </w:r>
      <w:r w:rsidR="009F4CC9" w:rsidRPr="004D35BF">
        <w:rPr>
          <w:szCs w:val="24"/>
        </w:rPr>
        <w:t xml:space="preserve">forecasts </w:t>
      </w:r>
      <w:r w:rsidR="000848D5" w:rsidRPr="004D35BF">
        <w:rPr>
          <w:szCs w:val="24"/>
        </w:rPr>
        <w:t>of the</w:t>
      </w:r>
      <w:r w:rsidR="009F4CC9" w:rsidRPr="004D35BF">
        <w:rPr>
          <w:szCs w:val="24"/>
        </w:rPr>
        <w:t xml:space="preserve"> product sales</w:t>
      </w:r>
      <w:r w:rsidR="000848D5" w:rsidRPr="004D35BF">
        <w:rPr>
          <w:szCs w:val="24"/>
        </w:rPr>
        <w:t xml:space="preserve"> by proposing models with sophisticated structures and with additional information. For example, </w:t>
      </w:r>
      <w:hyperlink w:anchor="_ENREF_30" w:tooltip="Gür Ali, 2009 #715" w:history="1">
        <w:r w:rsidR="000848D5" w:rsidRPr="004D35BF">
          <w:rPr>
            <w:noProof/>
            <w:szCs w:val="24"/>
          </w:rPr>
          <w:t>Gür Ali, et al. (2009</w:t>
        </w:r>
      </w:hyperlink>
      <w:r w:rsidR="000848D5" w:rsidRPr="004D35BF">
        <w:rPr>
          <w:noProof/>
          <w:szCs w:val="24"/>
        </w:rPr>
        <w:t xml:space="preserve">) proposed the regression tree model with a range of variables constructed from the sales, price, and promotion of the focal product in the previous time periods. </w:t>
      </w:r>
      <w:hyperlink w:anchor="_ENREF_35" w:tooltip="Huang, 2014 #732" w:history="1">
        <w:r w:rsidR="003F2831" w:rsidRPr="004D35BF">
          <w:rPr>
            <w:szCs w:val="24"/>
          </w:rPr>
          <w:fldChar w:fldCharType="begin"/>
        </w:r>
        <w:r w:rsidR="003F2831" w:rsidRPr="004D35BF">
          <w:rPr>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3F2831" w:rsidRPr="004D35BF">
          <w:rPr>
            <w:szCs w:val="24"/>
          </w:rPr>
          <w:fldChar w:fldCharType="separate"/>
        </w:r>
        <w:r w:rsidR="003F2831" w:rsidRPr="004D35BF">
          <w:rPr>
            <w:noProof/>
            <w:szCs w:val="24"/>
          </w:rPr>
          <w:t>Huang, Fildes et al. (2014)</w:t>
        </w:r>
        <w:r w:rsidR="003F2831" w:rsidRPr="004D35BF">
          <w:rPr>
            <w:szCs w:val="24"/>
          </w:rPr>
          <w:fldChar w:fldCharType="end"/>
        </w:r>
      </w:hyperlink>
      <w:r w:rsidR="00381C25" w:rsidRPr="004D35BF">
        <w:rPr>
          <w:szCs w:val="24"/>
        </w:rPr>
        <w:t xml:space="preserve"> </w:t>
      </w:r>
      <w:r w:rsidR="00651071" w:rsidRPr="004D35BF">
        <w:rPr>
          <w:szCs w:val="24"/>
        </w:rPr>
        <w:t xml:space="preserve">proposed </w:t>
      </w:r>
      <w:r w:rsidR="004A2AE3" w:rsidRPr="004D35BF">
        <w:rPr>
          <w:szCs w:val="24"/>
        </w:rPr>
        <w:t>general-to-specific Autoregressive Distributed Lag models which incorporate</w:t>
      </w:r>
      <w:r w:rsidR="00651071" w:rsidRPr="004D35BF">
        <w:rPr>
          <w:szCs w:val="24"/>
        </w:rPr>
        <w:t xml:space="preserve"> the promotional information of not only the focal product but also of the competitive products within the same product category. </w:t>
      </w:r>
      <w:hyperlink w:anchor="_ENREF_48" w:tooltip="Ma, 2016 #733" w:history="1">
        <w:r w:rsidR="003F2831" w:rsidRPr="004D35BF">
          <w:rPr>
            <w:szCs w:val="24"/>
          </w:rPr>
          <w:fldChar w:fldCharType="begin"/>
        </w:r>
        <w:r w:rsidR="003F2831" w:rsidRPr="004D35BF">
          <w:rPr>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3F2831" w:rsidRPr="004D35BF">
          <w:rPr>
            <w:szCs w:val="24"/>
          </w:rPr>
          <w:fldChar w:fldCharType="separate"/>
        </w:r>
        <w:r w:rsidR="003F2831" w:rsidRPr="004D35BF">
          <w:rPr>
            <w:noProof/>
            <w:szCs w:val="24"/>
          </w:rPr>
          <w:t>Ma, Fildes et al. (2016)</w:t>
        </w:r>
        <w:r w:rsidR="003F2831" w:rsidRPr="004D35BF">
          <w:rPr>
            <w:szCs w:val="24"/>
          </w:rPr>
          <w:fldChar w:fldCharType="end"/>
        </w:r>
      </w:hyperlink>
      <w:r w:rsidR="00381C25" w:rsidRPr="004D35BF">
        <w:rPr>
          <w:szCs w:val="24"/>
        </w:rPr>
        <w:t xml:space="preserve"> </w:t>
      </w:r>
      <w:r w:rsidR="00E4118C" w:rsidRPr="004D35BF">
        <w:rPr>
          <w:szCs w:val="24"/>
        </w:rPr>
        <w:t xml:space="preserve">further </w:t>
      </w:r>
      <w:r w:rsidR="00B37573" w:rsidRPr="004D35BF">
        <w:rPr>
          <w:szCs w:val="24"/>
        </w:rPr>
        <w:t>integrated</w:t>
      </w:r>
      <w:r w:rsidR="00E4118C" w:rsidRPr="004D35BF">
        <w:rPr>
          <w:szCs w:val="24"/>
        </w:rPr>
        <w:t xml:space="preserve"> the promotional information </w:t>
      </w:r>
      <w:r w:rsidR="004A2AE3" w:rsidRPr="004D35BF">
        <w:rPr>
          <w:szCs w:val="24"/>
        </w:rPr>
        <w:t xml:space="preserve">from the products </w:t>
      </w:r>
      <w:r w:rsidR="0089585D" w:rsidRPr="004D35BF">
        <w:rPr>
          <w:szCs w:val="24"/>
        </w:rPr>
        <w:t xml:space="preserve">not only within the same product categories but also </w:t>
      </w:r>
      <w:r w:rsidR="004A2AE3" w:rsidRPr="004D35BF">
        <w:rPr>
          <w:szCs w:val="24"/>
        </w:rPr>
        <w:t>a</w:t>
      </w:r>
      <w:r w:rsidR="00E4118C" w:rsidRPr="004D35BF">
        <w:rPr>
          <w:szCs w:val="24"/>
        </w:rPr>
        <w:t xml:space="preserve">cross </w:t>
      </w:r>
      <w:r w:rsidR="0089585D" w:rsidRPr="004D35BF">
        <w:rPr>
          <w:szCs w:val="24"/>
        </w:rPr>
        <w:t>other related product</w:t>
      </w:r>
      <w:r w:rsidR="00B37573" w:rsidRPr="004D35BF">
        <w:rPr>
          <w:szCs w:val="24"/>
        </w:rPr>
        <w:t xml:space="preserve"> </w:t>
      </w:r>
      <w:r w:rsidR="00264D25" w:rsidRPr="004D35BF">
        <w:rPr>
          <w:szCs w:val="24"/>
        </w:rPr>
        <w:t>categories</w:t>
      </w:r>
      <w:r w:rsidR="004A2AE3" w:rsidRPr="004D35BF">
        <w:rPr>
          <w:szCs w:val="24"/>
        </w:rPr>
        <w:t>.</w:t>
      </w:r>
    </w:p>
    <w:p w:rsidR="00AA7CD4" w:rsidRPr="004D35BF" w:rsidRDefault="007F25B0" w:rsidP="00324987">
      <w:pPr>
        <w:spacing w:after="0" w:line="360" w:lineRule="auto"/>
        <w:rPr>
          <w:rFonts w:cs="Times New Roman"/>
          <w:szCs w:val="24"/>
        </w:rPr>
      </w:pPr>
      <w:r w:rsidRPr="004D35BF">
        <w:rPr>
          <w:szCs w:val="24"/>
        </w:rPr>
        <w:t xml:space="preserve"> </w:t>
      </w:r>
    </w:p>
    <w:p w:rsidR="005E704D" w:rsidRPr="004D35BF" w:rsidRDefault="009F1701" w:rsidP="00324987">
      <w:pPr>
        <w:spacing w:after="0" w:line="360" w:lineRule="auto"/>
        <w:rPr>
          <w:rFonts w:cs="Times New Roman"/>
          <w:szCs w:val="24"/>
        </w:rPr>
      </w:pPr>
      <w:r w:rsidRPr="004D35BF">
        <w:rPr>
          <w:rFonts w:cs="Times New Roman"/>
          <w:szCs w:val="24"/>
        </w:rPr>
        <w:t xml:space="preserve">One of the limitations </w:t>
      </w:r>
      <w:r w:rsidR="003C0313">
        <w:rPr>
          <w:rFonts w:cs="Times New Roman"/>
          <w:noProof/>
          <w:szCs w:val="24"/>
        </w:rPr>
        <w:t>of</w:t>
      </w:r>
      <w:r w:rsidRPr="004D35BF">
        <w:rPr>
          <w:rFonts w:cs="Times New Roman"/>
          <w:szCs w:val="24"/>
        </w:rPr>
        <w:t xml:space="preserve"> these </w:t>
      </w:r>
      <w:r w:rsidR="006172D9" w:rsidRPr="004D35BF">
        <w:rPr>
          <w:rFonts w:cs="Times New Roman"/>
          <w:szCs w:val="24"/>
        </w:rPr>
        <w:t xml:space="preserve">studies </w:t>
      </w:r>
      <w:r w:rsidRPr="004D35BF">
        <w:rPr>
          <w:rFonts w:cs="Times New Roman"/>
          <w:szCs w:val="24"/>
        </w:rPr>
        <w:t xml:space="preserve">is that they </w:t>
      </w:r>
      <w:r w:rsidR="003653B4" w:rsidRPr="004D35BF">
        <w:rPr>
          <w:rFonts w:cs="Times New Roman"/>
          <w:szCs w:val="24"/>
        </w:rPr>
        <w:t xml:space="preserve">assume invariant </w:t>
      </w:r>
      <w:r w:rsidR="00E446EB" w:rsidRPr="004D35BF">
        <w:rPr>
          <w:rFonts w:cs="Times New Roman"/>
          <w:szCs w:val="24"/>
        </w:rPr>
        <w:t>effect</w:t>
      </w:r>
      <w:r w:rsidR="003653B4" w:rsidRPr="004D35BF">
        <w:rPr>
          <w:rFonts w:cs="Times New Roman"/>
          <w:szCs w:val="24"/>
        </w:rPr>
        <w:t>iveness</w:t>
      </w:r>
      <w:r w:rsidR="00E446EB" w:rsidRPr="004D35BF">
        <w:rPr>
          <w:rFonts w:cs="Times New Roman"/>
          <w:szCs w:val="24"/>
        </w:rPr>
        <w:t xml:space="preserve"> of the </w:t>
      </w:r>
      <w:r w:rsidRPr="004D35BF">
        <w:rPr>
          <w:rFonts w:cs="Times New Roman"/>
          <w:szCs w:val="24"/>
        </w:rPr>
        <w:t>marketing</w:t>
      </w:r>
      <w:r w:rsidR="00E446EB" w:rsidRPr="004D35BF">
        <w:rPr>
          <w:rFonts w:cs="Times New Roman"/>
          <w:szCs w:val="24"/>
        </w:rPr>
        <w:t xml:space="preserve"> activities</w:t>
      </w:r>
      <w:r w:rsidRPr="004D35BF">
        <w:rPr>
          <w:rFonts w:cs="Times New Roman"/>
          <w:szCs w:val="24"/>
        </w:rPr>
        <w:t xml:space="preserve"> (e.g., price reductions and promotions)</w:t>
      </w:r>
      <w:r w:rsidR="00E446EB" w:rsidRPr="004D35BF">
        <w:rPr>
          <w:rFonts w:cs="Times New Roman"/>
          <w:szCs w:val="24"/>
        </w:rPr>
        <w:t>.</w:t>
      </w:r>
      <w:r w:rsidR="00214014" w:rsidRPr="004D35BF">
        <w:rPr>
          <w:rFonts w:cs="Times New Roman"/>
          <w:szCs w:val="24"/>
        </w:rPr>
        <w:t xml:space="preserve"> </w:t>
      </w:r>
      <w:r w:rsidR="00E446EB" w:rsidRPr="004D35BF">
        <w:rPr>
          <w:rFonts w:cs="Times New Roman"/>
          <w:szCs w:val="24"/>
        </w:rPr>
        <w:t xml:space="preserve">In practice, </w:t>
      </w:r>
      <w:r w:rsidR="008961B6" w:rsidRPr="004D35BF">
        <w:rPr>
          <w:rFonts w:cs="Times New Roman"/>
          <w:szCs w:val="24"/>
        </w:rPr>
        <w:t>the</w:t>
      </w:r>
      <w:r w:rsidRPr="004D35BF">
        <w:rPr>
          <w:rFonts w:cs="Times New Roman"/>
          <w:szCs w:val="24"/>
        </w:rPr>
        <w:t xml:space="preserve"> effectiveness of price reductions and promotions may change due to </w:t>
      </w:r>
      <w:r w:rsidR="00E446EB" w:rsidRPr="004D35BF">
        <w:rPr>
          <w:rFonts w:cs="Times New Roman"/>
          <w:szCs w:val="24"/>
        </w:rPr>
        <w:t xml:space="preserve">many influencing factors </w:t>
      </w:r>
      <w:r w:rsidR="00A77706" w:rsidRPr="004D35BF">
        <w:rPr>
          <w:rFonts w:cs="Times New Roman"/>
          <w:szCs w:val="24"/>
        </w:rPr>
        <w:t>including</w:t>
      </w:r>
      <w:r w:rsidR="00E446EB" w:rsidRPr="004D35BF">
        <w:rPr>
          <w:rFonts w:cs="Times New Roman"/>
          <w:szCs w:val="24"/>
        </w:rPr>
        <w:t xml:space="preserve"> the change of economic conditions, </w:t>
      </w:r>
      <w:r w:rsidR="00A77706" w:rsidRPr="004D35BF">
        <w:rPr>
          <w:rFonts w:cs="Times New Roman"/>
          <w:szCs w:val="24"/>
        </w:rPr>
        <w:t xml:space="preserve">the change </w:t>
      </w:r>
      <w:r w:rsidR="003C0313">
        <w:rPr>
          <w:rFonts w:cs="Times New Roman"/>
          <w:noProof/>
          <w:szCs w:val="24"/>
        </w:rPr>
        <w:t>in</w:t>
      </w:r>
      <w:r w:rsidR="00A77706" w:rsidRPr="004D35BF">
        <w:rPr>
          <w:rFonts w:cs="Times New Roman"/>
          <w:szCs w:val="24"/>
        </w:rPr>
        <w:t xml:space="preserve"> </w:t>
      </w:r>
      <w:r w:rsidR="00E446EB" w:rsidRPr="004D35BF">
        <w:rPr>
          <w:rFonts w:cs="Times New Roman"/>
          <w:szCs w:val="24"/>
        </w:rPr>
        <w:t xml:space="preserve">consumer tastes, and media habits, </w:t>
      </w:r>
      <w:r w:rsidRPr="004D35BF">
        <w:rPr>
          <w:rFonts w:cs="Times New Roman"/>
          <w:szCs w:val="24"/>
        </w:rPr>
        <w:t xml:space="preserve">and </w:t>
      </w:r>
      <w:r w:rsidR="00A77706" w:rsidRPr="004D35BF">
        <w:rPr>
          <w:rFonts w:cs="Times New Roman"/>
          <w:szCs w:val="24"/>
        </w:rPr>
        <w:t xml:space="preserve">new </w:t>
      </w:r>
      <w:r w:rsidR="00A77706" w:rsidRPr="004D35BF">
        <w:rPr>
          <w:rFonts w:cs="Times New Roman"/>
          <w:szCs w:val="24"/>
        </w:rPr>
        <w:lastRenderedPageBreak/>
        <w:t xml:space="preserve">competitor entry </w:t>
      </w:r>
      <w:r w:rsidR="006172D9" w:rsidRPr="004D35BF">
        <w:rPr>
          <w:rFonts w:cs="Times New Roman"/>
          <w:szCs w:val="24"/>
        </w:rPr>
        <w:t>etc</w:t>
      </w:r>
      <w:r w:rsidR="00A77706" w:rsidRPr="004D35BF">
        <w:rPr>
          <w:rFonts w:cs="Times New Roman"/>
          <w:szCs w:val="24"/>
        </w:rPr>
        <w:t>.</w:t>
      </w:r>
      <w:r w:rsidR="00E446EB" w:rsidRPr="004D35BF">
        <w:rPr>
          <w:rFonts w:cs="Times New Roman"/>
          <w:szCs w:val="24"/>
        </w:rPr>
        <w:t xml:space="preserve"> </w:t>
      </w:r>
      <w:r w:rsidR="00C73524" w:rsidRPr="004D35BF">
        <w:rPr>
          <w:rFonts w:cs="Times New Roman"/>
          <w:szCs w:val="24"/>
        </w:rPr>
        <w:t xml:space="preserve">which are normally not observable or measurable </w:t>
      </w:r>
      <w:r w:rsidR="00E446EB" w:rsidRPr="004D35BF">
        <w:rPr>
          <w:rFonts w:cs="Times New Roman"/>
          <w:szCs w:val="24"/>
        </w:rPr>
        <w:fldChar w:fldCharType="begin"/>
      </w:r>
      <w:r w:rsidR="006A1004" w:rsidRPr="004D35BF">
        <w:rPr>
          <w:rFonts w:cs="Times New Roman"/>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4D35BF">
        <w:rPr>
          <w:rFonts w:cs="Times New Roman"/>
          <w:szCs w:val="24"/>
        </w:rPr>
        <w:fldChar w:fldCharType="separate"/>
      </w:r>
      <w:r w:rsidR="00E446EB" w:rsidRPr="004D35BF">
        <w:rPr>
          <w:rFonts w:cs="Times New Roman"/>
          <w:noProof/>
          <w:szCs w:val="24"/>
        </w:rPr>
        <w:t>(</w:t>
      </w:r>
      <w:hyperlink w:anchor="_ENREF_72" w:tooltip="Wildt, 1976 #635" w:history="1">
        <w:r w:rsidR="003F2831" w:rsidRPr="004D35BF">
          <w:rPr>
            <w:rFonts w:cs="Times New Roman"/>
            <w:noProof/>
            <w:szCs w:val="24"/>
          </w:rPr>
          <w:t>Wildt 1976</w:t>
        </w:r>
      </w:hyperlink>
      <w:r w:rsidR="00E446EB" w:rsidRPr="004D35BF">
        <w:rPr>
          <w:rFonts w:cs="Times New Roman"/>
          <w:noProof/>
          <w:szCs w:val="24"/>
        </w:rPr>
        <w:t xml:space="preserve">, </w:t>
      </w:r>
      <w:hyperlink w:anchor="_ENREF_73" w:tooltip="Wildt, 1983 #218" w:history="1">
        <w:r w:rsidR="003F2831" w:rsidRPr="004D35BF">
          <w:rPr>
            <w:rFonts w:cs="Times New Roman"/>
            <w:noProof/>
            <w:szCs w:val="24"/>
          </w:rPr>
          <w:t>Wildt and Winer 1983</w:t>
        </w:r>
      </w:hyperlink>
      <w:r w:rsidR="00E446EB" w:rsidRPr="004D35BF">
        <w:rPr>
          <w:rFonts w:cs="Times New Roman"/>
          <w:noProof/>
          <w:szCs w:val="24"/>
        </w:rPr>
        <w:t>)</w:t>
      </w:r>
      <w:r w:rsidR="00E446EB" w:rsidRPr="004D35BF">
        <w:rPr>
          <w:rFonts w:cs="Times New Roman"/>
          <w:szCs w:val="24"/>
        </w:rPr>
        <w:fldChar w:fldCharType="end"/>
      </w:r>
      <w:r w:rsidR="006172D9" w:rsidRPr="004D35BF">
        <w:rPr>
          <w:rFonts w:cs="Times New Roman"/>
          <w:szCs w:val="24"/>
        </w:rPr>
        <w:t>.</w:t>
      </w:r>
      <w:r w:rsidR="00E446EB" w:rsidRPr="004D35BF">
        <w:rPr>
          <w:rFonts w:cs="Times New Roman"/>
          <w:szCs w:val="24"/>
        </w:rPr>
        <w:t xml:space="preserve"> </w:t>
      </w:r>
      <w:r w:rsidR="007771B6" w:rsidRPr="004D35BF">
        <w:rPr>
          <w:rFonts w:cs="Times New Roman"/>
          <w:szCs w:val="24"/>
        </w:rPr>
        <w:t>C</w:t>
      </w:r>
      <w:r w:rsidR="001F144B" w:rsidRPr="004D35BF">
        <w:rPr>
          <w:rFonts w:cs="Times New Roman"/>
          <w:szCs w:val="24"/>
        </w:rPr>
        <w:t>ustomers may become more price/deal sens</w:t>
      </w:r>
      <w:r w:rsidR="007771B6" w:rsidRPr="004D35BF">
        <w:rPr>
          <w:rFonts w:cs="Times New Roman"/>
          <w:szCs w:val="24"/>
        </w:rPr>
        <w:t>itive during an economic crunch. I</w:t>
      </w:r>
      <w:r w:rsidR="001F144B" w:rsidRPr="004D35BF">
        <w:rPr>
          <w:rFonts w:cs="Times New Roman"/>
          <w:szCs w:val="24"/>
        </w:rPr>
        <w:t xml:space="preserve">t may become </w:t>
      </w:r>
      <w:r w:rsidR="007771B6" w:rsidRPr="004D35BF">
        <w:rPr>
          <w:rFonts w:cs="Times New Roman"/>
          <w:szCs w:val="24"/>
        </w:rPr>
        <w:t>more difficult to attract customers</w:t>
      </w:r>
      <w:r w:rsidR="001F144B" w:rsidRPr="004D35BF">
        <w:rPr>
          <w:rFonts w:cs="Times New Roman"/>
          <w:szCs w:val="24"/>
        </w:rPr>
        <w:t xml:space="preserve"> using the same </w:t>
      </w:r>
      <w:r w:rsidR="007771B6" w:rsidRPr="004D35BF">
        <w:rPr>
          <w:rFonts w:cs="Times New Roman"/>
          <w:szCs w:val="24"/>
        </w:rPr>
        <w:t>budget</w:t>
      </w:r>
      <w:r w:rsidR="001F144B" w:rsidRPr="004D35BF">
        <w:rPr>
          <w:rFonts w:cs="Times New Roman"/>
          <w:szCs w:val="24"/>
        </w:rPr>
        <w:t xml:space="preserve"> </w:t>
      </w:r>
      <w:r w:rsidR="003C0313">
        <w:rPr>
          <w:rFonts w:cs="Times New Roman"/>
          <w:noProof/>
          <w:szCs w:val="24"/>
        </w:rPr>
        <w:t>for</w:t>
      </w:r>
      <w:r w:rsidR="001F144B" w:rsidRPr="004D35BF">
        <w:rPr>
          <w:rFonts w:cs="Times New Roman"/>
          <w:szCs w:val="24"/>
        </w:rPr>
        <w:t xml:space="preserve"> promotions and advertising when a new competitor enter</w:t>
      </w:r>
      <w:r w:rsidR="007771B6" w:rsidRPr="004D35BF">
        <w:rPr>
          <w:rFonts w:cs="Times New Roman"/>
          <w:szCs w:val="24"/>
        </w:rPr>
        <w:t>s</w:t>
      </w:r>
      <w:r w:rsidR="001F144B" w:rsidRPr="004D35BF">
        <w:rPr>
          <w:rFonts w:cs="Times New Roman"/>
          <w:szCs w:val="24"/>
        </w:rPr>
        <w:t xml:space="preserve"> the market. </w:t>
      </w:r>
      <w:r w:rsidR="00E76C88" w:rsidRPr="004D35BF">
        <w:rPr>
          <w:rFonts w:cs="Times New Roman"/>
          <w:szCs w:val="24"/>
        </w:rPr>
        <w:t>For example, t</w:t>
      </w:r>
      <w:r w:rsidR="001F144B" w:rsidRPr="004D35BF">
        <w:rPr>
          <w:rFonts w:cs="Times New Roman"/>
          <w:szCs w:val="24"/>
        </w:rPr>
        <w:t xml:space="preserve">he </w:t>
      </w:r>
      <w:r w:rsidR="007771B6" w:rsidRPr="004D35BF">
        <w:rPr>
          <w:rFonts w:cs="Times New Roman"/>
          <w:szCs w:val="24"/>
        </w:rPr>
        <w:t xml:space="preserve">German </w:t>
      </w:r>
      <w:r w:rsidR="001F144B" w:rsidRPr="004D35BF">
        <w:rPr>
          <w:rFonts w:cs="Times New Roman"/>
          <w:szCs w:val="24"/>
        </w:rPr>
        <w:t xml:space="preserve">low-price retail chain Aldi </w:t>
      </w:r>
      <w:r w:rsidR="003161DD" w:rsidRPr="004D35BF">
        <w:rPr>
          <w:rFonts w:cs="Times New Roman"/>
          <w:szCs w:val="24"/>
        </w:rPr>
        <w:t>has opened more than 400 stores in the United States just in the year of 2014</w:t>
      </w:r>
      <w:r w:rsidR="00E76C88" w:rsidRPr="004D35BF">
        <w:rPr>
          <w:rFonts w:cs="Times New Roman"/>
          <w:szCs w:val="24"/>
        </w:rPr>
        <w:t>, which leaves great pressures to other existing retail chains</w:t>
      </w:r>
      <w:r w:rsidR="003161DD" w:rsidRPr="004D35BF">
        <w:rPr>
          <w:rFonts w:cs="Times New Roman"/>
          <w:szCs w:val="24"/>
        </w:rPr>
        <w:t xml:space="preserve"> </w:t>
      </w:r>
      <w:r w:rsidR="003161DD" w:rsidRPr="004D35BF">
        <w:rPr>
          <w:rFonts w:cs="Times New Roman"/>
          <w:szCs w:val="24"/>
        </w:rPr>
        <w:fldChar w:fldCharType="begin"/>
      </w:r>
      <w:r w:rsidR="003161DD" w:rsidRPr="004D35BF">
        <w:rPr>
          <w:rFonts w:cs="Times New Roman"/>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3161DD" w:rsidRPr="004D35BF">
        <w:rPr>
          <w:rFonts w:cs="Times New Roman"/>
          <w:szCs w:val="24"/>
        </w:rPr>
        <w:fldChar w:fldCharType="separate"/>
      </w:r>
      <w:r w:rsidR="003161DD" w:rsidRPr="004D35BF">
        <w:rPr>
          <w:rFonts w:cs="Times New Roman"/>
          <w:noProof/>
          <w:szCs w:val="24"/>
        </w:rPr>
        <w:t>(</w:t>
      </w:r>
      <w:hyperlink w:anchor="_ENREF_47" w:tooltip="Loeb, 2015 #734" w:history="1">
        <w:r w:rsidR="003F2831" w:rsidRPr="004D35BF">
          <w:rPr>
            <w:rFonts w:cs="Times New Roman"/>
            <w:noProof/>
            <w:szCs w:val="24"/>
          </w:rPr>
          <w:t>Loeb 2015</w:t>
        </w:r>
      </w:hyperlink>
      <w:r w:rsidR="003161DD" w:rsidRPr="004D35BF">
        <w:rPr>
          <w:rFonts w:cs="Times New Roman"/>
          <w:noProof/>
          <w:szCs w:val="24"/>
        </w:rPr>
        <w:t>)</w:t>
      </w:r>
      <w:r w:rsidR="003161DD" w:rsidRPr="004D35BF">
        <w:rPr>
          <w:rFonts w:cs="Times New Roman"/>
          <w:szCs w:val="24"/>
        </w:rPr>
        <w:fldChar w:fldCharType="end"/>
      </w:r>
      <w:r w:rsidR="003161DD" w:rsidRPr="004D35BF">
        <w:rPr>
          <w:rFonts w:cs="Times New Roman"/>
          <w:szCs w:val="24"/>
        </w:rPr>
        <w:t xml:space="preserve">. </w:t>
      </w:r>
    </w:p>
    <w:p w:rsidR="005E704D" w:rsidRPr="004D35BF" w:rsidRDefault="005E704D" w:rsidP="00324987">
      <w:pPr>
        <w:spacing w:after="0" w:line="360" w:lineRule="auto"/>
        <w:rPr>
          <w:rFonts w:cs="Times New Roman"/>
          <w:szCs w:val="24"/>
        </w:rPr>
      </w:pPr>
    </w:p>
    <w:p w:rsidR="00F722FC" w:rsidRPr="004D35BF" w:rsidRDefault="00571BDF" w:rsidP="00667E4F">
      <w:pPr>
        <w:spacing w:after="0" w:line="360" w:lineRule="auto"/>
        <w:rPr>
          <w:szCs w:val="24"/>
        </w:rPr>
      </w:pPr>
      <w:r w:rsidRPr="004D35BF">
        <w:rPr>
          <w:rFonts w:cs="Times New Roman"/>
          <w:szCs w:val="24"/>
        </w:rPr>
        <w:t xml:space="preserve">Under such </w:t>
      </w:r>
      <w:r w:rsidR="009D69EA" w:rsidRPr="004D35BF">
        <w:rPr>
          <w:rFonts w:cs="Times New Roman"/>
          <w:szCs w:val="24"/>
        </w:rPr>
        <w:t>circumstance</w:t>
      </w:r>
      <w:r w:rsidR="006172D9" w:rsidRPr="004D35BF">
        <w:rPr>
          <w:rFonts w:cs="Times New Roman"/>
          <w:szCs w:val="24"/>
        </w:rPr>
        <w:t>,</w:t>
      </w:r>
      <w:r w:rsidR="00E446EB" w:rsidRPr="004D35BF">
        <w:rPr>
          <w:rFonts w:cs="Times New Roman"/>
          <w:szCs w:val="24"/>
        </w:rPr>
        <w:t xml:space="preserve"> </w:t>
      </w:r>
      <w:r w:rsidRPr="004D35BF">
        <w:rPr>
          <w:rFonts w:cs="Times New Roman"/>
          <w:szCs w:val="24"/>
        </w:rPr>
        <w:t>conventional</w:t>
      </w:r>
      <w:r w:rsidR="00E446EB" w:rsidRPr="004D35BF">
        <w:rPr>
          <w:rFonts w:cs="Times New Roman"/>
          <w:szCs w:val="24"/>
        </w:rPr>
        <w:t xml:space="preserve"> </w:t>
      </w:r>
      <w:r w:rsidR="009D69EA" w:rsidRPr="004D35BF">
        <w:rPr>
          <w:rFonts w:cs="Times New Roman"/>
          <w:szCs w:val="24"/>
        </w:rPr>
        <w:t>model</w:t>
      </w:r>
      <w:r w:rsidRPr="004D35BF">
        <w:rPr>
          <w:rFonts w:cs="Times New Roman"/>
          <w:szCs w:val="24"/>
        </w:rPr>
        <w:t>s</w:t>
      </w:r>
      <w:r w:rsidR="006172D9" w:rsidRPr="004D35BF">
        <w:rPr>
          <w:rFonts w:cs="Times New Roman"/>
          <w:szCs w:val="24"/>
        </w:rPr>
        <w:t xml:space="preserve"> </w:t>
      </w:r>
      <w:r w:rsidR="001F144B" w:rsidRPr="004D35BF">
        <w:rPr>
          <w:rFonts w:cs="Times New Roman"/>
          <w:szCs w:val="24"/>
        </w:rPr>
        <w:t xml:space="preserve">which assume no change </w:t>
      </w:r>
      <w:r w:rsidR="003C0313">
        <w:rPr>
          <w:rFonts w:cs="Times New Roman"/>
          <w:noProof/>
          <w:szCs w:val="24"/>
        </w:rPr>
        <w:t>in</w:t>
      </w:r>
      <w:r w:rsidR="001F144B" w:rsidRPr="004D35BF">
        <w:rPr>
          <w:rFonts w:cs="Times New Roman"/>
          <w:szCs w:val="24"/>
        </w:rPr>
        <w:t xml:space="preserve"> the effectiveness of the marketing variables </w:t>
      </w:r>
      <w:r w:rsidR="006172D9" w:rsidRPr="004D35BF">
        <w:rPr>
          <w:rFonts w:cs="Times New Roman"/>
          <w:szCs w:val="24"/>
        </w:rPr>
        <w:t xml:space="preserve">may potentially be </w:t>
      </w:r>
      <w:r w:rsidR="00EE2F4E" w:rsidRPr="004D35BF">
        <w:rPr>
          <w:rFonts w:cs="Times New Roman"/>
          <w:szCs w:val="24"/>
        </w:rPr>
        <w:t>subject to structural break</w:t>
      </w:r>
      <w:r w:rsidR="00E446EB" w:rsidRPr="004D35BF">
        <w:rPr>
          <w:rFonts w:cs="Times New Roman"/>
          <w:szCs w:val="24"/>
        </w:rPr>
        <w:t xml:space="preserve"> which is defined as large change</w:t>
      </w:r>
      <w:r w:rsidR="005E704D" w:rsidRPr="004D35BF">
        <w:rPr>
          <w:rFonts w:cs="Times New Roman"/>
          <w:szCs w:val="24"/>
        </w:rPr>
        <w:t>s</w:t>
      </w:r>
      <w:r w:rsidR="00E446EB" w:rsidRPr="004D35BF">
        <w:rPr>
          <w:rFonts w:cs="Times New Roman"/>
          <w:szCs w:val="24"/>
        </w:rPr>
        <w:t xml:space="preserve"> in</w:t>
      </w:r>
      <w:r w:rsidR="001F144B" w:rsidRPr="004D35BF">
        <w:rPr>
          <w:rFonts w:cs="Times New Roman"/>
          <w:szCs w:val="24"/>
        </w:rPr>
        <w:t xml:space="preserve"> the parameter coefficients of </w:t>
      </w:r>
      <w:r w:rsidR="00E446EB" w:rsidRPr="004D35BF">
        <w:rPr>
          <w:rFonts w:cs="Times New Roman"/>
          <w:szCs w:val="24"/>
        </w:rPr>
        <w:t xml:space="preserve">the model </w:t>
      </w:r>
      <w:r w:rsidR="00E446EB" w:rsidRPr="004D35BF">
        <w:rPr>
          <w:rFonts w:cs="Times New Roman"/>
          <w:szCs w:val="24"/>
        </w:rPr>
        <w:fldChar w:fldCharType="begin"/>
      </w:r>
      <w:r w:rsidR="00E77650" w:rsidRPr="004D35BF">
        <w:rPr>
          <w:rFonts w:cs="Times New Roman"/>
          <w:szCs w:val="24"/>
        </w:rPr>
        <w:instrText xml:space="preserve"> ADDIN EN.CITE &lt;EndNote&gt;&lt;Cite&gt;&lt;Author&gt;Armstrong&lt;/Author&gt;&lt;Year&gt;2001&lt;/Year&gt;&lt;RecNum&gt;215&lt;/RecNum&gt;&lt;DisplayText&gt;(Allen and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4D35BF">
        <w:rPr>
          <w:rFonts w:cs="Times New Roman"/>
          <w:szCs w:val="24"/>
        </w:rPr>
        <w:fldChar w:fldCharType="separate"/>
      </w:r>
      <w:r w:rsidR="00E77650" w:rsidRPr="004D35BF">
        <w:rPr>
          <w:rFonts w:cs="Times New Roman"/>
          <w:noProof/>
          <w:szCs w:val="24"/>
        </w:rPr>
        <w:t>(</w:t>
      </w:r>
      <w:hyperlink w:anchor="_ENREF_3" w:tooltip="Allen, 2001 #204" w:history="1">
        <w:r w:rsidR="003F2831" w:rsidRPr="004D35BF">
          <w:rPr>
            <w:rFonts w:cs="Times New Roman"/>
            <w:noProof/>
            <w:szCs w:val="24"/>
          </w:rPr>
          <w:t>Allen and Fildes 2001</w:t>
        </w:r>
      </w:hyperlink>
      <w:r w:rsidR="00E77650" w:rsidRPr="004D35BF">
        <w:rPr>
          <w:rFonts w:cs="Times New Roman"/>
          <w:noProof/>
          <w:szCs w:val="24"/>
        </w:rPr>
        <w:t xml:space="preserve">, </w:t>
      </w:r>
      <w:hyperlink w:anchor="_ENREF_8" w:tooltip="Armstrong, 2001 #215" w:history="1">
        <w:r w:rsidR="003F2831" w:rsidRPr="004D35BF">
          <w:rPr>
            <w:rFonts w:cs="Times New Roman"/>
            <w:noProof/>
            <w:szCs w:val="24"/>
          </w:rPr>
          <w:t>Armstrong 2001</w:t>
        </w:r>
      </w:hyperlink>
      <w:r w:rsidR="00E77650"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r w:rsidR="001F144B" w:rsidRPr="004D35BF">
        <w:rPr>
          <w:rFonts w:cs="Times New Roman"/>
          <w:szCs w:val="24"/>
        </w:rPr>
        <w:t>T</w:t>
      </w:r>
      <w:r w:rsidR="00E446EB" w:rsidRPr="004D35BF">
        <w:rPr>
          <w:rFonts w:cs="Times New Roman"/>
          <w:szCs w:val="24"/>
        </w:rPr>
        <w:t xml:space="preserve">he model </w:t>
      </w:r>
      <w:r w:rsidR="001F144B" w:rsidRPr="004D35BF">
        <w:rPr>
          <w:rFonts w:cs="Times New Roman"/>
          <w:szCs w:val="24"/>
        </w:rPr>
        <w:t xml:space="preserve">which is subject to structural break </w:t>
      </w:r>
      <w:r w:rsidR="00E446EB" w:rsidRPr="004D35BF">
        <w:rPr>
          <w:rFonts w:cs="Times New Roman"/>
          <w:szCs w:val="24"/>
        </w:rPr>
        <w:t xml:space="preserve">may </w:t>
      </w:r>
      <w:r w:rsidR="001F144B" w:rsidRPr="004D35BF">
        <w:rPr>
          <w:rFonts w:cs="Times New Roman"/>
          <w:szCs w:val="24"/>
        </w:rPr>
        <w:t>generate</w:t>
      </w:r>
      <w:r w:rsidR="00E446EB" w:rsidRPr="004D35BF">
        <w:rPr>
          <w:rFonts w:cs="Times New Roman"/>
          <w:szCs w:val="24"/>
        </w:rPr>
        <w:t xml:space="preserve"> biased and less accurate forecasts</w:t>
      </w:r>
      <w:r w:rsidR="005042C8" w:rsidRPr="004D35BF">
        <w:rPr>
          <w:rFonts w:cs="Times New Roman"/>
          <w:szCs w:val="24"/>
        </w:rPr>
        <w:t xml:space="preserve">. </w:t>
      </w:r>
      <w:r w:rsidR="00A275F4" w:rsidRPr="004D35BF">
        <w:rPr>
          <w:rFonts w:cs="Times New Roman"/>
          <w:szCs w:val="24"/>
        </w:rPr>
        <w:t xml:space="preserve">The </w:t>
      </w:r>
      <w:r w:rsidR="00035713" w:rsidRPr="004D35BF">
        <w:rPr>
          <w:rFonts w:cs="Times New Roman"/>
          <w:szCs w:val="24"/>
        </w:rPr>
        <w:t>issue</w:t>
      </w:r>
      <w:r w:rsidR="00A275F4" w:rsidRPr="004D35BF">
        <w:rPr>
          <w:rFonts w:cs="Times New Roman"/>
          <w:szCs w:val="24"/>
        </w:rPr>
        <w:t xml:space="preserve"> of structural break</w:t>
      </w:r>
      <w:r w:rsidR="00FD1379" w:rsidRPr="004D35BF">
        <w:rPr>
          <w:rFonts w:cs="Times New Roman"/>
          <w:szCs w:val="24"/>
        </w:rPr>
        <w:t xml:space="preserve"> and </w:t>
      </w:r>
      <w:r w:rsidR="00A275F4" w:rsidRPr="004D35BF">
        <w:rPr>
          <w:rFonts w:cs="Times New Roman"/>
          <w:szCs w:val="24"/>
        </w:rPr>
        <w:t xml:space="preserve">the opportunity to improve forecasting performance by mitigating the consequent </w:t>
      </w:r>
      <w:r w:rsidR="00FD1379" w:rsidRPr="004D35BF">
        <w:rPr>
          <w:rFonts w:cs="Times New Roman"/>
          <w:szCs w:val="24"/>
        </w:rPr>
        <w:t>forecast bias have been address</w:t>
      </w:r>
      <w:r w:rsidR="00A275F4" w:rsidRPr="004D35BF">
        <w:rPr>
          <w:rFonts w:cs="Times New Roman"/>
          <w:szCs w:val="24"/>
        </w:rPr>
        <w:t>ed</w:t>
      </w:r>
      <w:r w:rsidR="00FD1379" w:rsidRPr="004D35BF">
        <w:rPr>
          <w:rFonts w:cs="Times New Roman"/>
          <w:szCs w:val="24"/>
        </w:rPr>
        <w:t xml:space="preserve"> in the </w:t>
      </w:r>
      <w:r w:rsidR="00A275F4" w:rsidRPr="004D35BF">
        <w:rPr>
          <w:rFonts w:cs="Times New Roman"/>
          <w:szCs w:val="24"/>
        </w:rPr>
        <w:t>macro</w:t>
      </w:r>
      <w:r w:rsidR="00FD1379" w:rsidRPr="004D35BF">
        <w:rPr>
          <w:rFonts w:cs="Times New Roman"/>
          <w:szCs w:val="24"/>
        </w:rPr>
        <w:t>economics literature</w:t>
      </w:r>
      <w:r w:rsidR="00C2529B" w:rsidRPr="004D35BF">
        <w:rPr>
          <w:rFonts w:cs="Times New Roman"/>
          <w:szCs w:val="24"/>
        </w:rPr>
        <w:t xml:space="preserve"> </w:t>
      </w:r>
      <w:r w:rsidR="00C2529B" w:rsidRPr="004D35BF">
        <w:rPr>
          <w:rFonts w:cs="Times New Roman"/>
          <w:szCs w:val="24"/>
        </w:rPr>
        <w:fldChar w:fldCharType="begin"/>
      </w:r>
      <w:r w:rsidR="00C2529B" w:rsidRPr="004D35BF">
        <w:rPr>
          <w:rFonts w:cs="Times New Roman"/>
          <w:szCs w:val="24"/>
        </w:rPr>
        <w:instrText xml:space="preserve"> ADDIN EN.CITE &lt;EndNote&gt;&lt;Cite&gt;&lt;Author&gt;Clements&lt;/Author&gt;&lt;Year&gt;1994&lt;/Year&gt;&lt;RecNum&gt;647&lt;/RecNum&gt;&lt;Prefix&gt;see &lt;/Prefix&gt;&lt;DisplayText&gt;(see Clements and Hendry 1994)&lt;/DisplayText&gt;&lt;record&gt;&lt;rec-number&gt;647&lt;/rec-number&gt;&lt;foreign-keys&gt;&lt;key app="EN" db-id="fwzpfdt205x9v6eprsvv25dpxftedxv0z0a9" timestamp="0"&gt;647&lt;/key&gt;&lt;/foreign-keys&gt;&lt;ref-type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00C2529B" w:rsidRPr="004D35BF">
        <w:rPr>
          <w:rFonts w:cs="Times New Roman"/>
          <w:szCs w:val="24"/>
        </w:rPr>
        <w:fldChar w:fldCharType="separate"/>
      </w:r>
      <w:r w:rsidR="00C2529B" w:rsidRPr="004D35BF">
        <w:rPr>
          <w:rFonts w:cs="Times New Roman"/>
          <w:noProof/>
          <w:szCs w:val="24"/>
        </w:rPr>
        <w:t>(</w:t>
      </w:r>
      <w:hyperlink w:anchor="_ENREF_16" w:tooltip="Clements, 1994 #647" w:history="1">
        <w:r w:rsidR="003F2831" w:rsidRPr="004D35BF">
          <w:rPr>
            <w:rFonts w:cs="Times New Roman"/>
            <w:noProof/>
            <w:szCs w:val="24"/>
          </w:rPr>
          <w:t>see Clements and Hendry 1994</w:t>
        </w:r>
      </w:hyperlink>
      <w:r w:rsidR="00C2529B" w:rsidRPr="004D35BF">
        <w:rPr>
          <w:rFonts w:cs="Times New Roman"/>
          <w:noProof/>
          <w:szCs w:val="24"/>
        </w:rPr>
        <w:t>)</w:t>
      </w:r>
      <w:r w:rsidR="00C2529B" w:rsidRPr="004D35BF">
        <w:rPr>
          <w:rFonts w:cs="Times New Roman"/>
          <w:szCs w:val="24"/>
        </w:rPr>
        <w:fldChar w:fldCharType="end"/>
      </w:r>
      <w:r w:rsidR="00510BD4" w:rsidRPr="004D35BF">
        <w:rPr>
          <w:rFonts w:cs="Times New Roman"/>
          <w:szCs w:val="24"/>
        </w:rPr>
        <w:t xml:space="preserve">. </w:t>
      </w:r>
      <w:r w:rsidR="00E0486B" w:rsidRPr="004D35BF">
        <w:rPr>
          <w:rFonts w:cs="Times New Roman"/>
          <w:szCs w:val="24"/>
        </w:rPr>
        <w:t xml:space="preserve">In this study, we </w:t>
      </w:r>
      <w:r w:rsidR="0071788A" w:rsidRPr="003C0313">
        <w:rPr>
          <w:rFonts w:cs="Times New Roman"/>
          <w:noProof/>
          <w:szCs w:val="24"/>
        </w:rPr>
        <w:t>aim to</w:t>
      </w:r>
      <w:r w:rsidR="0071788A" w:rsidRPr="004D35BF">
        <w:rPr>
          <w:rFonts w:cs="Times New Roman"/>
          <w:szCs w:val="24"/>
        </w:rPr>
        <w:t xml:space="preserve"> </w:t>
      </w:r>
      <w:r w:rsidR="00E0486B" w:rsidRPr="004D35BF">
        <w:rPr>
          <w:rFonts w:cs="Times New Roman"/>
          <w:szCs w:val="24"/>
        </w:rPr>
        <w:t xml:space="preserve">propose more effective forecasting models </w:t>
      </w:r>
      <w:r w:rsidR="0083328F" w:rsidRPr="004D35BF">
        <w:rPr>
          <w:rFonts w:cs="Times New Roman"/>
          <w:szCs w:val="24"/>
        </w:rPr>
        <w:t>which</w:t>
      </w:r>
      <w:r w:rsidR="0072089F" w:rsidRPr="004D35BF">
        <w:rPr>
          <w:rFonts w:cs="Times New Roman"/>
          <w:szCs w:val="24"/>
        </w:rPr>
        <w:t xml:space="preserve"> generate more accurate forecasts by mitigating</w:t>
      </w:r>
      <w:r w:rsidR="00E0486B" w:rsidRPr="004D35BF">
        <w:rPr>
          <w:rFonts w:cs="Times New Roman"/>
          <w:szCs w:val="24"/>
        </w:rPr>
        <w:t xml:space="preserve"> the forecast bias due to </w:t>
      </w:r>
      <w:r w:rsidR="0083328F" w:rsidRPr="004D35BF">
        <w:rPr>
          <w:rFonts w:cs="Times New Roman"/>
          <w:szCs w:val="24"/>
        </w:rPr>
        <w:t xml:space="preserve">the </w:t>
      </w:r>
      <w:r w:rsidR="00E0486B" w:rsidRPr="004D35BF">
        <w:rPr>
          <w:rFonts w:cs="Times New Roman"/>
          <w:szCs w:val="24"/>
        </w:rPr>
        <w:t xml:space="preserve">structural </w:t>
      </w:r>
      <w:r w:rsidR="0083328F" w:rsidRPr="004D35BF">
        <w:rPr>
          <w:rFonts w:cs="Times New Roman"/>
          <w:szCs w:val="24"/>
        </w:rPr>
        <w:t>break</w:t>
      </w:r>
      <w:r w:rsidR="00E0486B" w:rsidRPr="004D35BF">
        <w:rPr>
          <w:rFonts w:cs="Times New Roman"/>
          <w:szCs w:val="24"/>
        </w:rPr>
        <w:t xml:space="preserve">. </w:t>
      </w:r>
      <w:r w:rsidR="0072089F" w:rsidRPr="004D35BF">
        <w:rPr>
          <w:rFonts w:cs="Times New Roman"/>
          <w:szCs w:val="24"/>
        </w:rPr>
        <w:t>The research problem is</w:t>
      </w:r>
      <w:r w:rsidR="008E4E7D" w:rsidRPr="004D35BF">
        <w:rPr>
          <w:rFonts w:cs="Times New Roman"/>
          <w:szCs w:val="24"/>
        </w:rPr>
        <w:t xml:space="preserve"> </w:t>
      </w:r>
      <w:r w:rsidR="0072089F" w:rsidRPr="004D35BF">
        <w:rPr>
          <w:rFonts w:cs="Times New Roman"/>
          <w:szCs w:val="24"/>
        </w:rPr>
        <w:t>challenging for the following reasons</w:t>
      </w:r>
      <w:r w:rsidR="00F722FC" w:rsidRPr="004D35BF">
        <w:rPr>
          <w:rFonts w:cs="Times New Roman"/>
          <w:szCs w:val="24"/>
        </w:rPr>
        <w:t xml:space="preserve">: 1) </w:t>
      </w:r>
      <w:r w:rsidR="00667E4F" w:rsidRPr="004D35BF">
        <w:rPr>
          <w:rFonts w:cs="Times New Roman"/>
          <w:szCs w:val="24"/>
        </w:rPr>
        <w:t>t</w:t>
      </w:r>
      <w:r w:rsidR="00667E4F" w:rsidRPr="004D35BF">
        <w:rPr>
          <w:szCs w:val="24"/>
        </w:rPr>
        <w:t xml:space="preserve">he product sales data at the </w:t>
      </w:r>
      <w:r w:rsidR="00667E4F" w:rsidRPr="003C0313">
        <w:rPr>
          <w:noProof/>
          <w:szCs w:val="24"/>
        </w:rPr>
        <w:t>disaggregate</w:t>
      </w:r>
      <w:r w:rsidR="003C0313">
        <w:rPr>
          <w:noProof/>
          <w:szCs w:val="24"/>
        </w:rPr>
        <w:t>d</w:t>
      </w:r>
      <w:r w:rsidR="00667E4F" w:rsidRPr="004D35BF">
        <w:rPr>
          <w:szCs w:val="24"/>
        </w:rPr>
        <w:t xml:space="preserve"> SKU level contains </w:t>
      </w:r>
      <w:r w:rsidR="00F722FC" w:rsidRPr="004D35BF">
        <w:rPr>
          <w:szCs w:val="24"/>
        </w:rPr>
        <w:t>more</w:t>
      </w:r>
      <w:r w:rsidR="00667E4F" w:rsidRPr="004D35BF">
        <w:rPr>
          <w:szCs w:val="24"/>
        </w:rPr>
        <w:t xml:space="preserve"> variations </w:t>
      </w:r>
      <w:r w:rsidR="00F722FC" w:rsidRPr="004D35BF">
        <w:rPr>
          <w:szCs w:val="24"/>
        </w:rPr>
        <w:t xml:space="preserve">compared to </w:t>
      </w:r>
      <w:r w:rsidR="00F722FC" w:rsidRPr="004D35BF">
        <w:rPr>
          <w:rFonts w:cs="Times New Roman"/>
          <w:szCs w:val="24"/>
        </w:rPr>
        <w:t xml:space="preserve">macroeconomic </w:t>
      </w:r>
      <w:r w:rsidR="00F722FC" w:rsidRPr="004D35BF">
        <w:rPr>
          <w:szCs w:val="24"/>
        </w:rPr>
        <w:t>data. I</w:t>
      </w:r>
      <w:r w:rsidR="00667E4F" w:rsidRPr="004D35BF">
        <w:rPr>
          <w:szCs w:val="24"/>
        </w:rPr>
        <w:t xml:space="preserve">t is possible for the </w:t>
      </w:r>
      <w:r w:rsidR="00F722FC" w:rsidRPr="004D35BF">
        <w:rPr>
          <w:szCs w:val="24"/>
        </w:rPr>
        <w:t xml:space="preserve">improved forecasting accuracy to </w:t>
      </w:r>
      <w:r w:rsidR="00667E4F" w:rsidRPr="004D35BF">
        <w:rPr>
          <w:szCs w:val="24"/>
        </w:rPr>
        <w:t xml:space="preserve">submerged in the noise of the data. </w:t>
      </w:r>
      <w:r w:rsidR="00E0486B" w:rsidRPr="004D35BF">
        <w:rPr>
          <w:szCs w:val="24"/>
        </w:rPr>
        <w:t xml:space="preserve">2) the methods we propose in the study try to mitigate the forecast bias </w:t>
      </w:r>
      <w:r w:rsidR="00A71DCC" w:rsidRPr="004D35BF">
        <w:rPr>
          <w:szCs w:val="24"/>
        </w:rPr>
        <w:t>at</w:t>
      </w:r>
      <w:r w:rsidR="00E0486B" w:rsidRPr="004D35BF">
        <w:rPr>
          <w:szCs w:val="24"/>
        </w:rPr>
        <w:t xml:space="preserve"> a cost of increased forecasting error variance</w:t>
      </w:r>
      <w:r w:rsidR="00BB4097" w:rsidRPr="004D35BF">
        <w:rPr>
          <w:szCs w:val="24"/>
        </w:rPr>
        <w:t xml:space="preserve"> which also </w:t>
      </w:r>
      <w:r w:rsidR="00BB4097" w:rsidRPr="003C0313">
        <w:rPr>
          <w:noProof/>
          <w:szCs w:val="24"/>
        </w:rPr>
        <w:t>affect</w:t>
      </w:r>
      <w:r w:rsidR="003C0313">
        <w:rPr>
          <w:noProof/>
          <w:szCs w:val="24"/>
        </w:rPr>
        <w:t>s</w:t>
      </w:r>
      <w:r w:rsidR="00BB4097" w:rsidRPr="004D35BF">
        <w:rPr>
          <w:szCs w:val="24"/>
        </w:rPr>
        <w:t xml:space="preserve"> the forecasting accuracy</w:t>
      </w:r>
      <w:r w:rsidR="00E0486B" w:rsidRPr="004D35BF">
        <w:rPr>
          <w:szCs w:val="24"/>
        </w:rPr>
        <w:t xml:space="preserve">. </w:t>
      </w:r>
      <w:r w:rsidR="00CE7686" w:rsidRPr="004D35BF">
        <w:rPr>
          <w:szCs w:val="24"/>
        </w:rPr>
        <w:t>Therefore</w:t>
      </w:r>
      <w:r w:rsidR="009F24E6" w:rsidRPr="004D35BF">
        <w:rPr>
          <w:szCs w:val="24"/>
        </w:rPr>
        <w:t xml:space="preserve">, </w:t>
      </w:r>
      <w:r w:rsidR="005042C8" w:rsidRPr="004D35BF">
        <w:rPr>
          <w:szCs w:val="24"/>
        </w:rPr>
        <w:t xml:space="preserve">in the retailing context, </w:t>
      </w:r>
      <w:r w:rsidR="00E0486B" w:rsidRPr="004D35BF">
        <w:rPr>
          <w:szCs w:val="24"/>
        </w:rPr>
        <w:t xml:space="preserve">whether or not </w:t>
      </w:r>
      <w:r w:rsidR="005042C8" w:rsidRPr="004D35BF">
        <w:rPr>
          <w:szCs w:val="24"/>
        </w:rPr>
        <w:t>the mitigation of potential forecast bias</w:t>
      </w:r>
      <w:r w:rsidR="00E0486B" w:rsidRPr="004D35BF">
        <w:rPr>
          <w:szCs w:val="24"/>
        </w:rPr>
        <w:t xml:space="preserve"> </w:t>
      </w:r>
      <w:r w:rsidR="005042C8" w:rsidRPr="004D35BF">
        <w:rPr>
          <w:szCs w:val="24"/>
        </w:rPr>
        <w:t xml:space="preserve">due to structural break could lead to higher forecasting accuracy </w:t>
      </w:r>
      <w:r w:rsidR="0096133F" w:rsidRPr="004D35BF">
        <w:rPr>
          <w:szCs w:val="24"/>
        </w:rPr>
        <w:t>becomes</w:t>
      </w:r>
      <w:r w:rsidR="00E0486B" w:rsidRPr="004D35BF">
        <w:rPr>
          <w:szCs w:val="24"/>
        </w:rPr>
        <w:t xml:space="preserve"> an empirical question.</w:t>
      </w:r>
    </w:p>
    <w:p w:rsidR="00F722FC" w:rsidRPr="004D35BF" w:rsidRDefault="00F722FC" w:rsidP="00667E4F">
      <w:pPr>
        <w:spacing w:after="0" w:line="360" w:lineRule="auto"/>
        <w:rPr>
          <w:szCs w:val="24"/>
        </w:rPr>
      </w:pPr>
    </w:p>
    <w:p w:rsidR="00667E4F" w:rsidRPr="004D35BF" w:rsidRDefault="005042C8" w:rsidP="00667E4F">
      <w:pPr>
        <w:spacing w:after="0" w:line="360" w:lineRule="auto"/>
        <w:rPr>
          <w:szCs w:val="24"/>
        </w:rPr>
      </w:pPr>
      <w:r w:rsidRPr="004D35BF">
        <w:rPr>
          <w:szCs w:val="24"/>
        </w:rPr>
        <w:t>Our</w:t>
      </w:r>
      <w:r w:rsidR="00667E4F" w:rsidRPr="004D35BF">
        <w:rPr>
          <w:szCs w:val="24"/>
        </w:rPr>
        <w:t xml:space="preserve"> research is significant </w:t>
      </w:r>
      <w:r w:rsidR="00401186" w:rsidRPr="004D35BF">
        <w:rPr>
          <w:szCs w:val="24"/>
        </w:rPr>
        <w:t xml:space="preserve">for the following contribution: </w:t>
      </w:r>
      <w:r w:rsidR="0056009C" w:rsidRPr="004D35BF">
        <w:rPr>
          <w:szCs w:val="24"/>
        </w:rPr>
        <w:t xml:space="preserve">1) </w:t>
      </w:r>
      <w:r w:rsidR="00401186" w:rsidRPr="004D35BF">
        <w:rPr>
          <w:szCs w:val="24"/>
        </w:rPr>
        <w:t xml:space="preserve">unlike </w:t>
      </w:r>
      <w:r w:rsidR="002B2360" w:rsidRPr="004D35BF">
        <w:rPr>
          <w:szCs w:val="24"/>
        </w:rPr>
        <w:t>any earlier study</w:t>
      </w:r>
      <w:r w:rsidR="00CE7686" w:rsidRPr="004D35BF">
        <w:rPr>
          <w:szCs w:val="24"/>
        </w:rPr>
        <w:t xml:space="preserve"> which </w:t>
      </w:r>
      <w:r w:rsidR="0056009C" w:rsidRPr="004D35BF">
        <w:rPr>
          <w:szCs w:val="24"/>
        </w:rPr>
        <w:t>contribute</w:t>
      </w:r>
      <w:r w:rsidR="008A43BE" w:rsidRPr="004D35BF">
        <w:rPr>
          <w:szCs w:val="24"/>
        </w:rPr>
        <w:t>s</w:t>
      </w:r>
      <w:r w:rsidR="0056009C" w:rsidRPr="004D35BF">
        <w:rPr>
          <w:szCs w:val="24"/>
        </w:rPr>
        <w:t xml:space="preserve"> </w:t>
      </w:r>
      <w:r w:rsidR="00401186" w:rsidRPr="004D35BF">
        <w:rPr>
          <w:szCs w:val="24"/>
        </w:rPr>
        <w:t xml:space="preserve">higher forecasting accuracy </w:t>
      </w:r>
      <w:r w:rsidR="0056009C" w:rsidRPr="004D35BF">
        <w:rPr>
          <w:szCs w:val="24"/>
        </w:rPr>
        <w:t>by incorporating additional information</w:t>
      </w:r>
      <w:r w:rsidR="00864243" w:rsidRPr="004D35BF">
        <w:rPr>
          <w:szCs w:val="24"/>
        </w:rPr>
        <w:t xml:space="preserve"> (e.g., the promotional information of other products from the same product category or other related product categories)</w:t>
      </w:r>
      <w:r w:rsidR="00401186" w:rsidRPr="004D35BF">
        <w:rPr>
          <w:szCs w:val="24"/>
        </w:rPr>
        <w:t>,</w:t>
      </w:r>
      <w:r w:rsidR="0056009C" w:rsidRPr="004D35BF">
        <w:rPr>
          <w:szCs w:val="24"/>
        </w:rPr>
        <w:t xml:space="preserve"> our methods focus </w:t>
      </w:r>
      <w:r w:rsidR="00ED4825" w:rsidRPr="004D35BF">
        <w:rPr>
          <w:szCs w:val="24"/>
        </w:rPr>
        <w:t xml:space="preserve">on </w:t>
      </w:r>
      <w:r w:rsidR="00401186" w:rsidRPr="004D35BF">
        <w:rPr>
          <w:szCs w:val="24"/>
        </w:rPr>
        <w:t xml:space="preserve">how the information </w:t>
      </w:r>
      <w:r w:rsidR="00ED4825" w:rsidRPr="004D35BF">
        <w:rPr>
          <w:szCs w:val="24"/>
        </w:rPr>
        <w:t xml:space="preserve">can be </w:t>
      </w:r>
      <w:r w:rsidR="00F77845">
        <w:rPr>
          <w:szCs w:val="24"/>
        </w:rPr>
        <w:t>effe</w:t>
      </w:r>
      <w:r w:rsidR="00ED4825" w:rsidRPr="004D35BF">
        <w:rPr>
          <w:szCs w:val="24"/>
        </w:rPr>
        <w:t>ctively</w:t>
      </w:r>
      <w:r w:rsidR="00401186" w:rsidRPr="004D35BF">
        <w:rPr>
          <w:szCs w:val="24"/>
        </w:rPr>
        <w:t xml:space="preserve"> utilized</w:t>
      </w:r>
      <w:r w:rsidR="009E609C" w:rsidRPr="004D35BF">
        <w:rPr>
          <w:szCs w:val="24"/>
        </w:rPr>
        <w:t xml:space="preserve"> by taking into account the issue of structural break and forecast bias potentially due to the change of the effectiveness of the marketing activities</w:t>
      </w:r>
      <w:r w:rsidR="00401186" w:rsidRPr="004D35BF">
        <w:rPr>
          <w:szCs w:val="24"/>
        </w:rPr>
        <w:t xml:space="preserve">. 2) </w:t>
      </w:r>
      <w:r w:rsidR="009E609C" w:rsidRPr="004D35BF">
        <w:rPr>
          <w:szCs w:val="24"/>
        </w:rPr>
        <w:t>O</w:t>
      </w:r>
      <w:r w:rsidR="00401186" w:rsidRPr="004D35BF">
        <w:rPr>
          <w:szCs w:val="24"/>
        </w:rPr>
        <w:t xml:space="preserve">ur methods </w:t>
      </w:r>
      <w:r w:rsidR="00ED4825" w:rsidRPr="004D35BF">
        <w:rPr>
          <w:szCs w:val="24"/>
        </w:rPr>
        <w:t>have superior forecasting performance compared to</w:t>
      </w:r>
      <w:r w:rsidR="00401186" w:rsidRPr="004D35BF">
        <w:rPr>
          <w:szCs w:val="24"/>
        </w:rPr>
        <w:t xml:space="preserve"> conventional models which </w:t>
      </w:r>
      <w:r w:rsidR="00401186" w:rsidRPr="003C0313">
        <w:rPr>
          <w:noProof/>
          <w:szCs w:val="24"/>
        </w:rPr>
        <w:t>assume</w:t>
      </w:r>
      <w:r w:rsidR="00401186" w:rsidRPr="004D35BF">
        <w:rPr>
          <w:szCs w:val="24"/>
        </w:rPr>
        <w:t xml:space="preserve"> no change in the effectiveness of the marketing activities including prices and promotions. 3) </w:t>
      </w:r>
      <w:r w:rsidR="00667E4F" w:rsidRPr="004D35BF">
        <w:rPr>
          <w:szCs w:val="24"/>
        </w:rPr>
        <w:t xml:space="preserve">Methodologically our </w:t>
      </w:r>
      <w:r w:rsidR="0056009C" w:rsidRPr="004D35BF">
        <w:rPr>
          <w:szCs w:val="24"/>
        </w:rPr>
        <w:t>study</w:t>
      </w:r>
      <w:r w:rsidR="00667E4F" w:rsidRPr="004D35BF">
        <w:rPr>
          <w:szCs w:val="24"/>
        </w:rPr>
        <w:t xml:space="preserve"> </w:t>
      </w:r>
      <w:r w:rsidR="0056009C" w:rsidRPr="004D35BF">
        <w:rPr>
          <w:szCs w:val="24"/>
        </w:rPr>
        <w:t xml:space="preserve">provides an </w:t>
      </w:r>
      <w:r w:rsidR="00667E4F" w:rsidRPr="004D35BF">
        <w:rPr>
          <w:szCs w:val="24"/>
        </w:rPr>
        <w:t xml:space="preserve">evaluation of </w:t>
      </w:r>
      <w:r w:rsidR="00C71E63" w:rsidRPr="004D35BF">
        <w:rPr>
          <w:szCs w:val="24"/>
        </w:rPr>
        <w:t xml:space="preserve">various </w:t>
      </w:r>
      <w:r w:rsidR="0056009C" w:rsidRPr="004D35BF">
        <w:rPr>
          <w:szCs w:val="24"/>
        </w:rPr>
        <w:t xml:space="preserve">methods </w:t>
      </w:r>
      <w:r w:rsidR="00401186" w:rsidRPr="004D35BF">
        <w:rPr>
          <w:szCs w:val="24"/>
        </w:rPr>
        <w:t xml:space="preserve">which </w:t>
      </w:r>
      <w:r w:rsidR="00667E4F" w:rsidRPr="004D35BF">
        <w:rPr>
          <w:szCs w:val="24"/>
        </w:rPr>
        <w:t>offer</w:t>
      </w:r>
      <w:r w:rsidR="00401186" w:rsidRPr="004D35BF">
        <w:rPr>
          <w:szCs w:val="24"/>
        </w:rPr>
        <w:t>s</w:t>
      </w:r>
      <w:r w:rsidR="00667E4F" w:rsidRPr="004D35BF">
        <w:rPr>
          <w:szCs w:val="24"/>
        </w:rPr>
        <w:t xml:space="preserve"> operational guidance to </w:t>
      </w:r>
      <w:r w:rsidR="00401186" w:rsidRPr="004D35BF">
        <w:rPr>
          <w:szCs w:val="24"/>
        </w:rPr>
        <w:t>not only retailers</w:t>
      </w:r>
      <w:r w:rsidR="00C71E63" w:rsidRPr="004D35BF">
        <w:rPr>
          <w:szCs w:val="24"/>
        </w:rPr>
        <w:t xml:space="preserve"> </w:t>
      </w:r>
      <w:r w:rsidR="00667E4F" w:rsidRPr="004D35BF">
        <w:rPr>
          <w:szCs w:val="24"/>
        </w:rPr>
        <w:t>as to how to produce more accurate forecas</w:t>
      </w:r>
      <w:r w:rsidR="00ED4825" w:rsidRPr="004D35BF">
        <w:rPr>
          <w:szCs w:val="24"/>
        </w:rPr>
        <w:t xml:space="preserve">ts but </w:t>
      </w:r>
      <w:r w:rsidR="00ED4825" w:rsidRPr="004D35BF">
        <w:rPr>
          <w:szCs w:val="24"/>
        </w:rPr>
        <w:lastRenderedPageBreak/>
        <w:t xml:space="preserve">also </w:t>
      </w:r>
      <w:r w:rsidR="00C71E63" w:rsidRPr="004D35BF">
        <w:rPr>
          <w:szCs w:val="24"/>
        </w:rPr>
        <w:t xml:space="preserve">manufacturers when competitive promotional information become not accessible. </w:t>
      </w:r>
      <w:r w:rsidR="00F03A2E" w:rsidRPr="004D35BF">
        <w:rPr>
          <w:szCs w:val="24"/>
        </w:rPr>
        <w:t xml:space="preserve">4) </w:t>
      </w:r>
      <w:r w:rsidR="00DB7225" w:rsidRPr="004D35BF">
        <w:rPr>
          <w:szCs w:val="24"/>
        </w:rPr>
        <w:t>we evaluate the forecasting performance of the models for 1834 SKUs from 30 product categories</w:t>
      </w:r>
      <w:r w:rsidR="009E609C" w:rsidRPr="004D35BF">
        <w:rPr>
          <w:szCs w:val="24"/>
        </w:rPr>
        <w:t xml:space="preserve"> in 30 retail stores</w:t>
      </w:r>
      <w:r w:rsidR="00DB7225" w:rsidRPr="004D35BF">
        <w:rPr>
          <w:szCs w:val="24"/>
        </w:rPr>
        <w:t xml:space="preserve">, which </w:t>
      </w:r>
      <w:r w:rsidR="009E609C" w:rsidRPr="004D35BF">
        <w:rPr>
          <w:szCs w:val="24"/>
        </w:rPr>
        <w:t xml:space="preserve">not only provide robust results but also </w:t>
      </w:r>
      <w:r w:rsidR="00DB7225" w:rsidRPr="004D35BF">
        <w:rPr>
          <w:szCs w:val="24"/>
        </w:rPr>
        <w:t xml:space="preserve">allows us to </w:t>
      </w:r>
      <w:r w:rsidR="00F03A2E" w:rsidRPr="004D35BF">
        <w:rPr>
          <w:szCs w:val="24"/>
        </w:rPr>
        <w:t xml:space="preserve">further explore the relationship between the </w:t>
      </w:r>
      <w:r w:rsidR="009E609C" w:rsidRPr="004D35BF">
        <w:rPr>
          <w:szCs w:val="24"/>
        </w:rPr>
        <w:t xml:space="preserve">improved forecasting accuracy </w:t>
      </w:r>
      <w:r w:rsidR="00F03A2E" w:rsidRPr="004D35BF">
        <w:rPr>
          <w:szCs w:val="24"/>
        </w:rPr>
        <w:t xml:space="preserve">and the characteristics of the data series </w:t>
      </w:r>
      <w:r w:rsidR="009E609C" w:rsidRPr="004D35BF">
        <w:rPr>
          <w:szCs w:val="24"/>
        </w:rPr>
        <w:t>for each SKU</w:t>
      </w:r>
      <w:r w:rsidR="00F03A2E" w:rsidRPr="004D35BF">
        <w:rPr>
          <w:szCs w:val="24"/>
        </w:rPr>
        <w:t xml:space="preserve">. Our results suggest that it is more likely to obtained higher forecasting accuracy </w:t>
      </w:r>
      <w:r w:rsidR="00A836A9" w:rsidRPr="004D35BF">
        <w:rPr>
          <w:szCs w:val="24"/>
        </w:rPr>
        <w:t xml:space="preserve">by implementing our methods </w:t>
      </w:r>
      <w:r w:rsidR="00F57917" w:rsidRPr="004D35BF">
        <w:rPr>
          <w:szCs w:val="24"/>
        </w:rPr>
        <w:t xml:space="preserve">for products with </w:t>
      </w:r>
      <w:r w:rsidR="003C0313">
        <w:rPr>
          <w:noProof/>
          <w:szCs w:val="24"/>
        </w:rPr>
        <w:t>fewer</w:t>
      </w:r>
      <w:r w:rsidR="00F57917" w:rsidRPr="004D35BF">
        <w:rPr>
          <w:szCs w:val="24"/>
        </w:rPr>
        <w:t xml:space="preserve"> deep price cut</w:t>
      </w:r>
      <w:r w:rsidR="003C0313">
        <w:rPr>
          <w:szCs w:val="24"/>
        </w:rPr>
        <w:t>s</w:t>
      </w:r>
      <w:r w:rsidR="00F57917" w:rsidRPr="004D35BF">
        <w:rPr>
          <w:szCs w:val="24"/>
        </w:rPr>
        <w:t xml:space="preserve"> or low coefficient of variation in product sales.</w:t>
      </w:r>
    </w:p>
    <w:p w:rsidR="00C50B68" w:rsidRPr="004D35BF" w:rsidRDefault="00BA60FD" w:rsidP="00BA60FD">
      <w:pPr>
        <w:spacing w:after="0" w:line="360" w:lineRule="auto"/>
        <w:rPr>
          <w:rFonts w:cs="Times New Roman"/>
          <w:szCs w:val="24"/>
        </w:rPr>
      </w:pPr>
      <w:r w:rsidRPr="004D35BF">
        <w:rPr>
          <w:rFonts w:cs="Times New Roman"/>
          <w:szCs w:val="24"/>
        </w:rPr>
        <w:t xml:space="preserve"> </w:t>
      </w: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r w:rsidRPr="004D35BF">
        <w:rPr>
          <w:rFonts w:cs="Times New Roman"/>
          <w:szCs w:val="24"/>
        </w:rPr>
        <w:t xml:space="preserve">The </w:t>
      </w:r>
      <w:r w:rsidR="007209E5" w:rsidRPr="004D35BF">
        <w:rPr>
          <w:rFonts w:cs="Times New Roman"/>
          <w:szCs w:val="24"/>
        </w:rPr>
        <w:t>remainder</w:t>
      </w:r>
      <w:r w:rsidR="00405183" w:rsidRPr="004D35BF">
        <w:rPr>
          <w:rFonts w:cs="Times New Roman"/>
          <w:szCs w:val="24"/>
        </w:rPr>
        <w:t xml:space="preserve"> </w:t>
      </w:r>
      <w:r w:rsidRPr="004D35BF">
        <w:rPr>
          <w:rFonts w:cs="Times New Roman"/>
          <w:szCs w:val="24"/>
        </w:rPr>
        <w:t xml:space="preserve">of the paper </w:t>
      </w:r>
      <w:r w:rsidR="007209E5" w:rsidRPr="004D35BF">
        <w:rPr>
          <w:rFonts w:cs="Times New Roman"/>
          <w:szCs w:val="24"/>
        </w:rPr>
        <w:t>is</w:t>
      </w:r>
      <w:r w:rsidRPr="004D35BF">
        <w:rPr>
          <w:rFonts w:cs="Times New Roman"/>
          <w:szCs w:val="24"/>
        </w:rPr>
        <w:t xml:space="preserve"> arranged as follows: </w:t>
      </w:r>
      <w:r w:rsidR="003C0313">
        <w:rPr>
          <w:rFonts w:cs="Times New Roman"/>
          <w:noProof/>
          <w:szCs w:val="24"/>
        </w:rPr>
        <w:t>S</w:t>
      </w:r>
      <w:r w:rsidRPr="003C0313">
        <w:rPr>
          <w:rFonts w:cs="Times New Roman"/>
          <w:noProof/>
          <w:szCs w:val="24"/>
        </w:rPr>
        <w:t>ection</w:t>
      </w:r>
      <w:r w:rsidRPr="004D35BF">
        <w:rPr>
          <w:rFonts w:cs="Times New Roman"/>
          <w:szCs w:val="24"/>
        </w:rPr>
        <w:t xml:space="preserve"> 2 summarize</w:t>
      </w:r>
      <w:r w:rsidR="00BB1D6A" w:rsidRPr="004D35BF">
        <w:rPr>
          <w:rFonts w:cs="Times New Roman"/>
          <w:szCs w:val="24"/>
        </w:rPr>
        <w:t>s</w:t>
      </w:r>
      <w:r w:rsidRPr="004D35BF">
        <w:rPr>
          <w:rFonts w:cs="Times New Roman"/>
          <w:szCs w:val="24"/>
        </w:rPr>
        <w:t xml:space="preserve"> </w:t>
      </w:r>
      <w:r w:rsidR="00405183" w:rsidRPr="004D35BF">
        <w:rPr>
          <w:rFonts w:cs="Times New Roman"/>
          <w:szCs w:val="24"/>
        </w:rPr>
        <w:t>previous research findings</w:t>
      </w:r>
      <w:r w:rsidR="00B05D74" w:rsidRPr="004D35BF">
        <w:rPr>
          <w:rFonts w:cs="Times New Roman"/>
          <w:szCs w:val="24"/>
        </w:rPr>
        <w:t xml:space="preserve">. Section 3 </w:t>
      </w:r>
      <w:r w:rsidR="0051159F" w:rsidRPr="004D35BF">
        <w:rPr>
          <w:rFonts w:cs="Times New Roman"/>
          <w:szCs w:val="24"/>
        </w:rPr>
        <w:t>explains</w:t>
      </w:r>
      <w:r w:rsidR="006974C4" w:rsidRPr="004D35BF">
        <w:rPr>
          <w:rFonts w:cs="Times New Roman"/>
          <w:szCs w:val="24"/>
        </w:rPr>
        <w:t xml:space="preserve"> the issue of structural break and </w:t>
      </w:r>
      <w:r w:rsidR="0051159F" w:rsidRPr="004D35BF">
        <w:rPr>
          <w:rFonts w:cs="Times New Roman"/>
          <w:szCs w:val="24"/>
        </w:rPr>
        <w:t>the subsequent</w:t>
      </w:r>
      <w:r w:rsidR="00BB1D6A" w:rsidRPr="004D35BF">
        <w:rPr>
          <w:rFonts w:cs="Times New Roman"/>
          <w:szCs w:val="24"/>
        </w:rPr>
        <w:t xml:space="preserve"> </w:t>
      </w:r>
      <w:r w:rsidR="006974C4" w:rsidRPr="004D35BF">
        <w:rPr>
          <w:rFonts w:cs="Times New Roman"/>
          <w:szCs w:val="24"/>
        </w:rPr>
        <w:t xml:space="preserve">forecast bias when conventional models overlook the change </w:t>
      </w:r>
      <w:r w:rsidR="00BB1D6A" w:rsidRPr="004D35BF">
        <w:rPr>
          <w:rFonts w:cs="Times New Roman"/>
          <w:szCs w:val="24"/>
        </w:rPr>
        <w:t>in</w:t>
      </w:r>
      <w:r w:rsidR="006974C4" w:rsidRPr="004D35BF">
        <w:rPr>
          <w:rFonts w:cs="Times New Roman"/>
          <w:szCs w:val="24"/>
        </w:rPr>
        <w:t xml:space="preserve"> the effectiveness of </w:t>
      </w:r>
      <w:r w:rsidR="0051159F" w:rsidRPr="004D35BF">
        <w:rPr>
          <w:rFonts w:cs="Times New Roman"/>
          <w:szCs w:val="24"/>
        </w:rPr>
        <w:t>marketing</w:t>
      </w:r>
      <w:r w:rsidR="006974C4" w:rsidRPr="004D35BF">
        <w:rPr>
          <w:rFonts w:cs="Times New Roman"/>
          <w:szCs w:val="24"/>
        </w:rPr>
        <w:t xml:space="preserve"> activities. In section 4, we </w:t>
      </w:r>
      <w:r w:rsidR="0051159F" w:rsidRPr="004D35BF">
        <w:rPr>
          <w:rFonts w:cs="Times New Roman"/>
          <w:szCs w:val="24"/>
        </w:rPr>
        <w:t>propose our models</w:t>
      </w:r>
      <w:r w:rsidR="006974C4" w:rsidRPr="004D35BF">
        <w:rPr>
          <w:rFonts w:cs="Times New Roman"/>
          <w:szCs w:val="24"/>
        </w:rPr>
        <w:t xml:space="preserve"> </w:t>
      </w:r>
      <w:r w:rsidR="0051159F" w:rsidRPr="004D35BF">
        <w:rPr>
          <w:rFonts w:cs="Times New Roman"/>
          <w:szCs w:val="24"/>
        </w:rPr>
        <w:t>which may potentially improve the forecasting accuracy by mitigating the forecast bias due to</w:t>
      </w:r>
      <w:r w:rsidR="003C0313">
        <w:rPr>
          <w:rFonts w:cs="Times New Roman"/>
          <w:szCs w:val="24"/>
        </w:rPr>
        <w:t xml:space="preserve"> </w:t>
      </w:r>
      <w:r w:rsidR="0051159F" w:rsidRPr="003C0313">
        <w:rPr>
          <w:rFonts w:cs="Times New Roman"/>
          <w:noProof/>
          <w:szCs w:val="24"/>
        </w:rPr>
        <w:t>structural</w:t>
      </w:r>
      <w:r w:rsidR="0051159F" w:rsidRPr="004D35BF">
        <w:rPr>
          <w:rFonts w:cs="Times New Roman"/>
          <w:szCs w:val="24"/>
        </w:rPr>
        <w:t xml:space="preserve"> break</w:t>
      </w:r>
      <w:r w:rsidR="003C0313">
        <w:rPr>
          <w:rFonts w:cs="Times New Roman"/>
          <w:szCs w:val="24"/>
        </w:rPr>
        <w:t>s</w:t>
      </w:r>
      <w:r w:rsidR="0051159F" w:rsidRPr="004D35BF">
        <w:rPr>
          <w:rFonts w:cs="Times New Roman"/>
          <w:szCs w:val="24"/>
        </w:rPr>
        <w:t xml:space="preserve">. </w:t>
      </w:r>
      <w:r w:rsidRPr="004D35BF">
        <w:rPr>
          <w:rFonts w:cs="Times New Roman"/>
          <w:szCs w:val="24"/>
        </w:rPr>
        <w:t xml:space="preserve">Section </w:t>
      </w:r>
      <w:r w:rsidR="006974C4" w:rsidRPr="004D35BF">
        <w:rPr>
          <w:rFonts w:cs="Times New Roman"/>
          <w:szCs w:val="24"/>
        </w:rPr>
        <w:t>5</w:t>
      </w:r>
      <w:r w:rsidRPr="004D35BF">
        <w:rPr>
          <w:rFonts w:cs="Times New Roman"/>
          <w:szCs w:val="24"/>
        </w:rPr>
        <w:t xml:space="preserve"> </w:t>
      </w:r>
      <w:r w:rsidR="006974C4" w:rsidRPr="004D35BF">
        <w:rPr>
          <w:rFonts w:cs="Times New Roman"/>
          <w:szCs w:val="24"/>
        </w:rPr>
        <w:t xml:space="preserve">and section 6 </w:t>
      </w:r>
      <w:r w:rsidR="0051159F" w:rsidRPr="004D35BF">
        <w:rPr>
          <w:rFonts w:cs="Times New Roman"/>
          <w:szCs w:val="24"/>
        </w:rPr>
        <w:t>explore</w:t>
      </w:r>
      <w:r w:rsidRPr="004D35BF">
        <w:rPr>
          <w:rFonts w:cs="Times New Roman"/>
          <w:szCs w:val="24"/>
        </w:rPr>
        <w:t xml:space="preserve"> the data and </w:t>
      </w:r>
      <w:r w:rsidR="0051159F" w:rsidRPr="004D35BF">
        <w:rPr>
          <w:rFonts w:cs="Times New Roman"/>
          <w:szCs w:val="24"/>
        </w:rPr>
        <w:t>introduce the</w:t>
      </w:r>
      <w:r w:rsidR="00606551" w:rsidRPr="004D35BF">
        <w:rPr>
          <w:rFonts w:cs="Times New Roman"/>
          <w:szCs w:val="24"/>
        </w:rPr>
        <w:t xml:space="preserve"> candidate models. Section 7 </w:t>
      </w:r>
      <w:r w:rsidR="0051159F" w:rsidRPr="004D35BF">
        <w:rPr>
          <w:rFonts w:cs="Times New Roman"/>
          <w:szCs w:val="24"/>
        </w:rPr>
        <w:t>describes</w:t>
      </w:r>
      <w:r w:rsidR="00606551" w:rsidRPr="004D35BF">
        <w:rPr>
          <w:rFonts w:cs="Times New Roman"/>
          <w:szCs w:val="24"/>
        </w:rPr>
        <w:t xml:space="preserve"> the </w:t>
      </w:r>
      <w:r w:rsidRPr="004D35BF">
        <w:rPr>
          <w:rFonts w:cs="Times New Roman"/>
          <w:szCs w:val="24"/>
        </w:rPr>
        <w:t>design</w:t>
      </w:r>
      <w:r w:rsidR="006974C4" w:rsidRPr="004D35BF">
        <w:rPr>
          <w:rFonts w:cs="Times New Roman"/>
          <w:szCs w:val="24"/>
        </w:rPr>
        <w:t xml:space="preserve"> </w:t>
      </w:r>
      <w:r w:rsidR="0051159F" w:rsidRPr="004D35BF">
        <w:rPr>
          <w:rFonts w:cs="Times New Roman"/>
          <w:szCs w:val="24"/>
        </w:rPr>
        <w:t>of</w:t>
      </w:r>
      <w:r w:rsidR="00606551" w:rsidRPr="004D35BF">
        <w:rPr>
          <w:rFonts w:cs="Times New Roman"/>
          <w:szCs w:val="24"/>
        </w:rPr>
        <w:t xml:space="preserve"> the </w:t>
      </w:r>
      <w:r w:rsidR="0051159F" w:rsidRPr="004D35BF">
        <w:rPr>
          <w:rFonts w:cs="Times New Roman"/>
          <w:szCs w:val="24"/>
        </w:rPr>
        <w:t xml:space="preserve">model </w:t>
      </w:r>
      <w:r w:rsidR="00606551" w:rsidRPr="004D35BF">
        <w:rPr>
          <w:rFonts w:cs="Times New Roman"/>
          <w:szCs w:val="24"/>
        </w:rPr>
        <w:t>evaluation</w:t>
      </w:r>
      <w:r w:rsidRPr="004D35BF">
        <w:rPr>
          <w:rFonts w:cs="Times New Roman"/>
          <w:szCs w:val="24"/>
        </w:rPr>
        <w:t xml:space="preserve">. </w:t>
      </w:r>
      <w:r w:rsidR="0051159F" w:rsidRPr="004D35BF">
        <w:rPr>
          <w:rFonts w:cs="Times New Roman"/>
          <w:szCs w:val="24"/>
        </w:rPr>
        <w:t xml:space="preserve">Section 8 </w:t>
      </w:r>
      <w:r w:rsidR="00606551" w:rsidRPr="004D35BF">
        <w:rPr>
          <w:rFonts w:cs="Times New Roman"/>
          <w:szCs w:val="24"/>
        </w:rPr>
        <w:t>summarize</w:t>
      </w:r>
      <w:r w:rsidR="0051159F" w:rsidRPr="004D35BF">
        <w:rPr>
          <w:rFonts w:cs="Times New Roman"/>
          <w:szCs w:val="24"/>
        </w:rPr>
        <w:t>s</w:t>
      </w:r>
      <w:r w:rsidR="006974C4" w:rsidRPr="004D35BF">
        <w:rPr>
          <w:rFonts w:cs="Times New Roman"/>
          <w:szCs w:val="24"/>
        </w:rPr>
        <w:t xml:space="preserve"> </w:t>
      </w:r>
      <w:r w:rsidR="00CF0F31" w:rsidRPr="004D35BF">
        <w:rPr>
          <w:rFonts w:cs="Times New Roman"/>
          <w:szCs w:val="24"/>
        </w:rPr>
        <w:t>and discuss</w:t>
      </w:r>
      <w:r w:rsidR="0051159F" w:rsidRPr="004D35BF">
        <w:rPr>
          <w:rFonts w:cs="Times New Roman"/>
          <w:szCs w:val="24"/>
        </w:rPr>
        <w:t>es</w:t>
      </w:r>
      <w:r w:rsidR="00CF0F31" w:rsidRPr="004D35BF">
        <w:rPr>
          <w:rFonts w:cs="Times New Roman"/>
          <w:szCs w:val="24"/>
        </w:rPr>
        <w:t xml:space="preserve"> </w:t>
      </w:r>
      <w:r w:rsidR="006974C4" w:rsidRPr="004D35BF">
        <w:rPr>
          <w:rFonts w:cs="Times New Roman"/>
          <w:szCs w:val="24"/>
        </w:rPr>
        <w:t>the evaluation results</w:t>
      </w:r>
      <w:r w:rsidR="00606551" w:rsidRPr="004D35BF">
        <w:rPr>
          <w:rFonts w:cs="Times New Roman"/>
          <w:szCs w:val="24"/>
        </w:rPr>
        <w:t xml:space="preserve">. In </w:t>
      </w:r>
      <w:r w:rsidR="003C0313">
        <w:rPr>
          <w:rFonts w:cs="Times New Roman"/>
          <w:noProof/>
          <w:szCs w:val="24"/>
        </w:rPr>
        <w:t>S</w:t>
      </w:r>
      <w:r w:rsidR="00606551" w:rsidRPr="003C0313">
        <w:rPr>
          <w:rFonts w:cs="Times New Roman"/>
          <w:noProof/>
          <w:szCs w:val="24"/>
        </w:rPr>
        <w:t>ection</w:t>
      </w:r>
      <w:r w:rsidR="00606551" w:rsidRPr="004D35BF">
        <w:rPr>
          <w:rFonts w:cs="Times New Roman"/>
          <w:szCs w:val="24"/>
        </w:rPr>
        <w:t xml:space="preserve"> 9, we </w:t>
      </w:r>
      <w:r w:rsidR="0051159F" w:rsidRPr="004D35BF">
        <w:rPr>
          <w:rFonts w:cs="Times New Roman"/>
          <w:szCs w:val="24"/>
        </w:rPr>
        <w:t xml:space="preserve">draw conclusions.  We </w:t>
      </w:r>
      <w:r w:rsidR="006974C4" w:rsidRPr="004D35BF">
        <w:rPr>
          <w:rFonts w:cs="Times New Roman"/>
          <w:szCs w:val="24"/>
        </w:rPr>
        <w:t xml:space="preserve">make recommendations </w:t>
      </w:r>
      <w:r w:rsidR="00606551" w:rsidRPr="004D35BF">
        <w:rPr>
          <w:rFonts w:cs="Times New Roman"/>
          <w:szCs w:val="24"/>
        </w:rPr>
        <w:t>for both manufacturers and retailers</w:t>
      </w:r>
      <w:r w:rsidR="0051159F" w:rsidRPr="004D35BF">
        <w:rPr>
          <w:rFonts w:cs="Times New Roman"/>
          <w:szCs w:val="24"/>
        </w:rPr>
        <w:t xml:space="preserve">, </w:t>
      </w:r>
      <w:r w:rsidR="003F7A5D" w:rsidRPr="004D35BF">
        <w:rPr>
          <w:rFonts w:cs="Times New Roman"/>
          <w:szCs w:val="24"/>
        </w:rPr>
        <w:t xml:space="preserve">address </w:t>
      </w:r>
      <w:r w:rsidR="00F6548D" w:rsidRPr="004D35BF">
        <w:rPr>
          <w:rFonts w:cs="Times New Roman"/>
          <w:szCs w:val="24"/>
        </w:rPr>
        <w:t>research limitations</w:t>
      </w:r>
      <w:r w:rsidR="0051159F" w:rsidRPr="004D35BF">
        <w:rPr>
          <w:rFonts w:cs="Times New Roman"/>
          <w:szCs w:val="24"/>
        </w:rPr>
        <w:t xml:space="preserve">, and highlight directions for </w:t>
      </w:r>
      <w:r w:rsidR="003F7A5D" w:rsidRPr="004D35BF">
        <w:rPr>
          <w:rFonts w:cs="Times New Roman"/>
          <w:szCs w:val="24"/>
        </w:rPr>
        <w:t>future research.</w:t>
      </w:r>
    </w:p>
    <w:p w:rsidR="00E446EB" w:rsidRPr="004D35BF" w:rsidRDefault="00E446EB" w:rsidP="00324987">
      <w:pPr>
        <w:spacing w:after="0" w:line="360" w:lineRule="auto"/>
        <w:rPr>
          <w:rFonts w:cs="Times New Roman"/>
          <w:szCs w:val="24"/>
        </w:rPr>
      </w:pPr>
    </w:p>
    <w:p w:rsidR="00EF11FC" w:rsidRPr="004D35BF" w:rsidRDefault="00900D41" w:rsidP="00324987">
      <w:pPr>
        <w:pStyle w:val="ListParagraph"/>
        <w:numPr>
          <w:ilvl w:val="0"/>
          <w:numId w:val="39"/>
        </w:numPr>
        <w:spacing w:after="0" w:line="360" w:lineRule="auto"/>
        <w:ind w:hanging="720"/>
        <w:rPr>
          <w:rFonts w:cs="Times New Roman"/>
          <w:szCs w:val="24"/>
        </w:rPr>
      </w:pPr>
      <w:r w:rsidRPr="004D35BF">
        <w:rPr>
          <w:rFonts w:cs="Times New Roman"/>
          <w:b/>
          <w:szCs w:val="24"/>
        </w:rPr>
        <w:t>L</w:t>
      </w:r>
      <w:r w:rsidR="00B05D74" w:rsidRPr="004D35BF">
        <w:rPr>
          <w:rFonts w:cs="Times New Roman"/>
          <w:b/>
          <w:szCs w:val="24"/>
        </w:rPr>
        <w:t>iterature review</w:t>
      </w:r>
    </w:p>
    <w:p w:rsidR="00E93D10" w:rsidRPr="004D35BF" w:rsidRDefault="00E93D10" w:rsidP="00E93D10">
      <w:pPr>
        <w:pStyle w:val="ListParagraph"/>
        <w:spacing w:after="0" w:line="360" w:lineRule="auto"/>
        <w:rPr>
          <w:rFonts w:cs="Times New Roman"/>
          <w:szCs w:val="24"/>
        </w:rPr>
      </w:pPr>
    </w:p>
    <w:p w:rsidR="001E56FD" w:rsidRPr="004D35BF" w:rsidRDefault="00E93D10" w:rsidP="00324987">
      <w:pPr>
        <w:spacing w:after="0" w:line="360" w:lineRule="auto"/>
        <w:rPr>
          <w:rFonts w:cs="Times New Roman"/>
          <w:szCs w:val="24"/>
        </w:rPr>
      </w:pPr>
      <w:r w:rsidRPr="004D35BF">
        <w:rPr>
          <w:rFonts w:cs="Times New Roman"/>
          <w:szCs w:val="24"/>
        </w:rPr>
        <w:t>2.1</w:t>
      </w:r>
      <w:r w:rsidRPr="004D35BF">
        <w:rPr>
          <w:rFonts w:cs="Times New Roman"/>
          <w:szCs w:val="24"/>
        </w:rPr>
        <w:tab/>
      </w:r>
      <w:r w:rsidR="001F71DB" w:rsidRPr="004D35BF">
        <w:rPr>
          <w:rFonts w:cs="Times New Roman"/>
          <w:szCs w:val="24"/>
        </w:rPr>
        <w:t>Forecasting</w:t>
      </w:r>
      <w:r w:rsidR="00E64F98" w:rsidRPr="004D35BF">
        <w:rPr>
          <w:rFonts w:cs="Times New Roman"/>
          <w:szCs w:val="24"/>
        </w:rPr>
        <w:t xml:space="preserve"> retailer product sales</w:t>
      </w:r>
      <w:r w:rsidR="00D74246" w:rsidRPr="004D35BF">
        <w:rPr>
          <w:rFonts w:cs="Times New Roman"/>
          <w:szCs w:val="24"/>
        </w:rPr>
        <w:t xml:space="preserve"> at the SKU level</w:t>
      </w:r>
    </w:p>
    <w:p w:rsidR="001E56FD" w:rsidRPr="004D35BF" w:rsidRDefault="001E56FD" w:rsidP="00324987">
      <w:pPr>
        <w:spacing w:after="0" w:line="360" w:lineRule="auto"/>
        <w:rPr>
          <w:rFonts w:cs="Times New Roman"/>
          <w:szCs w:val="24"/>
        </w:rPr>
      </w:pPr>
    </w:p>
    <w:p w:rsidR="00CB0095" w:rsidRPr="004D35BF" w:rsidRDefault="00BA4753" w:rsidP="00324987">
      <w:pPr>
        <w:spacing w:after="0" w:line="360" w:lineRule="auto"/>
        <w:rPr>
          <w:rFonts w:cs="Times New Roman"/>
          <w:szCs w:val="24"/>
        </w:rPr>
      </w:pPr>
      <w:r w:rsidRPr="004D35BF">
        <w:rPr>
          <w:rFonts w:cs="Times New Roman"/>
          <w:szCs w:val="24"/>
        </w:rPr>
        <w:t xml:space="preserve">In practice, many retailers </w:t>
      </w:r>
      <w:r w:rsidR="001C2CF1" w:rsidRPr="004D35BF">
        <w:rPr>
          <w:rFonts w:cs="Times New Roman"/>
          <w:szCs w:val="24"/>
        </w:rPr>
        <w:t xml:space="preserve">produce forecasts for </w:t>
      </w:r>
      <w:r w:rsidR="00EF11FC" w:rsidRPr="004D35BF">
        <w:rPr>
          <w:rFonts w:cs="Times New Roman"/>
          <w:szCs w:val="24"/>
        </w:rPr>
        <w:t xml:space="preserve">their </w:t>
      </w:r>
      <w:r w:rsidR="001C2CF1" w:rsidRPr="004D35BF">
        <w:rPr>
          <w:rFonts w:cs="Times New Roman"/>
          <w:szCs w:val="24"/>
        </w:rPr>
        <w:t>produc</w:t>
      </w:r>
      <w:r w:rsidR="00864DEF" w:rsidRPr="004D35BF">
        <w:rPr>
          <w:rFonts w:cs="Times New Roman"/>
          <w:szCs w:val="24"/>
        </w:rPr>
        <w:t xml:space="preserve">t sales at the SKU level using </w:t>
      </w:r>
      <w:r w:rsidR="0071141E" w:rsidRPr="004D35BF">
        <w:rPr>
          <w:rFonts w:cs="Times New Roman"/>
          <w:szCs w:val="24"/>
        </w:rPr>
        <w:t>a two stage</w:t>
      </w:r>
      <w:r w:rsidR="00243A7E" w:rsidRPr="004D35BF">
        <w:rPr>
          <w:rFonts w:cs="Times New Roman"/>
          <w:szCs w:val="24"/>
        </w:rPr>
        <w:t xml:space="preserve"> </w:t>
      </w:r>
      <w:r w:rsidR="00267812" w:rsidRPr="004D35BF">
        <w:rPr>
          <w:rFonts w:cs="Times New Roman"/>
          <w:szCs w:val="24"/>
        </w:rPr>
        <w:t>‘</w:t>
      </w:r>
      <w:r w:rsidR="00D9545B" w:rsidRPr="004D35BF">
        <w:rPr>
          <w:rFonts w:cs="Times New Roman"/>
          <w:szCs w:val="24"/>
        </w:rPr>
        <w:t>base-lift</w:t>
      </w:r>
      <w:r w:rsidR="00267812" w:rsidRPr="004D35BF">
        <w:rPr>
          <w:rFonts w:cs="Times New Roman"/>
          <w:szCs w:val="24"/>
        </w:rPr>
        <w:t>’</w:t>
      </w:r>
      <w:r w:rsidRPr="004D35BF">
        <w:rPr>
          <w:rFonts w:cs="Times New Roman"/>
          <w:szCs w:val="24"/>
        </w:rPr>
        <w:t xml:space="preserve"> approach. </w:t>
      </w:r>
      <w:r w:rsidR="00EF11FC" w:rsidRPr="004D35BF">
        <w:rPr>
          <w:rFonts w:cs="Times New Roman"/>
          <w:szCs w:val="24"/>
        </w:rPr>
        <w:t>They</w:t>
      </w:r>
      <w:r w:rsidR="00C52D1C" w:rsidRPr="004D35BF">
        <w:rPr>
          <w:szCs w:val="24"/>
        </w:rPr>
        <w:t xml:space="preserve"> </w:t>
      </w:r>
      <w:r w:rsidR="00EF11FC" w:rsidRPr="004D35BF">
        <w:rPr>
          <w:szCs w:val="24"/>
        </w:rPr>
        <w:t xml:space="preserve">initially </w:t>
      </w:r>
      <w:r w:rsidR="00D81AE1" w:rsidRPr="004D35BF">
        <w:rPr>
          <w:szCs w:val="24"/>
        </w:rPr>
        <w:t>generate the</w:t>
      </w:r>
      <w:r w:rsidR="00C52D1C" w:rsidRPr="004D35BF">
        <w:rPr>
          <w:szCs w:val="24"/>
        </w:rPr>
        <w:t xml:space="preserve"> </w:t>
      </w:r>
      <w:r w:rsidR="00EA6900" w:rsidRPr="004D35BF">
        <w:rPr>
          <w:szCs w:val="24"/>
        </w:rPr>
        <w:t>‘</w:t>
      </w:r>
      <w:r w:rsidR="00CB0095" w:rsidRPr="004D35BF">
        <w:rPr>
          <w:szCs w:val="24"/>
        </w:rPr>
        <w:t>baseline</w:t>
      </w:r>
      <w:r w:rsidR="00EA6900" w:rsidRPr="004D35BF">
        <w:rPr>
          <w:szCs w:val="24"/>
        </w:rPr>
        <w:t>’</w:t>
      </w:r>
      <w:r w:rsidR="00CB0095" w:rsidRPr="004D35BF">
        <w:rPr>
          <w:szCs w:val="24"/>
        </w:rPr>
        <w:t xml:space="preserve"> forecast</w:t>
      </w:r>
      <w:r w:rsidR="00C52D1C" w:rsidRPr="004D35BF">
        <w:rPr>
          <w:szCs w:val="24"/>
        </w:rPr>
        <w:t>s</w:t>
      </w:r>
      <w:r w:rsidR="00BE7289" w:rsidRPr="004D35BF">
        <w:rPr>
          <w:szCs w:val="24"/>
        </w:rPr>
        <w:t xml:space="preserve"> </w:t>
      </w:r>
      <w:r w:rsidR="00CB0095" w:rsidRPr="004D35BF">
        <w:rPr>
          <w:szCs w:val="24"/>
        </w:rPr>
        <w:t xml:space="preserve">using </w:t>
      </w:r>
      <w:r w:rsidR="00EF11FC" w:rsidRPr="004D35BF">
        <w:rPr>
          <w:szCs w:val="24"/>
        </w:rPr>
        <w:t xml:space="preserve">simple </w:t>
      </w:r>
      <w:r w:rsidR="003918EB" w:rsidRPr="004D35BF">
        <w:rPr>
          <w:szCs w:val="24"/>
        </w:rPr>
        <w:t>univariate</w:t>
      </w:r>
      <w:r w:rsidR="00C52D1C" w:rsidRPr="004D35BF">
        <w:rPr>
          <w:szCs w:val="24"/>
        </w:rPr>
        <w:t xml:space="preserve"> methods</w:t>
      </w:r>
      <w:r w:rsidR="00AF1789" w:rsidRPr="004D35BF">
        <w:rPr>
          <w:szCs w:val="24"/>
        </w:rPr>
        <w:t xml:space="preserve"> </w:t>
      </w:r>
      <w:r w:rsidR="00EF11FC" w:rsidRPr="004D35BF">
        <w:rPr>
          <w:szCs w:val="24"/>
        </w:rPr>
        <w:t>with the data</w:t>
      </w:r>
      <w:r w:rsidR="00FF53E3" w:rsidRPr="004D35BF">
        <w:rPr>
          <w:szCs w:val="24"/>
        </w:rPr>
        <w:t xml:space="preserve"> </w:t>
      </w:r>
      <w:r w:rsidR="00AF1789" w:rsidRPr="004D35BF">
        <w:rPr>
          <w:szCs w:val="24"/>
        </w:rPr>
        <w:t xml:space="preserve">excluding </w:t>
      </w:r>
      <w:r w:rsidR="00EF11FC" w:rsidRPr="004D35BF">
        <w:rPr>
          <w:szCs w:val="24"/>
        </w:rPr>
        <w:t>the time periods</w:t>
      </w:r>
      <w:r w:rsidR="00AF1789" w:rsidRPr="004D35BF">
        <w:rPr>
          <w:szCs w:val="24"/>
        </w:rPr>
        <w:t xml:space="preserve"> when the focal product is being promoted</w:t>
      </w:r>
      <w:r w:rsidR="00C52D1C" w:rsidRPr="004D35BF">
        <w:rPr>
          <w:szCs w:val="24"/>
        </w:rPr>
        <w:t xml:space="preserve">. </w:t>
      </w:r>
      <w:r w:rsidR="00EF11FC" w:rsidRPr="004D35BF">
        <w:rPr>
          <w:szCs w:val="24"/>
        </w:rPr>
        <w:t>T</w:t>
      </w:r>
      <w:r w:rsidR="00AF3999" w:rsidRPr="004D35BF">
        <w:rPr>
          <w:szCs w:val="24"/>
        </w:rPr>
        <w:t>hen</w:t>
      </w:r>
      <w:r w:rsidR="00CB0095" w:rsidRPr="004D35BF">
        <w:rPr>
          <w:szCs w:val="24"/>
        </w:rPr>
        <w:t xml:space="preserve"> </w:t>
      </w:r>
      <w:r w:rsidR="00EF11FC" w:rsidRPr="004D35BF">
        <w:rPr>
          <w:szCs w:val="24"/>
        </w:rPr>
        <w:t xml:space="preserve">they </w:t>
      </w:r>
      <w:r w:rsidR="00CB0095" w:rsidRPr="004D35BF">
        <w:rPr>
          <w:szCs w:val="24"/>
        </w:rPr>
        <w:t xml:space="preserve">make adjustments </w:t>
      </w:r>
      <w:r w:rsidR="00C52D1C" w:rsidRPr="004D35BF">
        <w:rPr>
          <w:szCs w:val="24"/>
        </w:rPr>
        <w:t>to the baseline forecast</w:t>
      </w:r>
      <w:r w:rsidR="00EF11FC" w:rsidRPr="004D35BF">
        <w:rPr>
          <w:szCs w:val="24"/>
        </w:rPr>
        <w:t>s</w:t>
      </w:r>
      <w:r w:rsidR="00C52D1C" w:rsidRPr="004D35BF">
        <w:rPr>
          <w:szCs w:val="24"/>
        </w:rPr>
        <w:t xml:space="preserve"> if there is </w:t>
      </w:r>
      <w:r w:rsidR="00FF53E3" w:rsidRPr="004D35BF">
        <w:rPr>
          <w:szCs w:val="24"/>
        </w:rPr>
        <w:t>an</w:t>
      </w:r>
      <w:r w:rsidR="00CB0095" w:rsidRPr="004D35BF">
        <w:rPr>
          <w:szCs w:val="24"/>
        </w:rPr>
        <w:t xml:space="preserve"> incoming promotional event</w:t>
      </w:r>
      <w:r w:rsidR="00CB0095" w:rsidRPr="004D35BF">
        <w:rPr>
          <w:rFonts w:cs="Times New Roman"/>
          <w:szCs w:val="24"/>
        </w:rPr>
        <w:t xml:space="preserve"> </w:t>
      </w:r>
      <w:r w:rsidR="008A576F" w:rsidRPr="004D35BF">
        <w:rPr>
          <w:rFonts w:cs="Times New Roman"/>
          <w:szCs w:val="24"/>
        </w:rPr>
        <w:t xml:space="preserve">in the future </w:t>
      </w:r>
      <w:r w:rsidR="001B40D2" w:rsidRPr="004D35BF">
        <w:rPr>
          <w:rFonts w:cs="Times New Roman"/>
          <w:szCs w:val="24"/>
        </w:rPr>
        <w:fldChar w:fldCharType="begin"/>
      </w:r>
      <w:r w:rsidR="000256A3" w:rsidRPr="004D35BF">
        <w:rPr>
          <w:rFonts w:cs="Times New Roman"/>
          <w:szCs w:val="24"/>
        </w:rPr>
        <w:instrText xml:space="preserve"> ADDIN EN.CITE &lt;EndNote&gt;&lt;Cite&gt;&lt;Author&gt;Fildes&lt;/Author&gt;&lt;Year&gt;2009&lt;/Year&gt;&lt;RecNum&gt;421&lt;/RecNum&gt;&lt;DisplayText&gt;(Fildes, Nikolopoulos et al. 2008, 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Cite&gt;&lt;Author&gt;Fildes&lt;/Author&gt;&lt;Year&gt;2008&lt;/Year&gt;&lt;RecNum&gt;159&lt;/RecNum&gt;&lt;record&gt;&lt;rec-number&gt;159&lt;/rec-number&gt;&lt;foreign-keys&gt;&lt;key app="EN" db-id="fwzpfdt205x9v6eprsvv25dpxftedxv0z0a9" timestamp="0"&gt;159&lt;/key&gt;&lt;/foreign-keys&gt;&lt;ref-type name="Journal Article"&gt;17&lt;/ref-type&gt;&lt;contributors&gt;&lt;authors&gt;&lt;author&gt;Robert Fildes&lt;/author&gt;&lt;author&gt;K Nikolopoulos&lt;/author&gt;&lt;author&gt;Sven Crone&lt;/author&gt;&lt;author&gt;AA Syntetos&lt;/author&gt;&lt;/authors&gt;&lt;/contributors&gt;&lt;titles&gt;&lt;title&gt;Forecasting and operational research: A review&lt;/title&gt;&lt;secondary-title&gt;Journal of the Operational Research Society&lt;/secondary-title&gt;&lt;/titles&gt;&lt;periodical&gt;&lt;full-title&gt;Journal of the Operational Research Society&lt;/full-title&gt;&lt;/periodical&gt;&lt;volume&gt;59&lt;/volume&gt;&lt;dates&gt;&lt;year&gt;2008&lt;/year&gt;&lt;/dates&gt;&lt;urls&gt;&lt;/urls&gt;&lt;/record&gt;&lt;/Cite&gt;&lt;/EndNote&gt;</w:instrText>
      </w:r>
      <w:r w:rsidR="001B40D2" w:rsidRPr="004D35BF">
        <w:rPr>
          <w:rFonts w:cs="Times New Roman"/>
          <w:szCs w:val="24"/>
        </w:rPr>
        <w:fldChar w:fldCharType="separate"/>
      </w:r>
      <w:r w:rsidR="001B40D2" w:rsidRPr="004D35BF">
        <w:rPr>
          <w:rFonts w:cs="Times New Roman"/>
          <w:noProof/>
          <w:szCs w:val="24"/>
        </w:rPr>
        <w:t>(</w:t>
      </w:r>
      <w:hyperlink w:anchor="_ENREF_27" w:tooltip="Fildes, 2008 #159" w:history="1">
        <w:r w:rsidR="003F2831" w:rsidRPr="004D35BF">
          <w:rPr>
            <w:rFonts w:cs="Times New Roman"/>
            <w:noProof/>
            <w:szCs w:val="24"/>
          </w:rPr>
          <w:t>Fildes, Nikolopoulos et al. 2008</w:t>
        </w:r>
      </w:hyperlink>
      <w:r w:rsidR="001B40D2" w:rsidRPr="004D35BF">
        <w:rPr>
          <w:rFonts w:cs="Times New Roman"/>
          <w:noProof/>
          <w:szCs w:val="24"/>
        </w:rPr>
        <w:t xml:space="preserve">, </w:t>
      </w:r>
      <w:hyperlink w:anchor="_ENREF_26" w:tooltip="Fildes, 2009 #421" w:history="1">
        <w:r w:rsidR="003F2831" w:rsidRPr="004D35BF">
          <w:rPr>
            <w:rFonts w:cs="Times New Roman"/>
            <w:noProof/>
            <w:szCs w:val="24"/>
          </w:rPr>
          <w:t>Fildes, Goodwin et al. 2009</w:t>
        </w:r>
      </w:hyperlink>
      <w:r w:rsidR="001B40D2" w:rsidRPr="004D35BF">
        <w:rPr>
          <w:rFonts w:cs="Times New Roman"/>
          <w:noProof/>
          <w:szCs w:val="24"/>
        </w:rPr>
        <w:t>)</w:t>
      </w:r>
      <w:r w:rsidR="001B40D2" w:rsidRPr="004D35BF">
        <w:rPr>
          <w:rFonts w:cs="Times New Roman"/>
          <w:szCs w:val="24"/>
        </w:rPr>
        <w:fldChar w:fldCharType="end"/>
      </w:r>
      <w:r w:rsidR="00EB297D" w:rsidRPr="004D35BF">
        <w:rPr>
          <w:rFonts w:cs="Times New Roman"/>
          <w:szCs w:val="24"/>
        </w:rPr>
        <w:t xml:space="preserve">. </w:t>
      </w:r>
      <w:r w:rsidR="00623851" w:rsidRPr="004D35BF">
        <w:rPr>
          <w:rFonts w:cs="Times New Roman"/>
          <w:szCs w:val="24"/>
        </w:rPr>
        <w:t>The</w:t>
      </w:r>
      <w:r w:rsidR="00CB0095" w:rsidRPr="004D35BF">
        <w:rPr>
          <w:rFonts w:cs="Times New Roman"/>
          <w:szCs w:val="24"/>
        </w:rPr>
        <w:t xml:space="preserve"> adjustments</w:t>
      </w:r>
      <w:r w:rsidR="00623851" w:rsidRPr="004D35BF">
        <w:rPr>
          <w:rFonts w:cs="Times New Roman"/>
          <w:szCs w:val="24"/>
        </w:rPr>
        <w:t xml:space="preserve"> </w:t>
      </w:r>
      <w:r w:rsidR="00CB0095" w:rsidRPr="004D35BF">
        <w:rPr>
          <w:rFonts w:cs="Times New Roman"/>
          <w:szCs w:val="24"/>
        </w:rPr>
        <w:t xml:space="preserve">are usually </w:t>
      </w:r>
      <w:r w:rsidR="00EF11FC" w:rsidRPr="004D35BF">
        <w:rPr>
          <w:rFonts w:cs="Times New Roman"/>
          <w:szCs w:val="24"/>
        </w:rPr>
        <w:t>made</w:t>
      </w:r>
      <w:r w:rsidR="0071141E" w:rsidRPr="004D35BF">
        <w:rPr>
          <w:rFonts w:cs="Times New Roman"/>
          <w:szCs w:val="24"/>
        </w:rPr>
        <w:t xml:space="preserve"> by brand/category managers and therefore </w:t>
      </w:r>
      <w:r w:rsidR="00EF11FC" w:rsidRPr="004D35BF">
        <w:rPr>
          <w:rFonts w:cs="Times New Roman"/>
          <w:szCs w:val="24"/>
        </w:rPr>
        <w:t>subject</w:t>
      </w:r>
      <w:r w:rsidRPr="004D35BF">
        <w:rPr>
          <w:rFonts w:cs="Times New Roman"/>
          <w:szCs w:val="24"/>
        </w:rPr>
        <w:t xml:space="preserve"> to </w:t>
      </w:r>
      <w:r w:rsidR="0071141E" w:rsidRPr="004D35BF">
        <w:rPr>
          <w:rFonts w:cs="Times New Roman"/>
          <w:szCs w:val="24"/>
        </w:rPr>
        <w:t>human cognitive</w:t>
      </w:r>
      <w:r w:rsidRPr="004D35BF">
        <w:rPr>
          <w:rFonts w:cs="Times New Roman"/>
          <w:szCs w:val="24"/>
        </w:rPr>
        <w:t xml:space="preserve"> bias </w:t>
      </w:r>
      <w:r w:rsidR="001B40D2" w:rsidRPr="004D35BF">
        <w:rPr>
          <w:rFonts w:cs="Times New Roman"/>
          <w:szCs w:val="24"/>
        </w:rPr>
        <w:fldChar w:fldCharType="begin"/>
      </w:r>
      <w:r w:rsidR="001B40D2" w:rsidRPr="004D35BF">
        <w:rPr>
          <w:rFonts w:cs="Times New Roman"/>
          <w:szCs w:val="24"/>
        </w:rPr>
        <w:instrText xml:space="preserve"> ADDIN EN.CITE &lt;EndNote&gt;&lt;Cite&gt;&lt;Author&gt;Fildes&lt;/Author&gt;&lt;Year&gt;2009&lt;/Year&gt;&lt;RecNum&gt;421&lt;/RecNum&gt;&lt;DisplayText&gt;(Fildes,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EndNote&gt;</w:instrText>
      </w:r>
      <w:r w:rsidR="001B40D2" w:rsidRPr="004D35BF">
        <w:rPr>
          <w:rFonts w:cs="Times New Roman"/>
          <w:szCs w:val="24"/>
        </w:rPr>
        <w:fldChar w:fldCharType="separate"/>
      </w:r>
      <w:r w:rsidR="001B40D2" w:rsidRPr="004D35BF">
        <w:rPr>
          <w:rFonts w:cs="Times New Roman"/>
          <w:noProof/>
          <w:szCs w:val="24"/>
        </w:rPr>
        <w:t>(</w:t>
      </w:r>
      <w:hyperlink w:anchor="_ENREF_26" w:tooltip="Fildes, 2009 #421" w:history="1">
        <w:r w:rsidR="003F2831" w:rsidRPr="004D35BF">
          <w:rPr>
            <w:rFonts w:cs="Times New Roman"/>
            <w:noProof/>
            <w:szCs w:val="24"/>
          </w:rPr>
          <w:t>Fildes, Goodwin et al. 2009</w:t>
        </w:r>
      </w:hyperlink>
      <w:r w:rsidR="001B40D2" w:rsidRPr="004D35BF">
        <w:rPr>
          <w:rFonts w:cs="Times New Roman"/>
          <w:noProof/>
          <w:szCs w:val="24"/>
        </w:rPr>
        <w:t>)</w:t>
      </w:r>
      <w:r w:rsidR="001B40D2" w:rsidRPr="004D35BF">
        <w:rPr>
          <w:rFonts w:cs="Times New Roman"/>
          <w:szCs w:val="24"/>
        </w:rPr>
        <w:fldChar w:fldCharType="end"/>
      </w:r>
      <w:r w:rsidR="001B40D2" w:rsidRPr="004D35BF">
        <w:rPr>
          <w:rFonts w:cs="Times New Roman"/>
          <w:szCs w:val="24"/>
        </w:rPr>
        <w:t xml:space="preserve">. </w:t>
      </w:r>
      <w:r w:rsidR="00CB0095" w:rsidRPr="004D35BF">
        <w:rPr>
          <w:rFonts w:cs="Times New Roman"/>
          <w:szCs w:val="24"/>
        </w:rPr>
        <w:t>A stream of studies ha</w:t>
      </w:r>
      <w:r w:rsidR="005F4178" w:rsidRPr="004D35BF">
        <w:rPr>
          <w:rFonts w:cs="Times New Roman"/>
          <w:szCs w:val="24"/>
        </w:rPr>
        <w:t>s</w:t>
      </w:r>
      <w:r w:rsidR="00CB0095" w:rsidRPr="004D35BF">
        <w:rPr>
          <w:rFonts w:cs="Times New Roman"/>
          <w:szCs w:val="24"/>
        </w:rPr>
        <w:t xml:space="preserve"> been devoted to help</w:t>
      </w:r>
      <w:r w:rsidR="005F4178" w:rsidRPr="004D35BF">
        <w:rPr>
          <w:rFonts w:cs="Times New Roman"/>
          <w:szCs w:val="24"/>
        </w:rPr>
        <w:t>ing</w:t>
      </w:r>
      <w:r w:rsidR="00CB0095" w:rsidRPr="004D35BF">
        <w:rPr>
          <w:rFonts w:cs="Times New Roman"/>
          <w:szCs w:val="24"/>
        </w:rPr>
        <w:t xml:space="preserve"> managers </w:t>
      </w:r>
      <w:r w:rsidR="001244B0" w:rsidRPr="004D35BF">
        <w:rPr>
          <w:rFonts w:cs="Times New Roman"/>
          <w:szCs w:val="24"/>
        </w:rPr>
        <w:t>with</w:t>
      </w:r>
      <w:r w:rsidR="00CB0095" w:rsidRPr="004D35BF">
        <w:rPr>
          <w:rFonts w:cs="Times New Roman"/>
          <w:szCs w:val="24"/>
        </w:rPr>
        <w:t xml:space="preserve"> their </w:t>
      </w:r>
      <w:r w:rsidR="0071141E" w:rsidRPr="004D35BF">
        <w:rPr>
          <w:rFonts w:cs="Times New Roman"/>
          <w:szCs w:val="24"/>
        </w:rPr>
        <w:t>adjustment</w:t>
      </w:r>
      <w:r w:rsidR="001B40D2" w:rsidRPr="004D35BF">
        <w:rPr>
          <w:rFonts w:cs="Times New Roman"/>
          <w:szCs w:val="24"/>
        </w:rPr>
        <w:t xml:space="preserve"> procedure </w:t>
      </w:r>
      <w:r w:rsidR="001B40D2" w:rsidRPr="004D35BF">
        <w:rPr>
          <w:rFonts w:cs="Times New Roman"/>
          <w:szCs w:val="24"/>
        </w:rPr>
        <w:fldChar w:fldCharType="begin"/>
      </w:r>
      <w:r w:rsidR="005F0805" w:rsidRPr="004D35BF">
        <w:rPr>
          <w:rFonts w:cs="Times New Roman"/>
          <w:szCs w:val="24"/>
        </w:rPr>
        <w:instrText xml:space="preserve"> ADDIN EN.CITE &lt;EndNote&gt;&lt;Cite&gt;&lt;Author&gt;Arenas&lt;/Author&gt;&lt;Year&gt;2013&lt;/Year&gt;&lt;RecNum&gt;738&lt;/RecNum&gt;&lt;DisplayText&gt;(Fildes and Goodwin 2007, Arenas, Pedregal et al. 2013)&lt;/DisplayText&gt;&lt;record&gt;&lt;rec-number&gt;738&lt;/rec-number&gt;&lt;foreign-keys&gt;&lt;key app="EN" db-id="fwzpfdt205x9v6eprsvv25dpxftedxv0z0a9" timestamp="1475146139"&gt;738&lt;/key&gt;&lt;/foreign-keys&gt;&lt;ref-type name="Journal Article"&gt;17&lt;/ref-type&gt;&lt;contributors&gt;&lt;authors&gt;&lt;author&gt;Trapero Arenas&lt;/author&gt;&lt;author&gt;Juan; Pedregal&lt;/author&gt;&lt;author&gt;Diego J.&lt;/author&gt;&lt;author&gt;Fildes, Robert&lt;/author&gt;&lt;author&gt;Kourentzes, Nikolaos&lt;/author&gt;&lt;/authors&gt;&lt;/contributors&gt;&lt;titles&gt;&lt;title&gt;Analysis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Cite&gt;&lt;Author&gt;Fildes&lt;/Author&gt;&lt;Year&gt;2007&lt;/Year&gt;&lt;RecNum&gt;161&lt;/RecNum&gt;&lt;record&gt;&lt;rec-number&gt;161&lt;/rec-number&gt;&lt;foreign-keys&gt;&lt;key app="EN" db-id="fwzpfdt205x9v6eprsvv25dpxftedxv0z0a9" timestamp="0"&gt;161&lt;/key&gt;&lt;/foreign-keys&gt;&lt;ref-type name="Journal Article"&gt;17&lt;/ref-type&gt;&lt;contributors&gt;&lt;authors&gt;&lt;author&gt;R Fildes&lt;/author&gt;&lt;author&gt;P Goodwin&lt;/author&gt;&lt;/authors&gt;&lt;/contributors&gt;&lt;titles&gt;&lt;title&gt;Fine judgements: do organizations follow best practice when applying management judgement to forecasting?&lt;/title&gt;&lt;secondary-title&gt;Interfaces&lt;/secondary-title&gt;&lt;/titles&gt;&lt;pages&gt;570-576&lt;/pages&gt;&lt;volume&gt;37&lt;/volume&gt;&lt;dates&gt;&lt;year&gt;2007&lt;/year&gt;&lt;/dates&gt;&lt;urls&gt;&lt;/urls&gt;&lt;/record&gt;&lt;/Cite&gt;&lt;/EndNote&gt;</w:instrText>
      </w:r>
      <w:r w:rsidR="001B40D2" w:rsidRPr="004D35BF">
        <w:rPr>
          <w:rFonts w:cs="Times New Roman"/>
          <w:szCs w:val="24"/>
        </w:rPr>
        <w:fldChar w:fldCharType="separate"/>
      </w:r>
      <w:r w:rsidR="005F0805" w:rsidRPr="004D35BF">
        <w:rPr>
          <w:rFonts w:cs="Times New Roman"/>
          <w:noProof/>
          <w:szCs w:val="24"/>
        </w:rPr>
        <w:t>(</w:t>
      </w:r>
      <w:hyperlink w:anchor="_ENREF_25" w:tooltip="Fildes, 2007 #161" w:history="1">
        <w:r w:rsidR="003F2831" w:rsidRPr="004D35BF">
          <w:rPr>
            <w:rFonts w:cs="Times New Roman"/>
            <w:noProof/>
            <w:szCs w:val="24"/>
          </w:rPr>
          <w:t>Fildes and Goodwin 2007</w:t>
        </w:r>
      </w:hyperlink>
      <w:r w:rsidR="005F0805" w:rsidRPr="004D35BF">
        <w:rPr>
          <w:rFonts w:cs="Times New Roman"/>
          <w:noProof/>
          <w:szCs w:val="24"/>
        </w:rPr>
        <w:t xml:space="preserve">, </w:t>
      </w:r>
      <w:hyperlink w:anchor="_ENREF_7" w:tooltip="Arenas, 2013 #738" w:history="1">
        <w:r w:rsidR="003F2831" w:rsidRPr="004D35BF">
          <w:rPr>
            <w:rFonts w:cs="Times New Roman"/>
            <w:noProof/>
            <w:szCs w:val="24"/>
          </w:rPr>
          <w:t>Arenas, Pedregal et al. 2013</w:t>
        </w:r>
      </w:hyperlink>
      <w:r w:rsidR="005F0805" w:rsidRPr="004D35BF">
        <w:rPr>
          <w:rFonts w:cs="Times New Roman"/>
          <w:noProof/>
          <w:szCs w:val="24"/>
        </w:rPr>
        <w:t>)</w:t>
      </w:r>
      <w:r w:rsidR="001B40D2" w:rsidRPr="004D35BF">
        <w:rPr>
          <w:rFonts w:cs="Times New Roman"/>
          <w:szCs w:val="24"/>
        </w:rPr>
        <w:fldChar w:fldCharType="end"/>
      </w:r>
      <w:r w:rsidR="001B40D2" w:rsidRPr="004D35BF">
        <w:rPr>
          <w:rFonts w:cs="Times New Roman"/>
          <w:szCs w:val="24"/>
        </w:rPr>
        <w:t xml:space="preserve">. </w:t>
      </w:r>
      <w:r w:rsidR="00706D3D" w:rsidRPr="004D35BF">
        <w:rPr>
          <w:rFonts w:cs="Times New Roman"/>
          <w:szCs w:val="24"/>
        </w:rPr>
        <w:t>Some other</w:t>
      </w:r>
      <w:r w:rsidR="00E976EA" w:rsidRPr="004D35BF">
        <w:rPr>
          <w:rFonts w:cs="Times New Roman"/>
          <w:szCs w:val="24"/>
        </w:rPr>
        <w:t xml:space="preserve"> studies </w:t>
      </w:r>
      <w:r w:rsidR="00706D3D" w:rsidRPr="004D35BF">
        <w:rPr>
          <w:rFonts w:cs="Times New Roman"/>
          <w:szCs w:val="24"/>
        </w:rPr>
        <w:t>try t</w:t>
      </w:r>
      <w:r w:rsidR="001244B0" w:rsidRPr="004D35BF">
        <w:rPr>
          <w:rFonts w:cs="Times New Roman"/>
          <w:szCs w:val="24"/>
        </w:rPr>
        <w:t xml:space="preserve">o improve the adjustment with </w:t>
      </w:r>
      <w:r w:rsidR="00706D3D" w:rsidRPr="004D35BF">
        <w:rPr>
          <w:rFonts w:cs="Times New Roman"/>
          <w:szCs w:val="24"/>
        </w:rPr>
        <w:t>model-based forecasting system</w:t>
      </w:r>
      <w:r w:rsidR="0071141E" w:rsidRPr="004D35BF">
        <w:rPr>
          <w:rFonts w:cs="Times New Roman"/>
          <w:szCs w:val="24"/>
        </w:rPr>
        <w:t>s. For example, they may</w:t>
      </w:r>
      <w:r w:rsidR="001244B0" w:rsidRPr="004D35BF">
        <w:rPr>
          <w:rFonts w:cs="Times New Roman"/>
          <w:szCs w:val="24"/>
        </w:rPr>
        <w:t xml:space="preserve"> </w:t>
      </w:r>
      <w:r w:rsidR="00F934F9" w:rsidRPr="004D35BF">
        <w:rPr>
          <w:rFonts w:cs="Times New Roman"/>
          <w:szCs w:val="24"/>
        </w:rPr>
        <w:t xml:space="preserve">estimate the </w:t>
      </w:r>
      <w:r w:rsidR="000D04E5" w:rsidRPr="004D35BF">
        <w:rPr>
          <w:rFonts w:cs="Times New Roman"/>
          <w:szCs w:val="24"/>
        </w:rPr>
        <w:t xml:space="preserve">‘lift’ </w:t>
      </w:r>
      <w:r w:rsidR="00F934F9" w:rsidRPr="004D35BF">
        <w:rPr>
          <w:rFonts w:cs="Times New Roman"/>
          <w:szCs w:val="24"/>
        </w:rPr>
        <w:t xml:space="preserve">effect by the promotional event </w:t>
      </w:r>
      <w:r w:rsidR="0071141E" w:rsidRPr="004D35BF">
        <w:rPr>
          <w:rFonts w:cs="Times New Roman"/>
          <w:szCs w:val="24"/>
        </w:rPr>
        <w:t>based on</w:t>
      </w:r>
      <w:r w:rsidR="00F934F9" w:rsidRPr="004D35BF">
        <w:rPr>
          <w:rFonts w:cs="Times New Roman"/>
          <w:szCs w:val="24"/>
        </w:rPr>
        <w:t xml:space="preserve"> </w:t>
      </w:r>
      <w:r w:rsidR="000D04E5" w:rsidRPr="004D35BF">
        <w:rPr>
          <w:rFonts w:cs="Times New Roman"/>
          <w:szCs w:val="24"/>
        </w:rPr>
        <w:t xml:space="preserve">historical </w:t>
      </w:r>
      <w:r w:rsidR="00F934F9" w:rsidRPr="004D35BF">
        <w:rPr>
          <w:rFonts w:cs="Times New Roman"/>
          <w:szCs w:val="24"/>
        </w:rPr>
        <w:t xml:space="preserve">information related to previous promotions, </w:t>
      </w:r>
      <w:r w:rsidR="00E976EA" w:rsidRPr="004D35BF">
        <w:rPr>
          <w:rFonts w:cs="Times New Roman"/>
          <w:szCs w:val="24"/>
        </w:rPr>
        <w:t xml:space="preserve">store/category </w:t>
      </w:r>
      <w:r w:rsidR="00706D3D" w:rsidRPr="004D35BF">
        <w:rPr>
          <w:rFonts w:cs="Times New Roman"/>
          <w:szCs w:val="24"/>
        </w:rPr>
        <w:t>features</w:t>
      </w:r>
      <w:r w:rsidR="001B40D2" w:rsidRPr="004D35BF">
        <w:rPr>
          <w:rFonts w:cs="Times New Roman"/>
          <w:szCs w:val="24"/>
        </w:rPr>
        <w:t xml:space="preserve">, and </w:t>
      </w:r>
      <w:r w:rsidR="001B40D2" w:rsidRPr="004D35BF">
        <w:rPr>
          <w:rFonts w:cs="Times New Roman"/>
          <w:szCs w:val="24"/>
        </w:rPr>
        <w:lastRenderedPageBreak/>
        <w:t>manufacturers</w:t>
      </w:r>
      <w:r w:rsidR="0071141E" w:rsidRPr="004D35BF">
        <w:rPr>
          <w:rFonts w:cs="Times New Roman"/>
          <w:szCs w:val="24"/>
        </w:rPr>
        <w:t xml:space="preserve"> etc.</w:t>
      </w:r>
      <w:r w:rsidR="001B40D2" w:rsidRPr="004D35BF">
        <w:rPr>
          <w:rFonts w:cs="Times New Roman"/>
          <w:szCs w:val="24"/>
        </w:rPr>
        <w:t xml:space="preserve"> </w:t>
      </w:r>
      <w:r w:rsidR="001B40D2" w:rsidRPr="004D35BF">
        <w:rPr>
          <w:rFonts w:cs="Times New Roman"/>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4D35BF">
        <w:rPr>
          <w:rFonts w:cs="Times New Roman"/>
          <w:szCs w:val="24"/>
        </w:rPr>
        <w:instrText xml:space="preserve"> ADDIN EN.CITE </w:instrText>
      </w:r>
      <w:r w:rsidR="00032A3B" w:rsidRPr="004D35BF">
        <w:rPr>
          <w:rFonts w:cs="Times New Roman"/>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4D35BF">
        <w:rPr>
          <w:rFonts w:cs="Times New Roman"/>
          <w:szCs w:val="24"/>
        </w:rPr>
        <w:instrText xml:space="preserve"> ADDIN EN.CITE.DATA </w:instrText>
      </w:r>
      <w:r w:rsidR="00032A3B" w:rsidRPr="004D35BF">
        <w:rPr>
          <w:rFonts w:cs="Times New Roman"/>
          <w:szCs w:val="24"/>
        </w:rPr>
      </w:r>
      <w:r w:rsidR="00032A3B" w:rsidRPr="004D35BF">
        <w:rPr>
          <w:rFonts w:cs="Times New Roman"/>
          <w:szCs w:val="24"/>
        </w:rPr>
        <w:fldChar w:fldCharType="end"/>
      </w:r>
      <w:r w:rsidR="001B40D2" w:rsidRPr="004D35BF">
        <w:rPr>
          <w:rFonts w:cs="Times New Roman"/>
          <w:szCs w:val="24"/>
        </w:rPr>
      </w:r>
      <w:r w:rsidR="001B40D2" w:rsidRPr="004D35BF">
        <w:rPr>
          <w:rFonts w:cs="Times New Roman"/>
          <w:szCs w:val="24"/>
        </w:rPr>
        <w:fldChar w:fldCharType="separate"/>
      </w:r>
      <w:r w:rsidR="001B40D2" w:rsidRPr="004D35BF">
        <w:rPr>
          <w:rFonts w:cs="Times New Roman"/>
          <w:noProof/>
          <w:szCs w:val="24"/>
        </w:rPr>
        <w:t>(</w:t>
      </w:r>
      <w:hyperlink w:anchor="_ENREF_19" w:tooltip="Cooper, 1999 #662" w:history="1">
        <w:r w:rsidR="003F2831" w:rsidRPr="004D35BF">
          <w:rPr>
            <w:rFonts w:cs="Times New Roman"/>
            <w:noProof/>
            <w:szCs w:val="24"/>
          </w:rPr>
          <w:t>Cooper, Baron et al. 1999</w:t>
        </w:r>
      </w:hyperlink>
      <w:r w:rsidR="001B40D2" w:rsidRPr="004D35BF">
        <w:rPr>
          <w:rFonts w:cs="Times New Roman"/>
          <w:noProof/>
          <w:szCs w:val="24"/>
        </w:rPr>
        <w:t xml:space="preserve">, </w:t>
      </w:r>
      <w:hyperlink w:anchor="_ENREF_20" w:tooltip="Cooper, 2000 #24" w:history="1">
        <w:r w:rsidR="003F2831" w:rsidRPr="004D35BF">
          <w:rPr>
            <w:rFonts w:cs="Times New Roman"/>
            <w:noProof/>
            <w:szCs w:val="24"/>
          </w:rPr>
          <w:t>Cooper and Giuffrida 2000</w:t>
        </w:r>
      </w:hyperlink>
      <w:r w:rsidR="001B40D2" w:rsidRPr="004D35BF">
        <w:rPr>
          <w:rFonts w:cs="Times New Roman"/>
          <w:noProof/>
          <w:szCs w:val="24"/>
        </w:rPr>
        <w:t xml:space="preserve">, </w:t>
      </w:r>
      <w:hyperlink w:anchor="_ENREF_66" w:tooltip="Trusov, 2006 #25" w:history="1">
        <w:r w:rsidR="003F2831" w:rsidRPr="004D35BF">
          <w:rPr>
            <w:rFonts w:cs="Times New Roman"/>
            <w:noProof/>
            <w:szCs w:val="24"/>
          </w:rPr>
          <w:t>Trusov, Bodapati et al. 2006</w:t>
        </w:r>
      </w:hyperlink>
      <w:r w:rsidR="001B40D2" w:rsidRPr="004D35BF">
        <w:rPr>
          <w:rFonts w:cs="Times New Roman"/>
          <w:noProof/>
          <w:szCs w:val="24"/>
        </w:rPr>
        <w:t>)</w:t>
      </w:r>
      <w:r w:rsidR="001B40D2" w:rsidRPr="004D35BF">
        <w:rPr>
          <w:rFonts w:cs="Times New Roman"/>
          <w:szCs w:val="24"/>
        </w:rPr>
        <w:fldChar w:fldCharType="end"/>
      </w:r>
      <w:r w:rsidR="00597558" w:rsidRPr="004D35BF">
        <w:rPr>
          <w:rFonts w:cs="Times New Roman"/>
          <w:szCs w:val="24"/>
        </w:rPr>
        <w:t xml:space="preserve">. </w:t>
      </w:r>
      <w:r w:rsidR="0071141E" w:rsidRPr="004D35BF">
        <w:rPr>
          <w:rFonts w:cs="Times New Roman"/>
          <w:szCs w:val="24"/>
        </w:rPr>
        <w:t>One of the common limitation for</w:t>
      </w:r>
      <w:r w:rsidR="00EA0E2D" w:rsidRPr="004D35BF">
        <w:rPr>
          <w:rFonts w:cs="Times New Roman"/>
          <w:szCs w:val="24"/>
        </w:rPr>
        <w:t xml:space="preserve"> these methods</w:t>
      </w:r>
      <w:r w:rsidR="00597558" w:rsidRPr="004D35BF">
        <w:rPr>
          <w:rFonts w:cs="Times New Roman"/>
          <w:szCs w:val="24"/>
        </w:rPr>
        <w:t xml:space="preserve"> of two stages </w:t>
      </w:r>
      <w:r w:rsidR="0071141E" w:rsidRPr="004D35BF">
        <w:rPr>
          <w:rFonts w:cs="Times New Roman"/>
          <w:szCs w:val="24"/>
        </w:rPr>
        <w:t>is that</w:t>
      </w:r>
      <w:r w:rsidR="00EA0E2D" w:rsidRPr="004D35BF">
        <w:rPr>
          <w:rFonts w:cs="Times New Roman"/>
          <w:szCs w:val="24"/>
        </w:rPr>
        <w:t xml:space="preserve"> they </w:t>
      </w:r>
      <w:r w:rsidR="0071141E" w:rsidRPr="004D35BF">
        <w:rPr>
          <w:rFonts w:cs="Times New Roman"/>
          <w:szCs w:val="24"/>
        </w:rPr>
        <w:t>generate</w:t>
      </w:r>
      <w:r w:rsidR="00EA0E2D" w:rsidRPr="004D35BF">
        <w:rPr>
          <w:rFonts w:cs="Times New Roman"/>
          <w:szCs w:val="24"/>
        </w:rPr>
        <w:t xml:space="preserve"> forecasts separately </w:t>
      </w:r>
      <w:r w:rsidR="0071141E" w:rsidRPr="004D35BF">
        <w:rPr>
          <w:rFonts w:cs="Times New Roman"/>
          <w:szCs w:val="24"/>
        </w:rPr>
        <w:t>depending on whether or not the focal product is being promoted</w:t>
      </w:r>
      <w:r w:rsidR="00EA0E2D" w:rsidRPr="004D35BF">
        <w:rPr>
          <w:rFonts w:cs="Times New Roman"/>
          <w:szCs w:val="24"/>
        </w:rPr>
        <w:t xml:space="preserve">. </w:t>
      </w:r>
      <w:r w:rsidR="0071141E" w:rsidRPr="004D35BF">
        <w:rPr>
          <w:rFonts w:cs="Times New Roman"/>
          <w:szCs w:val="24"/>
        </w:rPr>
        <w:t>Therefore,</w:t>
      </w:r>
      <w:r w:rsidR="00EA0E2D" w:rsidRPr="004D35BF">
        <w:rPr>
          <w:rFonts w:cs="Times New Roman"/>
          <w:szCs w:val="24"/>
        </w:rPr>
        <w:t xml:space="preserve"> the information when the focal product is being promoted are inevitably overlooked when forecasting the sales of the product when the product is not being promoted, and vice versa.</w:t>
      </w:r>
    </w:p>
    <w:p w:rsidR="00EA0E2D" w:rsidRPr="004D35BF" w:rsidRDefault="00EA0E2D" w:rsidP="00324987">
      <w:pPr>
        <w:spacing w:after="0" w:line="360" w:lineRule="auto"/>
        <w:rPr>
          <w:rFonts w:cs="Times New Roman"/>
          <w:szCs w:val="24"/>
        </w:rPr>
      </w:pPr>
    </w:p>
    <w:p w:rsidR="00BA4753" w:rsidRPr="004D35BF" w:rsidRDefault="008B6199" w:rsidP="00324987">
      <w:pPr>
        <w:spacing w:after="0" w:line="360" w:lineRule="auto"/>
        <w:rPr>
          <w:rFonts w:cs="Times New Roman"/>
          <w:szCs w:val="24"/>
        </w:rPr>
      </w:pPr>
      <w:r w:rsidRPr="004D35BF">
        <w:rPr>
          <w:rFonts w:cs="Times New Roman"/>
          <w:szCs w:val="24"/>
        </w:rPr>
        <w:t>Previous</w:t>
      </w:r>
      <w:r w:rsidR="00790E43" w:rsidRPr="004D35BF">
        <w:rPr>
          <w:rFonts w:cs="Times New Roman"/>
          <w:szCs w:val="24"/>
        </w:rPr>
        <w:t xml:space="preserve"> </w:t>
      </w:r>
      <w:r w:rsidR="00BA4753" w:rsidRPr="004D35BF">
        <w:rPr>
          <w:rFonts w:cs="Times New Roman"/>
          <w:szCs w:val="24"/>
        </w:rPr>
        <w:t xml:space="preserve">studies </w:t>
      </w:r>
      <w:r w:rsidRPr="004D35BF">
        <w:rPr>
          <w:rFonts w:cs="Times New Roman"/>
          <w:szCs w:val="24"/>
        </w:rPr>
        <w:t xml:space="preserve">have also </w:t>
      </w:r>
      <w:r w:rsidR="00E9104C" w:rsidRPr="004D35BF">
        <w:rPr>
          <w:rFonts w:cs="Times New Roman"/>
          <w:szCs w:val="24"/>
        </w:rPr>
        <w:t xml:space="preserve">proposed holistic methods </w:t>
      </w:r>
      <w:r w:rsidRPr="004D35BF">
        <w:rPr>
          <w:rFonts w:cs="Times New Roman"/>
          <w:szCs w:val="24"/>
        </w:rPr>
        <w:t xml:space="preserve">to forecast the </w:t>
      </w:r>
      <w:r w:rsidR="00CE71F3" w:rsidRPr="004D35BF">
        <w:rPr>
          <w:rFonts w:cs="Times New Roman"/>
          <w:szCs w:val="24"/>
        </w:rPr>
        <w:t xml:space="preserve">grocery </w:t>
      </w:r>
      <w:r w:rsidRPr="004D35BF">
        <w:rPr>
          <w:rFonts w:cs="Times New Roman"/>
          <w:szCs w:val="24"/>
        </w:rPr>
        <w:t>product sales at the same time</w:t>
      </w:r>
      <w:r w:rsidR="00BA4753" w:rsidRPr="004D35BF">
        <w:rPr>
          <w:rFonts w:cs="Times New Roman"/>
          <w:szCs w:val="24"/>
        </w:rPr>
        <w:t xml:space="preserve">. </w:t>
      </w:r>
      <w:hyperlink w:anchor="_ENREF_31" w:tooltip="Gür Ali, 2009 #715"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Gür Ali, SayIn et al. (2009)</w:t>
        </w:r>
        <w:r w:rsidR="003F2831" w:rsidRPr="004D35BF">
          <w:rPr>
            <w:rFonts w:cs="Times New Roman"/>
            <w:szCs w:val="24"/>
          </w:rPr>
          <w:fldChar w:fldCharType="end"/>
        </w:r>
      </w:hyperlink>
      <w:r w:rsidR="001B40D2" w:rsidRPr="004D35BF">
        <w:rPr>
          <w:rFonts w:cs="Times New Roman"/>
          <w:szCs w:val="24"/>
        </w:rPr>
        <w:t xml:space="preserve"> </w:t>
      </w:r>
      <w:r w:rsidR="005F0805" w:rsidRPr="004D35BF">
        <w:rPr>
          <w:rFonts w:cs="Times New Roman"/>
          <w:szCs w:val="24"/>
        </w:rPr>
        <w:t xml:space="preserve">evaluated the </w:t>
      </w:r>
      <w:r w:rsidRPr="004D35BF">
        <w:rPr>
          <w:rFonts w:cs="Times New Roman"/>
          <w:szCs w:val="24"/>
        </w:rPr>
        <w:t xml:space="preserve">forecasting </w:t>
      </w:r>
      <w:r w:rsidR="005F0805" w:rsidRPr="004D35BF">
        <w:rPr>
          <w:rFonts w:cs="Times New Roman"/>
          <w:szCs w:val="24"/>
        </w:rPr>
        <w:t xml:space="preserve">performance of the variants of </w:t>
      </w:r>
      <w:r w:rsidR="00610F74" w:rsidRPr="004D35BF">
        <w:rPr>
          <w:rFonts w:cs="Times New Roman"/>
          <w:szCs w:val="24"/>
        </w:rPr>
        <w:t xml:space="preserve">support vector machine </w:t>
      </w:r>
      <w:r w:rsidR="00685F34" w:rsidRPr="004D35BF">
        <w:rPr>
          <w:rFonts w:cs="Times New Roman"/>
          <w:szCs w:val="24"/>
        </w:rPr>
        <w:t>model</w:t>
      </w:r>
      <w:r w:rsidR="00525898" w:rsidRPr="004D35BF">
        <w:rPr>
          <w:rFonts w:cs="Times New Roman"/>
          <w:szCs w:val="24"/>
        </w:rPr>
        <w:t>s</w:t>
      </w:r>
      <w:r w:rsidR="00610F74" w:rsidRPr="004D35BF">
        <w:rPr>
          <w:rFonts w:cs="Times New Roman"/>
          <w:szCs w:val="24"/>
        </w:rPr>
        <w:t xml:space="preserve"> and regression tree </w:t>
      </w:r>
      <w:r w:rsidR="00685F34" w:rsidRPr="004D35BF">
        <w:rPr>
          <w:rFonts w:cs="Times New Roman"/>
          <w:szCs w:val="24"/>
        </w:rPr>
        <w:t>model</w:t>
      </w:r>
      <w:r w:rsidR="00525898" w:rsidRPr="004D35BF">
        <w:rPr>
          <w:rFonts w:cs="Times New Roman"/>
          <w:szCs w:val="24"/>
        </w:rPr>
        <w:t>s</w:t>
      </w:r>
      <w:r w:rsidR="005F0805" w:rsidRPr="004D35BF">
        <w:rPr>
          <w:rFonts w:cs="Times New Roman"/>
          <w:szCs w:val="24"/>
        </w:rPr>
        <w:t xml:space="preserve">. Their models incorporated </w:t>
      </w:r>
      <w:r w:rsidR="00525898" w:rsidRPr="004D35BF">
        <w:rPr>
          <w:rFonts w:cs="Times New Roman"/>
          <w:szCs w:val="24"/>
        </w:rPr>
        <w:t xml:space="preserve">a range of </w:t>
      </w:r>
      <w:r w:rsidR="005F0805" w:rsidRPr="004D35BF">
        <w:rPr>
          <w:rFonts w:cs="Times New Roman"/>
          <w:szCs w:val="24"/>
        </w:rPr>
        <w:t xml:space="preserve">constructed </w:t>
      </w:r>
      <w:r w:rsidR="00525898" w:rsidRPr="004D35BF">
        <w:rPr>
          <w:rFonts w:cs="Times New Roman"/>
          <w:szCs w:val="24"/>
        </w:rPr>
        <w:t>v</w:t>
      </w:r>
      <w:r w:rsidR="00685F34" w:rsidRPr="004D35BF">
        <w:rPr>
          <w:szCs w:val="24"/>
        </w:rPr>
        <w:t>ariables based on the promotional i</w:t>
      </w:r>
      <w:r w:rsidR="005F0805" w:rsidRPr="004D35BF">
        <w:rPr>
          <w:szCs w:val="24"/>
        </w:rPr>
        <w:t xml:space="preserve">nformation of the focal product. </w:t>
      </w:r>
      <w:r w:rsidR="00610F74" w:rsidRPr="004D35BF">
        <w:rPr>
          <w:rFonts w:cs="Times New Roman"/>
          <w:szCs w:val="24"/>
        </w:rPr>
        <w:t xml:space="preserve">Divakar et al. (2005) </w:t>
      </w:r>
      <w:r w:rsidR="0028169F" w:rsidRPr="004D35BF">
        <w:rPr>
          <w:rFonts w:cs="Times New Roman"/>
          <w:szCs w:val="24"/>
        </w:rPr>
        <w:t>proposed</w:t>
      </w:r>
      <w:r w:rsidR="00610F74" w:rsidRPr="004D35BF">
        <w:rPr>
          <w:rFonts w:cs="Times New Roman"/>
          <w:szCs w:val="24"/>
        </w:rPr>
        <w:t xml:space="preserve"> </w:t>
      </w:r>
      <w:r w:rsidR="00525898" w:rsidRPr="004D35BF">
        <w:rPr>
          <w:rFonts w:cs="Times New Roman"/>
          <w:szCs w:val="24"/>
        </w:rPr>
        <w:t>the</w:t>
      </w:r>
      <w:r w:rsidR="009B01B6" w:rsidRPr="004D35BF">
        <w:rPr>
          <w:rFonts w:cs="Times New Roman"/>
          <w:szCs w:val="24"/>
        </w:rPr>
        <w:t xml:space="preserve"> </w:t>
      </w:r>
      <w:r w:rsidR="00610F74" w:rsidRPr="004D35BF">
        <w:rPr>
          <w:rFonts w:cs="Times New Roman"/>
          <w:szCs w:val="24"/>
        </w:rPr>
        <w:t>CH</w:t>
      </w:r>
      <w:r w:rsidR="00AF40B5" w:rsidRPr="004D35BF">
        <w:rPr>
          <w:rFonts w:cs="Times New Roman"/>
          <w:szCs w:val="24"/>
        </w:rPr>
        <w:t>AN4CAST system</w:t>
      </w:r>
      <w:r w:rsidR="009B01B6" w:rsidRPr="004D35BF">
        <w:rPr>
          <w:rFonts w:cs="Times New Roman"/>
          <w:szCs w:val="24"/>
        </w:rPr>
        <w:t xml:space="preserve"> </w:t>
      </w:r>
      <w:r w:rsidR="00525898" w:rsidRPr="004D35BF">
        <w:rPr>
          <w:rFonts w:cs="Times New Roman"/>
          <w:szCs w:val="24"/>
        </w:rPr>
        <w:t xml:space="preserve">with </w:t>
      </w:r>
      <w:r w:rsidR="005F0805" w:rsidRPr="004D35BF">
        <w:rPr>
          <w:rFonts w:cs="Times New Roman"/>
          <w:szCs w:val="24"/>
        </w:rPr>
        <w:t xml:space="preserve">models of a </w:t>
      </w:r>
      <w:r w:rsidR="00525898" w:rsidRPr="004D35BF">
        <w:rPr>
          <w:rFonts w:cs="Times New Roman"/>
          <w:szCs w:val="24"/>
        </w:rPr>
        <w:t xml:space="preserve">dynamic regression </w:t>
      </w:r>
      <w:r w:rsidR="005F0805" w:rsidRPr="004D35BF">
        <w:rPr>
          <w:rFonts w:cs="Times New Roman"/>
          <w:szCs w:val="24"/>
        </w:rPr>
        <w:t>structure</w:t>
      </w:r>
      <w:r w:rsidR="00525898" w:rsidRPr="004D35BF">
        <w:rPr>
          <w:rFonts w:cs="Times New Roman"/>
          <w:szCs w:val="24"/>
        </w:rPr>
        <w:t xml:space="preserve"> </w:t>
      </w:r>
      <w:r w:rsidR="009B01B6" w:rsidRPr="004D35BF">
        <w:rPr>
          <w:rFonts w:cs="Times New Roman"/>
          <w:szCs w:val="24"/>
        </w:rPr>
        <w:t>to forecast brand sales for manufacturers</w:t>
      </w:r>
      <w:r w:rsidR="00352483" w:rsidRPr="004D35BF">
        <w:rPr>
          <w:rFonts w:cs="Times New Roman"/>
          <w:szCs w:val="24"/>
        </w:rPr>
        <w:t>/channels</w:t>
      </w:r>
      <w:r w:rsidR="00610F74" w:rsidRPr="004D35BF">
        <w:rPr>
          <w:rFonts w:cs="Times New Roman"/>
          <w:szCs w:val="24"/>
        </w:rPr>
        <w:t xml:space="preserve">. </w:t>
      </w:r>
      <w:hyperlink w:anchor="_ENREF_35" w:tooltip="Huang, 2014 #732" w:history="1">
        <w:r w:rsidR="003F2831" w:rsidRPr="004D35BF">
          <w:rPr>
            <w:szCs w:val="24"/>
          </w:rPr>
          <w:fldChar w:fldCharType="begin"/>
        </w:r>
        <w:r w:rsidR="003F2831" w:rsidRPr="004D35BF">
          <w:rPr>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3F2831" w:rsidRPr="004D35BF">
          <w:rPr>
            <w:szCs w:val="24"/>
          </w:rPr>
          <w:fldChar w:fldCharType="separate"/>
        </w:r>
        <w:r w:rsidR="003F2831" w:rsidRPr="004D35BF">
          <w:rPr>
            <w:noProof/>
            <w:szCs w:val="24"/>
          </w:rPr>
          <w:t>Huang, Fildes et al. (2014)</w:t>
        </w:r>
        <w:r w:rsidR="003F2831" w:rsidRPr="004D35BF">
          <w:rPr>
            <w:szCs w:val="24"/>
          </w:rPr>
          <w:fldChar w:fldCharType="end"/>
        </w:r>
      </w:hyperlink>
      <w:r w:rsidR="001B40D2" w:rsidRPr="004D35BF">
        <w:rPr>
          <w:szCs w:val="24"/>
        </w:rPr>
        <w:t xml:space="preserve"> </w:t>
      </w:r>
      <w:r w:rsidR="00E81450" w:rsidRPr="004D35BF">
        <w:rPr>
          <w:rFonts w:cs="Times New Roman"/>
          <w:szCs w:val="24"/>
        </w:rPr>
        <w:t>proposed to forecast</w:t>
      </w:r>
      <w:r w:rsidR="00B57409" w:rsidRPr="004D35BF">
        <w:rPr>
          <w:rFonts w:cs="Times New Roman"/>
          <w:szCs w:val="24"/>
        </w:rPr>
        <w:t xml:space="preserve"> retailer product sales using the general-to-specific Autoregressive Distributed Lag (ADL) model with selected </w:t>
      </w:r>
      <w:r w:rsidR="0096096D" w:rsidRPr="004D35BF">
        <w:rPr>
          <w:rFonts w:cs="Times New Roman"/>
          <w:szCs w:val="24"/>
        </w:rPr>
        <w:t>competitive promotional information within the same product category</w:t>
      </w:r>
      <w:r w:rsidR="00B57409" w:rsidRPr="004D35BF">
        <w:rPr>
          <w:rFonts w:cs="Times New Roman"/>
          <w:szCs w:val="24"/>
        </w:rPr>
        <w:t xml:space="preserve">. The competitive promotional information </w:t>
      </w:r>
      <w:r w:rsidR="00B57409" w:rsidRPr="003C0313">
        <w:rPr>
          <w:rFonts w:cs="Times New Roman"/>
          <w:noProof/>
          <w:szCs w:val="24"/>
        </w:rPr>
        <w:t>w</w:t>
      </w:r>
      <w:r w:rsidR="003C0313">
        <w:rPr>
          <w:rFonts w:cs="Times New Roman"/>
          <w:noProof/>
          <w:szCs w:val="24"/>
        </w:rPr>
        <w:t>as</w:t>
      </w:r>
      <w:r w:rsidR="00B57409" w:rsidRPr="004D35BF">
        <w:rPr>
          <w:rFonts w:cs="Times New Roman"/>
          <w:szCs w:val="24"/>
        </w:rPr>
        <w:t xml:space="preserve"> selected with </w:t>
      </w:r>
      <w:r w:rsidR="00FD609F" w:rsidRPr="004D35BF">
        <w:rPr>
          <w:rFonts w:cs="Times New Roman"/>
          <w:szCs w:val="24"/>
        </w:rPr>
        <w:t xml:space="preserve">variable selection methods </w:t>
      </w:r>
      <w:r w:rsidR="00B57409" w:rsidRPr="004D35BF">
        <w:rPr>
          <w:rFonts w:cs="Times New Roman"/>
          <w:szCs w:val="24"/>
        </w:rPr>
        <w:t xml:space="preserve">(e.g., </w:t>
      </w:r>
      <w:r w:rsidR="00E81450" w:rsidRPr="004D35BF">
        <w:rPr>
          <w:rFonts w:cs="Times New Roman"/>
          <w:szCs w:val="24"/>
        </w:rPr>
        <w:t xml:space="preserve">the </w:t>
      </w:r>
      <w:r w:rsidR="00B57409" w:rsidRPr="004D35BF">
        <w:rPr>
          <w:rFonts w:cs="Times New Roman"/>
          <w:szCs w:val="24"/>
        </w:rPr>
        <w:t xml:space="preserve">stepwise selection and </w:t>
      </w:r>
      <w:r w:rsidR="00E81450" w:rsidRPr="004D35BF">
        <w:rPr>
          <w:rFonts w:cs="Times New Roman"/>
          <w:szCs w:val="24"/>
        </w:rPr>
        <w:t xml:space="preserve">the </w:t>
      </w:r>
      <w:r w:rsidR="00B57409" w:rsidRPr="004D35BF">
        <w:rPr>
          <w:rFonts w:cs="Times New Roman"/>
          <w:szCs w:val="24"/>
        </w:rPr>
        <w:t xml:space="preserve">LASSO algorithm) </w:t>
      </w:r>
      <w:r w:rsidR="00A30D18" w:rsidRPr="004D35BF">
        <w:rPr>
          <w:rFonts w:cs="Times New Roman"/>
          <w:szCs w:val="24"/>
        </w:rPr>
        <w:t>or constructed using</w:t>
      </w:r>
      <w:r w:rsidR="00FD609F" w:rsidRPr="004D35BF">
        <w:rPr>
          <w:rFonts w:cs="Times New Roman"/>
          <w:szCs w:val="24"/>
        </w:rPr>
        <w:t xml:space="preserve"> </w:t>
      </w:r>
      <w:r w:rsidR="00FD609F" w:rsidRPr="003C0313">
        <w:rPr>
          <w:rFonts w:cs="Times New Roman"/>
          <w:noProof/>
          <w:szCs w:val="24"/>
        </w:rPr>
        <w:t>princip</w:t>
      </w:r>
      <w:r w:rsidR="003C0313">
        <w:rPr>
          <w:rFonts w:cs="Times New Roman"/>
          <w:noProof/>
          <w:szCs w:val="24"/>
        </w:rPr>
        <w:t>al</w:t>
      </w:r>
      <w:r w:rsidR="00FD609F" w:rsidRPr="004D35BF">
        <w:rPr>
          <w:rFonts w:cs="Times New Roman"/>
          <w:szCs w:val="24"/>
        </w:rPr>
        <w:t xml:space="preserve"> component analysis. </w:t>
      </w:r>
      <w:r w:rsidR="001B40D2" w:rsidRPr="004D35BF">
        <w:rPr>
          <w:rFonts w:cs="Times New Roman"/>
          <w:szCs w:val="24"/>
        </w:rPr>
        <w:t xml:space="preserve"> </w:t>
      </w:r>
      <w:hyperlink w:anchor="_ENREF_48" w:tooltip="Ma, 2016 #733"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3F2831" w:rsidRPr="004D35BF">
          <w:rPr>
            <w:rFonts w:cs="Times New Roman"/>
            <w:szCs w:val="24"/>
          </w:rPr>
          <w:fldChar w:fldCharType="separate"/>
        </w:r>
        <w:r w:rsidR="003F2831" w:rsidRPr="004D35BF">
          <w:rPr>
            <w:rFonts w:cs="Times New Roman"/>
            <w:noProof/>
            <w:szCs w:val="24"/>
          </w:rPr>
          <w:t>Ma, Fildes et al. (2016)</w:t>
        </w:r>
        <w:r w:rsidR="003F2831" w:rsidRPr="004D35BF">
          <w:rPr>
            <w:rFonts w:cs="Times New Roman"/>
            <w:szCs w:val="24"/>
          </w:rPr>
          <w:fldChar w:fldCharType="end"/>
        </w:r>
      </w:hyperlink>
      <w:r w:rsidR="00646546" w:rsidRPr="004D35BF">
        <w:rPr>
          <w:rFonts w:cs="Times New Roman"/>
          <w:szCs w:val="24"/>
        </w:rPr>
        <w:t xml:space="preserve"> further integrated the promotional information </w:t>
      </w:r>
      <w:r w:rsidR="003A1F52" w:rsidRPr="004D35BF">
        <w:rPr>
          <w:rFonts w:cs="Times New Roman"/>
          <w:szCs w:val="24"/>
        </w:rPr>
        <w:t xml:space="preserve">not only from the same category </w:t>
      </w:r>
      <w:r w:rsidR="00FD609F" w:rsidRPr="004D35BF">
        <w:rPr>
          <w:rFonts w:cs="Times New Roman"/>
          <w:szCs w:val="24"/>
        </w:rPr>
        <w:t xml:space="preserve">of the focal product </w:t>
      </w:r>
      <w:r w:rsidR="003A1F52" w:rsidRPr="004D35BF">
        <w:rPr>
          <w:rFonts w:cs="Times New Roman"/>
          <w:szCs w:val="24"/>
        </w:rPr>
        <w:t xml:space="preserve">but also from other </w:t>
      </w:r>
      <w:r w:rsidR="00FD609F" w:rsidRPr="004D35BF">
        <w:rPr>
          <w:rFonts w:cs="Times New Roman"/>
          <w:szCs w:val="24"/>
        </w:rPr>
        <w:t xml:space="preserve">related </w:t>
      </w:r>
      <w:r w:rsidR="00646546" w:rsidRPr="004D35BF">
        <w:rPr>
          <w:rFonts w:cs="Times New Roman"/>
          <w:szCs w:val="24"/>
        </w:rPr>
        <w:t>categor</w:t>
      </w:r>
      <w:r w:rsidR="00DF3B07" w:rsidRPr="004D35BF">
        <w:rPr>
          <w:rFonts w:cs="Times New Roman"/>
          <w:szCs w:val="24"/>
        </w:rPr>
        <w:t>ies.</w:t>
      </w:r>
      <w:r w:rsidR="000A4748" w:rsidRPr="004D35BF">
        <w:rPr>
          <w:rFonts w:cs="Times New Roman"/>
          <w:szCs w:val="24"/>
        </w:rPr>
        <w:t xml:space="preserve"> </w:t>
      </w:r>
      <w:r w:rsidR="00BA3030" w:rsidRPr="004D35BF">
        <w:rPr>
          <w:rFonts w:cs="Times New Roman"/>
          <w:szCs w:val="24"/>
        </w:rPr>
        <w:t xml:space="preserve">They </w:t>
      </w:r>
      <w:r w:rsidR="00A30D18" w:rsidRPr="004D35BF">
        <w:rPr>
          <w:rFonts w:cs="Times New Roman"/>
          <w:szCs w:val="24"/>
        </w:rPr>
        <w:t xml:space="preserve">resorted to </w:t>
      </w:r>
      <w:r w:rsidR="00BA3030" w:rsidRPr="004D35BF">
        <w:rPr>
          <w:rFonts w:cs="Times New Roman"/>
          <w:szCs w:val="24"/>
        </w:rPr>
        <w:t xml:space="preserve">Granger causality test to </w:t>
      </w:r>
      <w:r w:rsidR="00A30D18" w:rsidRPr="004D35BF">
        <w:rPr>
          <w:rFonts w:cs="Times New Roman"/>
          <w:szCs w:val="24"/>
        </w:rPr>
        <w:t>indicate</w:t>
      </w:r>
      <w:r w:rsidR="00BA3030" w:rsidRPr="004D35BF">
        <w:rPr>
          <w:rFonts w:cs="Times New Roman"/>
          <w:szCs w:val="24"/>
        </w:rPr>
        <w:t xml:space="preserve"> the relevant product categories and then </w:t>
      </w:r>
      <w:r w:rsidR="00A30D18" w:rsidRPr="004D35BF">
        <w:rPr>
          <w:rFonts w:cs="Times New Roman"/>
          <w:szCs w:val="24"/>
        </w:rPr>
        <w:t>relied on</w:t>
      </w:r>
      <w:r w:rsidR="00E30128" w:rsidRPr="004D35BF">
        <w:rPr>
          <w:rFonts w:cs="Times New Roman"/>
          <w:szCs w:val="24"/>
        </w:rPr>
        <w:t xml:space="preserve"> the</w:t>
      </w:r>
      <w:r w:rsidR="003246E9" w:rsidRPr="004D35BF">
        <w:rPr>
          <w:rFonts w:cs="Times New Roman"/>
          <w:szCs w:val="24"/>
        </w:rPr>
        <w:t xml:space="preserve"> LASSO algorithm </w:t>
      </w:r>
      <w:r w:rsidR="00E30128" w:rsidRPr="004D35BF">
        <w:rPr>
          <w:rFonts w:cs="Times New Roman"/>
          <w:szCs w:val="24"/>
        </w:rPr>
        <w:t xml:space="preserve">not only </w:t>
      </w:r>
      <w:r w:rsidR="00A30D18" w:rsidRPr="004D35BF">
        <w:rPr>
          <w:rFonts w:cs="Times New Roman"/>
          <w:szCs w:val="24"/>
        </w:rPr>
        <w:t>as</w:t>
      </w:r>
      <w:r w:rsidR="00E30128" w:rsidRPr="004D35BF">
        <w:rPr>
          <w:rFonts w:cs="Times New Roman"/>
          <w:szCs w:val="24"/>
        </w:rPr>
        <w:t xml:space="preserve"> </w:t>
      </w:r>
      <w:r w:rsidR="00A30D18" w:rsidRPr="004D35BF">
        <w:rPr>
          <w:rFonts w:cs="Times New Roman"/>
          <w:szCs w:val="24"/>
        </w:rPr>
        <w:t xml:space="preserve">a </w:t>
      </w:r>
      <w:r w:rsidR="000A4748" w:rsidRPr="004D35BF">
        <w:rPr>
          <w:rFonts w:cs="Times New Roman"/>
          <w:szCs w:val="24"/>
        </w:rPr>
        <w:t xml:space="preserve">variable selection </w:t>
      </w:r>
      <w:r w:rsidR="00A30D18" w:rsidRPr="004D35BF">
        <w:rPr>
          <w:rFonts w:cs="Times New Roman"/>
          <w:szCs w:val="24"/>
        </w:rPr>
        <w:t xml:space="preserve">procedure </w:t>
      </w:r>
      <w:r w:rsidR="00E30128" w:rsidRPr="004D35BF">
        <w:rPr>
          <w:rFonts w:cs="Times New Roman"/>
          <w:szCs w:val="24"/>
        </w:rPr>
        <w:t xml:space="preserve">but also as a model </w:t>
      </w:r>
      <w:r w:rsidR="00A30D18" w:rsidRPr="004D35BF">
        <w:rPr>
          <w:rFonts w:cs="Times New Roman"/>
          <w:szCs w:val="24"/>
        </w:rPr>
        <w:t>simplification</w:t>
      </w:r>
      <w:r w:rsidR="00E30128" w:rsidRPr="004D35BF">
        <w:rPr>
          <w:rFonts w:cs="Times New Roman"/>
          <w:szCs w:val="24"/>
        </w:rPr>
        <w:t xml:space="preserve"> strategy.</w:t>
      </w:r>
    </w:p>
    <w:p w:rsidR="000B62C2" w:rsidRPr="004D35BF" w:rsidRDefault="000B62C2" w:rsidP="00324987">
      <w:pPr>
        <w:spacing w:after="0" w:line="360" w:lineRule="auto"/>
        <w:rPr>
          <w:rFonts w:cs="Times New Roman"/>
          <w:szCs w:val="24"/>
        </w:rPr>
      </w:pPr>
    </w:p>
    <w:p w:rsidR="00BA4753" w:rsidRPr="004D35BF" w:rsidRDefault="00BE128C" w:rsidP="00324987">
      <w:pPr>
        <w:spacing w:after="0" w:line="360" w:lineRule="auto"/>
        <w:rPr>
          <w:rFonts w:cs="Times New Roman"/>
          <w:szCs w:val="24"/>
        </w:rPr>
      </w:pPr>
      <w:r w:rsidRPr="004D35BF">
        <w:rPr>
          <w:rFonts w:cs="Times New Roman"/>
          <w:szCs w:val="24"/>
        </w:rPr>
        <w:t>2.2</w:t>
      </w:r>
      <w:r w:rsidRPr="004D35BF">
        <w:rPr>
          <w:rFonts w:cs="Times New Roman"/>
          <w:szCs w:val="24"/>
        </w:rPr>
        <w:tab/>
      </w:r>
      <w:r w:rsidR="00782220" w:rsidRPr="004D35BF">
        <w:rPr>
          <w:rFonts w:cs="Times New Roman"/>
          <w:szCs w:val="24"/>
        </w:rPr>
        <w:t xml:space="preserve">The </w:t>
      </w:r>
      <w:r w:rsidR="002F1C81" w:rsidRPr="004D35BF">
        <w:rPr>
          <w:rFonts w:cs="Times New Roman"/>
          <w:szCs w:val="24"/>
        </w:rPr>
        <w:t>changing</w:t>
      </w:r>
      <w:r w:rsidR="006A707D" w:rsidRPr="004D35BF">
        <w:rPr>
          <w:rFonts w:cs="Times New Roman"/>
          <w:szCs w:val="24"/>
        </w:rPr>
        <w:t xml:space="preserve"> effect</w:t>
      </w:r>
      <w:r w:rsidRPr="004D35BF">
        <w:rPr>
          <w:rFonts w:cs="Times New Roman"/>
          <w:szCs w:val="24"/>
        </w:rPr>
        <w:t>iveness of marketing activities</w:t>
      </w:r>
    </w:p>
    <w:p w:rsidR="00EE7CF5" w:rsidRPr="004D35BF" w:rsidRDefault="00EE7CF5" w:rsidP="00324987">
      <w:pPr>
        <w:spacing w:after="0" w:line="360" w:lineRule="auto"/>
        <w:rPr>
          <w:rFonts w:cs="Times New Roman"/>
          <w:szCs w:val="24"/>
        </w:rPr>
      </w:pPr>
    </w:p>
    <w:p w:rsidR="000E03A2" w:rsidRPr="004D35BF" w:rsidRDefault="0053061D" w:rsidP="00324987">
      <w:pPr>
        <w:spacing w:after="0" w:line="360" w:lineRule="auto"/>
        <w:rPr>
          <w:rFonts w:cs="Times New Roman"/>
          <w:szCs w:val="24"/>
        </w:rPr>
      </w:pPr>
      <w:r w:rsidRPr="004D35BF">
        <w:rPr>
          <w:rFonts w:cs="Times New Roman"/>
          <w:szCs w:val="24"/>
        </w:rPr>
        <w:t>Price reductions and promotions have</w:t>
      </w:r>
      <w:r w:rsidR="003C0313">
        <w:rPr>
          <w:rFonts w:cs="Times New Roman"/>
          <w:szCs w:val="24"/>
        </w:rPr>
        <w:t xml:space="preserve"> a</w:t>
      </w:r>
      <w:r w:rsidRPr="004D35BF">
        <w:rPr>
          <w:rFonts w:cs="Times New Roman"/>
          <w:szCs w:val="24"/>
        </w:rPr>
        <w:t xml:space="preserve"> </w:t>
      </w:r>
      <w:r w:rsidRPr="003C0313">
        <w:rPr>
          <w:rFonts w:cs="Times New Roman"/>
          <w:noProof/>
          <w:szCs w:val="24"/>
        </w:rPr>
        <w:t>significant</w:t>
      </w:r>
      <w:r w:rsidRPr="004D35BF">
        <w:rPr>
          <w:rFonts w:cs="Times New Roman"/>
          <w:szCs w:val="24"/>
        </w:rPr>
        <w:t xml:space="preserve"> impact on product sales. </w:t>
      </w:r>
      <w:r w:rsidR="00E5284A" w:rsidRPr="004D35BF">
        <w:rPr>
          <w:rFonts w:cs="Times New Roman"/>
          <w:szCs w:val="24"/>
        </w:rPr>
        <w:t xml:space="preserve">For example, </w:t>
      </w:r>
      <w:r w:rsidR="008C6A2F" w:rsidRPr="004D35BF">
        <w:rPr>
          <w:rFonts w:cs="Times New Roman"/>
          <w:szCs w:val="24"/>
        </w:rPr>
        <w:t xml:space="preserve">price reductions and </w:t>
      </w:r>
      <w:r w:rsidR="00E5284A" w:rsidRPr="004D35BF">
        <w:rPr>
          <w:rFonts w:cs="Times New Roman"/>
          <w:szCs w:val="24"/>
        </w:rPr>
        <w:t>p</w:t>
      </w:r>
      <w:r w:rsidR="00FF7545" w:rsidRPr="004D35BF">
        <w:rPr>
          <w:rFonts w:cs="Times New Roman"/>
          <w:szCs w:val="24"/>
        </w:rPr>
        <w:t xml:space="preserve">romotions </w:t>
      </w:r>
      <w:r w:rsidR="00A142D4" w:rsidRPr="004D35BF">
        <w:rPr>
          <w:rFonts w:cs="Times New Roman"/>
          <w:szCs w:val="24"/>
        </w:rPr>
        <w:t xml:space="preserve">significantly increase </w:t>
      </w:r>
      <w:r w:rsidR="00E5284A" w:rsidRPr="004D35BF">
        <w:rPr>
          <w:rFonts w:cs="Times New Roman"/>
          <w:szCs w:val="24"/>
        </w:rPr>
        <w:t>short-term sales of the focal product</w:t>
      </w:r>
      <w:r w:rsidR="008C6A2F" w:rsidRPr="004D35BF">
        <w:rPr>
          <w:rFonts w:cs="Times New Roman"/>
          <w:szCs w:val="24"/>
        </w:rPr>
        <w:t xml:space="preserve"> </w:t>
      </w:r>
      <w:r w:rsidR="008C6A2F" w:rsidRPr="004D35BF">
        <w:rPr>
          <w:rFonts w:cs="Times New Roman"/>
          <w:szCs w:val="24"/>
        </w:rPr>
        <w:fldChar w:fldCharType="begin"/>
      </w:r>
      <w:r w:rsidR="008C6A2F" w:rsidRPr="004D35BF">
        <w:rPr>
          <w:rFonts w:cs="Times New Roman"/>
          <w:szCs w:val="24"/>
        </w:rPr>
        <w:instrText xml:space="preserve"> ADDIN EN.CITE &lt;EndNote&gt;&lt;Cite&gt;&lt;Author&gt;Blattberg&lt;/Author&gt;&lt;Year&gt;1995&lt;/Year&gt;&lt;RecNum&gt;36&lt;/RecNum&gt;&lt;DisplayText&gt;(Blattberg, Briesch et al.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8C6A2F" w:rsidRPr="004D35BF">
        <w:rPr>
          <w:rFonts w:cs="Times New Roman"/>
          <w:szCs w:val="24"/>
        </w:rPr>
        <w:fldChar w:fldCharType="separate"/>
      </w:r>
      <w:r w:rsidR="008C6A2F" w:rsidRPr="004D35BF">
        <w:rPr>
          <w:rFonts w:cs="Times New Roman"/>
          <w:noProof/>
          <w:szCs w:val="24"/>
        </w:rPr>
        <w:t>(</w:t>
      </w:r>
      <w:hyperlink w:anchor="_ENREF_10" w:tooltip="Blattberg, 1995 #36" w:history="1">
        <w:r w:rsidR="003F2831" w:rsidRPr="004D35BF">
          <w:rPr>
            <w:rFonts w:cs="Times New Roman"/>
            <w:noProof/>
            <w:szCs w:val="24"/>
          </w:rPr>
          <w:t>Blattberg, Briesch et al. 1995</w:t>
        </w:r>
      </w:hyperlink>
      <w:r w:rsidR="008C6A2F" w:rsidRPr="004D35BF">
        <w:rPr>
          <w:rFonts w:cs="Times New Roman"/>
          <w:noProof/>
          <w:szCs w:val="24"/>
        </w:rPr>
        <w:t>)</w:t>
      </w:r>
      <w:r w:rsidR="008C6A2F" w:rsidRPr="004D35BF">
        <w:rPr>
          <w:rFonts w:cs="Times New Roman"/>
          <w:szCs w:val="24"/>
        </w:rPr>
        <w:fldChar w:fldCharType="end"/>
      </w:r>
      <w:r w:rsidR="00A142D4" w:rsidRPr="004D35BF">
        <w:rPr>
          <w:rFonts w:cs="Times New Roman"/>
          <w:szCs w:val="24"/>
        </w:rPr>
        <w:t>.</w:t>
      </w:r>
      <w:r w:rsidR="000E78A8" w:rsidRPr="004D35BF">
        <w:rPr>
          <w:rFonts w:cs="Times New Roman"/>
          <w:szCs w:val="24"/>
        </w:rPr>
        <w:t xml:space="preserve"> </w:t>
      </w:r>
      <w:r w:rsidR="000B0628" w:rsidRPr="004D35BF">
        <w:rPr>
          <w:rFonts w:cs="Times New Roman"/>
          <w:szCs w:val="24"/>
        </w:rPr>
        <w:t xml:space="preserve">Price reductions and promotions </w:t>
      </w:r>
      <w:r w:rsidR="00FF7545" w:rsidRPr="004D35BF">
        <w:rPr>
          <w:rFonts w:cs="Times New Roman"/>
          <w:szCs w:val="24"/>
        </w:rPr>
        <w:t>have</w:t>
      </w:r>
      <w:r w:rsidR="003C0313">
        <w:rPr>
          <w:rFonts w:cs="Times New Roman"/>
          <w:szCs w:val="24"/>
        </w:rPr>
        <w:t xml:space="preserve"> a</w:t>
      </w:r>
      <w:r w:rsidR="00FF7545" w:rsidRPr="004D35BF">
        <w:rPr>
          <w:rFonts w:cs="Times New Roman"/>
          <w:szCs w:val="24"/>
        </w:rPr>
        <w:t xml:space="preserve"> </w:t>
      </w:r>
      <w:r w:rsidR="00E5284A" w:rsidRPr="003C0313">
        <w:rPr>
          <w:rFonts w:cs="Times New Roman"/>
          <w:noProof/>
          <w:szCs w:val="24"/>
        </w:rPr>
        <w:t>positive</w:t>
      </w:r>
      <w:r w:rsidR="00E5284A" w:rsidRPr="004D35BF">
        <w:rPr>
          <w:rFonts w:cs="Times New Roman"/>
          <w:szCs w:val="24"/>
        </w:rPr>
        <w:t xml:space="preserve"> (negative) </w:t>
      </w:r>
      <w:r w:rsidR="00FF7545" w:rsidRPr="004D35BF">
        <w:rPr>
          <w:rFonts w:cs="Times New Roman"/>
          <w:szCs w:val="24"/>
        </w:rPr>
        <w:t xml:space="preserve">impact </w:t>
      </w:r>
      <w:r w:rsidR="001B1EF8" w:rsidRPr="004D35BF">
        <w:rPr>
          <w:rFonts w:cs="Times New Roman"/>
          <w:szCs w:val="24"/>
        </w:rPr>
        <w:t>on</w:t>
      </w:r>
      <w:r w:rsidR="00FF7545" w:rsidRPr="004D35BF">
        <w:rPr>
          <w:rFonts w:cs="Times New Roman"/>
          <w:szCs w:val="24"/>
        </w:rPr>
        <w:t xml:space="preserve"> </w:t>
      </w:r>
      <w:r w:rsidR="00E5284A" w:rsidRPr="004D35BF">
        <w:rPr>
          <w:rFonts w:cs="Times New Roman"/>
          <w:szCs w:val="24"/>
        </w:rPr>
        <w:t>complementary (</w:t>
      </w:r>
      <w:r w:rsidR="001B1EF8" w:rsidRPr="004D35BF">
        <w:rPr>
          <w:rFonts w:cs="Times New Roman"/>
          <w:szCs w:val="24"/>
        </w:rPr>
        <w:t>competitive</w:t>
      </w:r>
      <w:r w:rsidR="00E5284A" w:rsidRPr="004D35BF">
        <w:rPr>
          <w:rFonts w:cs="Times New Roman"/>
          <w:szCs w:val="24"/>
        </w:rPr>
        <w:t>) products</w:t>
      </w:r>
      <w:r w:rsidR="001B1EF8" w:rsidRPr="004D35BF">
        <w:rPr>
          <w:rFonts w:cs="Times New Roman"/>
          <w:szCs w:val="24"/>
        </w:rPr>
        <w:t xml:space="preserve"> </w:t>
      </w:r>
      <w:r w:rsidR="00C05094" w:rsidRPr="004D35BF">
        <w:rPr>
          <w:rFonts w:cs="Times New Roman"/>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4D35BF">
        <w:rPr>
          <w:rFonts w:cs="Times New Roman"/>
          <w:szCs w:val="24"/>
        </w:rPr>
        <w:instrText xml:space="preserve"> ADDIN EN.CITE </w:instrText>
      </w:r>
      <w:r w:rsidR="00C05094" w:rsidRPr="004D35BF">
        <w:rPr>
          <w:rFonts w:cs="Times New Roman"/>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4D35BF">
        <w:rPr>
          <w:rFonts w:cs="Times New Roman"/>
          <w:szCs w:val="24"/>
        </w:rPr>
        <w:instrText xml:space="preserve"> ADDIN EN.CITE.DATA </w:instrText>
      </w:r>
      <w:r w:rsidR="00C05094" w:rsidRPr="004D35BF">
        <w:rPr>
          <w:rFonts w:cs="Times New Roman"/>
          <w:szCs w:val="24"/>
        </w:rPr>
      </w:r>
      <w:r w:rsidR="00C05094" w:rsidRPr="004D35BF">
        <w:rPr>
          <w:rFonts w:cs="Times New Roman"/>
          <w:szCs w:val="24"/>
        </w:rPr>
        <w:fldChar w:fldCharType="end"/>
      </w:r>
      <w:r w:rsidR="00C05094" w:rsidRPr="004D35BF">
        <w:rPr>
          <w:rFonts w:cs="Times New Roman"/>
          <w:szCs w:val="24"/>
        </w:rPr>
      </w:r>
      <w:r w:rsidR="00C05094" w:rsidRPr="004D35BF">
        <w:rPr>
          <w:rFonts w:cs="Times New Roman"/>
          <w:szCs w:val="24"/>
        </w:rPr>
        <w:fldChar w:fldCharType="separate"/>
      </w:r>
      <w:r w:rsidR="00C05094" w:rsidRPr="004D35BF">
        <w:rPr>
          <w:rFonts w:cs="Times New Roman"/>
          <w:noProof/>
          <w:szCs w:val="24"/>
        </w:rPr>
        <w:t>(</w:t>
      </w:r>
      <w:hyperlink w:anchor="_ENREF_75" w:tooltip="Wittink, 1988 #163" w:history="1">
        <w:r w:rsidR="003F2831" w:rsidRPr="004D35BF">
          <w:rPr>
            <w:rFonts w:cs="Times New Roman"/>
            <w:noProof/>
            <w:szCs w:val="24"/>
          </w:rPr>
          <w:t>Wittink, Addona et al. 1988</w:t>
        </w:r>
      </w:hyperlink>
      <w:r w:rsidR="00C05094" w:rsidRPr="004D35BF">
        <w:rPr>
          <w:rFonts w:cs="Times New Roman"/>
          <w:noProof/>
          <w:szCs w:val="24"/>
        </w:rPr>
        <w:t xml:space="preserve">, </w:t>
      </w:r>
      <w:hyperlink w:anchor="_ENREF_23" w:tooltip="Dekimpe, 1999 #92" w:history="1">
        <w:r w:rsidR="003F2831" w:rsidRPr="004D35BF">
          <w:rPr>
            <w:rFonts w:cs="Times New Roman"/>
            <w:noProof/>
            <w:szCs w:val="24"/>
          </w:rPr>
          <w:t>Dekimpe, Hanssens et al. 1999</w:t>
        </w:r>
      </w:hyperlink>
      <w:r w:rsidR="00C05094" w:rsidRPr="004D35BF">
        <w:rPr>
          <w:rFonts w:cs="Times New Roman"/>
          <w:noProof/>
          <w:szCs w:val="24"/>
        </w:rPr>
        <w:t xml:space="preserve">, </w:t>
      </w:r>
      <w:hyperlink w:anchor="_ENREF_6" w:tooltip="Andrews, 2008 #717" w:history="1">
        <w:r w:rsidR="003F2831" w:rsidRPr="004D35BF">
          <w:rPr>
            <w:rFonts w:cs="Times New Roman"/>
            <w:noProof/>
            <w:szCs w:val="24"/>
          </w:rPr>
          <w:t>Andrews, Currim et al. 2008</w:t>
        </w:r>
      </w:hyperlink>
      <w:r w:rsidR="00C05094" w:rsidRPr="004D35BF">
        <w:rPr>
          <w:rFonts w:cs="Times New Roman"/>
          <w:noProof/>
          <w:szCs w:val="24"/>
        </w:rPr>
        <w:t>)</w:t>
      </w:r>
      <w:r w:rsidR="00C05094" w:rsidRPr="004D35BF">
        <w:rPr>
          <w:rFonts w:cs="Times New Roman"/>
          <w:szCs w:val="24"/>
        </w:rPr>
        <w:fldChar w:fldCharType="end"/>
      </w:r>
      <w:r w:rsidR="00C05094" w:rsidRPr="004D35BF">
        <w:rPr>
          <w:rFonts w:cs="Times New Roman"/>
          <w:szCs w:val="24"/>
        </w:rPr>
        <w:t xml:space="preserve">. </w:t>
      </w:r>
      <w:r w:rsidR="00E5284A" w:rsidRPr="004D35BF">
        <w:rPr>
          <w:rFonts w:hint="eastAsia"/>
        </w:rPr>
        <w:t>T</w:t>
      </w:r>
      <w:r w:rsidR="00616B71" w:rsidRPr="004D35BF">
        <w:rPr>
          <w:rFonts w:cs="Times New Roman"/>
          <w:szCs w:val="24"/>
        </w:rPr>
        <w:t>he impact of</w:t>
      </w:r>
      <w:r w:rsidR="00E5284A" w:rsidRPr="004D35BF">
        <w:rPr>
          <w:rFonts w:cs="Times New Roman"/>
          <w:szCs w:val="24"/>
        </w:rPr>
        <w:t xml:space="preserve"> </w:t>
      </w:r>
      <w:r w:rsidR="000B0628" w:rsidRPr="004D35BF">
        <w:rPr>
          <w:rFonts w:cs="Times New Roman"/>
          <w:szCs w:val="24"/>
        </w:rPr>
        <w:t xml:space="preserve">price reductions and promotions </w:t>
      </w:r>
      <w:r w:rsidR="00E5284A" w:rsidRPr="004D35BF">
        <w:rPr>
          <w:rFonts w:cs="Times New Roman"/>
          <w:szCs w:val="24"/>
        </w:rPr>
        <w:t>can be</w:t>
      </w:r>
      <w:r w:rsidR="00616B71" w:rsidRPr="004D35BF">
        <w:rPr>
          <w:rFonts w:cs="Times New Roman"/>
          <w:szCs w:val="24"/>
        </w:rPr>
        <w:t xml:space="preserve"> asymmetrical </w:t>
      </w:r>
      <w:r w:rsidR="008C6A2F" w:rsidRPr="004D35BF">
        <w:rPr>
          <w:rFonts w:cs="Times New Roman"/>
          <w:szCs w:val="24"/>
        </w:rPr>
        <w:t>regarding different brands</w:t>
      </w:r>
      <w:r w:rsidR="00616B71" w:rsidRPr="004D35BF">
        <w:rPr>
          <w:rFonts w:cs="Times New Roman"/>
          <w:szCs w:val="24"/>
        </w:rPr>
        <w:t xml:space="preserve"> </w:t>
      </w:r>
      <w:r w:rsidR="008C6A2F" w:rsidRPr="004D35BF">
        <w:rPr>
          <w:rFonts w:cs="Times New Roman"/>
          <w:szCs w:val="24"/>
        </w:rPr>
        <w:fldChar w:fldCharType="begin"/>
      </w:r>
      <w:r w:rsidR="008C6A2F" w:rsidRPr="004D35BF">
        <w:rPr>
          <w:rFonts w:cs="Times New Roman"/>
          <w:szCs w:val="24"/>
        </w:rPr>
        <w:instrText xml:space="preserve"> ADDIN EN.CITE &lt;EndNote&gt;&lt;Cite&gt;&lt;Author&gt;Wedel&lt;/Author&gt;&lt;Year&gt;2004&lt;/Year&gt;&lt;RecNum&gt;6&lt;/RecNum&gt;&lt;DisplayText&gt;(Wedel and Zhang 2004)&lt;/DisplayText&gt;&lt;record&gt;&lt;rec-number&gt;6&lt;/rec-number&gt;&lt;foreign-keys&gt;&lt;key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Research&lt;/secondary-title&gt;&lt;/titles&gt;&lt;pages&gt;448-456&lt;/pages&gt;&lt;volume&gt;41&lt;/volume&gt;&lt;number&gt;4&lt;/number&gt;&lt;dates&gt;&lt;year&gt;2004&lt;/year&gt;&lt;/dates&gt;&lt;urls&gt;&lt;/urls&gt;&lt;/record&gt;&lt;/Cite&gt;&lt;/EndNote&gt;</w:instrText>
      </w:r>
      <w:r w:rsidR="008C6A2F" w:rsidRPr="004D35BF">
        <w:rPr>
          <w:rFonts w:cs="Times New Roman"/>
          <w:szCs w:val="24"/>
        </w:rPr>
        <w:fldChar w:fldCharType="separate"/>
      </w:r>
      <w:r w:rsidR="008C6A2F" w:rsidRPr="004D35BF">
        <w:rPr>
          <w:rFonts w:cs="Times New Roman"/>
          <w:noProof/>
          <w:szCs w:val="24"/>
        </w:rPr>
        <w:t>(</w:t>
      </w:r>
      <w:hyperlink w:anchor="_ENREF_70" w:tooltip="Wedel, 2004 #6" w:history="1">
        <w:r w:rsidR="003F2831" w:rsidRPr="004D35BF">
          <w:rPr>
            <w:rFonts w:cs="Times New Roman"/>
            <w:noProof/>
            <w:szCs w:val="24"/>
          </w:rPr>
          <w:t>Wedel and Zhang 2004</w:t>
        </w:r>
      </w:hyperlink>
      <w:r w:rsidR="008C6A2F" w:rsidRPr="004D35BF">
        <w:rPr>
          <w:rFonts w:cs="Times New Roman"/>
          <w:noProof/>
          <w:szCs w:val="24"/>
        </w:rPr>
        <w:t>)</w:t>
      </w:r>
      <w:r w:rsidR="008C6A2F" w:rsidRPr="004D35BF">
        <w:rPr>
          <w:rFonts w:cs="Times New Roman"/>
          <w:szCs w:val="24"/>
        </w:rPr>
        <w:fldChar w:fldCharType="end"/>
      </w:r>
      <w:r w:rsidR="007F51C6" w:rsidRPr="004D35BF">
        <w:rPr>
          <w:rFonts w:cs="Times New Roman"/>
          <w:szCs w:val="24"/>
        </w:rPr>
        <w:t xml:space="preserve">. </w:t>
      </w:r>
      <w:r w:rsidR="000B0628" w:rsidRPr="004D35BF">
        <w:rPr>
          <w:rFonts w:cs="Times New Roman"/>
          <w:szCs w:val="24"/>
        </w:rPr>
        <w:t xml:space="preserve">Price reductions and promotions </w:t>
      </w:r>
      <w:r w:rsidR="00F5348B" w:rsidRPr="004D35BF">
        <w:rPr>
          <w:rFonts w:cs="Times New Roman"/>
          <w:szCs w:val="24"/>
        </w:rPr>
        <w:t xml:space="preserve">may </w:t>
      </w:r>
      <w:r w:rsidR="00214D12" w:rsidRPr="004D35BF">
        <w:rPr>
          <w:rFonts w:cs="Times New Roman"/>
          <w:szCs w:val="24"/>
        </w:rPr>
        <w:t xml:space="preserve">either </w:t>
      </w:r>
      <w:r w:rsidR="00F5348B" w:rsidRPr="004D35BF">
        <w:rPr>
          <w:rFonts w:cs="Times New Roman"/>
          <w:szCs w:val="24"/>
        </w:rPr>
        <w:t>accelerate customers’ consumption</w:t>
      </w:r>
      <w:r w:rsidR="00214D12" w:rsidRPr="004D35BF">
        <w:rPr>
          <w:rFonts w:cs="Times New Roman"/>
          <w:szCs w:val="24"/>
        </w:rPr>
        <w:t xml:space="preserve"> or</w:t>
      </w:r>
      <w:r w:rsidR="00F5348B" w:rsidRPr="004D35BF">
        <w:rPr>
          <w:rFonts w:cs="Times New Roman"/>
          <w:szCs w:val="24"/>
        </w:rPr>
        <w:t xml:space="preserve"> postpone their purchases</w:t>
      </w:r>
      <w:r w:rsidR="00214D12" w:rsidRPr="004D35BF">
        <w:rPr>
          <w:rFonts w:cs="Times New Roman"/>
          <w:szCs w:val="24"/>
        </w:rPr>
        <w:t xml:space="preserve"> if customers anticipate </w:t>
      </w:r>
      <w:r w:rsidR="000972DF" w:rsidRPr="004D35BF">
        <w:rPr>
          <w:rFonts w:cs="Times New Roman"/>
          <w:szCs w:val="24"/>
        </w:rPr>
        <w:t>future</w:t>
      </w:r>
      <w:r w:rsidR="00214D12" w:rsidRPr="004D35BF">
        <w:rPr>
          <w:rFonts w:cs="Times New Roman"/>
          <w:szCs w:val="24"/>
        </w:rPr>
        <w:t xml:space="preserve"> promotional events</w:t>
      </w:r>
      <w:r w:rsidR="00C05094" w:rsidRPr="004D35BF">
        <w:rPr>
          <w:rFonts w:cs="Times New Roman"/>
          <w:szCs w:val="24"/>
        </w:rPr>
        <w:t xml:space="preserve"> </w:t>
      </w:r>
      <w:r w:rsidR="00C05094" w:rsidRPr="004D35BF">
        <w:rPr>
          <w:rFonts w:cs="Times New Roman"/>
          <w:szCs w:val="24"/>
        </w:rPr>
        <w:fldChar w:fldCharType="begin"/>
      </w:r>
      <w:r w:rsidR="00C05094" w:rsidRPr="004D35BF">
        <w:rPr>
          <w:rFonts w:cs="Times New Roman"/>
          <w:szCs w:val="24"/>
        </w:rPr>
        <w:instrText xml:space="preserve"> ADDIN EN.CITE &lt;EndNote&gt;&lt;Cite&gt;&lt;Author&gt;Mace&lt;/Author&gt;&lt;Year&gt;2004&lt;/Year&gt;&lt;RecNum&gt;20&lt;/RecNum&gt;&lt;DisplayText&gt;(Van Heerde, Gupta et al. 2003, Mace and Neslin 2004)&lt;/DisplayText&gt;&lt;record&gt;&lt;rec-number&gt;20&lt;/rec-number&gt;&lt;foreign-keys&gt;&lt;key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ages&gt;481-491&lt;/pages&gt;&lt;volume&gt;XL&lt;/volume&gt;&lt;dates&gt;&lt;year&gt;2003&lt;/year&gt;&lt;/dates&gt;&lt;urls&gt;&lt;pdf-urls&gt;&lt;url&gt;http://www.atypon-link.com/AMA/doi/pdf/10.1509/jmkr.40.4.481.19386&lt;/url&gt;&lt;/pdf-urls&gt;&lt;/urls&gt;&lt;/record&gt;&lt;/Cite&gt;&lt;/EndNote&gt;</w:instrText>
      </w:r>
      <w:r w:rsidR="00C05094" w:rsidRPr="004D35BF">
        <w:rPr>
          <w:rFonts w:cs="Times New Roman"/>
          <w:szCs w:val="24"/>
        </w:rPr>
        <w:fldChar w:fldCharType="separate"/>
      </w:r>
      <w:r w:rsidR="00C05094" w:rsidRPr="004D35BF">
        <w:rPr>
          <w:rFonts w:cs="Times New Roman"/>
          <w:noProof/>
          <w:szCs w:val="24"/>
        </w:rPr>
        <w:t>(</w:t>
      </w:r>
      <w:hyperlink w:anchor="_ENREF_67" w:tooltip="Van Heerde, 2003 #49" w:history="1">
        <w:r w:rsidR="003F2831" w:rsidRPr="004D35BF">
          <w:rPr>
            <w:rFonts w:cs="Times New Roman"/>
            <w:noProof/>
            <w:szCs w:val="24"/>
          </w:rPr>
          <w:t>Van Heerde, Gupta et al. 2003</w:t>
        </w:r>
      </w:hyperlink>
      <w:r w:rsidR="00C05094" w:rsidRPr="004D35BF">
        <w:rPr>
          <w:rFonts w:cs="Times New Roman"/>
          <w:noProof/>
          <w:szCs w:val="24"/>
        </w:rPr>
        <w:t xml:space="preserve">, </w:t>
      </w:r>
      <w:hyperlink w:anchor="_ENREF_49" w:tooltip="Mace, 2004 #20" w:history="1">
        <w:r w:rsidR="003F2831" w:rsidRPr="004D35BF">
          <w:rPr>
            <w:rFonts w:cs="Times New Roman"/>
            <w:noProof/>
            <w:szCs w:val="24"/>
          </w:rPr>
          <w:t>Mace and Neslin 2004</w:t>
        </w:r>
      </w:hyperlink>
      <w:r w:rsidR="00C05094" w:rsidRPr="004D35BF">
        <w:rPr>
          <w:rFonts w:cs="Times New Roman"/>
          <w:noProof/>
          <w:szCs w:val="24"/>
        </w:rPr>
        <w:t>)</w:t>
      </w:r>
      <w:r w:rsidR="00C05094" w:rsidRPr="004D35BF">
        <w:rPr>
          <w:rFonts w:cs="Times New Roman"/>
          <w:szCs w:val="24"/>
        </w:rPr>
        <w:fldChar w:fldCharType="end"/>
      </w:r>
      <w:r w:rsidR="009409F9" w:rsidRPr="004D35BF">
        <w:rPr>
          <w:rFonts w:cs="Times New Roman"/>
          <w:szCs w:val="24"/>
        </w:rPr>
        <w:t>.</w:t>
      </w:r>
      <w:r w:rsidR="008C6A2F" w:rsidRPr="004D35BF">
        <w:rPr>
          <w:rFonts w:cs="Times New Roman"/>
          <w:szCs w:val="24"/>
        </w:rPr>
        <w:t xml:space="preserve"> The findings </w:t>
      </w:r>
      <w:r w:rsidR="003C0313">
        <w:rPr>
          <w:rFonts w:cs="Times New Roman"/>
          <w:noProof/>
          <w:szCs w:val="24"/>
        </w:rPr>
        <w:t>of</w:t>
      </w:r>
      <w:r w:rsidR="008C6A2F" w:rsidRPr="004D35BF">
        <w:rPr>
          <w:rFonts w:cs="Times New Roman"/>
          <w:szCs w:val="24"/>
        </w:rPr>
        <w:t xml:space="preserve"> these studies have been addressed by the</w:t>
      </w:r>
      <w:r w:rsidRPr="004D35BF">
        <w:rPr>
          <w:rFonts w:cs="Times New Roman"/>
          <w:szCs w:val="24"/>
        </w:rPr>
        <w:t xml:space="preserve"> most recent </w:t>
      </w:r>
      <w:r w:rsidR="008C6A2F" w:rsidRPr="004D35BF">
        <w:rPr>
          <w:rFonts w:cs="Times New Roman"/>
          <w:szCs w:val="24"/>
        </w:rPr>
        <w:t xml:space="preserve">forecasting models </w:t>
      </w:r>
      <w:r w:rsidRPr="004D35BF">
        <w:rPr>
          <w:rFonts w:cs="Times New Roman"/>
          <w:szCs w:val="24"/>
        </w:rPr>
        <w:t>(e.g., Gur Ali et al, 2009; Huang et al, 2014; Ma et al, 2016).</w:t>
      </w:r>
    </w:p>
    <w:p w:rsidR="00EE7CF5" w:rsidRPr="004D35BF" w:rsidRDefault="00EE7CF5" w:rsidP="00EE7CF5">
      <w:pPr>
        <w:spacing w:after="0" w:line="360" w:lineRule="auto"/>
        <w:rPr>
          <w:rFonts w:cs="Times New Roman"/>
          <w:szCs w:val="24"/>
        </w:rPr>
      </w:pPr>
    </w:p>
    <w:p w:rsidR="00AB2ADF" w:rsidRPr="004D35BF" w:rsidRDefault="00316E1A" w:rsidP="00EE7CF5">
      <w:pPr>
        <w:spacing w:after="0" w:line="360" w:lineRule="auto"/>
        <w:rPr>
          <w:rFonts w:cs="Times New Roman"/>
          <w:szCs w:val="24"/>
        </w:rPr>
      </w:pPr>
      <w:r w:rsidRPr="004D35BF">
        <w:rPr>
          <w:rFonts w:cs="Times New Roman"/>
          <w:szCs w:val="24"/>
        </w:rPr>
        <w:t>However, all the</w:t>
      </w:r>
      <w:r w:rsidR="00EE7CF5" w:rsidRPr="004D35BF">
        <w:rPr>
          <w:rFonts w:cs="Times New Roman"/>
          <w:szCs w:val="24"/>
        </w:rPr>
        <w:t xml:space="preserve"> forecasting </w:t>
      </w:r>
      <w:r w:rsidRPr="004D35BF">
        <w:rPr>
          <w:rFonts w:cs="Times New Roman"/>
          <w:szCs w:val="24"/>
        </w:rPr>
        <w:t>methods</w:t>
      </w:r>
      <w:r w:rsidR="00EE7CF5" w:rsidRPr="004D35BF">
        <w:rPr>
          <w:rFonts w:cs="Times New Roman"/>
          <w:szCs w:val="24"/>
        </w:rPr>
        <w:t xml:space="preserve"> </w:t>
      </w:r>
      <w:r w:rsidRPr="004D35BF">
        <w:rPr>
          <w:rFonts w:cs="Times New Roman"/>
          <w:szCs w:val="24"/>
        </w:rPr>
        <w:t xml:space="preserve">introduced in section 2.1 </w:t>
      </w:r>
      <w:r w:rsidR="00EE7CF5" w:rsidRPr="004D35BF">
        <w:rPr>
          <w:rFonts w:cs="Times New Roman"/>
          <w:szCs w:val="24"/>
        </w:rPr>
        <w:t>all presume invariant effectiveness of the marketing activities (e.g., price reductions, display promotions, and feature advertising).</w:t>
      </w:r>
      <w:r w:rsidRPr="004D35BF">
        <w:rPr>
          <w:rFonts w:cs="Times New Roman"/>
          <w:szCs w:val="24"/>
        </w:rPr>
        <w:t xml:space="preserve"> T</w:t>
      </w:r>
      <w:r w:rsidR="00EE7CF5" w:rsidRPr="004D35BF">
        <w:rPr>
          <w:rFonts w:cs="Times New Roman"/>
          <w:szCs w:val="24"/>
        </w:rPr>
        <w:t xml:space="preserve">he </w:t>
      </w:r>
      <w:r w:rsidRPr="004D35BF">
        <w:rPr>
          <w:rFonts w:cs="Times New Roman"/>
          <w:szCs w:val="24"/>
        </w:rPr>
        <w:t xml:space="preserve">potential </w:t>
      </w:r>
      <w:r w:rsidR="00EE7CF5" w:rsidRPr="004D35BF">
        <w:rPr>
          <w:rFonts w:cs="Times New Roman"/>
          <w:szCs w:val="24"/>
        </w:rPr>
        <w:t>change of the effectiveness of the marketing activities has been intensively explored in the literature</w:t>
      </w:r>
      <w:r w:rsidR="00E446EB" w:rsidRPr="004D35BF">
        <w:rPr>
          <w:rFonts w:cs="Times New Roman"/>
          <w:bCs/>
        </w:rPr>
        <w:t xml:space="preserve"> </w:t>
      </w:r>
      <w:r w:rsidR="00E446EB" w:rsidRPr="004D35BF">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4D35BF">
        <w:rPr>
          <w:rFonts w:cs="Times New Roman"/>
          <w:bCs/>
        </w:rPr>
        <w:instrText xml:space="preserve"> ADDIN EN.CITE </w:instrText>
      </w:r>
      <w:r w:rsidR="00622022" w:rsidRPr="004D35BF">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4D35BF">
        <w:rPr>
          <w:rFonts w:cs="Times New Roman"/>
          <w:bCs/>
        </w:rPr>
        <w:instrText xml:space="preserve"> ADDIN EN.CITE.DATA </w:instrText>
      </w:r>
      <w:r w:rsidR="00622022" w:rsidRPr="004D35BF">
        <w:rPr>
          <w:rFonts w:cs="Times New Roman"/>
          <w:bCs/>
        </w:rPr>
      </w:r>
      <w:r w:rsidR="00622022" w:rsidRPr="004D35BF">
        <w:rPr>
          <w:rFonts w:cs="Times New Roman"/>
          <w:bCs/>
        </w:rPr>
        <w:fldChar w:fldCharType="end"/>
      </w:r>
      <w:r w:rsidR="00E446EB" w:rsidRPr="004D35BF">
        <w:rPr>
          <w:rFonts w:cs="Times New Roman"/>
          <w:bCs/>
        </w:rPr>
      </w:r>
      <w:r w:rsidR="00E446EB" w:rsidRPr="004D35BF">
        <w:rPr>
          <w:rFonts w:cs="Times New Roman"/>
          <w:bCs/>
        </w:rPr>
        <w:fldChar w:fldCharType="separate"/>
      </w:r>
      <w:r w:rsidR="00E446EB" w:rsidRPr="004D35BF">
        <w:rPr>
          <w:rFonts w:cs="Times New Roman"/>
          <w:bCs/>
          <w:noProof/>
        </w:rPr>
        <w:t xml:space="preserve">(e.g. </w:t>
      </w:r>
      <w:hyperlink w:anchor="_ENREF_46" w:tooltip="Little, 1966 #688" w:history="1">
        <w:r w:rsidR="003F2831" w:rsidRPr="004D35BF">
          <w:rPr>
            <w:rFonts w:cs="Times New Roman"/>
            <w:bCs/>
            <w:noProof/>
          </w:rPr>
          <w:t>Little 1966</w:t>
        </w:r>
      </w:hyperlink>
      <w:r w:rsidR="00E446EB" w:rsidRPr="004D35BF">
        <w:rPr>
          <w:rFonts w:cs="Times New Roman"/>
          <w:bCs/>
          <w:noProof/>
        </w:rPr>
        <w:t xml:space="preserve">, </w:t>
      </w:r>
      <w:hyperlink w:anchor="_ENREF_54" w:tooltip="Morrison, 1966 #691" w:history="1">
        <w:r w:rsidR="003F2831" w:rsidRPr="004D35BF">
          <w:rPr>
            <w:rFonts w:cs="Times New Roman"/>
            <w:bCs/>
            <w:noProof/>
          </w:rPr>
          <w:t>Morrison 1966</w:t>
        </w:r>
      </w:hyperlink>
      <w:r w:rsidR="00E446EB" w:rsidRPr="004D35BF">
        <w:rPr>
          <w:rFonts w:cs="Times New Roman"/>
          <w:bCs/>
          <w:noProof/>
        </w:rPr>
        <w:t xml:space="preserve">, </w:t>
      </w:r>
      <w:hyperlink w:anchor="_ENREF_57" w:tooltip="Myers, 1970 #693" w:history="1">
        <w:r w:rsidR="003F2831" w:rsidRPr="004D35BF">
          <w:rPr>
            <w:rFonts w:cs="Times New Roman"/>
            <w:bCs/>
            <w:noProof/>
          </w:rPr>
          <w:t>Myers and Nicosia 1970</w:t>
        </w:r>
      </w:hyperlink>
      <w:r w:rsidR="00E446EB" w:rsidRPr="004D35BF">
        <w:rPr>
          <w:rFonts w:cs="Times New Roman"/>
          <w:bCs/>
          <w:noProof/>
        </w:rPr>
        <w:t xml:space="preserve">, </w:t>
      </w:r>
      <w:hyperlink w:anchor="_ENREF_56" w:tooltip="Myers, 1971 #692" w:history="1">
        <w:r w:rsidR="003F2831" w:rsidRPr="004D35BF">
          <w:rPr>
            <w:rFonts w:cs="Times New Roman"/>
            <w:bCs/>
            <w:noProof/>
          </w:rPr>
          <w:t>Myers 1971</w:t>
        </w:r>
      </w:hyperlink>
      <w:r w:rsidR="00E446EB" w:rsidRPr="004D35BF">
        <w:rPr>
          <w:rFonts w:cs="Times New Roman"/>
          <w:bCs/>
          <w:noProof/>
        </w:rPr>
        <w:t xml:space="preserve">, </w:t>
      </w:r>
      <w:hyperlink w:anchor="_ENREF_34" w:tooltip="Houston, 1975 #687" w:history="1">
        <w:r w:rsidR="003F2831" w:rsidRPr="004D35BF">
          <w:rPr>
            <w:rFonts w:cs="Times New Roman"/>
            <w:bCs/>
            <w:noProof/>
          </w:rPr>
          <w:t>Houston and Weiss 1975</w:t>
        </w:r>
      </w:hyperlink>
      <w:r w:rsidR="00E446EB" w:rsidRPr="004D35BF">
        <w:rPr>
          <w:rFonts w:cs="Times New Roman"/>
          <w:bCs/>
          <w:noProof/>
        </w:rPr>
        <w:t xml:space="preserve">, </w:t>
      </w:r>
      <w:hyperlink w:anchor="_ENREF_53" w:tooltip="Monroe, 1975 #690" w:history="1">
        <w:r w:rsidR="003F2831" w:rsidRPr="004D35BF">
          <w:rPr>
            <w:rFonts w:cs="Times New Roman"/>
            <w:bCs/>
            <w:noProof/>
          </w:rPr>
          <w:t>Monroe and Guiltinan 1975</w:t>
        </w:r>
      </w:hyperlink>
      <w:r w:rsidR="00E446EB" w:rsidRPr="004D35BF">
        <w:rPr>
          <w:rFonts w:cs="Times New Roman"/>
          <w:bCs/>
          <w:noProof/>
        </w:rPr>
        <w:t xml:space="preserve">, </w:t>
      </w:r>
      <w:hyperlink w:anchor="_ENREF_52" w:tooltip="Moinpour, 1976 #689" w:history="1">
        <w:r w:rsidR="003F2831" w:rsidRPr="004D35BF">
          <w:rPr>
            <w:rFonts w:cs="Times New Roman"/>
            <w:bCs/>
            <w:noProof/>
          </w:rPr>
          <w:t>Moinpour, McCullough et al. 1976</w:t>
        </w:r>
      </w:hyperlink>
      <w:r w:rsidR="00E446EB" w:rsidRPr="004D35BF">
        <w:rPr>
          <w:rFonts w:cs="Times New Roman"/>
          <w:bCs/>
          <w:noProof/>
        </w:rPr>
        <w:t xml:space="preserve">, </w:t>
      </w:r>
      <w:hyperlink w:anchor="_ENREF_72" w:tooltip="Wildt, 1976 #635" w:history="1">
        <w:r w:rsidR="003F2831" w:rsidRPr="004D35BF">
          <w:rPr>
            <w:rFonts w:cs="Times New Roman"/>
            <w:bCs/>
            <w:noProof/>
          </w:rPr>
          <w:t>Wildt 1976</w:t>
        </w:r>
      </w:hyperlink>
      <w:r w:rsidR="00E446EB" w:rsidRPr="004D35BF">
        <w:rPr>
          <w:rFonts w:cs="Times New Roman"/>
          <w:bCs/>
          <w:noProof/>
        </w:rPr>
        <w:t xml:space="preserve">, </w:t>
      </w:r>
      <w:hyperlink w:anchor="_ENREF_71" w:tooltip="Wichern, 1977 #694" w:history="1">
        <w:r w:rsidR="003F2831" w:rsidRPr="004D35BF">
          <w:rPr>
            <w:rFonts w:cs="Times New Roman"/>
            <w:bCs/>
            <w:noProof/>
          </w:rPr>
          <w:t>Wichern and Jones 1977</w:t>
        </w:r>
      </w:hyperlink>
      <w:r w:rsidR="00E446EB" w:rsidRPr="004D35BF">
        <w:rPr>
          <w:rFonts w:cs="Times New Roman"/>
          <w:bCs/>
          <w:noProof/>
        </w:rPr>
        <w:t xml:space="preserve">, </w:t>
      </w:r>
      <w:hyperlink w:anchor="_ENREF_74" w:tooltip="Winer, 1979 #221" w:history="1">
        <w:r w:rsidR="003F2831" w:rsidRPr="004D35BF">
          <w:rPr>
            <w:rFonts w:cs="Times New Roman"/>
            <w:bCs/>
            <w:noProof/>
          </w:rPr>
          <w:t>Winer 1979</w:t>
        </w:r>
      </w:hyperlink>
      <w:r w:rsidR="00E446EB" w:rsidRPr="004D35BF">
        <w:rPr>
          <w:rFonts w:cs="Times New Roman"/>
          <w:bCs/>
          <w:noProof/>
        </w:rPr>
        <w:t xml:space="preserve">, </w:t>
      </w:r>
      <w:hyperlink w:anchor="_ENREF_50" w:tooltip="Mahajan, 1980 #220" w:history="1">
        <w:r w:rsidR="003F2831" w:rsidRPr="004D35BF">
          <w:rPr>
            <w:rFonts w:cs="Times New Roman"/>
            <w:bCs/>
            <w:noProof/>
          </w:rPr>
          <w:t>Mahajan, Bretschneider et al. 1980</w:t>
        </w:r>
      </w:hyperlink>
      <w:r w:rsidR="00E446EB" w:rsidRPr="004D35BF">
        <w:rPr>
          <w:rFonts w:cs="Times New Roman"/>
          <w:bCs/>
          <w:noProof/>
        </w:rPr>
        <w:t>)</w:t>
      </w:r>
      <w:r w:rsidR="00E446EB" w:rsidRPr="004D35BF">
        <w:rPr>
          <w:rFonts w:cs="Times New Roman"/>
          <w:bCs/>
        </w:rPr>
        <w:fldChar w:fldCharType="end"/>
      </w:r>
      <w:r w:rsidR="00E446EB" w:rsidRPr="004D35BF">
        <w:rPr>
          <w:rFonts w:cs="Times New Roman"/>
          <w:bCs/>
        </w:rPr>
        <w:t xml:space="preserve">. </w:t>
      </w:r>
      <w:r w:rsidR="00234581" w:rsidRPr="004D35BF">
        <w:rPr>
          <w:rFonts w:cs="Times New Roman"/>
          <w:bCs/>
        </w:rPr>
        <w:t>T</w:t>
      </w:r>
      <w:r w:rsidR="00807C46" w:rsidRPr="004D35BF">
        <w:rPr>
          <w:rFonts w:cs="Times New Roman"/>
          <w:bCs/>
        </w:rPr>
        <w:t xml:space="preserve">he effectiveness of </w:t>
      </w:r>
      <w:r w:rsidR="00234581" w:rsidRPr="004D35BF">
        <w:rPr>
          <w:rFonts w:cs="Times New Roman"/>
          <w:bCs/>
        </w:rPr>
        <w:t xml:space="preserve">the marketing activities </w:t>
      </w:r>
      <w:r w:rsidR="00807C46" w:rsidRPr="004D35BF">
        <w:rPr>
          <w:rFonts w:cs="Times New Roman"/>
          <w:bCs/>
        </w:rPr>
        <w:t xml:space="preserve">may change because of </w:t>
      </w:r>
      <w:r w:rsidR="00735334" w:rsidRPr="004D35BF">
        <w:rPr>
          <w:rFonts w:cs="Times New Roman"/>
          <w:bCs/>
        </w:rPr>
        <w:t xml:space="preserve">various reasons </w:t>
      </w:r>
      <w:r w:rsidR="00735334" w:rsidRPr="004D35BF">
        <w:rPr>
          <w:rFonts w:cs="Times New Roman" w:hint="eastAsia"/>
          <w:bCs/>
        </w:rPr>
        <w:t>including</w:t>
      </w:r>
      <w:r w:rsidR="00735334" w:rsidRPr="004D35BF">
        <w:rPr>
          <w:rFonts w:cs="Times New Roman"/>
          <w:bCs/>
        </w:rPr>
        <w:t xml:space="preserve"> </w:t>
      </w:r>
      <w:r w:rsidR="007A5725" w:rsidRPr="004D35BF">
        <w:rPr>
          <w:rFonts w:cs="Times New Roman"/>
          <w:bCs/>
        </w:rPr>
        <w:t xml:space="preserve">the change in </w:t>
      </w:r>
      <w:r w:rsidR="00E446EB" w:rsidRPr="004D35BF">
        <w:rPr>
          <w:rFonts w:cs="Times New Roman"/>
          <w:bCs/>
        </w:rPr>
        <w:t xml:space="preserve">economic condition, legislation, consumer tastes, media habits, and advertising etc. </w:t>
      </w:r>
      <w:r w:rsidR="00E446EB" w:rsidRPr="004D35BF">
        <w:rPr>
          <w:rFonts w:cs="Times New Roman"/>
          <w:bCs/>
        </w:rPr>
        <w:fldChar w:fldCharType="begin"/>
      </w:r>
      <w:r w:rsidR="006A1004" w:rsidRPr="004D35BF">
        <w:rPr>
          <w:rFonts w:cs="Times New Roman"/>
          <w:bCs/>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4D35BF">
        <w:rPr>
          <w:rFonts w:cs="Times New Roman"/>
          <w:bCs/>
        </w:rPr>
        <w:fldChar w:fldCharType="separate"/>
      </w:r>
      <w:r w:rsidR="00E446EB" w:rsidRPr="004D35BF">
        <w:rPr>
          <w:rFonts w:cs="Times New Roman"/>
          <w:bCs/>
          <w:noProof/>
        </w:rPr>
        <w:t>(</w:t>
      </w:r>
      <w:hyperlink w:anchor="_ENREF_72" w:tooltip="Wildt, 1976 #635" w:history="1">
        <w:r w:rsidR="003F2831" w:rsidRPr="004D35BF">
          <w:rPr>
            <w:rFonts w:cs="Times New Roman"/>
            <w:bCs/>
            <w:noProof/>
          </w:rPr>
          <w:t>Wildt 1976</w:t>
        </w:r>
      </w:hyperlink>
      <w:r w:rsidR="00E446EB" w:rsidRPr="004D35BF">
        <w:rPr>
          <w:rFonts w:cs="Times New Roman"/>
          <w:bCs/>
          <w:noProof/>
        </w:rPr>
        <w:t xml:space="preserve">, </w:t>
      </w:r>
      <w:hyperlink w:anchor="_ENREF_73" w:tooltip="Wildt, 1983 #218" w:history="1">
        <w:r w:rsidR="003F2831" w:rsidRPr="004D35BF">
          <w:rPr>
            <w:rFonts w:cs="Times New Roman"/>
            <w:bCs/>
            <w:noProof/>
          </w:rPr>
          <w:t>Wildt and Winer 1983</w:t>
        </w:r>
      </w:hyperlink>
      <w:r w:rsidR="00E446EB" w:rsidRPr="004D35BF">
        <w:rPr>
          <w:rFonts w:cs="Times New Roman"/>
          <w:bCs/>
          <w:noProof/>
        </w:rPr>
        <w:t>)</w:t>
      </w:r>
      <w:r w:rsidR="00E446EB" w:rsidRPr="004D35BF">
        <w:rPr>
          <w:rFonts w:cs="Times New Roman"/>
          <w:bCs/>
        </w:rPr>
        <w:fldChar w:fldCharType="end"/>
      </w:r>
      <w:r w:rsidR="00E446EB" w:rsidRPr="004D35BF">
        <w:rPr>
          <w:rFonts w:cs="Times New Roman"/>
          <w:bCs/>
        </w:rPr>
        <w:t>.</w:t>
      </w:r>
      <w:r w:rsidR="004C4F6F" w:rsidRPr="004D35BF">
        <w:rPr>
          <w:rFonts w:cs="Times New Roman"/>
          <w:bCs/>
        </w:rPr>
        <w:t xml:space="preserve"> </w:t>
      </w:r>
      <w:r w:rsidR="00735334" w:rsidRPr="004D35BF">
        <w:rPr>
          <w:rFonts w:cs="Times New Roman"/>
          <w:bCs/>
        </w:rPr>
        <w:t>T</w:t>
      </w:r>
      <w:r w:rsidR="007A5725" w:rsidRPr="004D35BF">
        <w:rPr>
          <w:rFonts w:cs="Times New Roman"/>
          <w:bCs/>
        </w:rPr>
        <w:t xml:space="preserve">he effectiveness of promotions may change </w:t>
      </w:r>
      <w:r w:rsidR="000B0628" w:rsidRPr="004D35BF">
        <w:rPr>
          <w:rFonts w:cs="Times New Roman"/>
          <w:bCs/>
        </w:rPr>
        <w:t>during</w:t>
      </w:r>
      <w:r w:rsidR="007A5725" w:rsidRPr="004D35BF">
        <w:rPr>
          <w:rFonts w:cs="Times New Roman"/>
          <w:bCs/>
        </w:rPr>
        <w:t xml:space="preserve"> </w:t>
      </w:r>
      <w:r w:rsidR="007A5725" w:rsidRPr="004D35BF">
        <w:rPr>
          <w:rFonts w:cs="Times New Roman"/>
          <w:bCs/>
          <w:szCs w:val="24"/>
        </w:rPr>
        <w:t>the</w:t>
      </w:r>
      <w:r w:rsidR="00E446EB" w:rsidRPr="004D35BF">
        <w:rPr>
          <w:rFonts w:cs="Times New Roman"/>
          <w:bCs/>
          <w:szCs w:val="24"/>
        </w:rPr>
        <w:t xml:space="preserve"> different stages of the product </w:t>
      </w:r>
      <w:r w:rsidR="00E446EB" w:rsidRPr="003C0313">
        <w:rPr>
          <w:rFonts w:cs="Times New Roman"/>
          <w:bCs/>
          <w:noProof/>
          <w:szCs w:val="24"/>
        </w:rPr>
        <w:t>lifecycle</w:t>
      </w:r>
      <w:r w:rsidR="00E446EB" w:rsidRPr="004D35BF">
        <w:rPr>
          <w:rFonts w:cs="Times New Roman"/>
          <w:bCs/>
          <w:szCs w:val="24"/>
        </w:rPr>
        <w:t xml:space="preserve"> </w:t>
      </w:r>
      <w:r w:rsidR="00E446EB" w:rsidRPr="004D35BF">
        <w:rPr>
          <w:rFonts w:cs="Times New Roman"/>
          <w:bCs/>
          <w:szCs w:val="24"/>
        </w:rPr>
        <w:fldChar w:fldCharType="begin"/>
      </w:r>
      <w:r w:rsidR="006A1004" w:rsidRPr="004D35BF">
        <w:rPr>
          <w:rFonts w:cs="Times New Roman"/>
          <w:bCs/>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E446EB" w:rsidRPr="004D35BF">
        <w:rPr>
          <w:rFonts w:cs="Times New Roman"/>
          <w:bCs/>
          <w:szCs w:val="24"/>
        </w:rPr>
        <w:fldChar w:fldCharType="separate"/>
      </w:r>
      <w:r w:rsidR="00E446EB" w:rsidRPr="004D35BF">
        <w:rPr>
          <w:rFonts w:cs="Times New Roman"/>
          <w:bCs/>
          <w:noProof/>
          <w:szCs w:val="24"/>
        </w:rPr>
        <w:t>(</w:t>
      </w:r>
      <w:hyperlink w:anchor="_ENREF_50" w:tooltip="Mahajan, 1980 #220" w:history="1">
        <w:r w:rsidR="003F2831" w:rsidRPr="004D35BF">
          <w:rPr>
            <w:rFonts w:cs="Times New Roman"/>
            <w:bCs/>
            <w:noProof/>
            <w:szCs w:val="24"/>
          </w:rPr>
          <w:t>Mahajan, Bretschneider et al. 1980</w:t>
        </w:r>
      </w:hyperlink>
      <w:r w:rsidR="00E446EB" w:rsidRPr="004D35BF">
        <w:rPr>
          <w:rFonts w:cs="Times New Roman"/>
          <w:bCs/>
          <w:noProof/>
          <w:szCs w:val="24"/>
        </w:rPr>
        <w:t>)</w:t>
      </w:r>
      <w:r w:rsidR="00E446EB" w:rsidRPr="004D35BF">
        <w:rPr>
          <w:rFonts w:cs="Times New Roman"/>
          <w:bCs/>
          <w:szCs w:val="24"/>
        </w:rPr>
        <w:fldChar w:fldCharType="end"/>
      </w:r>
      <w:r w:rsidR="00E446EB" w:rsidRPr="004D35BF">
        <w:rPr>
          <w:rFonts w:cs="Times New Roman"/>
          <w:bCs/>
          <w:szCs w:val="24"/>
        </w:rPr>
        <w:t xml:space="preserve">. </w:t>
      </w:r>
      <w:r w:rsidR="007A5725" w:rsidRPr="004D35BF">
        <w:rPr>
          <w:rFonts w:cs="Times New Roman"/>
          <w:bCs/>
          <w:szCs w:val="24"/>
        </w:rPr>
        <w:t>M</w:t>
      </w:r>
      <w:r w:rsidR="00E446EB" w:rsidRPr="004D35BF">
        <w:rPr>
          <w:rFonts w:cs="Times New Roman"/>
          <w:bCs/>
          <w:szCs w:val="24"/>
        </w:rPr>
        <w:t xml:space="preserve">arketing theory suggests that </w:t>
      </w:r>
      <w:r w:rsidR="00AB2ADF" w:rsidRPr="004D35BF">
        <w:rPr>
          <w:rFonts w:cs="Times New Roman"/>
          <w:bCs/>
          <w:szCs w:val="24"/>
        </w:rPr>
        <w:t xml:space="preserve">the elasticity of the marketing activities will tend to vary at each stage of the product </w:t>
      </w:r>
      <w:r w:rsidR="00AB2ADF" w:rsidRPr="003C0313">
        <w:rPr>
          <w:rFonts w:cs="Times New Roman"/>
          <w:bCs/>
          <w:noProof/>
          <w:szCs w:val="24"/>
        </w:rPr>
        <w:t>lifecycle</w:t>
      </w:r>
      <w:r w:rsidR="00AB2ADF" w:rsidRPr="004D35BF">
        <w:rPr>
          <w:rFonts w:cs="Times New Roman"/>
          <w:bCs/>
          <w:szCs w:val="24"/>
        </w:rPr>
        <w:t xml:space="preserve"> </w:t>
      </w:r>
      <w:r w:rsidR="00E446EB" w:rsidRPr="004D35BF">
        <w:rPr>
          <w:rFonts w:cs="Times New Roman"/>
          <w:bCs/>
          <w:szCs w:val="24"/>
        </w:rPr>
        <w:fldChar w:fldCharType="begin"/>
      </w:r>
      <w:r w:rsidR="006A1004" w:rsidRPr="004D35BF">
        <w:rPr>
          <w:rFonts w:cs="Times New Roman"/>
          <w:bCs/>
          <w:szCs w:val="24"/>
        </w:rPr>
        <w:instrText xml:space="preserve"> ADDIN EN.CITE &lt;EndNote&gt;&lt;Cite&gt;&lt;Author&gt;Kotler&lt;/Author&gt;&lt;Year&gt;1997&lt;/Year&gt;&lt;RecNum&gt;53&lt;/RecNum&gt;&lt;DisplayText&gt;(Kotler 1997)&lt;/DisplayText&gt;&lt;record&gt;&lt;rec-number&gt;53&lt;/rec-number&gt;&lt;foreign-keys&gt;&lt;key app="EN" db-id="fwzpfdt205x9v6eprsvv25dpxftedxv0z0a9" timestamp="0"&gt;53&lt;/key&gt;&lt;/foreign-keys&gt;&lt;ref-type name="Book"&gt;6&lt;/ref-type&gt;&lt;contributors&gt;&lt;authors&gt;&lt;author&gt;Kotler, P.&lt;/author&gt;&lt;/authors&gt;&lt;/contributors&gt;&lt;titles&gt;&lt;title&gt;Marketing management, analysis, planning, implementation and control&lt;/title&gt;&lt;/titles&gt;&lt;reprint-edition&gt;8th&lt;/reprint-edition&gt;&lt;dates&gt;&lt;year&gt;1997&lt;/year&gt;&lt;/dates&gt;&lt;publisher&gt;Prentice Hall&lt;/publisher&gt;&lt;urls&gt;&lt;/urls&gt;&lt;/record&gt;&lt;/Cite&gt;&lt;/EndNote&gt;</w:instrText>
      </w:r>
      <w:r w:rsidR="00E446EB" w:rsidRPr="004D35BF">
        <w:rPr>
          <w:rFonts w:cs="Times New Roman"/>
          <w:bCs/>
          <w:szCs w:val="24"/>
        </w:rPr>
        <w:fldChar w:fldCharType="separate"/>
      </w:r>
      <w:r w:rsidR="00E446EB" w:rsidRPr="004D35BF">
        <w:rPr>
          <w:rFonts w:cs="Times New Roman"/>
          <w:bCs/>
          <w:noProof/>
          <w:szCs w:val="24"/>
        </w:rPr>
        <w:t>(</w:t>
      </w:r>
      <w:hyperlink w:anchor="_ENREF_41" w:tooltip="Kotler, 1997 #53" w:history="1">
        <w:r w:rsidR="003F2831" w:rsidRPr="004D35BF">
          <w:rPr>
            <w:rFonts w:cs="Times New Roman"/>
            <w:bCs/>
            <w:noProof/>
            <w:szCs w:val="24"/>
          </w:rPr>
          <w:t>Kotler 1997</w:t>
        </w:r>
      </w:hyperlink>
      <w:r w:rsidR="00E446EB" w:rsidRPr="004D35BF">
        <w:rPr>
          <w:rFonts w:cs="Times New Roman"/>
          <w:bCs/>
          <w:noProof/>
          <w:szCs w:val="24"/>
        </w:rPr>
        <w:t>)</w:t>
      </w:r>
      <w:r w:rsidR="00E446EB" w:rsidRPr="004D35BF">
        <w:rPr>
          <w:rFonts w:cs="Times New Roman"/>
          <w:bCs/>
          <w:szCs w:val="24"/>
        </w:rPr>
        <w:fldChar w:fldCharType="end"/>
      </w:r>
      <w:r w:rsidR="00E446EB" w:rsidRPr="004D35BF">
        <w:rPr>
          <w:rFonts w:cs="Times New Roman"/>
          <w:bCs/>
          <w:szCs w:val="24"/>
        </w:rPr>
        <w:t xml:space="preserve">. </w:t>
      </w:r>
      <w:r w:rsidR="00BC20D5" w:rsidRPr="004D35BF">
        <w:rPr>
          <w:rFonts w:cs="Times New Roman"/>
          <w:bCs/>
          <w:szCs w:val="24"/>
        </w:rPr>
        <w:t>The effectiveness of the marketing activities may change due to</w:t>
      </w:r>
      <w:r w:rsidR="004840B3" w:rsidRPr="004D35BF">
        <w:rPr>
          <w:rFonts w:cs="Times New Roman"/>
          <w:bCs/>
          <w:szCs w:val="24"/>
        </w:rPr>
        <w:t xml:space="preserve"> new competition</w:t>
      </w:r>
      <w:r w:rsidR="00BC20D5" w:rsidRPr="004D35BF">
        <w:rPr>
          <w:rFonts w:cs="Times New Roman"/>
          <w:bCs/>
          <w:szCs w:val="24"/>
        </w:rPr>
        <w:t xml:space="preserve">. </w:t>
      </w:r>
      <w:r w:rsidR="00AB2ADF" w:rsidRPr="004D35BF">
        <w:rPr>
          <w:rFonts w:cs="Times New Roman"/>
          <w:bCs/>
          <w:szCs w:val="24"/>
        </w:rPr>
        <w:t>T</w:t>
      </w:r>
      <w:r w:rsidR="00E446EB" w:rsidRPr="004D35BF">
        <w:rPr>
          <w:rFonts w:cs="Times New Roman"/>
          <w:szCs w:val="24"/>
        </w:rPr>
        <w:t>he introduction of new products (especially the store-owned brand) decrease</w:t>
      </w:r>
      <w:r w:rsidR="004840B3" w:rsidRPr="004D35BF">
        <w:rPr>
          <w:rFonts w:cs="Times New Roman"/>
          <w:szCs w:val="24"/>
        </w:rPr>
        <w:t xml:space="preserve"> promotional elasticities</w:t>
      </w:r>
      <w:r w:rsidR="00E446EB" w:rsidRPr="004D35BF">
        <w:rPr>
          <w:rFonts w:cs="Times New Roman"/>
          <w:szCs w:val="24"/>
        </w:rPr>
        <w:t xml:space="preserve"> of premium national brand</w:t>
      </w:r>
      <w:r w:rsidR="004840B3" w:rsidRPr="004D35BF">
        <w:rPr>
          <w:rFonts w:cs="Times New Roman"/>
          <w:szCs w:val="24"/>
        </w:rPr>
        <w:t>s</w:t>
      </w:r>
      <w:r w:rsidR="00E446EB" w:rsidRPr="004D35BF">
        <w:rPr>
          <w:rFonts w:cs="Times New Roman"/>
          <w:szCs w:val="24"/>
        </w:rPr>
        <w:t xml:space="preserve"> and increase </w:t>
      </w:r>
      <w:r w:rsidR="004840B3" w:rsidRPr="004D35BF">
        <w:rPr>
          <w:rFonts w:cs="Times New Roman"/>
          <w:szCs w:val="24"/>
        </w:rPr>
        <w:t>promotional elasticities</w:t>
      </w:r>
      <w:r w:rsidR="00E446EB" w:rsidRPr="004D35BF">
        <w:rPr>
          <w:rFonts w:cs="Times New Roman"/>
          <w:szCs w:val="24"/>
        </w:rPr>
        <w:t xml:space="preserve"> of the second tier national brand</w:t>
      </w:r>
      <w:r w:rsidR="004840B3" w:rsidRPr="004D35BF">
        <w:rPr>
          <w:rFonts w:cs="Times New Roman"/>
          <w:szCs w:val="24"/>
        </w:rPr>
        <w:t>s</w:t>
      </w:r>
      <w:r w:rsidR="00E446EB" w:rsidRPr="004D35BF">
        <w:rPr>
          <w:rFonts w:cs="Times New Roman"/>
          <w:szCs w:val="24"/>
        </w:rPr>
        <w:t xml:space="preserve"> </w:t>
      </w:r>
      <w:r w:rsidR="00E446EB" w:rsidRPr="004D35BF">
        <w:rPr>
          <w:rFonts w:cs="Times New Roman"/>
          <w:szCs w:val="24"/>
        </w:rPr>
        <w:fldChar w:fldCharType="begin"/>
      </w:r>
      <w:r w:rsidR="00032A3B" w:rsidRPr="004D35BF">
        <w:rPr>
          <w:rFonts w:cs="Times New Roman"/>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E446EB" w:rsidRPr="004D35BF">
        <w:rPr>
          <w:rFonts w:cs="Times New Roman"/>
          <w:szCs w:val="24"/>
        </w:rPr>
        <w:fldChar w:fldCharType="separate"/>
      </w:r>
      <w:r w:rsidR="00E446EB" w:rsidRPr="004D35BF">
        <w:rPr>
          <w:rFonts w:cs="Times New Roman"/>
          <w:noProof/>
          <w:szCs w:val="24"/>
        </w:rPr>
        <w:t>(</w:t>
      </w:r>
      <w:hyperlink w:anchor="_ENREF_58" w:tooltip="Nijs, 2001 #45" w:history="1">
        <w:r w:rsidR="003F2831" w:rsidRPr="004D35BF">
          <w:rPr>
            <w:rFonts w:cs="Times New Roman"/>
            <w:noProof/>
            <w:szCs w:val="24"/>
          </w:rPr>
          <w:t>Nijs, Dekimpe et al. 2001</w:t>
        </w:r>
      </w:hyperlink>
      <w:r w:rsidR="00E446EB" w:rsidRPr="004D35BF">
        <w:rPr>
          <w:rFonts w:cs="Times New Roman"/>
          <w:noProof/>
          <w:szCs w:val="24"/>
        </w:rPr>
        <w:t xml:space="preserve">, </w:t>
      </w:r>
      <w:hyperlink w:anchor="_ENREF_68" w:tooltip="Van Heerde, 2008 #640" w:history="1">
        <w:r w:rsidR="003F2831" w:rsidRPr="004D35BF">
          <w:rPr>
            <w:rFonts w:cs="Times New Roman"/>
            <w:noProof/>
            <w:szCs w:val="24"/>
          </w:rPr>
          <w:t>Van Heerde, Srinivasan et al. 2008</w:t>
        </w:r>
      </w:hyperlink>
      <w:r w:rsidR="00E446EB"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r w:rsidR="000B0628" w:rsidRPr="004D35BF">
        <w:rPr>
          <w:rFonts w:cs="Times New Roman"/>
          <w:szCs w:val="24"/>
        </w:rPr>
        <w:t>E</w:t>
      </w:r>
      <w:r w:rsidR="00B014E9" w:rsidRPr="004D35BF">
        <w:rPr>
          <w:rFonts w:cs="Times New Roman"/>
          <w:szCs w:val="24"/>
        </w:rPr>
        <w:t xml:space="preserve">vidence </w:t>
      </w:r>
      <w:r w:rsidR="000B0628" w:rsidRPr="004D35BF">
        <w:rPr>
          <w:rFonts w:cs="Times New Roman"/>
          <w:szCs w:val="24"/>
        </w:rPr>
        <w:t>also suggests</w:t>
      </w:r>
      <w:r w:rsidR="00B014E9" w:rsidRPr="004D35BF">
        <w:rPr>
          <w:rFonts w:cs="Times New Roman"/>
          <w:szCs w:val="24"/>
        </w:rPr>
        <w:t xml:space="preserve"> that intensive </w:t>
      </w:r>
      <w:r w:rsidR="00BC20D5" w:rsidRPr="004D35BF">
        <w:rPr>
          <w:rFonts w:cs="Times New Roman"/>
          <w:szCs w:val="24"/>
        </w:rPr>
        <w:t xml:space="preserve">price reductions and promotions </w:t>
      </w:r>
      <w:r w:rsidR="000B0628" w:rsidRPr="004D35BF">
        <w:rPr>
          <w:rFonts w:cs="Times New Roman"/>
          <w:szCs w:val="24"/>
        </w:rPr>
        <w:t xml:space="preserve">may decrease </w:t>
      </w:r>
      <w:r w:rsidR="00B014E9" w:rsidRPr="004D35BF">
        <w:rPr>
          <w:rFonts w:cs="Times New Roman"/>
          <w:szCs w:val="24"/>
        </w:rPr>
        <w:t>consumers responsive</w:t>
      </w:r>
      <w:r w:rsidR="000B0628" w:rsidRPr="004D35BF">
        <w:rPr>
          <w:rFonts w:cs="Times New Roman"/>
          <w:szCs w:val="24"/>
        </w:rPr>
        <w:t>ness</w:t>
      </w:r>
      <w:r w:rsidR="00B014E9" w:rsidRPr="004D35BF">
        <w:rPr>
          <w:rFonts w:cs="Times New Roman"/>
          <w:szCs w:val="24"/>
        </w:rPr>
        <w:t xml:space="preserve"> to </w:t>
      </w:r>
      <w:r w:rsidR="00BC20D5" w:rsidRPr="004D35BF">
        <w:rPr>
          <w:rFonts w:cs="Times New Roman"/>
          <w:szCs w:val="24"/>
        </w:rPr>
        <w:t>these marketing activities</w:t>
      </w:r>
      <w:r w:rsidR="000B0628" w:rsidRPr="004D35BF">
        <w:rPr>
          <w:rFonts w:cs="Times New Roman"/>
          <w:szCs w:val="24"/>
        </w:rPr>
        <w:t xml:space="preserve"> </w:t>
      </w:r>
      <w:r w:rsidR="00B014E9" w:rsidRPr="004D35BF">
        <w:rPr>
          <w:rFonts w:cs="Times New Roman"/>
          <w:szCs w:val="24"/>
        </w:rPr>
        <w:t>by reducing</w:t>
      </w:r>
      <w:r w:rsidR="00E446EB" w:rsidRPr="004D35BF">
        <w:rPr>
          <w:rFonts w:cs="Times New Roman"/>
          <w:szCs w:val="24"/>
        </w:rPr>
        <w:t xml:space="preserve"> </w:t>
      </w:r>
      <w:r w:rsidR="000B0628" w:rsidRPr="004D35BF">
        <w:rPr>
          <w:rFonts w:cs="Times New Roman"/>
          <w:szCs w:val="24"/>
        </w:rPr>
        <w:t>their</w:t>
      </w:r>
      <w:r w:rsidR="00E446EB" w:rsidRPr="004D35BF">
        <w:rPr>
          <w:rFonts w:cs="Times New Roman"/>
          <w:szCs w:val="24"/>
        </w:rPr>
        <w:t xml:space="preserve"> reference price </w:t>
      </w:r>
      <w:r w:rsidR="00E446EB" w:rsidRPr="004D35BF">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sidRPr="004D35BF">
        <w:rPr>
          <w:rFonts w:cs="Times New Roman"/>
          <w:szCs w:val="24"/>
        </w:rPr>
        <w:instrText xml:space="preserve"> ADDIN EN.CITE </w:instrText>
      </w:r>
      <w:r w:rsidR="00822534" w:rsidRPr="004D35BF">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sidRPr="004D35BF">
        <w:rPr>
          <w:rFonts w:cs="Times New Roman"/>
          <w:szCs w:val="24"/>
        </w:rPr>
        <w:instrText xml:space="preserve"> ADDIN EN.CITE.DATA </w:instrText>
      </w:r>
      <w:r w:rsidR="00822534" w:rsidRPr="004D35BF">
        <w:rPr>
          <w:rFonts w:cs="Times New Roman"/>
          <w:szCs w:val="24"/>
        </w:rPr>
      </w:r>
      <w:r w:rsidR="00822534" w:rsidRPr="004D35BF">
        <w:rPr>
          <w:rFonts w:cs="Times New Roman"/>
          <w:szCs w:val="24"/>
        </w:rPr>
        <w:fldChar w:fldCharType="end"/>
      </w:r>
      <w:r w:rsidR="00E446EB" w:rsidRPr="004D35BF">
        <w:rPr>
          <w:rFonts w:cs="Times New Roman"/>
          <w:szCs w:val="24"/>
        </w:rPr>
      </w:r>
      <w:r w:rsidR="00E446EB" w:rsidRPr="004D35BF">
        <w:rPr>
          <w:rFonts w:cs="Times New Roman"/>
          <w:szCs w:val="24"/>
        </w:rPr>
        <w:fldChar w:fldCharType="separate"/>
      </w:r>
      <w:r w:rsidR="00822534" w:rsidRPr="004D35BF">
        <w:rPr>
          <w:rFonts w:cs="Times New Roman"/>
          <w:noProof/>
          <w:szCs w:val="24"/>
        </w:rPr>
        <w:t>(</w:t>
      </w:r>
      <w:hyperlink w:anchor="_ENREF_42" w:tooltip="Lattin, 1989 #116" w:history="1">
        <w:r w:rsidR="003F2831" w:rsidRPr="004D35BF">
          <w:rPr>
            <w:rFonts w:cs="Times New Roman"/>
            <w:noProof/>
            <w:szCs w:val="24"/>
          </w:rPr>
          <w:t>Lattin and Bucklin 1989</w:t>
        </w:r>
      </w:hyperlink>
      <w:r w:rsidR="00822534" w:rsidRPr="004D35BF">
        <w:rPr>
          <w:rFonts w:cs="Times New Roman"/>
          <w:noProof/>
          <w:szCs w:val="24"/>
        </w:rPr>
        <w:t xml:space="preserve">, </w:t>
      </w:r>
      <w:hyperlink w:anchor="_ENREF_45" w:tooltip="Lichtenstein, 1989 #632" w:history="1">
        <w:r w:rsidR="003F2831" w:rsidRPr="004D35BF">
          <w:rPr>
            <w:rFonts w:cs="Times New Roman"/>
            <w:noProof/>
            <w:szCs w:val="24"/>
          </w:rPr>
          <w:t>Lichtenstein and Bearden 1989</w:t>
        </w:r>
      </w:hyperlink>
      <w:r w:rsidR="00822534" w:rsidRPr="004D35BF">
        <w:rPr>
          <w:rFonts w:cs="Times New Roman"/>
          <w:noProof/>
          <w:szCs w:val="24"/>
        </w:rPr>
        <w:t xml:space="preserve">, </w:t>
      </w:r>
      <w:hyperlink w:anchor="_ENREF_38" w:tooltip="Kalwani, 1990 #633" w:history="1">
        <w:r w:rsidR="003F2831" w:rsidRPr="004D35BF">
          <w:rPr>
            <w:rFonts w:cs="Times New Roman"/>
            <w:noProof/>
            <w:szCs w:val="24"/>
          </w:rPr>
          <w:t>Kalwani, Yim et al. 1990</w:t>
        </w:r>
      </w:hyperlink>
      <w:r w:rsidR="00822534" w:rsidRPr="004D35BF">
        <w:rPr>
          <w:rFonts w:cs="Times New Roman"/>
          <w:noProof/>
          <w:szCs w:val="24"/>
        </w:rPr>
        <w:t xml:space="preserve">, </w:t>
      </w:r>
      <w:hyperlink w:anchor="_ENREF_37" w:tooltip="Kalwani, 1992 #614" w:history="1">
        <w:r w:rsidR="003F2831" w:rsidRPr="004D35BF">
          <w:rPr>
            <w:rFonts w:cs="Times New Roman"/>
            <w:noProof/>
            <w:szCs w:val="24"/>
          </w:rPr>
          <w:t>Kalwani and Yim 1992</w:t>
        </w:r>
      </w:hyperlink>
      <w:r w:rsidR="00822534" w:rsidRPr="004D35BF">
        <w:rPr>
          <w:rFonts w:cs="Times New Roman"/>
          <w:noProof/>
          <w:szCs w:val="24"/>
        </w:rPr>
        <w:t xml:space="preserve">, </w:t>
      </w:r>
      <w:hyperlink w:anchor="_ENREF_29" w:tooltip="Foekens, 1999 #145" w:history="1">
        <w:r w:rsidR="003F2831" w:rsidRPr="004D35BF">
          <w:rPr>
            <w:rFonts w:cs="Times New Roman"/>
            <w:noProof/>
            <w:szCs w:val="24"/>
          </w:rPr>
          <w:t>Foekens, Leeflang et al. 1999</w:t>
        </w:r>
      </w:hyperlink>
      <w:r w:rsidR="00822534" w:rsidRPr="004D35BF">
        <w:rPr>
          <w:rFonts w:cs="Times New Roman"/>
          <w:noProof/>
          <w:szCs w:val="24"/>
        </w:rPr>
        <w:t xml:space="preserve">, </w:t>
      </w:r>
      <w:hyperlink w:anchor="_ENREF_39" w:tooltip="Kopalle, 1999 #604" w:history="1">
        <w:r w:rsidR="003F2831" w:rsidRPr="004D35BF">
          <w:rPr>
            <w:rFonts w:cs="Times New Roman"/>
            <w:noProof/>
            <w:szCs w:val="24"/>
          </w:rPr>
          <w:t>Kopalle, Mela et al. 1999</w:t>
        </w:r>
      </w:hyperlink>
      <w:r w:rsidR="00822534" w:rsidRPr="004D35BF">
        <w:rPr>
          <w:rFonts w:cs="Times New Roman"/>
          <w:noProof/>
          <w:szCs w:val="24"/>
        </w:rPr>
        <w:t xml:space="preserve">, </w:t>
      </w:r>
      <w:hyperlink w:anchor="_ENREF_44" w:tooltip="Levy, 2004 #8" w:history="1">
        <w:r w:rsidR="003F2831" w:rsidRPr="004D35BF">
          <w:rPr>
            <w:rFonts w:cs="Times New Roman"/>
            <w:noProof/>
            <w:szCs w:val="24"/>
          </w:rPr>
          <w:t>Levy, Grewal et al. 2004</w:t>
        </w:r>
      </w:hyperlink>
      <w:r w:rsidR="00822534"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hyperlink w:anchor="_ENREF_69" w:tooltip="Verhoef, 2007 #64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AuthorYear="1"&gt;&lt;Author&gt;Verhoef&lt;/Author&gt;&lt;Year&gt;2007&lt;/Year&gt;&lt;RecNum&gt;641&lt;/RecNum&gt;&lt;DisplayText&gt;Verhoef, Neslin et al. (2007)&lt;/DisplayText&gt;&lt;record&gt;&lt;rec-number&gt;641&lt;/rec-number&gt;&lt;foreign-keys&gt;&lt;key app="EN" db-id="fwzpfdt205x9v6eprsvv25dpxftedxv0z0a9" timestamp="0"&gt;641&lt;/key&gt;&lt;/foreign-keys&gt;&lt;ref-type name="Journal Article"&gt;17&lt;/ref-type&gt;&lt;contributors&gt;&lt;authors&gt;&lt;author&gt;Verhoef, Peter C.&lt;/author&gt;&lt;author&gt;Neslin, Scott A.&lt;/author&gt;&lt;author&gt;Vroomen, Björn&lt;/author&gt;&lt;/authors&gt;&lt;/contributors&gt;&lt;titles&gt;&lt;title&gt;Multichannel customer management: Understanding the research-shopper phenomenon&lt;/title&gt;&lt;secondary-title&gt;international Journal of research in marketing&lt;/secondary-title&gt;&lt;/titles&gt;&lt;pages&gt;129-148&lt;/pages&gt;&lt;volume&gt;24&lt;/volume&gt;&lt;number&gt;2&lt;/number&gt;&lt;keywords&gt;&lt;keyword&gt;Multichannel&lt;/keyword&gt;&lt;keyword&gt;Internet&lt;/keyword&gt;&lt;keyword&gt;Retailing&lt;/keyword&gt;&lt;keyword&gt;Consumer behavior&lt;/keyword&gt;&lt;keyword&gt;Marketing models&lt;/keyword&gt;&lt;/keywords&gt;&lt;dates&gt;&lt;year&gt;2007&lt;/year&gt;&lt;/dates&gt;&lt;isbn&gt;0167-8116&lt;/isbn&gt;&lt;urls&gt;&lt;related-urls&gt;&lt;url&gt;http://www.sciencedirect.com/science/article/B6V8R-4NN1T9C-1/2/a8b903de03904dc6376d9c5106a6ae28&lt;/url&gt;&lt;/related-urls&gt;&lt;/urls&gt;&lt;electronic-resource-num&gt;DOI: 10.1016/j.ijresmar.2006.11.002&lt;/electronic-resource-num&gt;&lt;/record&gt;&lt;/Cite&gt;&lt;/EndNote&gt;</w:instrText>
        </w:r>
        <w:r w:rsidR="003F2831" w:rsidRPr="004D35BF">
          <w:rPr>
            <w:rFonts w:cs="Times New Roman"/>
            <w:szCs w:val="24"/>
          </w:rPr>
          <w:fldChar w:fldCharType="separate"/>
        </w:r>
        <w:r w:rsidR="003F2831" w:rsidRPr="004D35BF">
          <w:rPr>
            <w:rFonts w:cs="Times New Roman"/>
            <w:noProof/>
            <w:szCs w:val="24"/>
          </w:rPr>
          <w:t>Verhoef, Neslin et al. (2007)</w:t>
        </w:r>
        <w:r w:rsidR="003F2831" w:rsidRPr="004D35BF">
          <w:rPr>
            <w:rFonts w:cs="Times New Roman"/>
            <w:szCs w:val="24"/>
          </w:rPr>
          <w:fldChar w:fldCharType="end"/>
        </w:r>
      </w:hyperlink>
      <w:r w:rsidR="00BC20D5" w:rsidRPr="004D35BF">
        <w:rPr>
          <w:rFonts w:cs="Times New Roman"/>
          <w:szCs w:val="24"/>
        </w:rPr>
        <w:t xml:space="preserve"> found t</w:t>
      </w:r>
      <w:r w:rsidR="00BC20D5" w:rsidRPr="004D35BF">
        <w:rPr>
          <w:rFonts w:cs="Times New Roman"/>
          <w:bCs/>
          <w:szCs w:val="24"/>
        </w:rPr>
        <w:t>he effectiveness of the marketing activities</w:t>
      </w:r>
      <w:r w:rsidR="00BC20D5" w:rsidRPr="004D35BF">
        <w:rPr>
          <w:rFonts w:cs="Times New Roman"/>
          <w:szCs w:val="24"/>
        </w:rPr>
        <w:t xml:space="preserve"> may be (negatively) affected by the introduction</w:t>
      </w:r>
      <w:r w:rsidR="00E446EB" w:rsidRPr="004D35BF">
        <w:rPr>
          <w:rFonts w:cs="Times New Roman"/>
          <w:szCs w:val="24"/>
        </w:rPr>
        <w:t xml:space="preserve"> of a new distribution channel</w:t>
      </w:r>
      <w:r w:rsidR="00C143B1" w:rsidRPr="004D35BF">
        <w:rPr>
          <w:rFonts w:cs="Times New Roman"/>
          <w:szCs w:val="24"/>
        </w:rPr>
        <w:t xml:space="preserve"> (e.g., online website)</w:t>
      </w:r>
      <w:r w:rsidR="00E446EB" w:rsidRPr="004D35BF">
        <w:rPr>
          <w:rFonts w:cs="Times New Roman"/>
          <w:szCs w:val="24"/>
        </w:rPr>
        <w:t xml:space="preserve">. </w:t>
      </w:r>
    </w:p>
    <w:p w:rsidR="00E26AC9" w:rsidRPr="00F77845" w:rsidRDefault="00AB2ADF" w:rsidP="00EE7CF5">
      <w:pPr>
        <w:spacing w:after="0" w:line="360" w:lineRule="auto"/>
        <w:rPr>
          <w:rFonts w:cs="Times New Roman"/>
          <w:szCs w:val="24"/>
        </w:rPr>
      </w:pPr>
      <w:r w:rsidRPr="004D35BF">
        <w:rPr>
          <w:rFonts w:cs="Times New Roman"/>
          <w:szCs w:val="24"/>
        </w:rPr>
        <w:t xml:space="preserve">Evidence also shows </w:t>
      </w:r>
      <w:r w:rsidR="00BC20D5" w:rsidRPr="004D35BF">
        <w:rPr>
          <w:rFonts w:cs="Times New Roman"/>
          <w:szCs w:val="24"/>
        </w:rPr>
        <w:t>that c</w:t>
      </w:r>
      <w:r w:rsidR="00C143B1" w:rsidRPr="004D35BF">
        <w:rPr>
          <w:rFonts w:cs="Times New Roman"/>
          <w:szCs w:val="24"/>
        </w:rPr>
        <w:t xml:space="preserve">onsumers’ response to price reductions and promotions by competitive products may be </w:t>
      </w:r>
      <w:r w:rsidR="00BC20D5" w:rsidRPr="004D35BF">
        <w:rPr>
          <w:rFonts w:cs="Times New Roman"/>
          <w:szCs w:val="24"/>
        </w:rPr>
        <w:t>affected</w:t>
      </w:r>
      <w:r w:rsidR="00C143B1" w:rsidRPr="004D35BF">
        <w:rPr>
          <w:rFonts w:cs="Times New Roman"/>
          <w:szCs w:val="24"/>
        </w:rPr>
        <w:t xml:space="preserve"> by the introduction </w:t>
      </w:r>
      <w:r w:rsidRPr="004D35BF">
        <w:rPr>
          <w:rFonts w:cs="Times New Roman"/>
          <w:szCs w:val="24"/>
        </w:rPr>
        <w:t xml:space="preserve">and termination </w:t>
      </w:r>
      <w:r w:rsidR="00C143B1" w:rsidRPr="004D35BF">
        <w:rPr>
          <w:rFonts w:cs="Times New Roman"/>
          <w:szCs w:val="24"/>
        </w:rPr>
        <w:t xml:space="preserve">of </w:t>
      </w:r>
      <w:r w:rsidR="00BC20D5" w:rsidRPr="004D35BF">
        <w:rPr>
          <w:rFonts w:cs="Times New Roman"/>
          <w:szCs w:val="24"/>
        </w:rPr>
        <w:t xml:space="preserve">a </w:t>
      </w:r>
      <w:r w:rsidR="00C143B1" w:rsidRPr="004D35BF">
        <w:rPr>
          <w:rFonts w:cs="Times New Roman"/>
          <w:szCs w:val="24"/>
        </w:rPr>
        <w:t xml:space="preserve">loyalty </w:t>
      </w:r>
      <w:r w:rsidR="00C143B1" w:rsidRPr="003C0313">
        <w:rPr>
          <w:rFonts w:cs="Times New Roman"/>
          <w:noProof/>
          <w:szCs w:val="24"/>
        </w:rPr>
        <w:t>program</w:t>
      </w:r>
      <w:r w:rsidR="00E446EB" w:rsidRPr="004D35BF">
        <w:rPr>
          <w:rFonts w:cs="Times New Roman"/>
          <w:szCs w:val="24"/>
        </w:rPr>
        <w:t xml:space="preserve"> </w:t>
      </w:r>
      <w:r w:rsidRPr="004D35BF">
        <w:rPr>
          <w:rFonts w:cs="Times New Roman"/>
          <w:szCs w:val="24"/>
        </w:rPr>
        <w:t>as c</w:t>
      </w:r>
      <w:r w:rsidR="00BC20D5" w:rsidRPr="004D35BF">
        <w:rPr>
          <w:rFonts w:cs="Times New Roman"/>
          <w:szCs w:val="24"/>
        </w:rPr>
        <w:t>onsumers included in the loyalty program</w:t>
      </w:r>
      <w:r w:rsidR="004B08AF" w:rsidRPr="004D35BF">
        <w:rPr>
          <w:rFonts w:cs="Times New Roman"/>
          <w:szCs w:val="24"/>
        </w:rPr>
        <w:t xml:space="preserve"> </w:t>
      </w:r>
      <w:r w:rsidRPr="004D35BF">
        <w:rPr>
          <w:rFonts w:cs="Times New Roman"/>
          <w:szCs w:val="24"/>
        </w:rPr>
        <w:t xml:space="preserve">may </w:t>
      </w:r>
      <w:r w:rsidR="004B08AF" w:rsidRPr="004D35BF">
        <w:rPr>
          <w:rFonts w:cs="Times New Roman"/>
          <w:szCs w:val="24"/>
        </w:rPr>
        <w:t xml:space="preserve">find the promotions of alternative brands </w:t>
      </w:r>
      <w:r w:rsidR="00E446EB" w:rsidRPr="004D35BF">
        <w:rPr>
          <w:rFonts w:cs="Times New Roman"/>
          <w:szCs w:val="24"/>
        </w:rPr>
        <w:t>less</w:t>
      </w:r>
      <w:r w:rsidR="00F77845">
        <w:rPr>
          <w:rFonts w:cs="Times New Roman"/>
          <w:szCs w:val="24"/>
        </w:rPr>
        <w:t xml:space="preserve"> </w:t>
      </w:r>
      <w:r w:rsidRPr="004D35BF">
        <w:rPr>
          <w:rFonts w:cs="Times New Roman"/>
          <w:szCs w:val="24"/>
        </w:rPr>
        <w:t>or more</w:t>
      </w:r>
      <w:r w:rsidR="00E446EB" w:rsidRPr="004D35BF">
        <w:rPr>
          <w:rFonts w:cs="Times New Roman"/>
          <w:szCs w:val="24"/>
        </w:rPr>
        <w:t xml:space="preserve"> attractive. </w:t>
      </w:r>
      <w:r w:rsidRPr="004D35BF">
        <w:rPr>
          <w:rFonts w:cs="Times New Roman"/>
          <w:szCs w:val="24"/>
        </w:rPr>
        <w:t xml:space="preserve"> </w:t>
      </w:r>
      <w:r w:rsidR="00E446EB" w:rsidRPr="004D35BF">
        <w:rPr>
          <w:rFonts w:cs="Times New Roman"/>
          <w:szCs w:val="24"/>
        </w:rPr>
        <w:fldChar w:fldCharType="begin"/>
      </w:r>
      <w:r w:rsidR="006A1004" w:rsidRPr="004D35BF">
        <w:rPr>
          <w:rFonts w:cs="Times New Roman"/>
          <w:szCs w:val="24"/>
        </w:rPr>
        <w:instrText xml:space="preserve"> ADDIN EN.CITE &lt;EndNote&gt;&lt;Cite&gt;&lt;Author&gt;Melnyk&lt;/Author&gt;&lt;Year&gt;2007&lt;/Year&gt;&lt;RecNum&gt;644&lt;/RecNum&gt;&lt;DisplayText&gt;(Melnyk and Bijmolt 2007)&lt;/DisplayText&gt;&lt;record&gt;&lt;rec-number&gt;644&lt;/rec-number&gt;&lt;foreign-keys&gt;&lt;key app="EN" db-id="fwzpfdt205x9v6eprsvv25dpxftedxv0z0a9" timestamp="0"&gt;644&lt;/key&gt;&lt;/foreign-keys&gt;&lt;ref-type name="Journal Article"&gt;17&lt;/ref-type&gt;&lt;contributors&gt;&lt;authors&gt;&lt;author&gt;Melnyk, V.&lt;/author&gt;&lt;author&gt;Bijmolt, T. H. A.&lt;/author&gt;&lt;/authors&gt;&lt;/contributors&gt;&lt;titles&gt;&lt;title&gt;Effects of having and terminating a loyalty program: the role of monetary and non-monetary rewards&lt;/title&gt;&lt;secondary-title&gt;Working paper New Zealand: University of Waikato&lt;/secondary-title&gt;&lt;/titles&gt;&lt;dates&gt;&lt;year&gt;2007&lt;/year&gt;&lt;/dates&gt;&lt;urls&gt;&lt;/urls&gt;&lt;/record&gt;&lt;/Cite&gt;&lt;/EndNote&gt;</w:instrText>
      </w:r>
      <w:r w:rsidR="00E446EB" w:rsidRPr="004D35BF">
        <w:rPr>
          <w:rFonts w:cs="Times New Roman"/>
          <w:szCs w:val="24"/>
        </w:rPr>
        <w:fldChar w:fldCharType="separate"/>
      </w:r>
      <w:r w:rsidR="00E446EB" w:rsidRPr="004D35BF">
        <w:rPr>
          <w:rFonts w:cs="Times New Roman"/>
          <w:noProof/>
          <w:szCs w:val="24"/>
        </w:rPr>
        <w:t>(</w:t>
      </w:r>
      <w:hyperlink w:anchor="_ENREF_51" w:tooltip="Melnyk, 2007 #644" w:history="1">
        <w:r w:rsidR="003F2831" w:rsidRPr="004D35BF">
          <w:rPr>
            <w:rFonts w:cs="Times New Roman"/>
            <w:noProof/>
            <w:szCs w:val="24"/>
          </w:rPr>
          <w:t>Melnyk and Bijmolt 2007</w:t>
        </w:r>
      </w:hyperlink>
      <w:r w:rsidR="00E446EB"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r w:rsidR="004B08AF" w:rsidRPr="004D35BF">
        <w:rPr>
          <w:rFonts w:cs="Times New Roman"/>
        </w:rPr>
        <w:t xml:space="preserve"> </w:t>
      </w:r>
      <w:hyperlink w:anchor="_ENREF_43" w:tooltip="Leenheer, 2007 #642" w:history="1">
        <w:r w:rsidRPr="004D35BF">
          <w:rPr>
            <w:rFonts w:cs="Times New Roman"/>
            <w:szCs w:val="24"/>
          </w:rPr>
          <w:fldChar w:fldCharType="begin"/>
        </w:r>
        <w:r w:rsidRPr="004D35BF">
          <w:rPr>
            <w:rFonts w:cs="Times New Roman"/>
            <w:szCs w:val="24"/>
          </w:rPr>
          <w:instrText xml:space="preserve"> ADDIN EN.CITE &lt;EndNote&gt;&lt;Cite AuthorYear="1"&gt;&lt;Author&gt;Leenheer&lt;/Author&gt;&lt;Year&gt;2007&lt;/Year&gt;&lt;RecNum&gt;642&lt;/RecNum&gt;&lt;DisplayText&gt;Leenheer, van Heerde et al. (2007)&lt;/DisplayText&gt;&lt;record&gt;&lt;rec-number&gt;642&lt;/rec-number&gt;&lt;foreign-keys&gt;&lt;key app="EN" db-id="fwzpfdt205x9v6eprsvv25dpxftedxv0z0a9" timestamp="0"&gt;642&lt;/key&gt;&lt;/foreign-keys&gt;&lt;ref-type name="Journal Article"&gt;17&lt;/ref-type&gt;&lt;contributors&gt;&lt;authors&gt;&lt;author&gt;Leenheer, Jorna&lt;/author&gt;&lt;author&gt;van Heerde, Harald J.&lt;/author&gt;&lt;author&gt;Bijmolt, Tammo H. A.&lt;/author&gt;&lt;author&gt;Smidts, Ale&lt;/author&gt;&lt;/authors&gt;&lt;/contributors&gt;&lt;titles&gt;&lt;title&gt;Do loyalty programs really enhance behavioral loyalty? An empirical analysis accounting for self-selecting members&lt;/title&gt;&lt;secondary-title&gt;international Journal of research in marketing&lt;/secondary-title&gt;&lt;/titles&gt;&lt;pages&gt;31-47&lt;/pages&gt;&lt;volume&gt;24&lt;/volume&gt;&lt;number&gt;1&lt;/number&gt;&lt;keywords&gt;&lt;keyword&gt;Loyalty programs&lt;/keyword&gt;&lt;keyword&gt;Grocery retailing&lt;/keyword&gt;&lt;keyword&gt;Endogeneity&lt;/keyword&gt;&lt;keyword&gt;Tobit-II model&lt;/keyword&gt;&lt;keyword&gt;Attraction models&lt;/keyword&gt;&lt;/keywords&gt;&lt;dates&gt;&lt;year&gt;2007&lt;/year&gt;&lt;/dates&gt;&lt;isbn&gt;0167-8116&lt;/isbn&gt;&lt;urls&gt;&lt;related-urls&gt;&lt;url&gt;http://www.sciencedirect.com/science/article/B6V8R-4MY0TJ8-2/2/ca649eb1257172f9d0ae955490021474&lt;/url&gt;&lt;/related-urls&gt;&lt;/urls&gt;&lt;electronic-resource-num&gt;DOI: 10.1016/j.ijresmar.2006.10.005&lt;/electronic-resource-num&gt;&lt;/record&gt;&lt;/Cite&gt;&lt;/EndNote&gt;</w:instrText>
        </w:r>
        <w:r w:rsidRPr="004D35BF">
          <w:rPr>
            <w:rFonts w:cs="Times New Roman"/>
            <w:szCs w:val="24"/>
          </w:rPr>
          <w:fldChar w:fldCharType="separate"/>
        </w:r>
        <w:r w:rsidRPr="004D35BF">
          <w:rPr>
            <w:rFonts w:cs="Times New Roman"/>
            <w:noProof/>
            <w:szCs w:val="24"/>
          </w:rPr>
          <w:t>Leenheer, van Heerde et al. (2007)</w:t>
        </w:r>
        <w:r w:rsidRPr="004D35BF">
          <w:rPr>
            <w:rFonts w:cs="Times New Roman"/>
            <w:szCs w:val="24"/>
          </w:rPr>
          <w:fldChar w:fldCharType="end"/>
        </w:r>
      </w:hyperlink>
      <w:r w:rsidRPr="004D35BF">
        <w:rPr>
          <w:rFonts w:cs="Times New Roman"/>
          <w:szCs w:val="24"/>
        </w:rPr>
        <w:t>.</w:t>
      </w:r>
    </w:p>
    <w:p w:rsidR="003332CE" w:rsidRPr="004D35BF" w:rsidRDefault="003332CE" w:rsidP="00324987">
      <w:pPr>
        <w:spacing w:after="0" w:line="360" w:lineRule="auto"/>
        <w:rPr>
          <w:rFonts w:cs="Times New Roman"/>
        </w:rPr>
      </w:pPr>
    </w:p>
    <w:p w:rsidR="00B76046" w:rsidRPr="004D35BF" w:rsidRDefault="00E26AC9" w:rsidP="00324987">
      <w:pPr>
        <w:spacing w:after="0" w:line="360" w:lineRule="auto"/>
        <w:rPr>
          <w:rFonts w:cs="Times New Roman"/>
        </w:rPr>
      </w:pPr>
      <w:r w:rsidRPr="004D35BF">
        <w:rPr>
          <w:rFonts w:cs="Times New Roman"/>
          <w:noProof/>
        </w:rPr>
        <w:t xml:space="preserve">Some studies tried to </w:t>
      </w:r>
      <w:r w:rsidR="001868ED" w:rsidRPr="004D35BF">
        <w:rPr>
          <w:rFonts w:cs="Times New Roman"/>
          <w:noProof/>
        </w:rPr>
        <w:t xml:space="preserve">model the change </w:t>
      </w:r>
      <w:r w:rsidRPr="004D35BF">
        <w:rPr>
          <w:rFonts w:cs="Times New Roman"/>
          <w:noProof/>
        </w:rPr>
        <w:t xml:space="preserve">of the effectiveness of the </w:t>
      </w:r>
      <w:r w:rsidRPr="003C0313">
        <w:rPr>
          <w:rFonts w:cs="Times New Roman"/>
          <w:noProof/>
        </w:rPr>
        <w:t>mar</w:t>
      </w:r>
      <w:r w:rsidR="003C0313">
        <w:rPr>
          <w:rFonts w:cs="Times New Roman"/>
          <w:noProof/>
        </w:rPr>
        <w:t>ke</w:t>
      </w:r>
      <w:r w:rsidRPr="003C0313">
        <w:rPr>
          <w:rFonts w:cs="Times New Roman"/>
          <w:noProof/>
        </w:rPr>
        <w:t>ting</w:t>
      </w:r>
      <w:r w:rsidRPr="004D35BF">
        <w:rPr>
          <w:rFonts w:cs="Times New Roman"/>
          <w:noProof/>
        </w:rPr>
        <w:t xml:space="preserve"> </w:t>
      </w:r>
      <w:r w:rsidRPr="003C0313">
        <w:rPr>
          <w:rFonts w:cs="Times New Roman"/>
          <w:noProof/>
        </w:rPr>
        <w:t>acti</w:t>
      </w:r>
      <w:r w:rsidR="003C0313">
        <w:rPr>
          <w:rFonts w:cs="Times New Roman"/>
          <w:noProof/>
        </w:rPr>
        <w:t>viti</w:t>
      </w:r>
      <w:r w:rsidRPr="003C0313">
        <w:rPr>
          <w:rFonts w:cs="Times New Roman"/>
          <w:noProof/>
        </w:rPr>
        <w:t>es</w:t>
      </w:r>
      <w:r w:rsidRPr="004D35BF">
        <w:rPr>
          <w:rFonts w:cs="Times New Roman"/>
          <w:noProof/>
        </w:rPr>
        <w:t xml:space="preserve">. Foekens, S.H. Leeflang et al. </w:t>
      </w:r>
      <w:r w:rsidRPr="004D35BF">
        <w:rPr>
          <w:rFonts w:cs="Times New Roman"/>
        </w:rPr>
        <w:fldChar w:fldCharType="begin"/>
      </w:r>
      <w:r w:rsidR="00822534" w:rsidRPr="004D35BF">
        <w:rPr>
          <w:rFonts w:cs="Times New Roman"/>
        </w:rPr>
        <w:instrText xml:space="preserve"> ADDIN EN.CITE &lt;EndNote&gt;&lt;Cite ExcludeAuth="1"&gt;&lt;Author&gt;Foekens&lt;/Author&gt;&lt;Year&gt;1999&lt;/Year&gt;&lt;RecNum&gt;145&lt;/RecNum&gt;&lt;DisplayText&gt;(1999)&lt;/DisplayText&gt;&lt;record&gt;&lt;rec-number&gt;145&lt;/rec-number&gt;&lt;foreign-keys&gt;&lt;key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4D35BF">
        <w:rPr>
          <w:rFonts w:cs="Times New Roman"/>
        </w:rPr>
        <w:fldChar w:fldCharType="separate"/>
      </w:r>
      <w:r w:rsidRPr="004D35BF">
        <w:rPr>
          <w:rFonts w:cs="Times New Roman"/>
          <w:noProof/>
        </w:rPr>
        <w:t>(</w:t>
      </w:r>
      <w:hyperlink w:anchor="_ENREF_29" w:tooltip="Foekens, 1999 #145" w:history="1">
        <w:r w:rsidR="003F2831" w:rsidRPr="004D35BF">
          <w:rPr>
            <w:rFonts w:cs="Times New Roman"/>
            <w:noProof/>
          </w:rPr>
          <w:t>1999</w:t>
        </w:r>
      </w:hyperlink>
      <w:r w:rsidRPr="004D35BF">
        <w:rPr>
          <w:rFonts w:cs="Times New Roman"/>
          <w:noProof/>
        </w:rPr>
        <w:t>)</w:t>
      </w:r>
      <w:r w:rsidRPr="004D35BF">
        <w:rPr>
          <w:rFonts w:cs="Times New Roman"/>
        </w:rPr>
        <w:fldChar w:fldCharType="end"/>
      </w:r>
      <w:r w:rsidRPr="004D35BF">
        <w:rPr>
          <w:rFonts w:cs="Times New Roman"/>
        </w:rPr>
        <w:t xml:space="preserve"> </w:t>
      </w:r>
      <w:r w:rsidR="001868ED" w:rsidRPr="004D35BF">
        <w:rPr>
          <w:rFonts w:cs="Times New Roman"/>
        </w:rPr>
        <w:t xml:space="preserve">proposed an extended SCAN*PRO model </w:t>
      </w:r>
      <w:r w:rsidR="004D3ABD" w:rsidRPr="004D35BF">
        <w:rPr>
          <w:rFonts w:cs="Times New Roman"/>
        </w:rPr>
        <w:t xml:space="preserve">with </w:t>
      </w:r>
      <w:r w:rsidR="001868ED" w:rsidRPr="004D35BF">
        <w:rPr>
          <w:rFonts w:cs="Times New Roman"/>
        </w:rPr>
        <w:t xml:space="preserve">time-varying </w:t>
      </w:r>
      <w:r w:rsidR="004D3ABD" w:rsidRPr="004D35BF">
        <w:rPr>
          <w:rFonts w:cs="Times New Roman"/>
        </w:rPr>
        <w:t>parameters for</w:t>
      </w:r>
      <w:r w:rsidRPr="004D35BF">
        <w:rPr>
          <w:rFonts w:cs="Times New Roman"/>
        </w:rPr>
        <w:t xml:space="preserve"> the marketing </w:t>
      </w:r>
      <w:r w:rsidR="001868ED" w:rsidRPr="004D35BF">
        <w:rPr>
          <w:rFonts w:cs="Times New Roman"/>
        </w:rPr>
        <w:t>activities including prices and promotions</w:t>
      </w:r>
      <w:r w:rsidRPr="004D35BF">
        <w:rPr>
          <w:rFonts w:cs="Times New Roman"/>
        </w:rPr>
        <w:t>. In the</w:t>
      </w:r>
      <w:r w:rsidR="001868ED" w:rsidRPr="004D35BF">
        <w:rPr>
          <w:rFonts w:cs="Times New Roman"/>
        </w:rPr>
        <w:t>ir</w:t>
      </w:r>
      <w:r w:rsidRPr="004D35BF">
        <w:rPr>
          <w:rFonts w:cs="Times New Roman"/>
        </w:rPr>
        <w:t xml:space="preserve"> </w:t>
      </w:r>
      <w:r w:rsidRPr="004D35BF">
        <w:rPr>
          <w:rFonts w:cs="Times New Roman"/>
        </w:rPr>
        <w:lastRenderedPageBreak/>
        <w:t xml:space="preserve">model, the parameters of the marketing </w:t>
      </w:r>
      <w:r w:rsidR="001868ED" w:rsidRPr="004D35BF">
        <w:rPr>
          <w:rFonts w:cs="Times New Roman"/>
        </w:rPr>
        <w:t>activities</w:t>
      </w:r>
      <w:r w:rsidRPr="004D35BF">
        <w:rPr>
          <w:rFonts w:cs="Times New Roman"/>
        </w:rPr>
        <w:t xml:space="preserve"> </w:t>
      </w:r>
      <w:r w:rsidR="001868ED" w:rsidRPr="004D35BF">
        <w:rPr>
          <w:rFonts w:cs="Times New Roman" w:hint="eastAsia"/>
        </w:rPr>
        <w:t xml:space="preserve">are </w:t>
      </w:r>
      <w:r w:rsidR="001868ED" w:rsidRPr="003C0313">
        <w:rPr>
          <w:rFonts w:cs="Times New Roman" w:hint="eastAsia"/>
          <w:noProof/>
        </w:rPr>
        <w:t>modeled</w:t>
      </w:r>
      <w:r w:rsidR="001868ED" w:rsidRPr="004D35BF">
        <w:rPr>
          <w:rFonts w:cs="Times New Roman" w:hint="eastAsia"/>
        </w:rPr>
        <w:t xml:space="preserve"> as </w:t>
      </w:r>
      <w:r w:rsidRPr="004D35BF">
        <w:rPr>
          <w:rFonts w:cs="Times New Roman" w:hint="eastAsia"/>
        </w:rPr>
        <w:t>function</w:t>
      </w:r>
      <w:r w:rsidR="001868ED" w:rsidRPr="004D35BF">
        <w:rPr>
          <w:rFonts w:cs="Times New Roman"/>
        </w:rPr>
        <w:t>s</w:t>
      </w:r>
      <w:r w:rsidRPr="004D35BF">
        <w:rPr>
          <w:rFonts w:cs="Times New Roman" w:hint="eastAsia"/>
        </w:rPr>
        <w:t xml:space="preserve"> of </w:t>
      </w:r>
      <w:r w:rsidR="001868ED" w:rsidRPr="004D35BF">
        <w:rPr>
          <w:rFonts w:cs="Times New Roman"/>
        </w:rPr>
        <w:t>previous</w:t>
      </w:r>
      <w:r w:rsidRPr="004D35BF">
        <w:rPr>
          <w:rFonts w:cs="Times New Roman"/>
        </w:rPr>
        <w:t xml:space="preserve"> promotional information of the focal brand and other competitive brands. The model </w:t>
      </w:r>
      <w:r w:rsidR="001868ED" w:rsidRPr="004D35BF">
        <w:rPr>
          <w:rFonts w:cs="Times New Roman"/>
        </w:rPr>
        <w:t>tried to capture how the effect</w:t>
      </w:r>
      <w:r w:rsidRPr="004D35BF">
        <w:rPr>
          <w:rFonts w:cs="Times New Roman"/>
        </w:rPr>
        <w:t xml:space="preserve"> of the marketing </w:t>
      </w:r>
      <w:r w:rsidR="001868ED" w:rsidRPr="004D35BF">
        <w:rPr>
          <w:rFonts w:cs="Times New Roman"/>
        </w:rPr>
        <w:t>activities</w:t>
      </w:r>
      <w:r w:rsidR="004D3ABD" w:rsidRPr="004D35BF">
        <w:rPr>
          <w:rFonts w:cs="Times New Roman"/>
        </w:rPr>
        <w:t xml:space="preserve"> change over time, which may benefit managers with more </w:t>
      </w:r>
      <w:r w:rsidR="001868ED" w:rsidRPr="004D35BF">
        <w:rPr>
          <w:rFonts w:cs="Times New Roman"/>
        </w:rPr>
        <w:t>effective budget allocation</w:t>
      </w:r>
      <w:r w:rsidRPr="004D35BF">
        <w:rPr>
          <w:rFonts w:cs="Times New Roman"/>
        </w:rPr>
        <w:t xml:space="preserve">. Kopalle, Mela et al. </w:t>
      </w:r>
      <w:r w:rsidRPr="004D35BF">
        <w:rPr>
          <w:rFonts w:cs="Times New Roman"/>
        </w:rPr>
        <w:fldChar w:fldCharType="begin"/>
      </w:r>
      <w:r w:rsidRPr="004D35BF">
        <w:rPr>
          <w:rFonts w:cs="Times New Roman"/>
        </w:rPr>
        <w:instrText xml:space="preserve"> ADDIN EN.CITE &lt;EndNote&gt;&lt;Cite ExcludeAuth="1"&gt;&lt;Author&gt;Kopalle&lt;/Author&gt;&lt;Year&gt;1999&lt;/Year&gt;&lt;RecNum&gt;146&lt;/RecNum&gt;&lt;DisplayText&gt;(1999)&lt;/DisplayText&gt;&lt;record&gt;&lt;rec-number&gt;146&lt;/rec-number&gt;&lt;ref-type name="Journal Article"&gt;17&lt;/ref-type&gt;&lt;contributors&gt;&lt;authors&gt;&lt;author&gt;Kopalle, Praveen K.&lt;/author&gt;&lt;author&gt;Mela, Carl F.&lt;/author&gt;&lt;author&gt;Marsh, Lawrence&lt;/author&gt;&lt;/authors&gt;&lt;/contributors&gt;&lt;titles&gt;&lt;title&gt;The Dynamic Effect of Discounting on Sales: Empirical Analysis and Normative Pricing Implications&lt;/title&gt;&lt;secondary-title&gt;Marketing Science&lt;/secondary-title&gt;&lt;/titles&gt;&lt;periodical&gt;&lt;full-title&gt;Marketing Science&lt;/full-title&gt;&lt;/periodical&gt;&lt;pages&gt;317&lt;/pages&gt;&lt;volume&gt;18&lt;/volume&gt;&lt;number&gt;3&lt;/number&gt;&lt;dates&gt;&lt;year&gt;1999&lt;/year&gt;&lt;/dates&gt;&lt;publisher&gt;INFORMS: Institute for Operations Research&lt;/publisher&gt;&lt;urls&gt;&lt;related-urls&gt;&lt;url&gt;http://search.ebscohost.com/login.aspx?direct=true&amp;amp;db=buh&amp;amp;AN=2727544&amp;amp;site=ehost-live &lt;/url&gt;&lt;/related-urls&gt;&lt;/urls&gt;&lt;/record&gt;&lt;/Cite&gt;&lt;/EndNote&gt;</w:instrText>
      </w:r>
      <w:r w:rsidRPr="004D35BF">
        <w:rPr>
          <w:rFonts w:cs="Times New Roman"/>
        </w:rPr>
        <w:fldChar w:fldCharType="separate"/>
      </w:r>
      <w:r w:rsidRPr="004D35BF">
        <w:rPr>
          <w:rFonts w:cs="Times New Roman"/>
          <w:noProof/>
        </w:rPr>
        <w:t>(</w:t>
      </w:r>
      <w:hyperlink w:anchor="_ENREF_40" w:tooltip="Kopalle, 1999 #146" w:history="1">
        <w:r w:rsidR="003F2831" w:rsidRPr="004D35BF">
          <w:rPr>
            <w:rFonts w:cs="Times New Roman"/>
            <w:noProof/>
          </w:rPr>
          <w:t>1999</w:t>
        </w:r>
      </w:hyperlink>
      <w:r w:rsidRPr="004D35BF">
        <w:rPr>
          <w:rFonts w:cs="Times New Roman"/>
          <w:noProof/>
        </w:rPr>
        <w:t>)</w:t>
      </w:r>
      <w:r w:rsidRPr="004D35BF">
        <w:rPr>
          <w:rFonts w:cs="Times New Roman"/>
        </w:rPr>
        <w:fldChar w:fldCharType="end"/>
      </w:r>
      <w:r w:rsidRPr="004D35BF">
        <w:rPr>
          <w:rFonts w:cs="Times New Roman"/>
        </w:rPr>
        <w:t xml:space="preserve"> also proposed extensions of the SCAN*PRO model to investigate the </w:t>
      </w:r>
      <w:r w:rsidR="001841A1" w:rsidRPr="004D35BF">
        <w:rPr>
          <w:rFonts w:cs="Times New Roman"/>
        </w:rPr>
        <w:t>changing effect</w:t>
      </w:r>
      <w:r w:rsidR="004D3ABD" w:rsidRPr="004D35BF">
        <w:rPr>
          <w:rFonts w:cs="Times New Roman"/>
        </w:rPr>
        <w:t>iveness</w:t>
      </w:r>
      <w:r w:rsidR="001841A1" w:rsidRPr="004D35BF">
        <w:rPr>
          <w:rFonts w:cs="Times New Roman"/>
        </w:rPr>
        <w:t xml:space="preserve"> of </w:t>
      </w:r>
      <w:r w:rsidRPr="004D35BF">
        <w:rPr>
          <w:rFonts w:cs="Times New Roman"/>
        </w:rPr>
        <w:t>promotions on the baseline sales. These models, however, are all descriptive models and are not used in forecasting retailer product sales.</w:t>
      </w:r>
    </w:p>
    <w:p w:rsidR="00682792" w:rsidRPr="004D35BF" w:rsidRDefault="00E26AC9" w:rsidP="00324987">
      <w:pPr>
        <w:spacing w:after="0" w:line="360" w:lineRule="auto"/>
        <w:rPr>
          <w:rFonts w:cs="Times New Roman"/>
          <w:szCs w:val="24"/>
        </w:rPr>
      </w:pPr>
      <w:r w:rsidRPr="004D35BF">
        <w:rPr>
          <w:rFonts w:cs="Times New Roman"/>
        </w:rPr>
        <w:t xml:space="preserve"> </w:t>
      </w:r>
      <w:r w:rsidRPr="004D35BF">
        <w:rPr>
          <w:rFonts w:cs="Times New Roman"/>
          <w:szCs w:val="24"/>
        </w:rPr>
        <w:t xml:space="preserve"> </w:t>
      </w:r>
    </w:p>
    <w:p w:rsidR="00E446EB" w:rsidRPr="004D35BF" w:rsidRDefault="005510ED" w:rsidP="005831CA">
      <w:pPr>
        <w:pStyle w:val="ListParagraph"/>
        <w:numPr>
          <w:ilvl w:val="0"/>
          <w:numId w:val="39"/>
        </w:numPr>
        <w:spacing w:after="0" w:line="360" w:lineRule="auto"/>
        <w:ind w:hanging="720"/>
        <w:rPr>
          <w:rFonts w:cs="Times New Roman"/>
          <w:b/>
          <w:szCs w:val="24"/>
        </w:rPr>
      </w:pPr>
      <w:r w:rsidRPr="004D35BF">
        <w:rPr>
          <w:rFonts w:cs="Times New Roman"/>
          <w:b/>
          <w:szCs w:val="24"/>
        </w:rPr>
        <w:t xml:space="preserve">The </w:t>
      </w:r>
      <w:r w:rsidR="00AC16FB" w:rsidRPr="004D35BF">
        <w:rPr>
          <w:rFonts w:cs="Times New Roman"/>
          <w:b/>
          <w:szCs w:val="24"/>
        </w:rPr>
        <w:t xml:space="preserve">issue of </w:t>
      </w:r>
      <w:r w:rsidR="004D0072" w:rsidRPr="004D35BF">
        <w:rPr>
          <w:rFonts w:cs="Times New Roman"/>
          <w:b/>
          <w:szCs w:val="24"/>
        </w:rPr>
        <w:t>s</w:t>
      </w:r>
      <w:r w:rsidR="00F60571" w:rsidRPr="004D35BF">
        <w:rPr>
          <w:rFonts w:cs="Times New Roman"/>
          <w:b/>
          <w:szCs w:val="24"/>
        </w:rPr>
        <w:t>t</w:t>
      </w:r>
      <w:r w:rsidR="001A2B84" w:rsidRPr="004D35BF">
        <w:rPr>
          <w:rFonts w:cs="Times New Roman"/>
          <w:b/>
          <w:szCs w:val="24"/>
        </w:rPr>
        <w:t>ructural break</w:t>
      </w:r>
      <w:r w:rsidRPr="004D35BF">
        <w:rPr>
          <w:rFonts w:cs="Times New Roman"/>
          <w:b/>
          <w:szCs w:val="24"/>
        </w:rPr>
        <w:t xml:space="preserve"> </w:t>
      </w:r>
      <w:r w:rsidR="004D0072" w:rsidRPr="004D35BF">
        <w:rPr>
          <w:rFonts w:cs="Times New Roman"/>
          <w:b/>
          <w:szCs w:val="24"/>
        </w:rPr>
        <w:t xml:space="preserve">and </w:t>
      </w:r>
      <w:r w:rsidRPr="004D35BF">
        <w:rPr>
          <w:rFonts w:cs="Times New Roman"/>
          <w:b/>
          <w:szCs w:val="24"/>
        </w:rPr>
        <w:t xml:space="preserve">potential </w:t>
      </w:r>
      <w:r w:rsidR="007A5657" w:rsidRPr="004D35BF">
        <w:rPr>
          <w:rFonts w:cs="Times New Roman"/>
          <w:b/>
          <w:szCs w:val="24"/>
        </w:rPr>
        <w:t>forecast bias</w:t>
      </w:r>
    </w:p>
    <w:p w:rsidR="00B76046" w:rsidRPr="004D35BF" w:rsidRDefault="00B76046" w:rsidP="00324987">
      <w:pPr>
        <w:spacing w:after="0" w:line="360" w:lineRule="auto"/>
        <w:rPr>
          <w:rFonts w:cs="Times New Roman"/>
        </w:rPr>
      </w:pPr>
    </w:p>
    <w:p w:rsidR="00E446EB" w:rsidRPr="004D35BF" w:rsidRDefault="0085007E" w:rsidP="00324987">
      <w:pPr>
        <w:spacing w:after="0" w:line="360" w:lineRule="auto"/>
        <w:rPr>
          <w:rFonts w:cs="Times New Roman"/>
          <w:szCs w:val="24"/>
        </w:rPr>
      </w:pPr>
      <w:r w:rsidRPr="004D35BF">
        <w:rPr>
          <w:rFonts w:cs="Times New Roman"/>
        </w:rPr>
        <w:t>When the</w:t>
      </w:r>
      <w:r w:rsidR="00E446EB" w:rsidRPr="004D35BF">
        <w:rPr>
          <w:rFonts w:cs="Times New Roman"/>
        </w:rPr>
        <w:t xml:space="preserve"> effect</w:t>
      </w:r>
      <w:r w:rsidR="001A2B84" w:rsidRPr="004D35BF">
        <w:rPr>
          <w:rFonts w:cs="Times New Roman"/>
        </w:rPr>
        <w:t>iveness</w:t>
      </w:r>
      <w:r w:rsidR="00E446EB" w:rsidRPr="004D35BF">
        <w:rPr>
          <w:rFonts w:cs="Times New Roman"/>
        </w:rPr>
        <w:t xml:space="preserve"> of </w:t>
      </w:r>
      <w:r w:rsidR="00E77650" w:rsidRPr="004D35BF">
        <w:rPr>
          <w:rFonts w:cs="Times New Roman"/>
        </w:rPr>
        <w:t>marketing activities on product sales</w:t>
      </w:r>
      <w:r w:rsidRPr="004D35BF">
        <w:rPr>
          <w:rFonts w:cs="Times New Roman"/>
        </w:rPr>
        <w:t xml:space="preserve"> change, </w:t>
      </w:r>
      <w:r w:rsidR="007F131A" w:rsidRPr="004D35BF">
        <w:rPr>
          <w:rFonts w:cs="Times New Roman" w:hint="eastAsia"/>
        </w:rPr>
        <w:t xml:space="preserve">as </w:t>
      </w:r>
      <w:r w:rsidR="00E77650" w:rsidRPr="004D35BF">
        <w:rPr>
          <w:rFonts w:cs="Times New Roman"/>
        </w:rPr>
        <w:t>explained</w:t>
      </w:r>
      <w:r w:rsidR="007F131A" w:rsidRPr="004D35BF">
        <w:rPr>
          <w:rFonts w:cs="Times New Roman" w:hint="eastAsia"/>
        </w:rPr>
        <w:t xml:space="preserve"> in </w:t>
      </w:r>
      <w:r w:rsidR="00E77650" w:rsidRPr="004D35BF">
        <w:rPr>
          <w:rFonts w:cs="Times New Roman"/>
        </w:rPr>
        <w:t xml:space="preserve">the </w:t>
      </w:r>
      <w:r w:rsidR="007F131A" w:rsidRPr="004D35BF">
        <w:rPr>
          <w:rFonts w:cs="Times New Roman" w:hint="eastAsia"/>
        </w:rPr>
        <w:t xml:space="preserve">previous section, </w:t>
      </w:r>
      <w:r w:rsidR="00E446EB" w:rsidRPr="004D35BF">
        <w:rPr>
          <w:rFonts w:cs="Times New Roman"/>
        </w:rPr>
        <w:t xml:space="preserve">conventional models will be subject to structural break which </w:t>
      </w:r>
      <w:r w:rsidR="00FA087A" w:rsidRPr="004D35BF">
        <w:rPr>
          <w:rFonts w:cs="Times New Roman"/>
        </w:rPr>
        <w:t>is</w:t>
      </w:r>
      <w:r w:rsidR="00E446EB" w:rsidRPr="004D35BF">
        <w:rPr>
          <w:rFonts w:cs="Times New Roman"/>
        </w:rPr>
        <w:t xml:space="preserve"> defined as large changes in the model’s parameters </w:t>
      </w:r>
      <w:r w:rsidR="00E446EB" w:rsidRPr="004D35BF">
        <w:rPr>
          <w:rFonts w:cs="Times New Roman"/>
        </w:rPr>
        <w:fldChar w:fldCharType="begin"/>
      </w:r>
      <w:r w:rsidR="00E77650" w:rsidRPr="004D35BF">
        <w:rPr>
          <w:rFonts w:cs="Times New Roman"/>
        </w:rPr>
        <w:instrText xml:space="preserve"> ADDIN EN.CITE &lt;EndNote&gt;&lt;Cite&gt;&lt;Author&gt;Allen&lt;/Author&gt;&lt;Year&gt;2001&lt;/Year&gt;&lt;RecNum&gt;204&lt;/RecNum&gt;&lt;DisplayText&gt;(Allen and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4D35BF">
        <w:rPr>
          <w:rFonts w:cs="Times New Roman"/>
        </w:rPr>
        <w:fldChar w:fldCharType="separate"/>
      </w:r>
      <w:r w:rsidR="00E77650" w:rsidRPr="004D35BF">
        <w:rPr>
          <w:rFonts w:cs="Times New Roman"/>
          <w:noProof/>
        </w:rPr>
        <w:t>(</w:t>
      </w:r>
      <w:hyperlink w:anchor="_ENREF_3" w:tooltip="Allen, 2001 #204" w:history="1">
        <w:r w:rsidR="003F2831" w:rsidRPr="004D35BF">
          <w:rPr>
            <w:rFonts w:cs="Times New Roman"/>
            <w:noProof/>
          </w:rPr>
          <w:t>Allen and Fildes 2001</w:t>
        </w:r>
      </w:hyperlink>
      <w:r w:rsidR="00E77650" w:rsidRPr="004D35BF">
        <w:rPr>
          <w:rFonts w:cs="Times New Roman"/>
          <w:noProof/>
        </w:rPr>
        <w:t xml:space="preserve">, </w:t>
      </w:r>
      <w:hyperlink w:anchor="_ENREF_8" w:tooltip="Armstrong, 2001 #215" w:history="1">
        <w:r w:rsidR="003F2831" w:rsidRPr="004D35BF">
          <w:rPr>
            <w:rFonts w:cs="Times New Roman"/>
            <w:noProof/>
          </w:rPr>
          <w:t>Armstrong 2001</w:t>
        </w:r>
      </w:hyperlink>
      <w:r w:rsidR="00E77650" w:rsidRPr="004D35BF">
        <w:rPr>
          <w:rFonts w:cs="Times New Roman"/>
          <w:noProof/>
        </w:rPr>
        <w:t>)</w:t>
      </w:r>
      <w:r w:rsidR="00E446EB" w:rsidRPr="004D35BF">
        <w:rPr>
          <w:rFonts w:cs="Times New Roman"/>
        </w:rPr>
        <w:fldChar w:fldCharType="end"/>
      </w:r>
      <w:r w:rsidR="00E77650" w:rsidRPr="004D35BF">
        <w:rPr>
          <w:rFonts w:cs="Times New Roman"/>
        </w:rPr>
        <w:t>. The parameter estimate</w:t>
      </w:r>
      <w:r w:rsidR="00F465EA" w:rsidRPr="004D35BF">
        <w:rPr>
          <w:rFonts w:cs="Times New Roman"/>
        </w:rPr>
        <w:t>s</w:t>
      </w:r>
      <w:r w:rsidR="00E446EB" w:rsidRPr="004D35BF">
        <w:rPr>
          <w:rFonts w:cs="Times New Roman"/>
        </w:rPr>
        <w:t xml:space="preserve"> of </w:t>
      </w:r>
      <w:r w:rsidR="009346D3" w:rsidRPr="004D35BF">
        <w:rPr>
          <w:rFonts w:cs="Times New Roman"/>
        </w:rPr>
        <w:t>the</w:t>
      </w:r>
      <w:r w:rsidR="00F465EA" w:rsidRPr="004D35BF">
        <w:rPr>
          <w:rFonts w:cs="Times New Roman"/>
        </w:rPr>
        <w:t xml:space="preserve"> models</w:t>
      </w:r>
      <w:r w:rsidR="00E446EB" w:rsidRPr="004D35BF">
        <w:rPr>
          <w:rFonts w:cs="Times New Roman"/>
        </w:rPr>
        <w:t xml:space="preserve"> </w:t>
      </w:r>
      <w:r w:rsidR="005570F0" w:rsidRPr="004D35BF">
        <w:rPr>
          <w:rFonts w:cs="Times New Roman"/>
        </w:rPr>
        <w:t xml:space="preserve">then </w:t>
      </w:r>
      <w:r w:rsidR="00BB27C7" w:rsidRPr="003C0313">
        <w:rPr>
          <w:rFonts w:cs="Times New Roman"/>
          <w:noProof/>
        </w:rPr>
        <w:t>become</w:t>
      </w:r>
      <w:r w:rsidR="0072062A" w:rsidRPr="004D35BF">
        <w:rPr>
          <w:rFonts w:cs="Times New Roman"/>
        </w:rPr>
        <w:t xml:space="preserve"> </w:t>
      </w:r>
      <w:r w:rsidR="00BB27C7" w:rsidRPr="004D35BF">
        <w:rPr>
          <w:rFonts w:cs="Times New Roman"/>
        </w:rPr>
        <w:t>the</w:t>
      </w:r>
      <w:r w:rsidR="00E446EB" w:rsidRPr="004D35BF">
        <w:rPr>
          <w:rFonts w:cs="Times New Roman"/>
        </w:rPr>
        <w:t xml:space="preserve"> weighted average of the true parameter</w:t>
      </w:r>
      <w:r w:rsidR="005570F0" w:rsidRPr="004D35BF">
        <w:rPr>
          <w:rFonts w:cs="Times New Roman"/>
        </w:rPr>
        <w:t>s</w:t>
      </w:r>
      <w:r w:rsidR="00E446EB" w:rsidRPr="004D35BF">
        <w:rPr>
          <w:rFonts w:cs="Times New Roman"/>
        </w:rPr>
        <w:t xml:space="preserve"> before and a</w:t>
      </w:r>
      <w:r w:rsidR="00BB57BA" w:rsidRPr="004D35BF">
        <w:rPr>
          <w:rFonts w:cs="Times New Roman"/>
        </w:rPr>
        <w:t xml:space="preserve">fter the </w:t>
      </w:r>
      <w:r w:rsidR="005570F0" w:rsidRPr="004D35BF">
        <w:rPr>
          <w:rFonts w:cs="Times New Roman"/>
        </w:rPr>
        <w:t xml:space="preserve">structural </w:t>
      </w:r>
      <w:r w:rsidR="00BB57BA" w:rsidRPr="004D35BF">
        <w:rPr>
          <w:rFonts w:cs="Times New Roman"/>
        </w:rPr>
        <w:t xml:space="preserve">break. </w:t>
      </w:r>
      <w:r w:rsidR="00037800" w:rsidRPr="004D35BF">
        <w:rPr>
          <w:rFonts w:cs="Times New Roman"/>
        </w:rPr>
        <w:t>T</w:t>
      </w:r>
      <w:r w:rsidR="00E446EB" w:rsidRPr="004D35BF">
        <w:rPr>
          <w:rFonts w:cs="Times New Roman"/>
        </w:rPr>
        <w:t xml:space="preserve">he </w:t>
      </w:r>
      <w:r w:rsidR="00BB57BA" w:rsidRPr="004D35BF">
        <w:rPr>
          <w:rFonts w:cs="Times New Roman"/>
        </w:rPr>
        <w:t xml:space="preserve">forecasts generated by the model will </w:t>
      </w:r>
      <w:r w:rsidR="00376537" w:rsidRPr="004D35BF">
        <w:rPr>
          <w:rFonts w:cs="Times New Roman"/>
        </w:rPr>
        <w:t>potential</w:t>
      </w:r>
      <w:r w:rsidR="00AC16FB" w:rsidRPr="004D35BF">
        <w:rPr>
          <w:rFonts w:cs="Times New Roman"/>
        </w:rPr>
        <w:t>ly</w:t>
      </w:r>
      <w:r w:rsidR="00376537" w:rsidRPr="004D35BF">
        <w:rPr>
          <w:rFonts w:cs="Times New Roman"/>
        </w:rPr>
        <w:t xml:space="preserve"> </w:t>
      </w:r>
      <w:r w:rsidR="00BB57BA" w:rsidRPr="004D35BF">
        <w:rPr>
          <w:rFonts w:cs="Times New Roman"/>
        </w:rPr>
        <w:t xml:space="preserve">be </w:t>
      </w:r>
      <w:r w:rsidR="00037800" w:rsidRPr="004D35BF">
        <w:rPr>
          <w:rFonts w:cs="Times New Roman"/>
        </w:rPr>
        <w:t>bias</w:t>
      </w:r>
      <w:r w:rsidR="00376537" w:rsidRPr="004D35BF">
        <w:rPr>
          <w:rFonts w:cs="Times New Roman"/>
        </w:rPr>
        <w:t>ed</w:t>
      </w:r>
      <w:r w:rsidR="00037800" w:rsidRPr="004D35BF">
        <w:rPr>
          <w:rFonts w:cs="Times New Roman"/>
        </w:rPr>
        <w:t xml:space="preserve"> and </w:t>
      </w:r>
      <w:r w:rsidR="002F491E" w:rsidRPr="004D35BF">
        <w:rPr>
          <w:rFonts w:cs="Times New Roman"/>
        </w:rPr>
        <w:t>less accurate</w:t>
      </w:r>
      <w:r w:rsidR="00791402" w:rsidRPr="004D35BF">
        <w:rPr>
          <w:rStyle w:val="FootnoteReference"/>
          <w:rFonts w:cs="Times New Roman"/>
        </w:rPr>
        <w:footnoteReference w:id="1"/>
      </w:r>
      <w:r w:rsidR="00050E95" w:rsidRPr="004D35BF">
        <w:rPr>
          <w:rFonts w:cs="Times New Roman"/>
        </w:rPr>
        <w:t xml:space="preserve">. </w:t>
      </w:r>
      <w:r w:rsidR="00B55A7B" w:rsidRPr="004D35BF">
        <w:rPr>
          <w:rFonts w:cs="Times New Roman"/>
        </w:rPr>
        <w:t xml:space="preserve">The impact of the structural break on the model’s forecasting performance has been addressed by many studies in the macroeconomics literature </w:t>
      </w:r>
      <w:r w:rsidR="00B55A7B" w:rsidRPr="004D35BF">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B55A7B" w:rsidRPr="004D35BF">
        <w:rPr>
          <w:rFonts w:cs="Times New Roman"/>
        </w:rPr>
        <w:instrText xml:space="preserve"> ADDIN EN.CITE </w:instrText>
      </w:r>
      <w:r w:rsidR="00B55A7B" w:rsidRPr="004D35BF">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B55A7B" w:rsidRPr="004D35BF">
        <w:rPr>
          <w:rFonts w:cs="Times New Roman"/>
        </w:rPr>
        <w:instrText xml:space="preserve"> ADDIN EN.CITE.DATA </w:instrText>
      </w:r>
      <w:r w:rsidR="00B55A7B" w:rsidRPr="004D35BF">
        <w:rPr>
          <w:rFonts w:cs="Times New Roman"/>
        </w:rPr>
      </w:r>
      <w:r w:rsidR="00B55A7B" w:rsidRPr="004D35BF">
        <w:rPr>
          <w:rFonts w:cs="Times New Roman"/>
        </w:rPr>
        <w:fldChar w:fldCharType="end"/>
      </w:r>
      <w:r w:rsidR="00B55A7B" w:rsidRPr="004D35BF">
        <w:rPr>
          <w:rFonts w:cs="Times New Roman"/>
        </w:rPr>
      </w:r>
      <w:r w:rsidR="00B55A7B" w:rsidRPr="004D35BF">
        <w:rPr>
          <w:rFonts w:cs="Times New Roman"/>
        </w:rPr>
        <w:fldChar w:fldCharType="separate"/>
      </w:r>
      <w:r w:rsidR="00B55A7B" w:rsidRPr="004D35BF">
        <w:rPr>
          <w:rFonts w:cs="Times New Roman"/>
          <w:noProof/>
        </w:rPr>
        <w:t xml:space="preserve">(e.g. </w:t>
      </w:r>
      <w:hyperlink w:anchor="_ENREF_18" w:tooltip="Cooper, 1975 #698" w:history="1">
        <w:r w:rsidR="00B55A7B" w:rsidRPr="004D35BF">
          <w:rPr>
            <w:rFonts w:cs="Times New Roman"/>
            <w:noProof/>
          </w:rPr>
          <w:t>Cooper and Nelson 1975</w:t>
        </w:r>
      </w:hyperlink>
      <w:r w:rsidR="00B55A7B" w:rsidRPr="004D35BF">
        <w:rPr>
          <w:rFonts w:cs="Times New Roman"/>
          <w:noProof/>
        </w:rPr>
        <w:t xml:space="preserve">, </w:t>
      </w:r>
      <w:hyperlink w:anchor="_ENREF_55" w:tooltip="Muellbauer, 1994 #699" w:history="1">
        <w:r w:rsidR="00B55A7B" w:rsidRPr="004D35BF">
          <w:rPr>
            <w:rFonts w:cs="Times New Roman"/>
            <w:noProof/>
          </w:rPr>
          <w:t>Muellbauer 1994</w:t>
        </w:r>
      </w:hyperlink>
      <w:r w:rsidR="00B55A7B" w:rsidRPr="004D35BF">
        <w:rPr>
          <w:rFonts w:cs="Times New Roman"/>
          <w:noProof/>
        </w:rPr>
        <w:t xml:space="preserve">, </w:t>
      </w:r>
      <w:hyperlink w:anchor="_ENREF_32" w:tooltip="Hendry, 1995 #259" w:history="1">
        <w:r w:rsidR="00B55A7B" w:rsidRPr="004D35BF">
          <w:rPr>
            <w:rFonts w:cs="Times New Roman"/>
            <w:noProof/>
          </w:rPr>
          <w:t>Hendry 1995</w:t>
        </w:r>
      </w:hyperlink>
      <w:r w:rsidR="00B55A7B" w:rsidRPr="004D35BF">
        <w:rPr>
          <w:rFonts w:cs="Times New Roman"/>
          <w:noProof/>
        </w:rPr>
        <w:t xml:space="preserve">, </w:t>
      </w:r>
      <w:hyperlink w:anchor="_ENREF_17" w:tooltip="Clements, 1999 #199" w:history="1">
        <w:r w:rsidR="00B55A7B" w:rsidRPr="004D35BF">
          <w:rPr>
            <w:rFonts w:cs="Times New Roman"/>
            <w:noProof/>
          </w:rPr>
          <w:t>Clements and Hendry 1999</w:t>
        </w:r>
      </w:hyperlink>
      <w:r w:rsidR="00B55A7B" w:rsidRPr="004D35BF">
        <w:rPr>
          <w:rFonts w:cs="Times New Roman"/>
          <w:noProof/>
        </w:rPr>
        <w:t xml:space="preserve">, </w:t>
      </w:r>
      <w:hyperlink w:anchor="_ENREF_61" w:tooltip="Pesaran, 2007 #254" w:history="1">
        <w:r w:rsidR="00B55A7B" w:rsidRPr="004D35BF">
          <w:rPr>
            <w:rFonts w:cs="Times New Roman"/>
            <w:noProof/>
          </w:rPr>
          <w:t>Pesaran and Timmermann 2007</w:t>
        </w:r>
      </w:hyperlink>
      <w:r w:rsidR="00B55A7B" w:rsidRPr="004D35BF">
        <w:rPr>
          <w:rFonts w:cs="Times New Roman"/>
          <w:noProof/>
        </w:rPr>
        <w:t xml:space="preserve">, </w:t>
      </w:r>
      <w:hyperlink w:anchor="_ENREF_12" w:tooltip="Castle, 2008 #241" w:history="1">
        <w:r w:rsidR="00B55A7B" w:rsidRPr="004D35BF">
          <w:rPr>
            <w:rFonts w:cs="Times New Roman"/>
            <w:noProof/>
          </w:rPr>
          <w:t>Castle, Doornik et al. 2008</w:t>
        </w:r>
      </w:hyperlink>
      <w:r w:rsidR="00B55A7B" w:rsidRPr="004D35BF">
        <w:rPr>
          <w:rFonts w:cs="Times New Roman"/>
          <w:noProof/>
        </w:rPr>
        <w:t>)</w:t>
      </w:r>
      <w:r w:rsidR="00B55A7B" w:rsidRPr="004D35BF">
        <w:rPr>
          <w:rFonts w:cs="Times New Roman"/>
        </w:rPr>
        <w:fldChar w:fldCharType="end"/>
      </w:r>
      <w:r w:rsidR="00B55A7B" w:rsidRPr="004D35BF">
        <w:rPr>
          <w:rFonts w:cs="Times New Roman"/>
        </w:rPr>
        <w:t xml:space="preserve">. </w:t>
      </w:r>
      <w:hyperlink w:anchor="_ENREF_63" w:tooltip="Pesaran, 2005 #622" w:history="1">
        <w:r w:rsidR="003F2831" w:rsidRPr="004D35BF">
          <w:rPr>
            <w:rFonts w:cs="Times New Roman"/>
          </w:rPr>
          <w:fldChar w:fldCharType="begin"/>
        </w:r>
        <w:r w:rsidR="003F2831"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3F2831" w:rsidRPr="004D35BF">
          <w:rPr>
            <w:rFonts w:cs="Times New Roman"/>
          </w:rPr>
          <w:fldChar w:fldCharType="separate"/>
        </w:r>
        <w:r w:rsidR="003F2831" w:rsidRPr="004D35BF">
          <w:rPr>
            <w:rFonts w:cs="Times New Roman"/>
            <w:noProof/>
          </w:rPr>
          <w:t>Pesaran and Timmermann (2005)</w:t>
        </w:r>
        <w:r w:rsidR="003F2831" w:rsidRPr="004D35BF">
          <w:rPr>
            <w:rFonts w:cs="Times New Roman"/>
          </w:rPr>
          <w:fldChar w:fldCharType="end"/>
        </w:r>
      </w:hyperlink>
      <w:r w:rsidR="003366E1" w:rsidRPr="004D35BF">
        <w:rPr>
          <w:rFonts w:cs="Times New Roman"/>
        </w:rPr>
        <w:t xml:space="preserve"> </w:t>
      </w:r>
      <w:r w:rsidR="009E4FB1" w:rsidRPr="004D35BF">
        <w:rPr>
          <w:rFonts w:cs="Times New Roman"/>
        </w:rPr>
        <w:t xml:space="preserve">provided </w:t>
      </w:r>
      <w:r w:rsidR="00754F78" w:rsidRPr="004D35BF">
        <w:rPr>
          <w:rFonts w:cs="Times New Roman"/>
        </w:rPr>
        <w:t xml:space="preserve">an example using a simple regression model </w:t>
      </w:r>
      <w:r w:rsidR="00050E95" w:rsidRPr="004D35BF">
        <w:rPr>
          <w:rFonts w:cs="Times New Roman"/>
        </w:rPr>
        <w:t>with</w:t>
      </w:r>
      <w:r w:rsidR="00754F78" w:rsidRPr="004D35BF">
        <w:rPr>
          <w:rFonts w:cs="Times New Roman"/>
        </w:rPr>
        <w:t xml:space="preserve"> a single structural break</w:t>
      </w:r>
      <w:r w:rsidR="006B1D0B" w:rsidRPr="004D35BF">
        <w:rPr>
          <w:rFonts w:cs="Times New Roman"/>
        </w:rPr>
        <w:t xml:space="preserve"> to indicate how structural break leads to forecast bias</w:t>
      </w:r>
      <w:r w:rsidR="00E446EB" w:rsidRPr="004D35BF">
        <w:rPr>
          <w:rFonts w:cs="Times New Roman"/>
        </w:rPr>
        <w:t xml:space="preserve">. </w:t>
      </w:r>
      <w:r w:rsidR="00D51615" w:rsidRPr="004D35BF">
        <w:rPr>
          <w:rFonts w:cs="Times New Roman"/>
        </w:rPr>
        <w:t xml:space="preserve">In </w:t>
      </w:r>
      <w:r w:rsidR="00754F78" w:rsidRPr="004D35BF">
        <w:rPr>
          <w:rFonts w:cs="Times New Roman"/>
        </w:rPr>
        <w:t>the retailing</w:t>
      </w:r>
      <w:r w:rsidR="00D51615" w:rsidRPr="004D35BF">
        <w:rPr>
          <w:rFonts w:cs="Times New Roman"/>
        </w:rPr>
        <w:t xml:space="preserve"> context, </w:t>
      </w:r>
      <w:r w:rsidR="006923E0" w:rsidRPr="004D35BF">
        <w:rPr>
          <w:rFonts w:cs="Times New Roman"/>
        </w:rPr>
        <w:t xml:space="preserve">suppose </w:t>
      </w:r>
      <w:r w:rsidR="00050E95" w:rsidRPr="004D35BF">
        <w:rPr>
          <w:rFonts w:cs="Times New Roman"/>
        </w:rPr>
        <w:t xml:space="preserve">that </w:t>
      </w:r>
      <w:r w:rsidR="00E446EB" w:rsidRPr="004D35BF">
        <w:rPr>
          <w:rFonts w:cs="Times New Roman"/>
          <w:szCs w:val="24"/>
        </w:rPr>
        <w:t xml:space="preserve">we have </w:t>
      </w:r>
      <w:r w:rsidR="00662D67" w:rsidRPr="004D35BF">
        <w:rPr>
          <w:rFonts w:cs="Times New Roman"/>
          <w:szCs w:val="24"/>
        </w:rPr>
        <w:t xml:space="preserve">the </w:t>
      </w:r>
      <w:r w:rsidR="0076150A" w:rsidRPr="004D35BF">
        <w:rPr>
          <w:rFonts w:cs="Times New Roman"/>
          <w:szCs w:val="24"/>
        </w:rPr>
        <w:t xml:space="preserve">sales and price </w:t>
      </w:r>
      <w:r w:rsidR="00C0467B" w:rsidRPr="004D35BF">
        <w:rPr>
          <w:rFonts w:cs="Times New Roman"/>
          <w:szCs w:val="24"/>
        </w:rPr>
        <w:t>information</w:t>
      </w:r>
      <w:r w:rsidR="00662D67" w:rsidRPr="004D35BF">
        <w:rPr>
          <w:rFonts w:cs="Times New Roman"/>
          <w:szCs w:val="24"/>
        </w:rPr>
        <w:t xml:space="preserve"> </w:t>
      </w:r>
      <w:r w:rsidR="00C0467B" w:rsidRPr="004D35BF">
        <w:rPr>
          <w:rFonts w:cs="Times New Roman"/>
          <w:szCs w:val="24"/>
        </w:rPr>
        <w:t xml:space="preserve">of the focal product </w:t>
      </w:r>
      <w:r w:rsidR="00E446EB" w:rsidRPr="004D35BF">
        <w:rPr>
          <w:rFonts w:cs="Times New Roman"/>
          <w:szCs w:val="24"/>
        </w:rPr>
        <w:t xml:space="preserve">from week 1 to week </w:t>
      </w:r>
      <w:r w:rsidR="00E446EB" w:rsidRPr="004D35BF">
        <w:rPr>
          <w:rFonts w:cs="Times New Roman"/>
          <w:i/>
          <w:szCs w:val="24"/>
        </w:rPr>
        <w:t xml:space="preserve">T, </w:t>
      </w:r>
      <w:r w:rsidR="00E446EB" w:rsidRPr="004D35BF">
        <w:rPr>
          <w:rFonts w:cs="Times New Roman"/>
          <w:szCs w:val="24"/>
        </w:rPr>
        <w:t>i.e.,</w:t>
      </w:r>
      <w:r w:rsidR="00E446EB" w:rsidRPr="004D35BF">
        <w:rPr>
          <w:rFonts w:cs="Times New Roman"/>
          <w:i/>
          <w:szCs w:val="24"/>
        </w:rPr>
        <w:t xml:space="preserve"> </w:t>
      </w:r>
      <m:oMath>
        <m:r>
          <w:rPr>
            <w:rFonts w:ascii="Cambria Math" w:hAnsi="Cambria Math" w:cs="Times New Roman"/>
            <w:szCs w:val="24"/>
          </w:rPr>
          <m:t>[1:T]</m:t>
        </m:r>
      </m:oMath>
      <w:r w:rsidR="00050E95" w:rsidRPr="004D35BF">
        <w:rPr>
          <w:rFonts w:cs="Times New Roman"/>
          <w:szCs w:val="24"/>
        </w:rPr>
        <w:t xml:space="preserve">, and we </w:t>
      </w:r>
      <w:r w:rsidR="00C0467B" w:rsidRPr="004D35BF">
        <w:rPr>
          <w:rFonts w:cs="Times New Roman"/>
          <w:szCs w:val="24"/>
        </w:rPr>
        <w:t>presume</w:t>
      </w:r>
      <w:r w:rsidR="00050E95" w:rsidRPr="004D35BF">
        <w:rPr>
          <w:rFonts w:cs="Times New Roman"/>
          <w:szCs w:val="24"/>
        </w:rPr>
        <w:t xml:space="preserve"> that </w:t>
      </w:r>
      <w:r w:rsidR="00C0467B" w:rsidRPr="004D35BF">
        <w:rPr>
          <w:rFonts w:cs="Times New Roman"/>
          <w:szCs w:val="24"/>
        </w:rPr>
        <w:t xml:space="preserve">the </w:t>
      </w:r>
      <w:r w:rsidR="00050E95" w:rsidRPr="004D35BF">
        <w:rPr>
          <w:rFonts w:cs="Times New Roman"/>
          <w:szCs w:val="24"/>
        </w:rPr>
        <w:t xml:space="preserve">sales are driven by prices. </w:t>
      </w:r>
      <w:r w:rsidR="006B1D0B" w:rsidRPr="004D35BF">
        <w:rPr>
          <w:rFonts w:cs="Times New Roman"/>
          <w:szCs w:val="24"/>
        </w:rPr>
        <w:t>We may assume that there is</w:t>
      </w:r>
      <w:r w:rsidR="00662D67" w:rsidRPr="004D35BF">
        <w:rPr>
          <w:rFonts w:cs="Times New Roman"/>
          <w:szCs w:val="24"/>
        </w:rPr>
        <w:t xml:space="preserve"> </w:t>
      </w:r>
      <w:r w:rsidR="00C504FD" w:rsidRPr="004D35BF">
        <w:rPr>
          <w:rFonts w:cs="Times New Roman"/>
          <w:szCs w:val="24"/>
        </w:rPr>
        <w:t xml:space="preserve">a </w:t>
      </w:r>
      <w:r w:rsidR="00E446EB" w:rsidRPr="004D35BF">
        <w:rPr>
          <w:rFonts w:cs="Times New Roman"/>
          <w:szCs w:val="24"/>
        </w:rPr>
        <w:t xml:space="preserve">structural break </w:t>
      </w:r>
      <w:r w:rsidR="009E4FB1" w:rsidRPr="004D35BF">
        <w:rPr>
          <w:rFonts w:cs="Times New Roman"/>
          <w:szCs w:val="24"/>
        </w:rPr>
        <w:t>at week</w:t>
      </w:r>
      <w:r w:rsidR="00E446EB"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4D35BF">
        <w:rPr>
          <w:rFonts w:cs="Times New Roman"/>
          <w:szCs w:val="24"/>
        </w:rPr>
        <w:t>(</w:t>
      </w:r>
      <w:r w:rsidR="000D453E" w:rsidRPr="004D35BF">
        <w:rPr>
          <w:rFonts w:cs="Times New Roman"/>
          <w:szCs w:val="24"/>
        </w:rPr>
        <w:t xml:space="preserve">where </w:t>
      </w:r>
      <m:oMath>
        <m:r>
          <w:rPr>
            <w:rFonts w:ascii="Cambria Math" w:hAnsi="Cambria Math" w:cs="Times New Roman"/>
            <w:szCs w:val="24"/>
          </w:rPr>
          <m:t>1&lt;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&lt;T</m:t>
        </m:r>
      </m:oMath>
      <w:r w:rsidR="00C0467B" w:rsidRPr="004D35BF">
        <w:rPr>
          <w:rFonts w:cs="Times New Roman"/>
          <w:szCs w:val="24"/>
        </w:rPr>
        <w:t>)</w:t>
      </w:r>
      <w:r w:rsidR="00662D67" w:rsidRPr="004D35BF">
        <w:rPr>
          <w:rFonts w:cs="Times New Roman"/>
          <w:szCs w:val="24"/>
        </w:rPr>
        <w:t>,</w:t>
      </w:r>
      <w:r w:rsidR="00C0467B" w:rsidRPr="004D35BF">
        <w:rPr>
          <w:rFonts w:cs="Times New Roman"/>
          <w:szCs w:val="24"/>
        </w:rPr>
        <w:t xml:space="preserve"> and</w:t>
      </w:r>
      <w:r w:rsidR="00662D67" w:rsidRPr="004D35BF">
        <w:rPr>
          <w:rFonts w:cs="Times New Roman"/>
          <w:szCs w:val="24"/>
        </w:rPr>
        <w:t xml:space="preserve"> </w:t>
      </w:r>
      <w:r w:rsidR="00C504FD" w:rsidRPr="004D35BF">
        <w:rPr>
          <w:rFonts w:cs="Times New Roman"/>
          <w:szCs w:val="24"/>
        </w:rPr>
        <w:t xml:space="preserve">the parameter </w:t>
      </w:r>
      <w:r w:rsidR="009E4FB1" w:rsidRPr="004D35BF">
        <w:rPr>
          <w:rFonts w:cs="Times New Roman"/>
          <w:szCs w:val="24"/>
        </w:rPr>
        <w:t>of</w:t>
      </w:r>
      <w:r w:rsidR="00C504FD" w:rsidRPr="004D35BF">
        <w:rPr>
          <w:rFonts w:cs="Times New Roman"/>
          <w:szCs w:val="24"/>
        </w:rPr>
        <w:t xml:space="preserve"> the price variable</w:t>
      </w:r>
      <w:r w:rsidR="00C0467B" w:rsidRPr="004D35BF">
        <w:rPr>
          <w:rFonts w:cs="Times New Roman"/>
          <w:szCs w:val="24"/>
        </w:rPr>
        <w:t xml:space="preserve"> </w:t>
      </w:r>
      <w:r w:rsidR="00C504FD" w:rsidRPr="004D35BF">
        <w:rPr>
          <w:rFonts w:cs="Times New Roman"/>
          <w:szCs w:val="24"/>
        </w:rPr>
        <w:t xml:space="preserve">change from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sidR="00C504FD" w:rsidRPr="004D35BF">
        <w:rPr>
          <w:rFonts w:cs="Times New Roman"/>
          <w:szCs w:val="24"/>
        </w:rPr>
        <w:t xml:space="preserve"> to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000D453E" w:rsidRPr="004D35BF">
        <w:rPr>
          <w:rFonts w:cs="Times New Roman"/>
          <w:szCs w:val="24"/>
        </w:rPr>
        <w:t xml:space="preserve"> after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826C92" w:rsidRPr="004D35BF">
        <w:rPr>
          <w:rFonts w:cs="Times New Roman"/>
          <w:szCs w:val="24"/>
        </w:rPr>
        <w:t xml:space="preserve">. In </w:t>
      </w:r>
      <w:r w:rsidR="0076150A" w:rsidRPr="004D35BF">
        <w:rPr>
          <w:rFonts w:cs="Times New Roman"/>
          <w:szCs w:val="24"/>
        </w:rPr>
        <w:t>practice</w:t>
      </w:r>
      <w:r w:rsidR="00826C92" w:rsidRPr="004D35BF">
        <w:rPr>
          <w:rFonts w:cs="Times New Roman"/>
          <w:szCs w:val="24"/>
        </w:rPr>
        <w:t>, t</w:t>
      </w:r>
      <w:r w:rsidR="00C504FD" w:rsidRPr="004D35BF">
        <w:rPr>
          <w:rFonts w:cs="Times New Roman"/>
          <w:szCs w:val="24"/>
        </w:rPr>
        <w:t xml:space="preserve">his may be caused by </w:t>
      </w:r>
      <w:r w:rsidR="00826C92" w:rsidRPr="004D35BF">
        <w:rPr>
          <w:rFonts w:cs="Times New Roman"/>
          <w:szCs w:val="24"/>
        </w:rPr>
        <w:t xml:space="preserve">the impact of </w:t>
      </w:r>
      <w:r w:rsidR="00C504FD" w:rsidRPr="004D35BF">
        <w:rPr>
          <w:rFonts w:cs="Times New Roman"/>
          <w:szCs w:val="24"/>
        </w:rPr>
        <w:t>a new brand entry, a new advertisement</w:t>
      </w:r>
      <w:r w:rsidR="00D51615" w:rsidRPr="004D35BF">
        <w:rPr>
          <w:rFonts w:cs="Times New Roman"/>
          <w:szCs w:val="24"/>
        </w:rPr>
        <w:t xml:space="preserve"> by other existing brands</w:t>
      </w:r>
      <w:r w:rsidR="00C504FD" w:rsidRPr="004D35BF">
        <w:rPr>
          <w:rFonts w:cs="Times New Roman"/>
          <w:szCs w:val="24"/>
        </w:rPr>
        <w:t xml:space="preserve">, </w:t>
      </w:r>
      <w:r w:rsidR="00662D67" w:rsidRPr="004D35BF">
        <w:rPr>
          <w:rFonts w:cs="Times New Roman"/>
          <w:szCs w:val="24"/>
        </w:rPr>
        <w:t>or</w:t>
      </w:r>
      <w:r w:rsidR="009E4FB1" w:rsidRPr="004D35BF">
        <w:rPr>
          <w:rFonts w:cs="Times New Roman"/>
          <w:szCs w:val="24"/>
        </w:rPr>
        <w:t xml:space="preserve"> even</w:t>
      </w:r>
      <w:r w:rsidR="00826C92" w:rsidRPr="004D35BF">
        <w:rPr>
          <w:rFonts w:cs="Times New Roman"/>
          <w:szCs w:val="24"/>
        </w:rPr>
        <w:t xml:space="preserve"> </w:t>
      </w:r>
      <w:r w:rsidR="00C504FD" w:rsidRPr="004D35BF">
        <w:rPr>
          <w:rFonts w:cs="Times New Roman"/>
          <w:szCs w:val="24"/>
        </w:rPr>
        <w:t>the change of the temperature</w:t>
      </w:r>
      <w:r w:rsidR="00826C92" w:rsidRPr="004D35BF">
        <w:rPr>
          <w:rFonts w:cs="Times New Roman"/>
          <w:szCs w:val="24"/>
        </w:rPr>
        <w:t xml:space="preserve"> (</w:t>
      </w:r>
      <w:r w:rsidR="004D2784" w:rsidRPr="004D35BF">
        <w:rPr>
          <w:rFonts w:cs="Times New Roman"/>
          <w:szCs w:val="24"/>
        </w:rPr>
        <w:t>e.g., for ice cream products</w:t>
      </w:r>
      <w:r w:rsidR="00826C92" w:rsidRPr="004D35BF">
        <w:rPr>
          <w:rFonts w:cs="Times New Roman"/>
          <w:szCs w:val="24"/>
        </w:rPr>
        <w:t>)</w:t>
      </w:r>
      <w:r w:rsidR="00C504FD" w:rsidRPr="004D35BF">
        <w:rPr>
          <w:rFonts w:cs="Times New Roman"/>
          <w:szCs w:val="24"/>
        </w:rPr>
        <w:t xml:space="preserve"> etc</w:t>
      </w:r>
      <w:r w:rsidR="00050E95" w:rsidRPr="004D35BF">
        <w:rPr>
          <w:rFonts w:cs="Times New Roman"/>
          <w:szCs w:val="24"/>
        </w:rPr>
        <w:t>. which we cannot measure or do not have available data</w:t>
      </w:r>
      <w:r w:rsidR="00C504FD" w:rsidRPr="004D35BF">
        <w:rPr>
          <w:rFonts w:cs="Times New Roman"/>
          <w:szCs w:val="24"/>
        </w:rPr>
        <w:t xml:space="preserve">. </w:t>
      </w:r>
      <w:r w:rsidR="006B1D0B" w:rsidRPr="004D35BF">
        <w:rPr>
          <w:rFonts w:cs="Times New Roman"/>
          <w:szCs w:val="24"/>
        </w:rPr>
        <w:t>Thus</w:t>
      </w:r>
      <w:r w:rsidR="00BB57BA" w:rsidRPr="004D35BF">
        <w:rPr>
          <w:rFonts w:cs="Times New Roman"/>
          <w:szCs w:val="24"/>
        </w:rPr>
        <w:t xml:space="preserve"> </w:t>
      </w:r>
      <w:r w:rsidR="00D51615" w:rsidRPr="004D35BF">
        <w:rPr>
          <w:rFonts w:cs="Times New Roman"/>
          <w:szCs w:val="24"/>
        </w:rPr>
        <w:t xml:space="preserve">the </w:t>
      </w:r>
      <w:r w:rsidR="004D2784" w:rsidRPr="004D35BF">
        <w:rPr>
          <w:rFonts w:cs="Times New Roman"/>
          <w:szCs w:val="24"/>
        </w:rPr>
        <w:t>unobservable real demand as follows</w:t>
      </w:r>
      <w:r w:rsidR="00E446EB" w:rsidRPr="004D35BF">
        <w:rPr>
          <w:rFonts w:cs="Times New Roman"/>
          <w:szCs w:val="24"/>
        </w:rPr>
        <w:t>:</w:t>
      </w:r>
      <w:r w:rsidR="003366E1" w:rsidRPr="004D35BF">
        <w:rPr>
          <w:rFonts w:cs="Times New Roman"/>
          <w:szCs w:val="24"/>
        </w:rPr>
        <w:t xml:space="preserve"> </w:t>
      </w:r>
    </w:p>
    <w:p w:rsidR="00E06F88" w:rsidRPr="004D35BF" w:rsidRDefault="00E06F88" w:rsidP="00324987">
      <w:pPr>
        <w:spacing w:after="0" w:line="360" w:lineRule="auto"/>
        <w:rPr>
          <w:rFonts w:cs="Times New Roman"/>
          <w:szCs w:val="24"/>
        </w:rPr>
      </w:pPr>
    </w:p>
    <w:p w:rsidR="00E06F88" w:rsidRPr="004D35BF" w:rsidRDefault="003D0ACB" w:rsidP="00324987">
      <w:pPr>
        <w:spacing w:after="0" w:line="360" w:lineRule="auto"/>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e>
          </m:d>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m:oMathPara>
    </w:p>
    <w:p w:rsidR="001374AB" w:rsidRPr="004D35BF" w:rsidRDefault="00990955" w:rsidP="00324987">
      <w:pPr>
        <w:spacing w:after="0" w:line="360" w:lineRule="auto"/>
        <w:rPr>
          <w:rFonts w:cs="Times New Roman"/>
          <w:szCs w:val="24"/>
        </w:rPr>
      </w:pPr>
      <m:oMathPara>
        <m:oMath>
          <m:r>
            <m:rPr>
              <m:sty m:val="p"/>
            </m:rPr>
            <w:rPr>
              <w:rFonts w:ascii="Cambria Math" w:hAnsi="Cambria Math" w:cs="Times New Roman"/>
              <w:szCs w:val="24"/>
            </w:rPr>
            <w:br/>
          </m:r>
        </m:oMath>
      </m:oMathPara>
      <w:r w:rsidR="00B65DBD" w:rsidRPr="004D35BF">
        <w:rPr>
          <w:rFonts w:cs="Times New Roman"/>
          <w:szCs w:val="24"/>
        </w:rPr>
        <w:t>where</w:t>
      </w:r>
      <w:r w:rsidR="00E446EB"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oMath>
      <w:r w:rsidR="00E446EB" w:rsidRPr="004D35BF">
        <w:rPr>
          <w:rFonts w:cs="Times New Roman"/>
          <w:szCs w:val="24"/>
        </w:rPr>
        <w:t xml:space="preserve"> is an </w:t>
      </w:r>
      <w:r w:rsidR="00D51615" w:rsidRPr="004D35BF">
        <w:rPr>
          <w:rFonts w:cs="Times New Roman"/>
          <w:szCs w:val="24"/>
        </w:rPr>
        <w:t>indicator</w:t>
      </w:r>
      <w:r w:rsidR="00737892" w:rsidRPr="004D35BF">
        <w:rPr>
          <w:rFonts w:cs="Times New Roman"/>
          <w:szCs w:val="24"/>
        </w:rPr>
        <w:t xml:space="preserve"> which equals to 1 before week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4D35BF">
        <w:rPr>
          <w:rFonts w:cs="Times New Roman"/>
          <w:szCs w:val="24"/>
        </w:rPr>
        <w:t xml:space="preserve"> and 0 otherwise.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00E446EB" w:rsidRPr="004D35BF">
        <w:rPr>
          <w:rFonts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E446EB" w:rsidRPr="004D35BF">
        <w:rPr>
          <w:rFonts w:cs="Times New Roman"/>
          <w:szCs w:val="24"/>
        </w:rPr>
        <w:t xml:space="preserve"> are respectively the </w:t>
      </w:r>
      <w:r w:rsidR="00D51615" w:rsidRPr="004D35BF">
        <w:rPr>
          <w:rFonts w:cs="Times New Roman"/>
          <w:szCs w:val="24"/>
        </w:rPr>
        <w:t>sales</w:t>
      </w:r>
      <w:r w:rsidR="0024047E" w:rsidRPr="004D35BF">
        <w:rPr>
          <w:rFonts w:cs="Times New Roman"/>
          <w:szCs w:val="24"/>
        </w:rPr>
        <w:t xml:space="preserve"> and the </w:t>
      </w:r>
      <w:r w:rsidR="00D51615" w:rsidRPr="004D35BF">
        <w:rPr>
          <w:rFonts w:cs="Times New Roman"/>
          <w:szCs w:val="24"/>
        </w:rPr>
        <w:t>price of the product</w:t>
      </w:r>
      <w:r w:rsidR="00E446EB" w:rsidRPr="004D35BF">
        <w:rPr>
          <w:rFonts w:cs="Times New Roman"/>
          <w:szCs w:val="24"/>
        </w:rPr>
        <w:t xml:space="preserve"> at </w:t>
      </w:r>
      <w:r w:rsidR="00DA6F9D" w:rsidRPr="004D35BF">
        <w:rPr>
          <w:rFonts w:cs="Times New Roman"/>
          <w:szCs w:val="24"/>
        </w:rPr>
        <w:t>week</w:t>
      </w:r>
      <w:r w:rsidR="00E446EB" w:rsidRPr="004D35BF">
        <w:rPr>
          <w:rFonts w:cs="Times New Roman"/>
          <w:szCs w:val="24"/>
        </w:rPr>
        <w:t xml:space="preserve"> </w:t>
      </w:r>
      <w:r w:rsidR="00E446EB" w:rsidRPr="004D35BF">
        <w:rPr>
          <w:rFonts w:cs="Times New Roman"/>
          <w:i/>
          <w:szCs w:val="24"/>
        </w:rPr>
        <w:t>t</w:t>
      </w:r>
      <w:r w:rsidR="00E446EB" w:rsidRPr="004D35BF">
        <w:rPr>
          <w:rFonts w:cs="Times New Roman"/>
          <w:szCs w:val="24"/>
        </w:rPr>
        <w:t>.</w:t>
      </w:r>
      <w:r w:rsidR="00257B79" w:rsidRPr="004D35BF">
        <w:rPr>
          <w:rFonts w:cs="Times New Roman"/>
          <w:szCs w:val="24"/>
        </w:rPr>
        <w:t xml:space="preserve"> </w:t>
      </w:r>
      <w:r w:rsidR="00D51615" w:rsidRPr="004D35BF">
        <w:rPr>
          <w:rFonts w:cs="Times New Roman"/>
          <w:szCs w:val="24"/>
        </w:rPr>
        <w:t xml:space="preserve">We assume </w:t>
      </w:r>
      <w:r w:rsidR="00793CB0" w:rsidRPr="004D35BF">
        <w:rPr>
          <w:rFonts w:cs="Times New Roman"/>
          <w:szCs w:val="24"/>
        </w:rPr>
        <w:t xml:space="preserve">that </w:t>
      </w:r>
      <w:r w:rsidR="00D51615" w:rsidRPr="004D35BF">
        <w:rPr>
          <w:rFonts w:cs="Times New Roman"/>
          <w:szCs w:val="24"/>
        </w:rPr>
        <w:t>retailers do not change product price based on their short-term sales, thus</w:t>
      </w:r>
      <w:r w:rsidR="004E6DD5" w:rsidRPr="004D35BF">
        <w:rPr>
          <w:rFonts w:cs="Times New Roman"/>
          <w:szCs w:val="24"/>
        </w:rPr>
        <w:t xml:space="preserve"> we consider</w:t>
      </w:r>
      <w:r w:rsidR="00D51615"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D51615" w:rsidRPr="004D35BF">
        <w:rPr>
          <w:rFonts w:cs="Times New Roman"/>
          <w:szCs w:val="24"/>
        </w:rPr>
        <w:t xml:space="preserve"> </w:t>
      </w:r>
      <w:r w:rsidR="004E6DD5" w:rsidRPr="004D35BF">
        <w:rPr>
          <w:rFonts w:cs="Times New Roman"/>
          <w:szCs w:val="24"/>
        </w:rPr>
        <w:t>to be</w:t>
      </w:r>
      <w:r w:rsidR="008D0A66" w:rsidRPr="004D35BF">
        <w:rPr>
          <w:rFonts w:cs="Times New Roman"/>
          <w:szCs w:val="24"/>
        </w:rPr>
        <w:t xml:space="preserve"> </w:t>
      </w:r>
      <w:r w:rsidR="00257B79" w:rsidRPr="004D35BF">
        <w:rPr>
          <w:rFonts w:cs="Times New Roman"/>
          <w:szCs w:val="24"/>
        </w:rPr>
        <w:t>strictly exogenous</w:t>
      </w:r>
      <w:r w:rsidR="00B45C1C" w:rsidRPr="004D35BF">
        <w:rPr>
          <w:rStyle w:val="FootnoteReference"/>
          <w:rFonts w:cs="Times New Roman"/>
          <w:szCs w:val="24"/>
        </w:rPr>
        <w:footnoteReference w:id="2"/>
      </w:r>
      <w:r w:rsidR="00257B79"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sidR="00E446EB" w:rsidRPr="004D35BF">
        <w:rPr>
          <w:rFonts w:cs="Times New Roman"/>
          <w:szCs w:val="24"/>
        </w:rPr>
        <w:t xml:space="preserve"> and </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00DA6F9D" w:rsidRPr="004D35BF">
        <w:rPr>
          <w:rFonts w:cs="Times New Roman"/>
          <w:szCs w:val="24"/>
        </w:rPr>
        <w:t xml:space="preserve"> are the </w:t>
      </w:r>
      <w:r w:rsidR="00DA589D" w:rsidRPr="004D35BF">
        <w:rPr>
          <w:rFonts w:cs="Times New Roman"/>
          <w:szCs w:val="24"/>
        </w:rPr>
        <w:t xml:space="preserve">true </w:t>
      </w:r>
      <w:r w:rsidR="00DA6F9D" w:rsidRPr="004D35BF">
        <w:rPr>
          <w:rFonts w:cs="Times New Roman"/>
          <w:szCs w:val="24"/>
        </w:rPr>
        <w:t xml:space="preserve">parameters </w:t>
      </w:r>
      <w:r w:rsidR="00E446EB" w:rsidRPr="004D35BF">
        <w:rPr>
          <w:rFonts w:cs="Times New Roman"/>
          <w:szCs w:val="24"/>
        </w:rPr>
        <w:t>before and after the structural break</w:t>
      </w:r>
      <w:r w:rsidR="00993963" w:rsidRPr="004D35BF">
        <w:rPr>
          <w:rFonts w:cs="Times New Roman"/>
          <w:szCs w:val="24"/>
        </w:rPr>
        <w:t xml:space="preserve"> at week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E446EB" w:rsidRPr="004D35BF">
        <w:rPr>
          <w:rFonts w:cs="Times New Roman"/>
          <w:szCs w:val="24"/>
        </w:rPr>
        <w:t xml:space="preserve"> is the </w:t>
      </w:r>
      <w:r w:rsidR="002E4AEC" w:rsidRPr="004D35BF">
        <w:rPr>
          <w:rFonts w:cs="Times New Roman"/>
          <w:szCs w:val="24"/>
        </w:rPr>
        <w:t xml:space="preserve">error term.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~iid(0,</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r>
          <w:rPr>
            <w:rFonts w:ascii="Cambria Math" w:hAnsi="Cambria Math" w:cs="Times New Roman"/>
            <w:szCs w:val="24"/>
          </w:rPr>
          <m:t>)</m:t>
        </m:r>
      </m:oMath>
      <w:r w:rsidR="008D0A66" w:rsidRPr="004D35BF">
        <w:rPr>
          <w:rFonts w:cs="Times New Roman"/>
          <w:szCs w:val="24"/>
        </w:rPr>
        <w:t xml:space="preserve"> when </w:t>
      </w:r>
      <m:oMath>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793CB0" w:rsidRPr="004D35BF">
        <w:rPr>
          <w:rFonts w:cs="Times New Roman"/>
          <w:szCs w:val="24"/>
        </w:rPr>
        <w:t xml:space="preserve"> </w:t>
      </w:r>
      <w:r w:rsidR="008D0A66" w:rsidRPr="004D35BF">
        <w:rPr>
          <w:rFonts w:cs="Times New Roman"/>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~iid(0,</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oMath>
      <w:r w:rsidR="008D0A66" w:rsidRPr="004D35BF">
        <w:rPr>
          <w:rFonts w:cs="Times New Roman"/>
          <w:szCs w:val="24"/>
        </w:rPr>
        <w:t xml:space="preserve"> when</w:t>
      </w:r>
      <w:r w:rsidR="00793CB0" w:rsidRPr="004D35BF">
        <w:rPr>
          <w:rFonts w:cs="Times New Roman"/>
          <w:szCs w:val="24"/>
        </w:rPr>
        <w:t xml:space="preserve"> </w:t>
      </w:r>
      <m:oMath>
        <m:r>
          <w:rPr>
            <w:rFonts w:ascii="Cambria Math" w:hAnsi="Cambria Math" w:cs="Times New Roman"/>
            <w:szCs w:val="24"/>
          </w:rPr>
          <m:t>t&gt;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D96FCF" w:rsidRPr="004D35BF">
        <w:rPr>
          <w:rFonts w:cs="Times New Roman"/>
          <w:szCs w:val="24"/>
        </w:rPr>
        <w:t xml:space="preserve">. </w:t>
      </w:r>
    </w:p>
    <w:p w:rsidR="007E4A31" w:rsidRPr="004D35BF" w:rsidRDefault="00263139" w:rsidP="00324987">
      <w:pPr>
        <w:spacing w:after="0" w:line="360" w:lineRule="auto"/>
        <w:rPr>
          <w:rFonts w:cs="Times New Roman"/>
          <w:szCs w:val="24"/>
        </w:rPr>
      </w:pPr>
      <w:r w:rsidRPr="004D35BF">
        <w:rPr>
          <w:rFonts w:cs="Times New Roman"/>
          <w:szCs w:val="24"/>
        </w:rPr>
        <w:t>W</w:t>
      </w:r>
      <w:r w:rsidR="001374AB" w:rsidRPr="004D35BF">
        <w:rPr>
          <w:rFonts w:cs="Times New Roman"/>
          <w:szCs w:val="24"/>
        </w:rPr>
        <w:t xml:space="preserve">e </w:t>
      </w:r>
      <w:r w:rsidRPr="004D35BF">
        <w:rPr>
          <w:rFonts w:cs="Times New Roman"/>
          <w:szCs w:val="24"/>
        </w:rPr>
        <w:t xml:space="preserve">may estimate a </w:t>
      </w:r>
      <w:r w:rsidR="001374AB" w:rsidRPr="004D35BF">
        <w:rPr>
          <w:rFonts w:cs="Times New Roman"/>
          <w:szCs w:val="24"/>
        </w:rPr>
        <w:t xml:space="preserve">model </w:t>
      </w:r>
      <w:r w:rsidR="008F2D8B" w:rsidRPr="004D35BF">
        <w:rPr>
          <w:rFonts w:cs="Times New Roman"/>
          <w:szCs w:val="24"/>
        </w:rPr>
        <w:t xml:space="preserve">with a functional form </w:t>
      </w:r>
      <w:r w:rsidR="002E4AEC" w:rsidRPr="004D35BF">
        <w:rPr>
          <w:rFonts w:cs="Times New Roman"/>
          <w:szCs w:val="24"/>
        </w:rPr>
        <w:t xml:space="preserve">which is </w:t>
      </w:r>
      <w:r w:rsidR="008F2D8B" w:rsidRPr="004D35BF">
        <w:rPr>
          <w:rFonts w:cs="Times New Roman"/>
          <w:szCs w:val="24"/>
        </w:rPr>
        <w:t>c</w:t>
      </w:r>
      <w:r w:rsidR="001374AB" w:rsidRPr="004D35BF">
        <w:rPr>
          <w:rFonts w:cs="Times New Roman"/>
          <w:szCs w:val="24"/>
        </w:rPr>
        <w:t xml:space="preserve">ongruent with the demand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β</m:t>
            </m:r>
          </m:e>
        </m:acc>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15AFD" w:rsidRPr="004D35BF">
        <w:rPr>
          <w:rFonts w:cs="Times New Roman"/>
          <w:szCs w:val="24"/>
        </w:rPr>
        <w:t xml:space="preserve">) where the </w:t>
      </w:r>
      <w:r w:rsidR="000964B9" w:rsidRPr="004D35BF">
        <w:rPr>
          <w:rFonts w:cs="Times New Roman"/>
          <w:szCs w:val="24"/>
        </w:rPr>
        <w:t xml:space="preserve">estimation window </w:t>
      </w:r>
      <w:r w:rsidR="00A15AFD" w:rsidRPr="004D35BF">
        <w:rPr>
          <w:rFonts w:cs="Times New Roman"/>
          <w:szCs w:val="24"/>
        </w:rPr>
        <w:t>starts</w:t>
      </w:r>
      <w:r w:rsidR="000964B9" w:rsidRPr="004D35BF">
        <w:rPr>
          <w:rFonts w:cs="Times New Roman"/>
          <w:szCs w:val="24"/>
        </w:rPr>
        <w:t xml:space="preserve"> </w:t>
      </w:r>
      <w:r w:rsidR="00215A7E" w:rsidRPr="004D35BF">
        <w:rPr>
          <w:rFonts w:cs="Times New Roman"/>
          <w:szCs w:val="24"/>
        </w:rPr>
        <w:t>before the structural break, e.g., at</w:t>
      </w:r>
      <w:r w:rsidR="000964B9" w:rsidRPr="004D35BF">
        <w:rPr>
          <w:rFonts w:cs="Times New Roman"/>
          <w:szCs w:val="24"/>
        </w:rPr>
        <w:t xml:space="preserve"> week</w:t>
      </w:r>
      <w:r w:rsidR="000B28A3" w:rsidRPr="004D35BF">
        <w:rPr>
          <w:rFonts w:cs="Times New Roman"/>
          <w:szCs w:val="24"/>
        </w:rPr>
        <w:t xml:space="preserve"> </w:t>
      </w:r>
      <w:r w:rsidR="000B28A3" w:rsidRPr="004D35BF">
        <w:rPr>
          <w:rFonts w:cs="Times New Roman"/>
          <w:i/>
          <w:szCs w:val="24"/>
        </w:rPr>
        <w:t>m</w:t>
      </w:r>
      <w:r w:rsidR="000B28A3" w:rsidRPr="004D35BF">
        <w:rPr>
          <w:rFonts w:cs="Times New Roman"/>
          <w:szCs w:val="24"/>
        </w:rPr>
        <w:t xml:space="preserve"> </w:t>
      </w:r>
      <m:oMath>
        <m:r>
          <m:rPr>
            <m:sty m:val="p"/>
          </m:rPr>
          <w:rPr>
            <w:rFonts w:ascii="Cambria Math" w:hAnsi="Cambria Math" w:cs="Times New Roman"/>
            <w:szCs w:val="24"/>
          </w:rPr>
          <m:t>(where 1</m:t>
        </m:r>
        <m:r>
          <w:rPr>
            <w:rFonts w:ascii="Cambria Math" w:hAnsi="Cambria Math" w:cs="Times New Roman"/>
            <w:szCs w:val="24"/>
          </w:rPr>
          <m:t>≤m&lt;</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r>
          <m:rPr>
            <m:sty m:val="p"/>
          </m:rPr>
          <w:rPr>
            <w:rFonts w:ascii="Cambria Math" w:hAnsi="Cambria Math" w:cs="Times New Roman"/>
            <w:szCs w:val="24"/>
          </w:rPr>
          <m:t>&lt;</m:t>
        </m:r>
        <m:r>
          <w:rPr>
            <w:rFonts w:ascii="Cambria Math" w:hAnsi="Cambria Math" w:cs="Times New Roman"/>
            <w:szCs w:val="24"/>
          </w:rPr>
          <m:t>T)</m:t>
        </m:r>
      </m:oMath>
      <w:r w:rsidR="000B28A3" w:rsidRPr="004D35BF">
        <w:rPr>
          <w:rFonts w:cs="Times New Roman"/>
          <w:szCs w:val="24"/>
        </w:rPr>
        <w:t xml:space="preserve">. </w:t>
      </w:r>
      <w:r w:rsidR="00354275" w:rsidRPr="004D35BF">
        <w:rPr>
          <w:rFonts w:cs="Times New Roman"/>
          <w:szCs w:val="24"/>
        </w:rPr>
        <w:t>T</w:t>
      </w:r>
      <w:r w:rsidR="002E4AEC" w:rsidRPr="004D35BF">
        <w:rPr>
          <w:rFonts w:cs="Times New Roman"/>
          <w:szCs w:val="24"/>
        </w:rPr>
        <w:t>hus the</w:t>
      </w:r>
      <w:r w:rsidR="007E4A31" w:rsidRPr="004D35BF">
        <w:rPr>
          <w:rFonts w:cs="Times New Roman"/>
          <w:szCs w:val="24"/>
        </w:rPr>
        <w:t xml:space="preserve"> OLS estimate</w:t>
      </w:r>
      <w:r w:rsidR="00E446EB" w:rsidRPr="004D35BF">
        <w:rPr>
          <w:rFonts w:cs="Times New Roman"/>
          <w:szCs w:val="24"/>
        </w:rPr>
        <w:t xml:space="preserve"> </w:t>
      </w:r>
      <w:r w:rsidR="00354275" w:rsidRPr="004D35BF">
        <w:rPr>
          <w:rFonts w:cs="Times New Roman"/>
          <w:szCs w:val="24"/>
        </w:rPr>
        <w:t xml:space="preserve">for the model </w:t>
      </w:r>
      <w:r w:rsidR="002E4AEC" w:rsidRPr="004D35BF">
        <w:rPr>
          <w:rFonts w:cs="Times New Roman"/>
          <w:szCs w:val="24"/>
        </w:rPr>
        <w:t>based on the data [</w:t>
      </w:r>
      <w:r w:rsidR="002E4AEC" w:rsidRPr="004D35BF">
        <w:rPr>
          <w:rFonts w:cs="Times New Roman"/>
          <w:i/>
          <w:szCs w:val="24"/>
        </w:rPr>
        <w:t>m</w:t>
      </w:r>
      <w:r w:rsidR="002E4AEC" w:rsidRPr="004D35BF">
        <w:rPr>
          <w:rFonts w:cs="Times New Roman"/>
          <w:szCs w:val="24"/>
        </w:rPr>
        <w:t>,T] bec</w:t>
      </w:r>
      <w:r w:rsidR="002E4AEC" w:rsidRPr="003C0313">
        <w:rPr>
          <w:rFonts w:cs="Times New Roman"/>
          <w:noProof/>
          <w:szCs w:val="24"/>
        </w:rPr>
        <w:t>omes</w:t>
      </w:r>
      <w:r w:rsidR="005A2463" w:rsidRPr="003C0313">
        <w:rPr>
          <w:rFonts w:cs="Times New Roman"/>
          <w:noProof/>
          <w:szCs w:val="24"/>
        </w:rPr>
        <w:t>:</w:t>
      </w:r>
    </w:p>
    <w:p w:rsidR="00E446EB" w:rsidRPr="003C0313" w:rsidRDefault="003D0ACB" w:rsidP="00324987">
      <w:pPr>
        <w:spacing w:after="0" w:line="360" w:lineRule="auto"/>
        <w:rPr>
          <w:rFonts w:cs="Times New Roman"/>
          <w:noProof/>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up>
                  <m:r>
                    <m:rPr>
                      <m:sty m:val="p"/>
                    </m:rPr>
                    <w:rPr>
                      <w:rFonts w:ascii="Cambria Math" w:hAnsi="Cambria Math" w:cs="Times New Roman"/>
                      <w:noProof/>
                      <w:szCs w:val="24"/>
                    </w:rPr>
                    <m:t>'</m:t>
                  </m:r>
                  <m:ctrlPr>
                    <w:rPr>
                      <w:rFonts w:ascii="Cambria Math" w:hAnsi="Cambria Math" w:cs="Times New Roman"/>
                      <w:noProof/>
                      <w:szCs w:val="24"/>
                    </w:rPr>
                  </m:ctrlP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Sub>
              <m:r>
                <w:rPr>
                  <w:rFonts w:ascii="Cambria Math" w:hAnsi="Cambria Math" w:cs="Times New Roman"/>
                  <w:noProof/>
                  <w:szCs w:val="24"/>
                </w:rPr>
                <m:t>)</m:t>
              </m:r>
              <m:ctrlPr>
                <w:rPr>
                  <w:rFonts w:ascii="Cambria Math" w:hAnsi="Cambria Math" w:cs="Times New Roman"/>
                  <w:i/>
                  <w:noProof/>
                  <w:szCs w:val="24"/>
                </w:rPr>
              </m:ctrlP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up>
              <m:r>
                <m:rPr>
                  <m:sty m:val="p"/>
                </m:rPr>
                <w:rPr>
                  <w:rFonts w:ascii="Cambria Math" w:hAnsi="Cambria Math" w:cs="Times New Roman"/>
                  <w:noProof/>
                  <w:szCs w:val="24"/>
                </w:rPr>
                <m:t>'</m:t>
              </m:r>
              <m:ctrlPr>
                <w:rPr>
                  <w:rFonts w:ascii="Cambria Math" w:hAnsi="Cambria Math" w:cs="Times New Roman"/>
                  <w:noProof/>
                  <w:szCs w:val="24"/>
                </w:rPr>
              </m:ctrlPr>
            </m:sup>
          </m:sSubSup>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m,T</m:t>
              </m:r>
              <m:ctrlPr>
                <w:rPr>
                  <w:rFonts w:ascii="Cambria Math" w:hAnsi="Cambria Math" w:cs="Times New Roman"/>
                  <w:noProof/>
                  <w:szCs w:val="24"/>
                </w:rPr>
              </m:ctrlPr>
            </m:sub>
          </m:sSub>
        </m:oMath>
      </m:oMathPara>
    </w:p>
    <w:p w:rsidR="00E06F88" w:rsidRPr="003C0313" w:rsidRDefault="00E06F88" w:rsidP="00324987">
      <w:pPr>
        <w:spacing w:after="0" w:line="360" w:lineRule="auto"/>
        <w:rPr>
          <w:rFonts w:cs="Times New Roman"/>
          <w:noProof/>
          <w:szCs w:val="24"/>
        </w:rPr>
      </w:pPr>
    </w:p>
    <w:p w:rsidR="00E446EB" w:rsidRPr="004D35BF" w:rsidRDefault="00E446EB" w:rsidP="00324987">
      <w:pPr>
        <w:spacing w:after="0" w:line="360" w:lineRule="auto"/>
        <w:rPr>
          <w:rFonts w:cs="Times New Roman"/>
          <w:szCs w:val="24"/>
        </w:rPr>
      </w:pPr>
      <w:r w:rsidRPr="004D35BF">
        <w:rPr>
          <w:rFonts w:cs="Times New Roman"/>
          <w:szCs w:val="24"/>
        </w:rPr>
        <w:t xml:space="preserve">where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noProof/>
                <w:szCs w:val="24"/>
              </w:rPr>
              <m:t>m,T</m:t>
            </m:r>
          </m:sub>
        </m:sSub>
      </m:oMath>
      <w:r w:rsidRPr="004D35BF">
        <w:rPr>
          <w:rFonts w:cs="Times New Roman"/>
          <w:szCs w:val="24"/>
        </w:rPr>
        <w:t xml:space="preserve"> and </w:t>
      </w:r>
      <m:oMath>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noProof/>
                <w:szCs w:val="24"/>
              </w:rPr>
              <m:t>m,T</m:t>
            </m:r>
          </m:sub>
        </m:sSub>
      </m:oMath>
      <w:r w:rsidRPr="004D35BF">
        <w:rPr>
          <w:rFonts w:cs="Times New Roman"/>
          <w:szCs w:val="24"/>
        </w:rPr>
        <w:t xml:space="preserve"> are </w:t>
      </w:r>
      <w:r w:rsidR="006E58BF" w:rsidRPr="004D35BF">
        <w:rPr>
          <w:rFonts w:cs="Times New Roman"/>
          <w:szCs w:val="24"/>
        </w:rPr>
        <w:t>the</w:t>
      </w:r>
      <w:r w:rsidR="004E116F" w:rsidRPr="004D35BF">
        <w:rPr>
          <w:rFonts w:cs="Times New Roman"/>
          <w:szCs w:val="24"/>
        </w:rPr>
        <w:t xml:space="preserve"> matrices for the</w:t>
      </w:r>
      <w:r w:rsidR="00E776D8" w:rsidRPr="004D35BF">
        <w:rPr>
          <w:rFonts w:cs="Times New Roman"/>
          <w:szCs w:val="24"/>
        </w:rPr>
        <w:t xml:space="preserve"> </w:t>
      </w:r>
      <w:r w:rsidR="00A15AFD" w:rsidRPr="004D35BF">
        <w:rPr>
          <w:rFonts w:cs="Times New Roman"/>
          <w:szCs w:val="24"/>
        </w:rPr>
        <w:t>sales and price</w:t>
      </w:r>
      <w:r w:rsidRPr="004D35BF">
        <w:rPr>
          <w:rFonts w:cs="Times New Roman"/>
          <w:szCs w:val="24"/>
        </w:rPr>
        <w:t xml:space="preserve"> </w:t>
      </w:r>
      <w:r w:rsidR="006E58BF" w:rsidRPr="004D35BF">
        <w:rPr>
          <w:rFonts w:cs="Times New Roman"/>
          <w:szCs w:val="24"/>
        </w:rPr>
        <w:t xml:space="preserve">respectively </w:t>
      </w:r>
      <w:r w:rsidR="00DA589D" w:rsidRPr="004D35BF">
        <w:rPr>
          <w:rFonts w:cs="Times New Roman"/>
          <w:szCs w:val="24"/>
        </w:rPr>
        <w:t xml:space="preserve">for the time period from </w:t>
      </w:r>
      <w:r w:rsidR="008E4B25" w:rsidRPr="004D35BF">
        <w:rPr>
          <w:rFonts w:cs="Times New Roman"/>
          <w:szCs w:val="24"/>
        </w:rPr>
        <w:t>week</w:t>
      </w:r>
      <w:r w:rsidRPr="004D35BF">
        <w:rPr>
          <w:rFonts w:cs="Times New Roman"/>
          <w:szCs w:val="24"/>
        </w:rPr>
        <w:t xml:space="preserve"> </w:t>
      </w:r>
      <w:r w:rsidR="00A21CBD" w:rsidRPr="004D35BF">
        <w:rPr>
          <w:rFonts w:cs="Times New Roman"/>
          <w:i/>
          <w:szCs w:val="24"/>
        </w:rPr>
        <w:t xml:space="preserve">m </w:t>
      </w:r>
      <w:r w:rsidR="00A21CBD" w:rsidRPr="004D35BF">
        <w:rPr>
          <w:rFonts w:cs="Times New Roman"/>
          <w:szCs w:val="24"/>
        </w:rPr>
        <w:t>to week</w:t>
      </w:r>
      <w:r w:rsidRPr="004D35BF">
        <w:rPr>
          <w:rFonts w:cs="Times New Roman"/>
          <w:szCs w:val="24"/>
        </w:rPr>
        <w:t xml:space="preserve"> T.</w:t>
      </w:r>
      <w:r w:rsidR="00764C6C" w:rsidRPr="004D35BF">
        <w:rPr>
          <w:rFonts w:cs="Times New Roman"/>
          <w:szCs w:val="24"/>
        </w:rPr>
        <w:t xml:space="preserve"> </w:t>
      </w:r>
      <w:r w:rsidR="00CA2A10" w:rsidRPr="004D35BF">
        <w:rPr>
          <w:rFonts w:cs="Times New Roman"/>
          <w:szCs w:val="24"/>
        </w:rPr>
        <w:t>We</w:t>
      </w:r>
      <w:r w:rsidR="00E02819" w:rsidRPr="004D35BF">
        <w:rPr>
          <w:rFonts w:cs="Times New Roman"/>
          <w:szCs w:val="24"/>
        </w:rPr>
        <w:t xml:space="preserve"> assume </w:t>
      </w:r>
      <w:r w:rsidR="003B5482" w:rsidRPr="004D35BF">
        <w:rPr>
          <w:rFonts w:cs="Times New Roman"/>
          <w:szCs w:val="24"/>
        </w:rPr>
        <w:t xml:space="preserve">no structural break after week </w:t>
      </w:r>
      <w:r w:rsidR="00E02819" w:rsidRPr="003C0313">
        <w:rPr>
          <w:rFonts w:cs="Times New Roman"/>
          <w:noProof/>
          <w:szCs w:val="24"/>
        </w:rPr>
        <w:t>T,</w:t>
      </w:r>
      <w:r w:rsidR="00E02819" w:rsidRPr="004D35BF">
        <w:rPr>
          <w:rFonts w:cs="Times New Roman"/>
          <w:szCs w:val="24"/>
        </w:rPr>
        <w:t xml:space="preserve"> </w:t>
      </w:r>
      <w:r w:rsidR="00F150F7" w:rsidRPr="004D35BF">
        <w:rPr>
          <w:rFonts w:cs="Times New Roman"/>
          <w:szCs w:val="24"/>
        </w:rPr>
        <w:t xml:space="preserve">and </w:t>
      </w:r>
      <w:r w:rsidR="00E02819" w:rsidRPr="004D35BF">
        <w:rPr>
          <w:rFonts w:cs="Times New Roman"/>
          <w:szCs w:val="24"/>
        </w:rPr>
        <w:t xml:space="preserve">the true demand </w:t>
      </w:r>
      <w:r w:rsidR="00F150F7" w:rsidRPr="004D35BF">
        <w:rPr>
          <w:rFonts w:cs="Times New Roman"/>
          <w:szCs w:val="24"/>
        </w:rPr>
        <w:t xml:space="preserve">after week T </w:t>
      </w:r>
      <w:r w:rsidR="00E02819" w:rsidRPr="004D35BF">
        <w:rPr>
          <w:rFonts w:cs="Times New Roman"/>
          <w:szCs w:val="24"/>
        </w:rPr>
        <w:t>remain</w:t>
      </w:r>
      <w:r w:rsidR="00B8112B" w:rsidRPr="004D35BF">
        <w:rPr>
          <w:rFonts w:cs="Times New Roman"/>
          <w:szCs w:val="24"/>
        </w:rPr>
        <w:t>s</w:t>
      </w:r>
      <w:r w:rsidR="00E02819" w:rsidRPr="004D35BF">
        <w:rPr>
          <w:rFonts w:cs="Times New Roman"/>
          <w:szCs w:val="24"/>
        </w:rPr>
        <w:t xml:space="preserve"> as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 xml:space="preserve"> 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 when t&gt;T</m:t>
        </m:r>
      </m:oMath>
      <w:r w:rsidR="00F150F7" w:rsidRPr="004D35BF">
        <w:rPr>
          <w:rFonts w:cs="Times New Roman"/>
          <w:szCs w:val="24"/>
        </w:rPr>
        <w:t xml:space="preserve">. Therefore, the </w:t>
      </w:r>
      <w:r w:rsidR="002E4A39" w:rsidRPr="004D35BF">
        <w:rPr>
          <w:rFonts w:cs="Times New Roman"/>
          <w:i/>
          <w:szCs w:val="24"/>
        </w:rPr>
        <w:t>h</w:t>
      </w:r>
      <w:r w:rsidR="002E4A39" w:rsidRPr="004D35BF">
        <w:rPr>
          <w:rFonts w:cs="Times New Roman"/>
          <w:szCs w:val="24"/>
        </w:rPr>
        <w:t xml:space="preserve">-step ahead </w:t>
      </w:r>
      <w:r w:rsidR="00A709F6" w:rsidRPr="004D35BF">
        <w:rPr>
          <w:rFonts w:cs="Times New Roman"/>
          <w:szCs w:val="24"/>
        </w:rPr>
        <w:t xml:space="preserve">forecast </w:t>
      </w:r>
      <w:r w:rsidR="00F150F7" w:rsidRPr="004D35BF">
        <w:rPr>
          <w:rFonts w:cs="Times New Roman"/>
          <w:szCs w:val="24"/>
        </w:rPr>
        <w:t xml:space="preserve">error </w:t>
      </w:r>
      <w:r w:rsidR="00864990" w:rsidRPr="004D35BF">
        <w:rPr>
          <w:rFonts w:cs="Times New Roman"/>
          <w:szCs w:val="24"/>
        </w:rPr>
        <w:t xml:space="preserve">at week </w:t>
      </w:r>
      <w:r w:rsidR="00864990" w:rsidRPr="004D35BF">
        <w:rPr>
          <w:rFonts w:cs="Times New Roman"/>
          <w:i/>
          <w:szCs w:val="24"/>
        </w:rPr>
        <w:t>T</w:t>
      </w:r>
      <w:r w:rsidR="00864990" w:rsidRPr="004D35BF">
        <w:rPr>
          <w:rFonts w:cs="Times New Roman"/>
          <w:szCs w:val="24"/>
        </w:rPr>
        <w:t>+</w:t>
      </w:r>
      <w:r w:rsidR="002E4A39" w:rsidRPr="004D35BF">
        <w:rPr>
          <w:rFonts w:cs="Times New Roman"/>
          <w:i/>
          <w:szCs w:val="24"/>
        </w:rPr>
        <w:t>h</w:t>
      </w:r>
      <w:r w:rsidR="00F150F7" w:rsidRPr="004D35BF">
        <w:rPr>
          <w:rFonts w:cs="Times New Roman"/>
          <w:szCs w:val="24"/>
        </w:rPr>
        <w:t xml:space="preserve"> </w:t>
      </w:r>
      <w:r w:rsidR="00135399" w:rsidRPr="004D35BF">
        <w:rPr>
          <w:rFonts w:cs="Times New Roman"/>
          <w:szCs w:val="24"/>
        </w:rPr>
        <w:t xml:space="preserve">(with </w:t>
      </w:r>
      <w:r w:rsidR="00135399" w:rsidRPr="004D35BF">
        <w:rPr>
          <w:rFonts w:cs="Times New Roman"/>
          <w:i/>
          <w:szCs w:val="24"/>
        </w:rPr>
        <w:t>m</w:t>
      </w:r>
      <w:r w:rsidR="00135399" w:rsidRPr="004D35BF">
        <w:rPr>
          <w:rFonts w:cs="Times New Roman"/>
          <w:szCs w:val="24"/>
        </w:rPr>
        <w:t xml:space="preserve"> as the starting observation of the estimation window) </w:t>
      </w:r>
      <w:r w:rsidR="00732342" w:rsidRPr="004D35BF">
        <w:rPr>
          <w:rFonts w:cs="Times New Roman"/>
          <w:szCs w:val="24"/>
        </w:rPr>
        <w:t>can be represented as</w:t>
      </w:r>
      <w:r w:rsidRPr="004D35BF">
        <w:rPr>
          <w:rFonts w:cs="Times New Roman"/>
          <w:szCs w:val="24"/>
        </w:rPr>
        <w:t>:</w:t>
      </w:r>
      <w:r w:rsidR="00764C6C" w:rsidRPr="004D35BF">
        <w:rPr>
          <w:rFonts w:cs="Times New Roman"/>
          <w:szCs w:val="24"/>
        </w:rPr>
        <w:t xml:space="preserve"> </w:t>
      </w:r>
      <w:r w:rsidR="001631EE" w:rsidRPr="004D35BF">
        <w:rPr>
          <w:rFonts w:cs="Times New Roman"/>
          <w:szCs w:val="24"/>
        </w:rPr>
        <w:t xml:space="preserve"> </w:t>
      </w:r>
    </w:p>
    <w:p w:rsidR="00B43B5D" w:rsidRPr="004D35BF" w:rsidRDefault="00B43B5D" w:rsidP="00324987">
      <w:pPr>
        <w:spacing w:after="0" w:line="360" w:lineRule="auto"/>
        <w:rPr>
          <w:rFonts w:cs="Times New Roman"/>
          <w:szCs w:val="24"/>
        </w:rPr>
      </w:pPr>
    </w:p>
    <w:p w:rsidR="00E446EB" w:rsidRPr="004D35BF" w:rsidRDefault="003D0ACB" w:rsidP="00324987">
      <w:pPr>
        <w:spacing w:after="0" w:line="360" w:lineRule="auto"/>
        <w:jc w:val="center"/>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E06F3" w:rsidRPr="004D35BF" w:rsidRDefault="00E446EB"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noProof/>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noProof/>
                          <w:szCs w:val="24"/>
                        </w:rPr>
                        <m:t>m,T</m:t>
                      </m:r>
                    </m:sub>
                  </m:sSub>
                  <m:r>
                    <w:rPr>
                      <w:rFonts w:ascii="Cambria Math" w:hAnsi="Cambria Math" w:cs="Times New Roman"/>
                      <w:szCs w:val="24"/>
                    </w:rPr>
                    <m:t>)</m:t>
                  </m: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noProof/>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noProof/>
                      <w:szCs w:val="24"/>
                    </w:rPr>
                    <m:t>m,T</m:t>
                  </m:r>
                </m:sub>
              </m:sSub>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E1233E" w:rsidRPr="004D35BF" w:rsidRDefault="00E1233E"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e>
            <m:sup>
              <m:r>
                <w:rPr>
                  <w:rFonts w:ascii="Cambria Math" w:hAnsi="Cambria Math" w:cs="Times New Roman"/>
                  <w:szCs w:val="24"/>
                </w:rPr>
                <m:t>-1</m:t>
              </m:r>
            </m:sup>
          </m:s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Sub>
          <m:sSup>
            <m:sSupPr>
              <m:ctrlPr>
                <w:rPr>
                  <w:rFonts w:ascii="Cambria Math" w:hAnsi="Cambria Math" w:cs="Times New Roman"/>
                  <w:i/>
                  <w:noProof/>
                  <w:szCs w:val="24"/>
                </w:rPr>
              </m:ctrlPr>
            </m:sSupPr>
            <m:e>
              <m:r>
                <w:rPr>
                  <w:rFonts w:ascii="Cambria Math" w:hAnsi="Cambria Math" w:cs="Times New Roman"/>
                  <w:noProof/>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ctrlPr>
                <w:rPr>
                  <w:rFonts w:ascii="Cambria Math" w:hAnsi="Cambria Math" w:cs="Times New Roman"/>
                  <w:i/>
                  <w:szCs w:val="24"/>
                </w:rPr>
              </m:ctrlPr>
            </m:e>
            <m:sup>
              <m:r>
                <w:rPr>
                  <w:rFonts w:ascii="Cambria Math" w:hAnsi="Cambria Math" w:cs="Times New Roman"/>
                  <w:szCs w:val="24"/>
                </w:rPr>
                <m:t>-1</m:t>
              </m:r>
              <m:ctrlPr>
                <w:rPr>
                  <w:rFonts w:ascii="Cambria Math" w:hAnsi="Cambria Math" w:cs="Times New Roman"/>
                  <w:i/>
                  <w:szCs w:val="24"/>
                </w:rPr>
              </m:ctrlPr>
            </m:sup>
          </m:s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E06F3" w:rsidRPr="004D35BF" w:rsidRDefault="000A5A0C"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bSup>
            <m:sSubSupPr>
              <m:ctrlPr>
                <w:rPr>
                  <w:rFonts w:ascii="Cambria Math" w:hAnsi="Cambria Math" w:cs="Times New Roman"/>
                  <w:i/>
                  <w:szCs w:val="24"/>
                </w:rPr>
              </m:ctrlPr>
            </m:sSubSupPr>
            <m:e>
              <m:r>
                <w:rPr>
                  <w:rFonts w:ascii="Cambria Math" w:hAnsi="Cambria Math" w:cs="Times New Roman"/>
                  <w:szCs w:val="24"/>
                </w:rPr>
                <m:t>Q</m:t>
              </m:r>
            </m:e>
            <m:sub>
              <m:r>
                <w:rPr>
                  <w:rFonts w:ascii="Cambria Math" w:hAnsi="Cambria Math" w:cs="Times New Roman"/>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sSubSup>
            <m:sSubSupPr>
              <m:ctrlPr>
                <w:rPr>
                  <w:rFonts w:ascii="Cambria Math" w:hAnsi="Cambria Math" w:cs="Times New Roman"/>
                  <w:i/>
                  <w:szCs w:val="24"/>
                </w:rPr>
              </m:ctrlPr>
            </m:sSubSupPr>
            <m:e>
              <m:r>
                <w:rPr>
                  <w:rFonts w:ascii="Cambria Math" w:hAnsi="Cambria Math" w:cs="Times New Roman"/>
                  <w:szCs w:val="24"/>
                </w:rPr>
                <m:t>Q</m:t>
              </m:r>
              <m:ctrlPr>
                <w:rPr>
                  <w:rFonts w:ascii="Cambria Math" w:hAnsi="Cambria Math" w:cs="Times New Roman"/>
                  <w:i/>
                  <w:noProof/>
                  <w:szCs w:val="24"/>
                </w:rPr>
              </m:ctrlPr>
            </m:e>
            <m:sub>
              <m:r>
                <w:rPr>
                  <w:rFonts w:ascii="Cambria Math" w:hAnsi="Cambria Math" w:cs="Times New Roman"/>
                  <w:noProof/>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25910" w:rsidRPr="004D35BF" w:rsidRDefault="00425910" w:rsidP="00324987">
      <w:pPr>
        <w:spacing w:after="0" w:line="360" w:lineRule="auto"/>
        <w:rPr>
          <w:rFonts w:cs="Times New Roman"/>
          <w:szCs w:val="24"/>
        </w:rPr>
      </w:pPr>
    </w:p>
    <w:p w:rsidR="004E116F" w:rsidRPr="004D35BF" w:rsidRDefault="009B0509" w:rsidP="00324987">
      <w:pPr>
        <w:spacing w:after="0" w:line="360" w:lineRule="auto"/>
        <w:rPr>
          <w:rFonts w:cs="Times New Roman"/>
          <w:szCs w:val="24"/>
        </w:rPr>
      </w:pPr>
      <w:r w:rsidRPr="004D35BF">
        <w:rPr>
          <w:rFonts w:cs="Times New Roman"/>
          <w:szCs w:val="24"/>
        </w:rPr>
        <w:t>w</w:t>
      </w:r>
      <w:r w:rsidR="004E116F" w:rsidRPr="004D35BF">
        <w:rPr>
          <w:rFonts w:cs="Times New Roman"/>
          <w:szCs w:val="24"/>
        </w:rPr>
        <w:t>here</w:t>
      </w:r>
      <w:r w:rsidR="000A5A0C" w:rsidRPr="004D35BF">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oMath>
      <w:r w:rsidR="000A5A0C" w:rsidRPr="004D35BF">
        <w:rPr>
          <w:rFonts w:cs="Times New Roman"/>
          <w:szCs w:val="24"/>
        </w:rPr>
        <w:t xml:space="preserve">, </w:t>
      </w:r>
      <m:oMath>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w:r w:rsidR="003D10C6" w:rsidRPr="004D35BF">
        <w:rPr>
          <w:rFonts w:cs="Times New Roman"/>
          <w:szCs w:val="24"/>
        </w:rPr>
        <w:t xml:space="preserve"> </w:t>
      </w:r>
      <w:r w:rsidR="004E116F" w:rsidRPr="004D35BF">
        <w:rPr>
          <w:rFonts w:cs="Times New Roman"/>
          <w:szCs w:val="24"/>
        </w:rPr>
        <w:t>is the matrix for the error term</w:t>
      </w:r>
      <w:r w:rsidR="003D10C6" w:rsidRPr="004D35BF">
        <w:rPr>
          <w:rFonts w:cs="Times New Roman"/>
          <w:szCs w:val="24"/>
        </w:rPr>
        <w:t xml:space="preserve"> at week </w:t>
      </w:r>
      <m:oMath>
        <m:r>
          <m:rPr>
            <m:sty m:val="p"/>
          </m:rPr>
          <w:rPr>
            <w:rFonts w:ascii="Cambria Math" w:hAnsi="Cambria Math" w:cs="Times New Roman"/>
            <w:szCs w:val="24"/>
          </w:rPr>
          <m:t>T+</m:t>
        </m:r>
        <m:r>
          <w:rPr>
            <w:rFonts w:ascii="Cambria Math" w:hAnsi="Cambria Math" w:cs="Times New Roman"/>
            <w:szCs w:val="24"/>
          </w:rPr>
          <m:t>h</m:t>
        </m:r>
      </m:oMath>
      <w:r w:rsidR="004E116F" w:rsidRPr="004D35BF">
        <w:rPr>
          <w:rFonts w:cs="Times New Roman"/>
          <w:szCs w:val="24"/>
        </w:rPr>
        <w:t>.</w:t>
      </w:r>
    </w:p>
    <w:p w:rsidR="00103339" w:rsidRPr="004D35BF" w:rsidRDefault="00D023A5" w:rsidP="00324987">
      <w:pPr>
        <w:spacing w:after="0" w:line="360" w:lineRule="auto"/>
        <w:rPr>
          <w:rFonts w:cs="Times New Roman"/>
          <w:szCs w:val="24"/>
        </w:rPr>
      </w:pPr>
      <w:r w:rsidRPr="004D35BF">
        <w:rPr>
          <w:rFonts w:cs="Times New Roman"/>
          <w:szCs w:val="24"/>
        </w:rPr>
        <w:t>Therefore</w:t>
      </w:r>
      <w:r w:rsidR="009B0509" w:rsidRPr="004D35BF">
        <w:rPr>
          <w:rFonts w:cs="Times New Roman"/>
          <w:szCs w:val="24"/>
        </w:rPr>
        <w:t>, t</w:t>
      </w:r>
      <w:r w:rsidR="00103339" w:rsidRPr="004D35BF">
        <w:rPr>
          <w:rFonts w:cs="Times New Roman"/>
          <w:szCs w:val="24"/>
        </w:rPr>
        <w:t xml:space="preserve">he forecast bias </w:t>
      </w:r>
      <w:r w:rsidR="00303B9A" w:rsidRPr="004D35BF">
        <w:rPr>
          <w:rFonts w:cs="Times New Roman"/>
          <w:szCs w:val="24"/>
        </w:rPr>
        <w:t xml:space="preserve">at week </w:t>
      </w:r>
      <m:oMath>
        <m:r>
          <m:rPr>
            <m:sty m:val="p"/>
          </m:rPr>
          <w:rPr>
            <w:rFonts w:ascii="Cambria Math" w:hAnsi="Cambria Math" w:cs="Times New Roman"/>
            <w:szCs w:val="24"/>
          </w:rPr>
          <m:t>T+</m:t>
        </m:r>
        <m:r>
          <w:rPr>
            <w:rFonts w:ascii="Cambria Math" w:hAnsi="Cambria Math" w:cs="Times New Roman"/>
            <w:szCs w:val="24"/>
          </w:rPr>
          <m:t>h</m:t>
        </m:r>
      </m:oMath>
      <w:r w:rsidR="00135399" w:rsidRPr="004D35BF">
        <w:rPr>
          <w:rFonts w:cs="Times New Roman"/>
          <w:szCs w:val="24"/>
        </w:rPr>
        <w:t xml:space="preserve"> can be represented as</w:t>
      </w:r>
      <w:r w:rsidR="00B43B5D" w:rsidRPr="004D35BF">
        <w:rPr>
          <w:rFonts w:cs="Times New Roman"/>
          <w:szCs w:val="24"/>
        </w:rPr>
        <w:t xml:space="preserve"> </w:t>
      </w: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ctrlPr>
              <w:rPr>
                <w:rFonts w:ascii="Cambria Math" w:hAnsi="Cambria Math" w:cs="Times New Roman"/>
                <w:szCs w:val="24"/>
              </w:rPr>
            </m:ctrlPr>
          </m:e>
          <m:e>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ctrlPr>
              <w:rPr>
                <w:rFonts w:ascii="Cambria Math" w:hAnsi="Cambria Math" w:cs="Times New Roman"/>
                <w:szCs w:val="24"/>
              </w:rPr>
            </m:ctrlPr>
          </m:e>
        </m:d>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bSup>
          <m:sSubSupPr>
            <m:ctrlPr>
              <w:rPr>
                <w:rFonts w:ascii="Cambria Math" w:hAnsi="Cambria Math" w:cs="Times New Roman"/>
                <w:i/>
                <w:szCs w:val="24"/>
              </w:rPr>
            </m:ctrlPr>
          </m:sSubSupPr>
          <m:e>
            <m:r>
              <w:rPr>
                <w:rFonts w:ascii="Cambria Math" w:hAnsi="Cambria Math" w:cs="Times New Roman"/>
                <w:szCs w:val="24"/>
              </w:rPr>
              <m:t>Q</m:t>
            </m:r>
          </m:e>
          <m:sub>
            <m:r>
              <w:rPr>
                <w:rFonts w:ascii="Cambria Math" w:hAnsi="Cambria Math" w:cs="Times New Roman"/>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oMath>
      <w:r w:rsidR="00BE1D87" w:rsidRPr="004D35BF">
        <w:rPr>
          <w:rFonts w:cs="Times New Roman"/>
          <w:szCs w:val="24"/>
        </w:rPr>
        <w:t xml:space="preserve">, </w:t>
      </w:r>
      <w:r w:rsidR="00CB66A6" w:rsidRPr="004D35BF">
        <w:rPr>
          <w:rFonts w:cs="Times New Roman"/>
          <w:szCs w:val="24"/>
        </w:rPr>
        <w:t>which</w:t>
      </w:r>
      <w:r w:rsidR="00BE1D87" w:rsidRPr="004D35BF">
        <w:rPr>
          <w:rFonts w:cs="Times New Roman"/>
          <w:szCs w:val="24"/>
        </w:rPr>
        <w:t xml:space="preserve"> is unequal to zero as </w:t>
      </w:r>
      <m:oMath>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≠0</m:t>
        </m:r>
      </m:oMath>
      <w:r w:rsidR="00BE1D87" w:rsidRPr="004D35BF">
        <w:rPr>
          <w:rFonts w:cs="Times New Roman"/>
          <w:szCs w:val="24"/>
        </w:rPr>
        <w:t>.</w:t>
      </w:r>
      <w:r w:rsidR="002E4EE4" w:rsidRPr="004D35BF">
        <w:rPr>
          <w:rFonts w:cs="Times New Roman"/>
          <w:szCs w:val="24"/>
        </w:rPr>
        <w:t xml:space="preserve"> </w:t>
      </w:r>
    </w:p>
    <w:p w:rsidR="00A616A3" w:rsidRPr="004D35BF" w:rsidRDefault="00307B82" w:rsidP="00324987">
      <w:pPr>
        <w:spacing w:after="0" w:line="360" w:lineRule="auto"/>
        <w:rPr>
          <w:rFonts w:cs="Times New Roman"/>
          <w:szCs w:val="24"/>
        </w:rPr>
      </w:pPr>
      <w:r w:rsidRPr="004D35BF">
        <w:rPr>
          <w:rFonts w:cs="Times New Roman"/>
          <w:szCs w:val="24"/>
        </w:rPr>
        <w:t xml:space="preserve"> </w:t>
      </w:r>
    </w:p>
    <w:p w:rsidR="008C296C" w:rsidRPr="004D35BF" w:rsidRDefault="008F4F9D" w:rsidP="00324987">
      <w:pPr>
        <w:spacing w:after="0" w:line="360" w:lineRule="auto"/>
        <w:rPr>
          <w:rFonts w:cs="Times New Roman"/>
          <w:szCs w:val="24"/>
        </w:rPr>
      </w:pPr>
      <w:r w:rsidRPr="004D35BF">
        <w:rPr>
          <w:rFonts w:cs="Times New Roman"/>
        </w:rPr>
        <w:t>T</w:t>
      </w:r>
      <w:r w:rsidR="00B55A7B" w:rsidRPr="004D35BF">
        <w:rPr>
          <w:rFonts w:cs="Times New Roman"/>
        </w:rPr>
        <w:t>he</w:t>
      </w:r>
      <w:r w:rsidR="00FA3DFD" w:rsidRPr="004D35BF">
        <w:rPr>
          <w:rFonts w:cs="Times New Roman"/>
        </w:rPr>
        <w:t xml:space="preserve"> structural break </w:t>
      </w:r>
      <w:r w:rsidRPr="004D35BF">
        <w:rPr>
          <w:rFonts w:cs="Times New Roman"/>
        </w:rPr>
        <w:t xml:space="preserve">can further lead to less accurate forecasts. We illustrate this using </w:t>
      </w:r>
      <w:r w:rsidR="00FA3DFD" w:rsidRPr="004D35BF">
        <w:rPr>
          <w:rFonts w:cs="Times New Roman"/>
        </w:rPr>
        <w:t xml:space="preserve">a </w:t>
      </w:r>
      <w:r w:rsidR="002E2430" w:rsidRPr="004D35BF">
        <w:rPr>
          <w:rFonts w:cs="Times New Roman"/>
          <w:szCs w:val="24"/>
        </w:rPr>
        <w:t>simulation</w:t>
      </w:r>
      <w:r w:rsidR="00E72719" w:rsidRPr="004D35BF">
        <w:rPr>
          <w:rFonts w:cs="Times New Roman"/>
          <w:szCs w:val="24"/>
        </w:rPr>
        <w:t xml:space="preserve"> </w:t>
      </w:r>
      <w:r w:rsidR="00FA3DFD" w:rsidRPr="004D35BF">
        <w:rPr>
          <w:rFonts w:cs="Times New Roman"/>
          <w:szCs w:val="24"/>
        </w:rPr>
        <w:t>example</w:t>
      </w:r>
      <w:r w:rsidR="00E72719" w:rsidRPr="004D35BF">
        <w:rPr>
          <w:rFonts w:cs="Times New Roman"/>
          <w:szCs w:val="24"/>
        </w:rPr>
        <w:t xml:space="preserve">. </w:t>
      </w:r>
      <w:r w:rsidR="00726CC8" w:rsidRPr="004D35BF">
        <w:rPr>
          <w:rFonts w:cs="Times New Roman"/>
          <w:szCs w:val="24"/>
        </w:rPr>
        <w:t>W</w:t>
      </w:r>
      <w:r w:rsidR="00A616A3" w:rsidRPr="004D35BF">
        <w:rPr>
          <w:rFonts w:cs="Times New Roman"/>
          <w:szCs w:val="24"/>
        </w:rPr>
        <w:t xml:space="preserve">e </w:t>
      </w:r>
      <w:r w:rsidR="008F09DA" w:rsidRPr="004D35BF">
        <w:rPr>
          <w:rFonts w:cs="Times New Roman"/>
          <w:szCs w:val="24"/>
        </w:rPr>
        <w:t>construct an</w:t>
      </w:r>
      <w:r w:rsidR="00726CC8" w:rsidRPr="004D35BF">
        <w:rPr>
          <w:rFonts w:cs="Times New Roman"/>
          <w:szCs w:val="24"/>
        </w:rPr>
        <w:t xml:space="preserve"> artificial</w:t>
      </w:r>
      <w:r w:rsidR="00424031" w:rsidRPr="004D35BF">
        <w:rPr>
          <w:rFonts w:cs="Times New Roman"/>
          <w:szCs w:val="24"/>
        </w:rPr>
        <w:t xml:space="preserve"> </w:t>
      </w:r>
      <w:r w:rsidR="008F09DA" w:rsidRPr="004D35BF">
        <w:rPr>
          <w:rFonts w:cs="Times New Roman"/>
          <w:szCs w:val="24"/>
        </w:rPr>
        <w:t xml:space="preserve">variable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E6795D" w:rsidRPr="004D35BF">
        <w:rPr>
          <w:rFonts w:cs="Times New Roman"/>
          <w:szCs w:val="24"/>
        </w:rPr>
        <w:t xml:space="preserve"> </w:t>
      </w:r>
      <w:r w:rsidR="008F09DA" w:rsidRPr="004D35BF">
        <w:rPr>
          <w:rFonts w:cs="Times New Roman"/>
          <w:szCs w:val="24"/>
        </w:rPr>
        <w:t xml:space="preserve">to represent price. The values of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726CC8" w:rsidRPr="004D35BF">
        <w:rPr>
          <w:rFonts w:cs="Times New Roman"/>
          <w:szCs w:val="24"/>
        </w:rPr>
        <w:t xml:space="preserve"> </w:t>
      </w:r>
      <w:r w:rsidR="008F09DA" w:rsidRPr="004D35BF">
        <w:rPr>
          <w:rFonts w:cs="Times New Roman"/>
          <w:szCs w:val="24"/>
        </w:rPr>
        <w:lastRenderedPageBreak/>
        <w:t>are</w:t>
      </w:r>
      <w:r w:rsidR="00424031" w:rsidRPr="004D35BF">
        <w:rPr>
          <w:rFonts w:cs="Times New Roman"/>
          <w:szCs w:val="24"/>
        </w:rPr>
        <w:t xml:space="preserve"> 2.99 </w:t>
      </w:r>
      <w:r w:rsidR="00726CC8" w:rsidRPr="004D35BF">
        <w:rPr>
          <w:rFonts w:cs="Times New Roman"/>
          <w:szCs w:val="24"/>
        </w:rPr>
        <w:t>for most of the observations but occasionally reduced</w:t>
      </w:r>
      <w:r w:rsidR="00424031" w:rsidRPr="004D35BF">
        <w:rPr>
          <w:rFonts w:cs="Times New Roman"/>
          <w:szCs w:val="24"/>
        </w:rPr>
        <w:t xml:space="preserve"> to 2.29 or 1.99</w:t>
      </w:r>
      <w:r w:rsidR="00F6590A" w:rsidRPr="004D35BF">
        <w:rPr>
          <w:rStyle w:val="FootnoteReference"/>
          <w:rFonts w:cs="Times New Roman"/>
          <w:szCs w:val="24"/>
        </w:rPr>
        <w:footnoteReference w:id="3"/>
      </w:r>
      <w:r w:rsidR="00424031" w:rsidRPr="004D35BF">
        <w:rPr>
          <w:rFonts w:cs="Times New Roman"/>
          <w:szCs w:val="24"/>
        </w:rPr>
        <w:t xml:space="preserve">. </w:t>
      </w:r>
      <w:r w:rsidR="00726CC8" w:rsidRPr="004D35BF">
        <w:rPr>
          <w:rFonts w:cs="Times New Roman"/>
          <w:szCs w:val="24"/>
        </w:rPr>
        <w:t>i.e</w:t>
      </w:r>
      <w:r w:rsidR="00424031" w:rsidRPr="004D35BF">
        <w:rPr>
          <w:rFonts w:cs="Times New Roman"/>
          <w:szCs w:val="24"/>
        </w:rPr>
        <w:t>.,</w:t>
      </w:r>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=2.99</m:t>
        </m:r>
      </m:oMath>
      <w:r w:rsidR="00A616A3" w:rsidRPr="004D35BF">
        <w:rPr>
          <w:rFonts w:cs="Times New Roman"/>
          <w:szCs w:val="24"/>
        </w:rPr>
        <w:t xml:space="preserve"> </w:t>
      </w:r>
      <w:r w:rsidR="00424031" w:rsidRPr="004D35BF">
        <w:rPr>
          <w:rFonts w:cs="Times New Roman"/>
          <w:szCs w:val="24"/>
        </w:rPr>
        <w:t xml:space="preserve">or 2.29 or 1.99. We assume </w:t>
      </w:r>
      <w:r w:rsidR="005A6A6A" w:rsidRPr="004D35BF">
        <w:rPr>
          <w:rFonts w:cs="Times New Roman"/>
          <w:szCs w:val="24"/>
        </w:rPr>
        <w:t>that we have the data of 100 weeks</w:t>
      </w:r>
      <w:r w:rsidR="00F143FD" w:rsidRPr="004D35BF">
        <w:rPr>
          <w:rFonts w:cs="Times New Roman"/>
          <w:szCs w:val="24"/>
        </w:rPr>
        <w:t xml:space="preserve"> and we need to generate the forecast for the last 25 weeks based on the data of the first 75 weeks. </w:t>
      </w:r>
      <w:r w:rsidR="005A6A6A" w:rsidRPr="004D35BF">
        <w:rPr>
          <w:rFonts w:cs="Times New Roman"/>
          <w:szCs w:val="24"/>
        </w:rPr>
        <w:t>T</w:t>
      </w:r>
      <w:r w:rsidR="00424031" w:rsidRPr="004D35BF">
        <w:rPr>
          <w:rFonts w:cs="Times New Roman"/>
          <w:szCs w:val="24"/>
        </w:rPr>
        <w:t xml:space="preserve">he product sales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00E6795D" w:rsidRPr="004D35BF">
        <w:rPr>
          <w:rFonts w:cs="Times New Roman"/>
          <w:szCs w:val="24"/>
        </w:rPr>
        <w:t xml:space="preserve"> </w:t>
      </w:r>
      <w:r w:rsidR="00726CC8" w:rsidRPr="004D35BF">
        <w:rPr>
          <w:rFonts w:cs="Times New Roman"/>
          <w:szCs w:val="24"/>
        </w:rPr>
        <w:t>to be</w:t>
      </w:r>
      <w:r w:rsidR="00424031" w:rsidRPr="004D35BF">
        <w:rPr>
          <w:rFonts w:cs="Times New Roman"/>
          <w:szCs w:val="24"/>
        </w:rPr>
        <w:t xml:space="preserve"> determined by the price</w:t>
      </w:r>
      <w:r w:rsidR="003B117A" w:rsidRPr="004D35BF">
        <w:rPr>
          <w:rFonts w:cs="Times New Roman"/>
          <w:szCs w:val="24"/>
        </w:rPr>
        <w:t xml:space="preserve"> </w:t>
      </w:r>
      <w:r w:rsidR="008F09DA" w:rsidRPr="004D35BF">
        <w:rPr>
          <w:rFonts w:cs="Times New Roman"/>
          <w:szCs w:val="24"/>
        </w:rPr>
        <w:t xml:space="preserve">with two structural breaks </w:t>
      </w:r>
      <w:r w:rsidR="004165E3" w:rsidRPr="004D35BF">
        <w:rPr>
          <w:rFonts w:cs="Times New Roman"/>
          <w:szCs w:val="24"/>
        </w:rPr>
        <w:t>at week 25 and week 50 respectively</w:t>
      </w:r>
      <w:r w:rsidR="007431A6" w:rsidRPr="004D35BF">
        <w:rPr>
          <w:rFonts w:cs="Times New Roman"/>
          <w:szCs w:val="24"/>
        </w:rPr>
        <w:t xml:space="preserve">. </w:t>
      </w:r>
      <w:r w:rsidR="008F09DA" w:rsidRPr="004D35BF">
        <w:rPr>
          <w:rFonts w:cs="Times New Roman"/>
          <w:szCs w:val="24"/>
        </w:rPr>
        <w:t>Thus the unobserved real demand</w:t>
      </w:r>
      <w:r w:rsidR="00726CC8" w:rsidRPr="004D35BF">
        <w:rPr>
          <w:rFonts w:cs="Times New Roman"/>
          <w:szCs w:val="24"/>
        </w:rPr>
        <w:t xml:space="preserve"> can be represented as </w:t>
      </w:r>
      <w:r w:rsidR="006168C4" w:rsidRPr="004D35BF">
        <w:rPr>
          <w:rFonts w:cs="Times New Roman"/>
          <w:szCs w:val="24"/>
        </w:rPr>
        <w:t>follows:</w:t>
      </w:r>
    </w:p>
    <w:p w:rsidR="008C296C" w:rsidRPr="004D35BF" w:rsidRDefault="008C296C" w:rsidP="00324987">
      <w:pPr>
        <w:spacing w:after="0" w:line="360" w:lineRule="auto"/>
        <w:rPr>
          <w:rFonts w:cs="Times New Roman"/>
          <w:szCs w:val="24"/>
        </w:rPr>
      </w:pPr>
    </w:p>
    <w:p w:rsidR="008C296C" w:rsidRPr="004D35BF" w:rsidRDefault="003D0ACB" w:rsidP="00324987">
      <w:pPr>
        <w:spacing w:after="0" w:line="360" w:lineRule="auto"/>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=10-1.5</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~nid(0,0.1)</m:t>
        </m:r>
      </m:oMath>
      <w:r w:rsidR="00A616A3" w:rsidRPr="004D35BF">
        <w:rPr>
          <w:rFonts w:cs="Times New Roman"/>
          <w:szCs w:val="24"/>
        </w:rPr>
        <w:t xml:space="preserve">, when </w:t>
      </w:r>
      <m:oMath>
        <m:r>
          <w:rPr>
            <w:rFonts w:ascii="Cambria Math" w:hAnsi="Cambria Math" w:cs="Times New Roman"/>
            <w:szCs w:val="24"/>
          </w:rPr>
          <m:t>t&lt;25</m:t>
        </m:r>
      </m:oMath>
    </w:p>
    <w:p w:rsidR="008C296C" w:rsidRPr="004D35BF" w:rsidRDefault="003D0ACB" w:rsidP="00324987">
      <w:pPr>
        <w:spacing w:after="0" w:line="360" w:lineRule="auto"/>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=10-0.7</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~nid(0,0.1)</m:t>
        </m:r>
      </m:oMath>
      <w:r w:rsidR="00A616A3" w:rsidRPr="004D35BF">
        <w:rPr>
          <w:rFonts w:cs="Times New Roman"/>
          <w:szCs w:val="24"/>
        </w:rPr>
        <w:t xml:space="preserve">, when </w:t>
      </w:r>
      <m:oMath>
        <m:r>
          <w:rPr>
            <w:rFonts w:ascii="Cambria Math" w:hAnsi="Cambria Math" w:cs="Times New Roman"/>
            <w:szCs w:val="24"/>
          </w:rPr>
          <m:t>25&lt;t&lt;50</m:t>
        </m:r>
      </m:oMath>
    </w:p>
    <w:p w:rsidR="004165E3" w:rsidRPr="004D35BF" w:rsidRDefault="003D0ACB" w:rsidP="004165E3">
      <w:pPr>
        <w:spacing w:after="0" w:line="360" w:lineRule="auto"/>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=10-1.5</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4165E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~nid(0,0.1)</m:t>
        </m:r>
      </m:oMath>
      <w:r w:rsidR="004165E3" w:rsidRPr="004D35BF">
        <w:rPr>
          <w:rFonts w:cs="Times New Roman"/>
          <w:szCs w:val="24"/>
        </w:rPr>
        <w:t xml:space="preserve">, when </w:t>
      </w:r>
      <m:oMath>
        <m:r>
          <w:rPr>
            <w:rFonts w:ascii="Cambria Math" w:hAnsi="Cambria Math" w:cs="Times New Roman"/>
            <w:szCs w:val="24"/>
          </w:rPr>
          <m:t>t&gt;50</m:t>
        </m:r>
      </m:oMath>
    </w:p>
    <w:p w:rsidR="004165E3" w:rsidRPr="004D35BF" w:rsidRDefault="004165E3" w:rsidP="008F09DA">
      <w:pPr>
        <w:spacing w:after="0" w:line="360" w:lineRule="auto"/>
        <w:rPr>
          <w:rFonts w:cs="Times New Roman"/>
          <w:szCs w:val="24"/>
        </w:rPr>
      </w:pPr>
    </w:p>
    <w:p w:rsidR="00842DAE" w:rsidRPr="004D35BF" w:rsidRDefault="008F09DA" w:rsidP="00842DAE">
      <w:pPr>
        <w:spacing w:after="0" w:line="360" w:lineRule="auto"/>
        <w:rPr>
          <w:rFonts w:cs="Times New Roman"/>
          <w:szCs w:val="24"/>
        </w:rPr>
      </w:pPr>
      <w:r w:rsidRPr="004D35BF">
        <w:rPr>
          <w:rFonts w:cs="Times New Roman"/>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Pr="004D35BF">
        <w:rPr>
          <w:rFonts w:cs="Times New Roman"/>
          <w:szCs w:val="24"/>
        </w:rPr>
        <w:t xml:space="preserve"> represents the sales</w:t>
      </w:r>
      <w:r w:rsidR="00DC5B1A" w:rsidRPr="004D35BF">
        <w:rPr>
          <w:rFonts w:cs="Times New Roman"/>
          <w:szCs w:val="24"/>
        </w:rPr>
        <w:t xml:space="preserve"> at week t</w:t>
      </w:r>
      <w:r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Pr="004D35BF">
        <w:rPr>
          <w:rFonts w:cs="Times New Roman"/>
          <w:szCs w:val="24"/>
        </w:rPr>
        <w:t xml:space="preserve"> represents the price</w:t>
      </w:r>
      <w:r w:rsidR="00DC5B1A" w:rsidRPr="004D35BF">
        <w:rPr>
          <w:rFonts w:cs="Times New Roman"/>
          <w:szCs w:val="24"/>
        </w:rPr>
        <w:t xml:space="preserve"> at week t.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DC5B1A" w:rsidRPr="004D35BF">
        <w:rPr>
          <w:rFonts w:cs="Times New Roman"/>
          <w:szCs w:val="24"/>
        </w:rPr>
        <w:t xml:space="preserve"> </w:t>
      </w:r>
      <w:r w:rsidR="006E5EE2" w:rsidRPr="004D35BF">
        <w:rPr>
          <w:rFonts w:cs="Times New Roman"/>
          <w:szCs w:val="24"/>
        </w:rPr>
        <w:t>is</w:t>
      </w:r>
      <w:r w:rsidR="00DC5B1A" w:rsidRPr="004D35BF">
        <w:rPr>
          <w:rFonts w:cs="Times New Roman"/>
          <w:szCs w:val="24"/>
        </w:rPr>
        <w:t xml:space="preserve"> the error term. Therefore, the real demand may indicate that</w:t>
      </w:r>
      <w:r w:rsidR="00582D41" w:rsidRPr="004D35BF">
        <w:rPr>
          <w:rFonts w:cs="Times New Roman"/>
          <w:szCs w:val="24"/>
        </w:rPr>
        <w:t xml:space="preserve"> </w:t>
      </w:r>
      <w:r w:rsidR="00B3166E" w:rsidRPr="004D35BF">
        <w:rPr>
          <w:rFonts w:cs="Times New Roman"/>
          <w:szCs w:val="24"/>
        </w:rPr>
        <w:t xml:space="preserve">product </w:t>
      </w:r>
      <w:r w:rsidR="00582D41" w:rsidRPr="004D35BF">
        <w:rPr>
          <w:rFonts w:cs="Times New Roman"/>
          <w:szCs w:val="24"/>
        </w:rPr>
        <w:t xml:space="preserve">sales </w:t>
      </w:r>
      <w:r w:rsidR="00B80FEC" w:rsidRPr="004D35BF">
        <w:rPr>
          <w:rFonts w:cs="Times New Roman"/>
          <w:szCs w:val="24"/>
        </w:rPr>
        <w:t xml:space="preserve">increase </w:t>
      </w:r>
      <w:r w:rsidR="00DC5B1A" w:rsidRPr="004D35BF">
        <w:rPr>
          <w:rFonts w:cs="Times New Roman"/>
          <w:szCs w:val="24"/>
        </w:rPr>
        <w:t xml:space="preserve">after week 25 </w:t>
      </w:r>
      <w:r w:rsidR="00B80FEC" w:rsidRPr="004D35BF">
        <w:rPr>
          <w:rFonts w:cs="Times New Roman"/>
          <w:szCs w:val="24"/>
        </w:rPr>
        <w:t xml:space="preserve">but also </w:t>
      </w:r>
      <w:r w:rsidR="00582D41" w:rsidRPr="004D35BF">
        <w:rPr>
          <w:rFonts w:cs="Times New Roman"/>
          <w:szCs w:val="24"/>
        </w:rPr>
        <w:t>become less responsive to temporary price reductions</w:t>
      </w:r>
      <w:r w:rsidR="00500683" w:rsidRPr="004D35BF">
        <w:rPr>
          <w:rFonts w:cs="Times New Roman"/>
          <w:szCs w:val="24"/>
        </w:rPr>
        <w:t xml:space="preserve"> after the break</w:t>
      </w:r>
      <w:r w:rsidR="00582D41" w:rsidRPr="004D35BF">
        <w:rPr>
          <w:rFonts w:cs="Times New Roman"/>
          <w:szCs w:val="24"/>
        </w:rPr>
        <w:t xml:space="preserve">. This </w:t>
      </w:r>
      <w:r w:rsidR="00B3166E" w:rsidRPr="004D35BF">
        <w:rPr>
          <w:rFonts w:cs="Times New Roman"/>
          <w:szCs w:val="24"/>
        </w:rPr>
        <w:t>is reasonable especially</w:t>
      </w:r>
      <w:r w:rsidR="00E80480" w:rsidRPr="004D35BF">
        <w:rPr>
          <w:rFonts w:cs="Times New Roman"/>
          <w:szCs w:val="24"/>
        </w:rPr>
        <w:t xml:space="preserve"> for those products </w:t>
      </w:r>
      <w:r w:rsidR="00B3166E" w:rsidRPr="004D35BF">
        <w:rPr>
          <w:rFonts w:cs="Times New Roman"/>
          <w:szCs w:val="24"/>
        </w:rPr>
        <w:t>in the</w:t>
      </w:r>
      <w:r w:rsidR="00E80480" w:rsidRPr="004D35BF">
        <w:rPr>
          <w:rFonts w:cs="Times New Roman"/>
          <w:szCs w:val="24"/>
        </w:rPr>
        <w:t xml:space="preserve"> growth </w:t>
      </w:r>
      <w:r w:rsidR="00B3166E" w:rsidRPr="004D35BF">
        <w:rPr>
          <w:rFonts w:cs="Times New Roman"/>
          <w:szCs w:val="24"/>
        </w:rPr>
        <w:t>to</w:t>
      </w:r>
      <w:r w:rsidR="00E80480" w:rsidRPr="004D35BF">
        <w:rPr>
          <w:rFonts w:cs="Times New Roman"/>
          <w:szCs w:val="24"/>
        </w:rPr>
        <w:t xml:space="preserve"> mature stage </w:t>
      </w:r>
      <w:r w:rsidR="00B3166E" w:rsidRPr="004D35BF">
        <w:rPr>
          <w:rFonts w:cs="Times New Roman"/>
          <w:szCs w:val="24"/>
        </w:rPr>
        <w:t>in</w:t>
      </w:r>
      <w:r w:rsidR="00E80480" w:rsidRPr="004D35BF">
        <w:rPr>
          <w:rFonts w:cs="Times New Roman"/>
          <w:szCs w:val="24"/>
        </w:rPr>
        <w:t xml:space="preserve"> their product life cycle.</w:t>
      </w:r>
      <w:r w:rsidR="00EB6D1C" w:rsidRPr="004D35BF">
        <w:rPr>
          <w:rFonts w:cs="Times New Roman"/>
          <w:szCs w:val="24"/>
        </w:rPr>
        <w:t xml:space="preserve"> </w:t>
      </w:r>
      <w:r w:rsidR="00DC5B1A" w:rsidRPr="004D35BF">
        <w:t>After week 50, product sales decrease but become more responsive to temporary price reductions</w:t>
      </w:r>
      <w:r w:rsidR="005F7228" w:rsidRPr="004D35BF">
        <w:t>, which may simulate the situation of an economic crunch</w:t>
      </w:r>
      <w:r w:rsidR="00DC5B1A" w:rsidRPr="004D35BF">
        <w:t xml:space="preserve">. </w:t>
      </w:r>
      <w:r w:rsidR="002F7AA3" w:rsidRPr="004D35BF">
        <w:rPr>
          <w:rFonts w:cs="Times New Roman"/>
          <w:szCs w:val="24"/>
        </w:rPr>
        <w:t xml:space="preserve">The sales and price data </w:t>
      </w:r>
      <w:r w:rsidR="00630FC3" w:rsidRPr="004D35BF">
        <w:rPr>
          <w:rFonts w:cs="Times New Roman"/>
          <w:szCs w:val="24"/>
        </w:rPr>
        <w:t xml:space="preserve">from week 1 to week 100 </w:t>
      </w:r>
      <w:r w:rsidR="002F7AA3" w:rsidRPr="004D35BF">
        <w:rPr>
          <w:rFonts w:cs="Times New Roman"/>
          <w:szCs w:val="24"/>
        </w:rPr>
        <w:t xml:space="preserve">are </w:t>
      </w:r>
      <w:r w:rsidR="00B3491D" w:rsidRPr="004D35BF">
        <w:rPr>
          <w:rFonts w:cs="Times New Roman"/>
          <w:szCs w:val="24"/>
        </w:rPr>
        <w:t>depicted</w:t>
      </w:r>
      <w:r w:rsidR="00A616A3" w:rsidRPr="004D35BF">
        <w:rPr>
          <w:rFonts w:cs="Times New Roman"/>
          <w:szCs w:val="24"/>
        </w:rPr>
        <w:t xml:space="preserve"> in Figure 1 </w:t>
      </w:r>
      <w:r w:rsidR="00E169B6" w:rsidRPr="004D35BF">
        <w:rPr>
          <w:rFonts w:cs="Times New Roman"/>
          <w:szCs w:val="24"/>
        </w:rPr>
        <w:t>by</w:t>
      </w:r>
      <w:r w:rsidR="002E462B" w:rsidRPr="004D35BF">
        <w:rPr>
          <w:rFonts w:cs="Times New Roman"/>
          <w:szCs w:val="24"/>
        </w:rPr>
        <w:t xml:space="preserve"> the solid black line and </w:t>
      </w:r>
      <w:r w:rsidR="00A616A3" w:rsidRPr="004D35BF">
        <w:rPr>
          <w:rFonts w:cs="Times New Roman"/>
          <w:szCs w:val="24"/>
        </w:rPr>
        <w:t>the</w:t>
      </w:r>
      <w:r w:rsidR="00587CBB" w:rsidRPr="004D35BF">
        <w:rPr>
          <w:rFonts w:cs="Times New Roman"/>
          <w:szCs w:val="24"/>
        </w:rPr>
        <w:t xml:space="preserve"> </w:t>
      </w:r>
      <w:r w:rsidR="00E169B6" w:rsidRPr="004D35BF">
        <w:rPr>
          <w:rFonts w:cs="Times New Roman"/>
          <w:szCs w:val="24"/>
        </w:rPr>
        <w:t xml:space="preserve">solid </w:t>
      </w:r>
      <w:r w:rsidR="00587CBB" w:rsidRPr="004D35BF">
        <w:rPr>
          <w:rFonts w:cs="Times New Roman"/>
          <w:szCs w:val="24"/>
        </w:rPr>
        <w:t xml:space="preserve">red line respectively. </w:t>
      </w:r>
      <w:r w:rsidR="00630FC3" w:rsidRPr="004D35BF">
        <w:rPr>
          <w:rFonts w:cs="Times New Roman"/>
          <w:szCs w:val="24"/>
        </w:rPr>
        <w:t xml:space="preserve"> </w:t>
      </w:r>
    </w:p>
    <w:p w:rsidR="00630FC3" w:rsidRPr="004D35BF" w:rsidRDefault="00630FC3" w:rsidP="00842DAE">
      <w:pPr>
        <w:spacing w:after="0" w:line="360" w:lineRule="auto"/>
        <w:rPr>
          <w:rFonts w:cs="Times New Roman"/>
          <w:szCs w:val="24"/>
        </w:rPr>
      </w:pPr>
    </w:p>
    <w:p w:rsidR="00842DAE" w:rsidRPr="004D35BF" w:rsidRDefault="00842DAE" w:rsidP="00842DAE">
      <w:pPr>
        <w:spacing w:after="0" w:line="360" w:lineRule="auto"/>
        <w:jc w:val="center"/>
        <w:rPr>
          <w:rFonts w:cs="Times New Roman"/>
          <w:szCs w:val="24"/>
        </w:rPr>
      </w:pPr>
      <w:r w:rsidRPr="004D35BF">
        <w:rPr>
          <w:rFonts w:cs="Times New Roman"/>
          <w:szCs w:val="24"/>
        </w:rPr>
        <w:t>Figure 1.</w:t>
      </w:r>
      <w:r w:rsidRPr="004D35BF">
        <w:rPr>
          <w:rFonts w:cs="Times New Roman"/>
          <w:szCs w:val="24"/>
        </w:rPr>
        <w:tab/>
        <w:t xml:space="preserve">Simulated sales with a structural </w:t>
      </w:r>
      <w:r w:rsidRPr="003C0313">
        <w:rPr>
          <w:rFonts w:cs="Times New Roman"/>
          <w:szCs w:val="24"/>
        </w:rPr>
        <w:t>break</w:t>
      </w:r>
      <w:r w:rsidR="0006762C" w:rsidRPr="003C0313">
        <w:rPr>
          <w:rFonts w:cs="Times New Roman"/>
          <w:szCs w:val="24"/>
        </w:rPr>
        <w:t>: model with full data</w:t>
      </w:r>
    </w:p>
    <w:p w:rsidR="00740868" w:rsidRPr="004D35BF" w:rsidRDefault="00300ACA" w:rsidP="00740868">
      <w:pPr>
        <w:spacing w:after="0" w:line="360" w:lineRule="auto"/>
        <w:ind w:left="-142"/>
        <w:rPr>
          <w:rFonts w:cs="Times New Roman"/>
          <w:szCs w:val="24"/>
        </w:rPr>
      </w:pPr>
      <w:r w:rsidRPr="004D35BF">
        <w:rPr>
          <w:rFonts w:cs="Times New Roman"/>
          <w:noProof/>
          <w:szCs w:val="24"/>
        </w:rPr>
        <mc:AlternateContent>
          <mc:Choice Requires="wps">
            <w:drawing>
              <wp:anchor distT="0" distB="0" distL="114300" distR="114300" simplePos="0" relativeHeight="251706368" behindDoc="0" locked="0" layoutInCell="1" allowOverlap="1" wp14:anchorId="6B1640DD" wp14:editId="4FC359FE">
                <wp:simplePos x="0" y="0"/>
                <wp:positionH relativeFrom="column">
                  <wp:posOffset>2967355</wp:posOffset>
                </wp:positionH>
                <wp:positionV relativeFrom="paragraph">
                  <wp:posOffset>106330</wp:posOffset>
                </wp:positionV>
                <wp:extent cx="1378424" cy="1927225"/>
                <wp:effectExtent l="0" t="0" r="12700" b="15875"/>
                <wp:wrapNone/>
                <wp:docPr id="12" name="Rectangle 12"/>
                <wp:cNvGraphicFramePr/>
                <a:graphic xmlns:a="http://schemas.openxmlformats.org/drawingml/2006/main">
                  <a:graphicData uri="http://schemas.microsoft.com/office/word/2010/wordprocessingShape">
                    <wps:wsp>
                      <wps:cNvSpPr/>
                      <wps:spPr>
                        <a:xfrm>
                          <a:off x="0" y="0"/>
                          <a:ext cx="1378424"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7286D" id="Rectangle 12" o:spid="_x0000_s1026" style="position:absolute;margin-left:233.65pt;margin-top:8.35pt;width:108.55pt;height:15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" fillcolor="#ffc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07392" behindDoc="0" locked="0" layoutInCell="1" allowOverlap="1" wp14:anchorId="4AC11473" wp14:editId="6C3A59C4">
                <wp:simplePos x="0" y="0"/>
                <wp:positionH relativeFrom="column">
                  <wp:posOffset>4339988</wp:posOffset>
                </wp:positionH>
                <wp:positionV relativeFrom="paragraph">
                  <wp:posOffset>107306</wp:posOffset>
                </wp:positionV>
                <wp:extent cx="1423263" cy="1914525"/>
                <wp:effectExtent l="0" t="0" r="24765" b="28575"/>
                <wp:wrapNone/>
                <wp:docPr id="16" name="Rectangle 16"/>
                <wp:cNvGraphicFramePr/>
                <a:graphic xmlns:a="http://schemas.openxmlformats.org/drawingml/2006/main">
                  <a:graphicData uri="http://schemas.microsoft.com/office/word/2010/wordprocessingShape">
                    <wps:wsp>
                      <wps:cNvSpPr/>
                      <wps:spPr>
                        <a:xfrm>
                          <a:off x="0" y="0"/>
                          <a:ext cx="1423263"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5165E" id="Rectangle 16" o:spid="_x0000_s1026" style="position:absolute;margin-left:341.75pt;margin-top:8.45pt;width:112.05pt;height:150.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" fillcolor="#c00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1728" behindDoc="0" locked="0" layoutInCell="1" allowOverlap="1" wp14:anchorId="40E25E55" wp14:editId="4749C82F">
                <wp:simplePos x="0" y="0"/>
                <wp:positionH relativeFrom="column">
                  <wp:posOffset>1617260</wp:posOffset>
                </wp:positionH>
                <wp:positionV relativeFrom="paragraph">
                  <wp:posOffset>107306</wp:posOffset>
                </wp:positionV>
                <wp:extent cx="1351128" cy="1927225"/>
                <wp:effectExtent l="0" t="0" r="20955" b="15875"/>
                <wp:wrapNone/>
                <wp:docPr id="43" name="Rectangle 43"/>
                <wp:cNvGraphicFramePr/>
                <a:graphic xmlns:a="http://schemas.openxmlformats.org/drawingml/2006/main">
                  <a:graphicData uri="http://schemas.microsoft.com/office/word/2010/wordprocessingShape">
                    <wps:wsp>
                      <wps:cNvSpPr/>
                      <wps:spPr>
                        <a:xfrm>
                          <a:off x="0" y="0"/>
                          <a:ext cx="1351128"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CD453" id="Rectangle 43" o:spid="_x0000_s1026" style="position:absolute;margin-left:127.35pt;margin-top:8.45pt;width:106.4pt;height:151.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" fillcolor="#a8d08d [1945]" strokecolor="#1f4d78 [1604]" strokeweight="1pt">
                <v:fill opacity="8481f"/>
              </v:rect>
            </w:pict>
          </mc:Fallback>
        </mc:AlternateContent>
      </w:r>
      <w:r w:rsidR="00740868" w:rsidRPr="004D35BF">
        <w:rPr>
          <w:rFonts w:cs="Times New Roman"/>
          <w:noProof/>
          <w:szCs w:val="24"/>
        </w:rPr>
        <mc:AlternateContent>
          <mc:Choice Requires="wps">
            <w:drawing>
              <wp:anchor distT="0" distB="0" distL="114300" distR="114300" simplePos="0" relativeHeight="251705344" behindDoc="0" locked="0" layoutInCell="1" allowOverlap="1" wp14:anchorId="681976E2" wp14:editId="33F29F02">
                <wp:simplePos x="0" y="0"/>
                <wp:positionH relativeFrom="column">
                  <wp:posOffset>318977</wp:posOffset>
                </wp:positionH>
                <wp:positionV relativeFrom="paragraph">
                  <wp:posOffset>101275</wp:posOffset>
                </wp:positionV>
                <wp:extent cx="1297172" cy="1921510"/>
                <wp:effectExtent l="0" t="0" r="17780" b="21590"/>
                <wp:wrapNone/>
                <wp:docPr id="10" name="Rectangle 10"/>
                <wp:cNvGraphicFramePr/>
                <a:graphic xmlns:a="http://schemas.openxmlformats.org/drawingml/2006/main">
                  <a:graphicData uri="http://schemas.microsoft.com/office/word/2010/wordprocessingShape">
                    <wps:wsp>
                      <wps:cNvSpPr/>
                      <wps:spPr>
                        <a:xfrm>
                          <a:off x="0" y="0"/>
                          <a:ext cx="1297172"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FD846" id="Rectangle 10" o:spid="_x0000_s1026" style="position:absolute;margin-left:25.1pt;margin-top:7.95pt;width:102.15pt;height:151.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" fillcolor="#5b9bd5" strokecolor="#1f4d78 [1604]" strokeweight="1pt">
                <v:fill opacity="8481f"/>
              </v:rect>
            </w:pict>
          </mc:Fallback>
        </mc:AlternateContent>
      </w:r>
      <w:r w:rsidR="00740868" w:rsidRPr="004D35BF">
        <w:rPr>
          <w:rFonts w:cs="Times New Roman"/>
          <w:noProof/>
          <w:szCs w:val="24"/>
        </w:rPr>
        <w:drawing>
          <wp:inline distT="0" distB="0" distL="0" distR="0" wp14:anchorId="11EADD32">
            <wp:extent cx="6250911" cy="24561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4012" cy="2496632"/>
                    </a:xfrm>
                    <a:prstGeom prst="rect">
                      <a:avLst/>
                    </a:prstGeom>
                    <a:noFill/>
                  </pic:spPr>
                </pic:pic>
              </a:graphicData>
            </a:graphic>
          </wp:inline>
        </w:drawing>
      </w:r>
    </w:p>
    <w:p w:rsidR="00740868" w:rsidRPr="004D35BF" w:rsidRDefault="00740868" w:rsidP="00842DAE">
      <w:pPr>
        <w:spacing w:after="0" w:line="360" w:lineRule="auto"/>
        <w:rPr>
          <w:rFonts w:cs="Times New Roman"/>
          <w:szCs w:val="24"/>
        </w:rPr>
      </w:pPr>
    </w:p>
    <w:p w:rsidR="00B92F6E" w:rsidRPr="004D35BF" w:rsidRDefault="00630FC3" w:rsidP="00324987">
      <w:pPr>
        <w:spacing w:after="0" w:line="360" w:lineRule="auto"/>
        <w:rPr>
          <w:rFonts w:cs="Times New Roman"/>
          <w:szCs w:val="24"/>
        </w:rPr>
      </w:pPr>
      <w:r w:rsidRPr="004D35BF">
        <w:rPr>
          <w:rFonts w:cs="Times New Roman"/>
          <w:szCs w:val="24"/>
        </w:rPr>
        <w:lastRenderedPageBreak/>
        <w:t>I</w:t>
      </w:r>
      <w:r w:rsidR="00194A92" w:rsidRPr="004D35BF">
        <w:rPr>
          <w:rFonts w:cs="Times New Roman"/>
          <w:szCs w:val="24"/>
        </w:rPr>
        <w:t xml:space="preserve">n Figure 1, </w:t>
      </w:r>
      <w:r w:rsidR="00B3166E" w:rsidRPr="004D35BF">
        <w:rPr>
          <w:rFonts w:cs="Times New Roman"/>
          <w:szCs w:val="24"/>
        </w:rPr>
        <w:t xml:space="preserve">the blue area represents the time </w:t>
      </w:r>
      <w:r w:rsidR="00B92F6E" w:rsidRPr="004D35BF">
        <w:rPr>
          <w:rFonts w:cs="Times New Roman"/>
          <w:szCs w:val="24"/>
        </w:rPr>
        <w:t>perio</w:t>
      </w:r>
      <w:r w:rsidR="00194A92" w:rsidRPr="004D35BF">
        <w:rPr>
          <w:rFonts w:cs="Times New Roman"/>
          <w:szCs w:val="24"/>
        </w:rPr>
        <w:t>d before the</w:t>
      </w:r>
      <w:r w:rsidR="005A3DE5" w:rsidRPr="004D35BF">
        <w:rPr>
          <w:rFonts w:cs="Times New Roman"/>
          <w:szCs w:val="24"/>
        </w:rPr>
        <w:t xml:space="preserve"> first</w:t>
      </w:r>
      <w:r w:rsidR="00194A92" w:rsidRPr="004D35BF">
        <w:rPr>
          <w:rFonts w:cs="Times New Roman"/>
          <w:szCs w:val="24"/>
        </w:rPr>
        <w:t xml:space="preserve"> structural break</w:t>
      </w:r>
      <w:r w:rsidR="00F143FD" w:rsidRPr="004D35BF">
        <w:rPr>
          <w:rFonts w:cs="Times New Roman"/>
          <w:szCs w:val="24"/>
        </w:rPr>
        <w:t xml:space="preserve"> (e.g., week [1,25])</w:t>
      </w:r>
      <w:r w:rsidR="00B92F6E" w:rsidRPr="004D35BF">
        <w:rPr>
          <w:rFonts w:cs="Times New Roman"/>
          <w:szCs w:val="24"/>
        </w:rPr>
        <w:t xml:space="preserve">, the yellow area represents the </w:t>
      </w:r>
      <w:r w:rsidR="00F143FD" w:rsidRPr="004D35BF">
        <w:rPr>
          <w:rFonts w:cs="Times New Roman"/>
          <w:szCs w:val="24"/>
        </w:rPr>
        <w:t xml:space="preserve">time </w:t>
      </w:r>
      <w:r w:rsidR="00B92F6E" w:rsidRPr="004D35BF">
        <w:rPr>
          <w:rFonts w:cs="Times New Roman"/>
          <w:szCs w:val="24"/>
        </w:rPr>
        <w:t>perio</w:t>
      </w:r>
      <w:r w:rsidR="006A6755" w:rsidRPr="004D35BF">
        <w:rPr>
          <w:rFonts w:cs="Times New Roman"/>
          <w:szCs w:val="24"/>
        </w:rPr>
        <w:t xml:space="preserve">d after the </w:t>
      </w:r>
      <w:r w:rsidR="005A3DE5" w:rsidRPr="004D35BF">
        <w:rPr>
          <w:rFonts w:cs="Times New Roman"/>
          <w:szCs w:val="24"/>
        </w:rPr>
        <w:t xml:space="preserve">second </w:t>
      </w:r>
      <w:r w:rsidR="006A6755" w:rsidRPr="004D35BF">
        <w:rPr>
          <w:rFonts w:cs="Times New Roman"/>
          <w:szCs w:val="24"/>
        </w:rPr>
        <w:t>structural break</w:t>
      </w:r>
      <w:r w:rsidR="00F143FD" w:rsidRPr="004D35BF">
        <w:rPr>
          <w:rFonts w:cs="Times New Roman"/>
          <w:szCs w:val="24"/>
        </w:rPr>
        <w:t xml:space="preserve"> until the forecast origin (e.g., week [</w:t>
      </w:r>
      <w:r w:rsidR="00C9719F" w:rsidRPr="004D35BF">
        <w:rPr>
          <w:rFonts w:cs="Times New Roman"/>
          <w:szCs w:val="24"/>
        </w:rPr>
        <w:t>51</w:t>
      </w:r>
      <w:r w:rsidR="00F143FD" w:rsidRPr="004D35BF">
        <w:rPr>
          <w:rFonts w:cs="Times New Roman"/>
          <w:szCs w:val="24"/>
        </w:rPr>
        <w:t>, 75]),</w:t>
      </w:r>
      <w:r w:rsidR="006A6755" w:rsidRPr="004D35BF">
        <w:rPr>
          <w:rFonts w:cs="Times New Roman"/>
          <w:szCs w:val="24"/>
        </w:rPr>
        <w:t xml:space="preserve"> </w:t>
      </w:r>
      <w:r w:rsidR="005A3DE5" w:rsidRPr="004D35BF">
        <w:rPr>
          <w:rFonts w:cs="Times New Roman"/>
          <w:szCs w:val="24"/>
        </w:rPr>
        <w:t>the green area represents the period between the two structural breaks</w:t>
      </w:r>
      <w:r w:rsidR="00F143FD" w:rsidRPr="004D35BF">
        <w:rPr>
          <w:rFonts w:cs="Times New Roman"/>
          <w:szCs w:val="24"/>
        </w:rPr>
        <w:t xml:space="preserve"> (e.g., [</w:t>
      </w:r>
      <w:r w:rsidR="00C9719F" w:rsidRPr="004D35BF">
        <w:rPr>
          <w:rFonts w:cs="Times New Roman"/>
          <w:szCs w:val="24"/>
        </w:rPr>
        <w:t>26</w:t>
      </w:r>
      <w:r w:rsidR="00F143FD" w:rsidRPr="004D35BF">
        <w:rPr>
          <w:rFonts w:cs="Times New Roman"/>
          <w:szCs w:val="24"/>
        </w:rPr>
        <w:t>, 50])</w:t>
      </w:r>
      <w:r w:rsidR="005A3DE5" w:rsidRPr="004D35BF">
        <w:rPr>
          <w:rFonts w:cs="Times New Roman"/>
          <w:szCs w:val="24"/>
        </w:rPr>
        <w:t xml:space="preserve">, </w:t>
      </w:r>
      <w:r w:rsidR="00B92F6E" w:rsidRPr="004D35BF">
        <w:rPr>
          <w:rFonts w:cs="Times New Roman"/>
          <w:szCs w:val="24"/>
        </w:rPr>
        <w:t>and the red area represents the forecast period</w:t>
      </w:r>
      <w:r w:rsidR="00C9719F" w:rsidRPr="004D35BF">
        <w:rPr>
          <w:rFonts w:cs="Times New Roman"/>
          <w:szCs w:val="24"/>
        </w:rPr>
        <w:t xml:space="preserve"> (e.g., week [76, 100]).</w:t>
      </w:r>
      <w:r w:rsidR="00B92F6E" w:rsidRPr="004D35BF">
        <w:rPr>
          <w:rFonts w:cs="Times New Roman"/>
          <w:szCs w:val="24"/>
        </w:rPr>
        <w:t xml:space="preserve"> </w:t>
      </w:r>
      <w:r w:rsidRPr="004D35BF">
        <w:rPr>
          <w:rFonts w:cs="Times New Roman"/>
          <w:szCs w:val="24"/>
        </w:rPr>
        <w:t xml:space="preserve">Suppose we have the data from week 1 to week 75 and we want to forecast the product sales from week 76 to week 100. </w:t>
      </w:r>
      <w:r w:rsidR="00E528F5" w:rsidRPr="004D35BF">
        <w:rPr>
          <w:rFonts w:cs="Times New Roman"/>
          <w:szCs w:val="24"/>
        </w:rPr>
        <w:t xml:space="preserve">We may </w:t>
      </w:r>
      <w:r w:rsidR="00A616A3" w:rsidRPr="004D35BF">
        <w:rPr>
          <w:rFonts w:cs="Times New Roman"/>
          <w:szCs w:val="24"/>
        </w:rPr>
        <w:t>estimate the model</w:t>
      </w:r>
      <w:r w:rsidR="0018345B" w:rsidRPr="004D35BF">
        <w:rPr>
          <w:rFonts w:cs="Times New Roman"/>
          <w:szCs w:val="24"/>
        </w:rPr>
        <w:t xml:space="preserve"> with the function form</w:t>
      </w:r>
      <w:r w:rsidR="006A6755" w:rsidRPr="004D35BF">
        <w:rPr>
          <w:rFonts w:cs="Times New Roman"/>
          <w:szCs w:val="24"/>
        </w:rPr>
        <w:t xml:space="preserve"> as</w:t>
      </w:r>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616A3" w:rsidRPr="004D35BF">
        <w:rPr>
          <w:rFonts w:cs="Times New Roman"/>
          <w:szCs w:val="24"/>
        </w:rPr>
        <w:t xml:space="preserve"> using the data from week 1 to week 7</w:t>
      </w:r>
      <w:r w:rsidR="005A3DE5" w:rsidRPr="004D35BF">
        <w:rPr>
          <w:rFonts w:cs="Times New Roman"/>
          <w:szCs w:val="24"/>
        </w:rPr>
        <w:t>5</w:t>
      </w:r>
      <w:r w:rsidR="008A57E9" w:rsidRPr="004D35BF">
        <w:rPr>
          <w:rFonts w:cs="Times New Roman"/>
          <w:szCs w:val="24"/>
        </w:rPr>
        <w:t xml:space="preserve"> </w:t>
      </w:r>
      <w:r w:rsidR="005A3DE5" w:rsidRPr="004D35BF">
        <w:rPr>
          <w:rFonts w:cs="Times New Roman"/>
          <w:szCs w:val="24"/>
        </w:rPr>
        <w:t>while</w:t>
      </w:r>
      <w:r w:rsidR="00E528F5" w:rsidRPr="004D35BF">
        <w:rPr>
          <w:rFonts w:cs="Times New Roman"/>
          <w:szCs w:val="24"/>
        </w:rPr>
        <w:t xml:space="preserve"> </w:t>
      </w:r>
      <w:r w:rsidR="00AA0A89" w:rsidRPr="004D35BF">
        <w:rPr>
          <w:rFonts w:cs="Times New Roman"/>
          <w:szCs w:val="24"/>
        </w:rPr>
        <w:t>overlook</w:t>
      </w:r>
      <w:r w:rsidR="005A3DE5" w:rsidRPr="004D35BF">
        <w:rPr>
          <w:rFonts w:cs="Times New Roman"/>
          <w:szCs w:val="24"/>
        </w:rPr>
        <w:t>ing</w:t>
      </w:r>
      <w:r w:rsidR="008A57E9" w:rsidRPr="004D35BF">
        <w:rPr>
          <w:rFonts w:cs="Times New Roman"/>
          <w:szCs w:val="24"/>
        </w:rPr>
        <w:t xml:space="preserve"> the </w:t>
      </w:r>
      <w:r w:rsidR="006A6755" w:rsidRPr="004D35BF">
        <w:rPr>
          <w:rFonts w:cs="Times New Roman"/>
          <w:szCs w:val="24"/>
        </w:rPr>
        <w:t>change</w:t>
      </w:r>
      <w:r w:rsidR="005A3DE5" w:rsidRPr="004D35BF">
        <w:rPr>
          <w:rFonts w:cs="Times New Roman"/>
          <w:szCs w:val="24"/>
        </w:rPr>
        <w:t>s</w:t>
      </w:r>
      <w:r w:rsidR="006A6755" w:rsidRPr="004D35BF">
        <w:rPr>
          <w:rFonts w:cs="Times New Roman"/>
          <w:szCs w:val="24"/>
        </w:rPr>
        <w:t xml:space="preserve"> of the effect</w:t>
      </w:r>
      <w:r w:rsidR="005A3DE5" w:rsidRPr="004D35BF">
        <w:rPr>
          <w:rFonts w:cs="Times New Roman"/>
          <w:szCs w:val="24"/>
        </w:rPr>
        <w:t>iveness</w:t>
      </w:r>
      <w:r w:rsidR="006A6755" w:rsidRPr="004D35BF">
        <w:rPr>
          <w:rFonts w:cs="Times New Roman"/>
          <w:szCs w:val="24"/>
        </w:rPr>
        <w:t xml:space="preserve"> of the price</w:t>
      </w:r>
      <w:r w:rsidR="005A3DE5" w:rsidRPr="004D35BF">
        <w:rPr>
          <w:rFonts w:cs="Times New Roman"/>
          <w:szCs w:val="24"/>
        </w:rPr>
        <w:t xml:space="preserve"> at week 25 and week 50</w:t>
      </w:r>
      <w:r w:rsidR="00E528F5" w:rsidRPr="004D35BF">
        <w:rPr>
          <w:rFonts w:cs="Times New Roman"/>
          <w:szCs w:val="24"/>
        </w:rPr>
        <w:t xml:space="preserve">. Under such circumstance, we will have </w:t>
      </w:r>
      <w:r w:rsidR="00A616A3" w:rsidRPr="004D35BF">
        <w:rPr>
          <w:rFonts w:cs="Times New Roman"/>
          <w:szCs w:val="24"/>
        </w:rPr>
        <w:t xml:space="preserve">estimates </w:t>
      </w:r>
      <w:r w:rsidR="00E528F5" w:rsidRPr="004D35BF">
        <w:rPr>
          <w:rFonts w:cs="Times New Roman"/>
          <w:szCs w:val="24"/>
        </w:rPr>
        <w:t>as</w:t>
      </w:r>
      <w:r w:rsidR="00B92F6E" w:rsidRPr="004D35BF">
        <w:rPr>
          <w:rFonts w:cs="Times New Roman"/>
          <w:szCs w:val="24"/>
        </w:rPr>
        <w:t xml:space="preserve"> the </w:t>
      </w:r>
      <w:r w:rsidR="00A616A3" w:rsidRPr="004D35BF">
        <w:rPr>
          <w:rFonts w:cs="Times New Roman"/>
          <w:szCs w:val="24"/>
        </w:rPr>
        <w:t>weighted average of the true parameters</w:t>
      </w:r>
      <w:r w:rsidR="005A3DE5" w:rsidRPr="004D35BF">
        <w:rPr>
          <w:rFonts w:cs="Times New Roman"/>
          <w:szCs w:val="24"/>
        </w:rPr>
        <w:t xml:space="preserve"> in the three periods </w:t>
      </w:r>
      <w:r w:rsidRPr="004D35BF">
        <w:rPr>
          <w:rFonts w:cs="Times New Roman"/>
          <w:szCs w:val="24"/>
        </w:rPr>
        <w:t>(e.g., blue, green, and yellow)</w:t>
      </w:r>
      <w:r w:rsidR="006A6755" w:rsidRPr="004D35BF">
        <w:rPr>
          <w:rFonts w:cs="Times New Roman"/>
          <w:szCs w:val="24"/>
        </w:rPr>
        <w:t xml:space="preserve">. As </w:t>
      </w:r>
      <w:r w:rsidR="008D3751" w:rsidRPr="004D35BF">
        <w:rPr>
          <w:rFonts w:cs="Times New Roman"/>
          <w:szCs w:val="24"/>
        </w:rPr>
        <w:t>suggested by the graph</w:t>
      </w:r>
      <w:r w:rsidR="006A6755" w:rsidRPr="004D35BF">
        <w:rPr>
          <w:rFonts w:cs="Times New Roman"/>
          <w:szCs w:val="24"/>
        </w:rPr>
        <w:t xml:space="preserve">, </w:t>
      </w:r>
      <w:r w:rsidR="00B61ECB" w:rsidRPr="004D35BF">
        <w:rPr>
          <w:rFonts w:cs="Times New Roman"/>
          <w:szCs w:val="24"/>
        </w:rPr>
        <w:t>this</w:t>
      </w:r>
      <w:r w:rsidR="005A3DE5" w:rsidRPr="004D35BF">
        <w:rPr>
          <w:rFonts w:cs="Times New Roman"/>
          <w:szCs w:val="24"/>
        </w:rPr>
        <w:t xml:space="preserve"> would</w:t>
      </w:r>
      <w:r w:rsidR="00A616A3" w:rsidRPr="004D35BF">
        <w:rPr>
          <w:rFonts w:cs="Times New Roman"/>
          <w:szCs w:val="24"/>
        </w:rPr>
        <w:t xml:space="preserve"> over-predict </w:t>
      </w:r>
      <w:r w:rsidR="004102C7" w:rsidRPr="004D35BF">
        <w:rPr>
          <w:rFonts w:cs="Times New Roman"/>
          <w:szCs w:val="24"/>
        </w:rPr>
        <w:t xml:space="preserve">the </w:t>
      </w:r>
      <w:r w:rsidR="00A616A3" w:rsidRPr="004D35BF">
        <w:rPr>
          <w:rFonts w:cs="Times New Roman"/>
          <w:szCs w:val="24"/>
        </w:rPr>
        <w:t xml:space="preserve">product sales </w:t>
      </w:r>
      <w:r w:rsidR="00E528F5" w:rsidRPr="004D35BF">
        <w:rPr>
          <w:rFonts w:cs="Times New Roman"/>
          <w:szCs w:val="24"/>
        </w:rPr>
        <w:t xml:space="preserve">for the </w:t>
      </w:r>
      <w:r w:rsidR="006A6755" w:rsidRPr="004D35BF">
        <w:rPr>
          <w:rFonts w:cs="Times New Roman"/>
          <w:szCs w:val="24"/>
        </w:rPr>
        <w:t xml:space="preserve">time </w:t>
      </w:r>
      <w:r w:rsidR="00E528F5" w:rsidRPr="004D35BF">
        <w:rPr>
          <w:rFonts w:cs="Times New Roman"/>
          <w:szCs w:val="24"/>
        </w:rPr>
        <w:t xml:space="preserve">period </w:t>
      </w:r>
      <w:r w:rsidR="00AA0A89" w:rsidRPr="004D35BF">
        <w:rPr>
          <w:rFonts w:cs="Times New Roman"/>
          <w:szCs w:val="24"/>
        </w:rPr>
        <w:t xml:space="preserve">from week 1 to week </w:t>
      </w:r>
      <w:r w:rsidR="005A3DE5" w:rsidRPr="004D35BF">
        <w:rPr>
          <w:rFonts w:cs="Times New Roman"/>
          <w:szCs w:val="24"/>
        </w:rPr>
        <w:t xml:space="preserve">25, </w:t>
      </w:r>
      <w:r w:rsidR="00A616A3" w:rsidRPr="004D35BF">
        <w:rPr>
          <w:rFonts w:cs="Times New Roman"/>
          <w:szCs w:val="24"/>
        </w:rPr>
        <w:t xml:space="preserve">under-predict </w:t>
      </w:r>
      <w:r w:rsidR="004102C7" w:rsidRPr="004D35BF">
        <w:rPr>
          <w:rFonts w:cs="Times New Roman"/>
          <w:szCs w:val="24"/>
        </w:rPr>
        <w:t xml:space="preserve">the product sales </w:t>
      </w:r>
      <w:r w:rsidR="00E528F5" w:rsidRPr="004D35BF">
        <w:rPr>
          <w:rFonts w:cs="Times New Roman"/>
          <w:szCs w:val="24"/>
        </w:rPr>
        <w:t xml:space="preserve">for the </w:t>
      </w:r>
      <w:r w:rsidR="006A6755" w:rsidRPr="004D35BF">
        <w:rPr>
          <w:rFonts w:cs="Times New Roman"/>
          <w:szCs w:val="24"/>
        </w:rPr>
        <w:t xml:space="preserve">time </w:t>
      </w:r>
      <w:r w:rsidR="00E528F5" w:rsidRPr="004D35BF">
        <w:rPr>
          <w:rFonts w:cs="Times New Roman"/>
          <w:szCs w:val="24"/>
        </w:rPr>
        <w:t xml:space="preserve">period </w:t>
      </w:r>
      <w:r w:rsidR="004102C7" w:rsidRPr="004D35BF">
        <w:rPr>
          <w:rFonts w:cs="Times New Roman"/>
          <w:szCs w:val="24"/>
        </w:rPr>
        <w:t>from</w:t>
      </w:r>
      <w:r w:rsidR="00A616A3" w:rsidRPr="004D35BF">
        <w:rPr>
          <w:rFonts w:cs="Times New Roman"/>
          <w:szCs w:val="24"/>
        </w:rPr>
        <w:t xml:space="preserve"> week </w:t>
      </w:r>
      <w:r w:rsidR="005A3DE5" w:rsidRPr="004D35BF">
        <w:rPr>
          <w:rFonts w:cs="Times New Roman"/>
          <w:szCs w:val="24"/>
        </w:rPr>
        <w:t>26</w:t>
      </w:r>
      <w:r w:rsidR="004102C7" w:rsidRPr="004D35BF">
        <w:rPr>
          <w:rFonts w:cs="Times New Roman"/>
          <w:szCs w:val="24"/>
        </w:rPr>
        <w:t xml:space="preserve"> to week </w:t>
      </w:r>
      <w:r w:rsidR="005A3DE5" w:rsidRPr="004D35BF">
        <w:rPr>
          <w:rFonts w:cs="Times New Roman"/>
          <w:szCs w:val="24"/>
        </w:rPr>
        <w:t xml:space="preserve">50, over-predict the product sales for the time period from week 51 to week 70, and finally </w:t>
      </w:r>
      <w:r w:rsidR="00B61ECB" w:rsidRPr="004D35BF">
        <w:rPr>
          <w:rFonts w:cs="Times New Roman"/>
          <w:szCs w:val="24"/>
        </w:rPr>
        <w:t>would</w:t>
      </w:r>
      <w:r w:rsidR="00A616A3" w:rsidRPr="004D35BF">
        <w:rPr>
          <w:rFonts w:cs="Times New Roman"/>
          <w:szCs w:val="24"/>
        </w:rPr>
        <w:t xml:space="preserve"> produce downwards-</w:t>
      </w:r>
      <w:r w:rsidR="00F757DA" w:rsidRPr="004D35BF">
        <w:rPr>
          <w:rFonts w:cs="Times New Roman"/>
          <w:szCs w:val="24"/>
        </w:rPr>
        <w:t xml:space="preserve">biased </w:t>
      </w:r>
      <w:r w:rsidRPr="004D35BF">
        <w:rPr>
          <w:rFonts w:cs="Times New Roman"/>
          <w:szCs w:val="24"/>
        </w:rPr>
        <w:t xml:space="preserve">out-of-sample </w:t>
      </w:r>
      <w:r w:rsidR="00F757DA" w:rsidRPr="004D35BF">
        <w:rPr>
          <w:rFonts w:cs="Times New Roman"/>
          <w:szCs w:val="24"/>
        </w:rPr>
        <w:t xml:space="preserve">forecasts </w:t>
      </w:r>
      <w:r w:rsidR="00E528F5" w:rsidRPr="004D35BF">
        <w:rPr>
          <w:rFonts w:cs="Times New Roman"/>
          <w:szCs w:val="24"/>
        </w:rPr>
        <w:t xml:space="preserve">for the </w:t>
      </w:r>
      <w:r w:rsidR="006A6755" w:rsidRPr="004D35BF">
        <w:rPr>
          <w:rFonts w:cs="Times New Roman"/>
          <w:szCs w:val="24"/>
        </w:rPr>
        <w:t xml:space="preserve">time </w:t>
      </w:r>
      <w:r w:rsidR="00E528F5" w:rsidRPr="004D35BF">
        <w:rPr>
          <w:rFonts w:cs="Times New Roman"/>
          <w:szCs w:val="24"/>
        </w:rPr>
        <w:t xml:space="preserve">period </w:t>
      </w:r>
      <w:r w:rsidR="00AA0A89" w:rsidRPr="004D35BF">
        <w:rPr>
          <w:rFonts w:cs="Times New Roman"/>
          <w:szCs w:val="24"/>
        </w:rPr>
        <w:t xml:space="preserve">from week </w:t>
      </w:r>
      <w:r w:rsidR="005A3DE5" w:rsidRPr="004D35BF">
        <w:rPr>
          <w:rFonts w:cs="Times New Roman"/>
          <w:szCs w:val="24"/>
        </w:rPr>
        <w:t>76</w:t>
      </w:r>
      <w:r w:rsidR="00AA0A89" w:rsidRPr="004D35BF">
        <w:rPr>
          <w:rFonts w:cs="Times New Roman"/>
          <w:szCs w:val="24"/>
        </w:rPr>
        <w:t xml:space="preserve"> to week 100</w:t>
      </w:r>
      <w:r w:rsidR="002D7BB8" w:rsidRPr="004D35BF">
        <w:rPr>
          <w:rFonts w:cs="Times New Roman"/>
          <w:szCs w:val="24"/>
        </w:rPr>
        <w:t>.</w:t>
      </w:r>
      <w:r w:rsidR="00B92F6E" w:rsidRPr="004D35BF">
        <w:rPr>
          <w:rFonts w:cs="Times New Roman"/>
          <w:szCs w:val="24"/>
        </w:rPr>
        <w:t xml:space="preserve"> </w:t>
      </w:r>
      <w:r w:rsidR="00E528F5" w:rsidRPr="004D35BF">
        <w:rPr>
          <w:rFonts w:cs="Times New Roman"/>
          <w:szCs w:val="24"/>
        </w:rPr>
        <w:t xml:space="preserve">The predictions/forecasts are </w:t>
      </w:r>
      <w:r w:rsidR="00B92F6E" w:rsidRPr="004D35BF">
        <w:rPr>
          <w:rFonts w:cs="Times New Roman"/>
          <w:szCs w:val="24"/>
        </w:rPr>
        <w:t xml:space="preserve">represented by the black dashed line </w:t>
      </w:r>
      <w:r w:rsidR="00D53B34" w:rsidRPr="004D35BF">
        <w:rPr>
          <w:rFonts w:cs="Times New Roman"/>
          <w:szCs w:val="24"/>
        </w:rPr>
        <w:t xml:space="preserve">(as </w:t>
      </w:r>
      <w:r w:rsidR="00D53B34" w:rsidRPr="004D35BF">
        <w:rPr>
          <w:rFonts w:cs="Times New Roman"/>
          <w:i/>
          <w:szCs w:val="24"/>
        </w:rPr>
        <w:t>ybar1</w:t>
      </w:r>
      <w:r w:rsidR="00D53B34" w:rsidRPr="004D35BF">
        <w:rPr>
          <w:rFonts w:cs="Times New Roman"/>
          <w:szCs w:val="24"/>
        </w:rPr>
        <w:t xml:space="preserve">) </w:t>
      </w:r>
      <w:r w:rsidR="00B92F6E" w:rsidRPr="004D35BF">
        <w:rPr>
          <w:rFonts w:cs="Times New Roman"/>
          <w:szCs w:val="24"/>
        </w:rPr>
        <w:t>in Figure 1.</w:t>
      </w:r>
      <w:r w:rsidR="001B5603" w:rsidRPr="004D35BF">
        <w:rPr>
          <w:rFonts w:cs="Times New Roman"/>
          <w:szCs w:val="24"/>
        </w:rPr>
        <w:t xml:space="preserve"> Table 1 shows </w:t>
      </w:r>
      <w:r w:rsidR="004F244E" w:rsidRPr="004D35BF">
        <w:rPr>
          <w:rFonts w:cs="Times New Roman"/>
          <w:szCs w:val="24"/>
        </w:rPr>
        <w:t>the forecasting performance</w:t>
      </w:r>
      <w:r w:rsidR="00166CD1" w:rsidRPr="004D35BF">
        <w:rPr>
          <w:rFonts w:cs="Times New Roman"/>
          <w:szCs w:val="24"/>
        </w:rPr>
        <w:t xml:space="preserve"> of this model</w:t>
      </w:r>
      <w:r w:rsidR="004F244E" w:rsidRPr="004D35BF">
        <w:rPr>
          <w:rFonts w:cs="Times New Roman"/>
          <w:szCs w:val="24"/>
        </w:rPr>
        <w:t xml:space="preserve"> regarding </w:t>
      </w:r>
      <w:r w:rsidR="00E731EF" w:rsidRPr="004D35BF">
        <w:rPr>
          <w:rFonts w:cs="Times New Roman"/>
          <w:szCs w:val="24"/>
        </w:rPr>
        <w:t>various</w:t>
      </w:r>
      <w:r w:rsidR="001B5603" w:rsidRPr="004D35BF">
        <w:rPr>
          <w:rFonts w:cs="Times New Roman"/>
          <w:szCs w:val="24"/>
        </w:rPr>
        <w:t xml:space="preserve"> error measures</w:t>
      </w:r>
      <w:r w:rsidR="00370030" w:rsidRPr="004D35BF">
        <w:rPr>
          <w:rFonts w:cs="Times New Roman"/>
          <w:szCs w:val="24"/>
        </w:rPr>
        <w:t xml:space="preserve"> (e.g., with MAE= 0.715, MSE= 0.520, MAPE= 12.2%, and SMAPE= 11.5%). </w:t>
      </w:r>
    </w:p>
    <w:p w:rsidR="00370030" w:rsidRPr="004D35BF" w:rsidRDefault="00370030" w:rsidP="00324987">
      <w:pPr>
        <w:spacing w:after="0" w:line="360" w:lineRule="auto"/>
        <w:rPr>
          <w:rFonts w:cs="Times New Roman"/>
          <w:szCs w:val="24"/>
        </w:rPr>
      </w:pPr>
      <w:r w:rsidRPr="004D35BF">
        <w:rPr>
          <w:rFonts w:cs="Times New Roman"/>
          <w:szCs w:val="24"/>
        </w:rPr>
        <w:t xml:space="preserve"> </w:t>
      </w:r>
    </w:p>
    <w:p w:rsidR="00B92F6E" w:rsidRPr="004D35BF" w:rsidRDefault="00E528F5" w:rsidP="00324987">
      <w:pPr>
        <w:spacing w:after="0" w:line="360" w:lineRule="auto"/>
        <w:rPr>
          <w:rFonts w:cs="Times New Roman"/>
          <w:szCs w:val="24"/>
        </w:rPr>
      </w:pPr>
      <w:r w:rsidRPr="004D35BF">
        <w:rPr>
          <w:rFonts w:cs="Times New Roman"/>
          <w:szCs w:val="24"/>
        </w:rPr>
        <w:t xml:space="preserve"> </w:t>
      </w:r>
    </w:p>
    <w:p w:rsidR="00EB2D15" w:rsidRPr="004D35BF" w:rsidRDefault="00AD40ED" w:rsidP="00324987">
      <w:pPr>
        <w:spacing w:after="0" w:line="360" w:lineRule="auto"/>
        <w:rPr>
          <w:rFonts w:cs="Times New Roman"/>
          <w:szCs w:val="24"/>
        </w:rPr>
      </w:pPr>
      <w:r w:rsidRPr="004D35BF">
        <w:rPr>
          <w:rFonts w:cs="Times New Roman"/>
          <w:szCs w:val="24"/>
        </w:rPr>
        <w:t xml:space="preserve">Alternatively, </w:t>
      </w:r>
      <w:r w:rsidR="00EB2D15" w:rsidRPr="004D35BF">
        <w:rPr>
          <w:rFonts w:cs="Times New Roman"/>
          <w:szCs w:val="24"/>
        </w:rPr>
        <w:t xml:space="preserve">we may estimate the model exclusively using the data from week </w:t>
      </w:r>
      <w:r w:rsidR="000970D6" w:rsidRPr="004D35BF">
        <w:rPr>
          <w:rFonts w:cs="Times New Roman"/>
          <w:szCs w:val="24"/>
        </w:rPr>
        <w:t>51</w:t>
      </w:r>
      <w:r w:rsidR="00EB2D15" w:rsidRPr="004D35BF">
        <w:rPr>
          <w:rFonts w:cs="Times New Roman"/>
          <w:szCs w:val="24"/>
        </w:rPr>
        <w:t xml:space="preserve"> to week </w:t>
      </w:r>
      <w:r w:rsidR="002F7E1E" w:rsidRPr="004D35BF">
        <w:rPr>
          <w:rFonts w:cs="Times New Roman"/>
          <w:szCs w:val="24"/>
        </w:rPr>
        <w:t>75</w:t>
      </w:r>
      <w:r w:rsidR="00EB2D15" w:rsidRPr="004D35BF">
        <w:rPr>
          <w:rFonts w:cs="Times New Roman"/>
          <w:szCs w:val="24"/>
        </w:rPr>
        <w:t xml:space="preserve"> </w:t>
      </w:r>
      <w:r w:rsidR="002723EE" w:rsidRPr="004D35BF">
        <w:rPr>
          <w:rFonts w:cs="Times New Roman"/>
          <w:szCs w:val="24"/>
        </w:rPr>
        <w:t>and generate unbiased forecasts</w:t>
      </w:r>
      <w:r w:rsidR="002F7E1E" w:rsidRPr="004D35BF">
        <w:rPr>
          <w:rFonts w:cs="Times New Roman"/>
          <w:szCs w:val="24"/>
        </w:rPr>
        <w:t>, if</w:t>
      </w:r>
      <w:r w:rsidR="00B5209B" w:rsidRPr="004D35BF">
        <w:rPr>
          <w:rFonts w:cs="Times New Roman"/>
          <w:szCs w:val="24"/>
        </w:rPr>
        <w:t xml:space="preserve"> we know the</w:t>
      </w:r>
      <w:r w:rsidR="002F7E1E" w:rsidRPr="004D35BF">
        <w:rPr>
          <w:rFonts w:cs="Times New Roman"/>
          <w:szCs w:val="24"/>
        </w:rPr>
        <w:t>re are</w:t>
      </w:r>
      <w:r w:rsidR="00B5209B" w:rsidRPr="004D35BF">
        <w:rPr>
          <w:rFonts w:cs="Times New Roman"/>
          <w:szCs w:val="24"/>
        </w:rPr>
        <w:t xml:space="preserve"> structural break</w:t>
      </w:r>
      <w:r w:rsidR="002F7E1E" w:rsidRPr="004D35BF">
        <w:rPr>
          <w:rFonts w:cs="Times New Roman"/>
          <w:szCs w:val="24"/>
        </w:rPr>
        <w:t>s</w:t>
      </w:r>
      <w:r w:rsidR="00B5209B" w:rsidRPr="004D35BF">
        <w:rPr>
          <w:rFonts w:cs="Times New Roman"/>
          <w:szCs w:val="24"/>
        </w:rPr>
        <w:t xml:space="preserve"> at</w:t>
      </w:r>
      <w:r w:rsidR="005E0AFF" w:rsidRPr="004D35BF">
        <w:rPr>
          <w:rFonts w:cs="Times New Roman"/>
          <w:szCs w:val="24"/>
        </w:rPr>
        <w:t xml:space="preserve"> week </w:t>
      </w:r>
      <w:r w:rsidR="002F7E1E" w:rsidRPr="004D35BF">
        <w:rPr>
          <w:rFonts w:cs="Times New Roman"/>
          <w:szCs w:val="24"/>
        </w:rPr>
        <w:t>25 and week 50</w:t>
      </w:r>
      <w:r w:rsidR="00C10393" w:rsidRPr="004D35BF">
        <w:rPr>
          <w:rFonts w:cs="Times New Roman"/>
          <w:szCs w:val="24"/>
        </w:rPr>
        <w:t xml:space="preserve">. </w:t>
      </w:r>
      <w:r w:rsidR="00665635" w:rsidRPr="004D35BF">
        <w:rPr>
          <w:rFonts w:cs="Times New Roman"/>
          <w:szCs w:val="24"/>
        </w:rPr>
        <w:t xml:space="preserve">These </w:t>
      </w:r>
      <w:r w:rsidR="002F7E1E" w:rsidRPr="004D35BF">
        <w:rPr>
          <w:rFonts w:cs="Times New Roman"/>
          <w:szCs w:val="24"/>
        </w:rPr>
        <w:t xml:space="preserve">unbiased </w:t>
      </w:r>
      <w:r w:rsidR="00665635" w:rsidRPr="004D35BF">
        <w:rPr>
          <w:rFonts w:cs="Times New Roman"/>
          <w:szCs w:val="24"/>
        </w:rPr>
        <w:t>forecasts are represented by</w:t>
      </w:r>
      <w:r w:rsidR="00F4532F" w:rsidRPr="004D35BF">
        <w:rPr>
          <w:rFonts w:cs="Times New Roman"/>
          <w:szCs w:val="24"/>
        </w:rPr>
        <w:t xml:space="preserve"> </w:t>
      </w:r>
      <w:r w:rsidR="00EB2D15" w:rsidRPr="004D35BF">
        <w:rPr>
          <w:rFonts w:cs="Times New Roman"/>
          <w:szCs w:val="24"/>
        </w:rPr>
        <w:t xml:space="preserve">the black dashed </w:t>
      </w:r>
      <w:r w:rsidR="00D53B34" w:rsidRPr="004D35BF">
        <w:rPr>
          <w:rFonts w:cs="Times New Roman"/>
          <w:szCs w:val="24"/>
        </w:rPr>
        <w:t xml:space="preserve">(as </w:t>
      </w:r>
      <w:r w:rsidR="00D53B34" w:rsidRPr="004D35BF">
        <w:rPr>
          <w:rFonts w:cs="Times New Roman"/>
          <w:i/>
          <w:szCs w:val="24"/>
        </w:rPr>
        <w:t>ybar2</w:t>
      </w:r>
      <w:r w:rsidR="00D53B34" w:rsidRPr="004D35BF">
        <w:rPr>
          <w:rFonts w:cs="Times New Roman"/>
          <w:szCs w:val="24"/>
        </w:rPr>
        <w:t xml:space="preserve">) </w:t>
      </w:r>
      <w:r w:rsidR="00EB2D15" w:rsidRPr="004D35BF">
        <w:rPr>
          <w:rFonts w:cs="Times New Roman"/>
          <w:szCs w:val="24"/>
        </w:rPr>
        <w:t>line in Figure 2</w:t>
      </w:r>
      <w:r w:rsidR="00424FA4" w:rsidRPr="004D35BF">
        <w:rPr>
          <w:rStyle w:val="FootnoteReference"/>
          <w:rFonts w:cs="Times New Roman"/>
          <w:szCs w:val="24"/>
        </w:rPr>
        <w:footnoteReference w:id="4"/>
      </w:r>
      <w:r w:rsidR="00A95499" w:rsidRPr="004D35BF">
        <w:rPr>
          <w:rFonts w:cs="Times New Roman"/>
          <w:szCs w:val="24"/>
        </w:rPr>
        <w:t xml:space="preserve">. </w:t>
      </w:r>
      <w:r w:rsidR="00E930B9" w:rsidRPr="004D35BF">
        <w:rPr>
          <w:rFonts w:cs="Times New Roman"/>
          <w:szCs w:val="24"/>
        </w:rPr>
        <w:t xml:space="preserve">Table 1 </w:t>
      </w:r>
      <w:r w:rsidR="00E00C53" w:rsidRPr="004D35BF">
        <w:rPr>
          <w:rFonts w:cs="Times New Roman"/>
          <w:szCs w:val="24"/>
        </w:rPr>
        <w:t xml:space="preserve">also </w:t>
      </w:r>
      <w:r w:rsidR="00E930B9" w:rsidRPr="004D35BF">
        <w:rPr>
          <w:rFonts w:cs="Times New Roman"/>
          <w:szCs w:val="24"/>
        </w:rPr>
        <w:t xml:space="preserve">shows the forecasting performance of the model which is estimated exclusively with post-break data (e.g., with MAE= 0.294, MSE= 0.184, MAPE= 5.0%, and SMAPE= 4.3%). </w:t>
      </w:r>
      <w:r w:rsidR="002E0FD9" w:rsidRPr="004D35BF">
        <w:rPr>
          <w:rFonts w:cs="Times New Roman"/>
          <w:szCs w:val="24"/>
        </w:rPr>
        <w:t xml:space="preserve">The model exclusively estimated with post-break data outperforms the model estimated with all the data in the estimation sample. This </w:t>
      </w:r>
      <w:r w:rsidR="002E0FD9" w:rsidRPr="003C0313">
        <w:rPr>
          <w:rFonts w:cs="Times New Roman"/>
          <w:noProof/>
          <w:szCs w:val="24"/>
        </w:rPr>
        <w:t>indicate</w:t>
      </w:r>
      <w:r w:rsidR="003C0313">
        <w:rPr>
          <w:rFonts w:cs="Times New Roman"/>
          <w:noProof/>
          <w:szCs w:val="24"/>
        </w:rPr>
        <w:t>s</w:t>
      </w:r>
      <w:r w:rsidR="002E0FD9" w:rsidRPr="004D35BF">
        <w:rPr>
          <w:rFonts w:cs="Times New Roman"/>
          <w:szCs w:val="24"/>
        </w:rPr>
        <w:t xml:space="preserve"> that the latter generates less accurate forecasts because of the structural break and forecast bias. </w:t>
      </w:r>
      <w:r w:rsidR="007A3B76" w:rsidRPr="004D35BF">
        <w:rPr>
          <w:rFonts w:cs="Times New Roman"/>
          <w:szCs w:val="24"/>
        </w:rPr>
        <w:t>However</w:t>
      </w:r>
      <w:r w:rsidR="00424FA4" w:rsidRPr="004D35BF">
        <w:rPr>
          <w:rFonts w:cs="Times New Roman"/>
          <w:szCs w:val="24"/>
        </w:rPr>
        <w:t xml:space="preserve">, in the </w:t>
      </w:r>
      <w:r w:rsidR="00665635" w:rsidRPr="004D35BF">
        <w:rPr>
          <w:rFonts w:cs="Times New Roman"/>
          <w:szCs w:val="24"/>
        </w:rPr>
        <w:t>retailing context. There are so many factors which may change the effect</w:t>
      </w:r>
      <w:r w:rsidR="000970D6" w:rsidRPr="004D35BF">
        <w:rPr>
          <w:rFonts w:cs="Times New Roman"/>
          <w:szCs w:val="24"/>
        </w:rPr>
        <w:t>iveness</w:t>
      </w:r>
      <w:r w:rsidR="00665635" w:rsidRPr="004D35BF">
        <w:rPr>
          <w:rFonts w:cs="Times New Roman"/>
          <w:szCs w:val="24"/>
        </w:rPr>
        <w:t xml:space="preserve"> </w:t>
      </w:r>
      <w:r w:rsidR="007A5C87" w:rsidRPr="004D35BF">
        <w:rPr>
          <w:rFonts w:cs="Times New Roman"/>
          <w:szCs w:val="24"/>
        </w:rPr>
        <w:t>of the price, as mentioned earlier</w:t>
      </w:r>
      <w:r w:rsidR="00665635" w:rsidRPr="004D35BF">
        <w:rPr>
          <w:rFonts w:cs="Times New Roman"/>
          <w:szCs w:val="24"/>
        </w:rPr>
        <w:t xml:space="preserve"> in section </w:t>
      </w:r>
      <w:r w:rsidR="007A5C87" w:rsidRPr="004D35BF">
        <w:rPr>
          <w:rFonts w:cs="Times New Roman"/>
          <w:szCs w:val="24"/>
        </w:rPr>
        <w:t>2.</w:t>
      </w:r>
      <w:r w:rsidR="00665635" w:rsidRPr="004D35BF">
        <w:rPr>
          <w:rFonts w:cs="Times New Roman"/>
          <w:szCs w:val="24"/>
        </w:rPr>
        <w:t xml:space="preserve">2. </w:t>
      </w:r>
      <w:r w:rsidR="00CD01E0" w:rsidRPr="004D35BF">
        <w:rPr>
          <w:rFonts w:cs="Times New Roman"/>
          <w:szCs w:val="24"/>
        </w:rPr>
        <w:t>As a result</w:t>
      </w:r>
      <w:r w:rsidR="00665635" w:rsidRPr="004D35BF">
        <w:rPr>
          <w:rFonts w:cs="Times New Roman"/>
          <w:szCs w:val="24"/>
        </w:rPr>
        <w:t xml:space="preserve">, </w:t>
      </w:r>
      <w:r w:rsidR="00CD01E0" w:rsidRPr="004D35BF">
        <w:rPr>
          <w:rFonts w:cs="Times New Roman"/>
          <w:szCs w:val="24"/>
        </w:rPr>
        <w:t xml:space="preserve">we are unable to observe </w:t>
      </w:r>
      <w:r w:rsidR="00665635" w:rsidRPr="004D35BF">
        <w:rPr>
          <w:rFonts w:cs="Times New Roman"/>
          <w:szCs w:val="24"/>
        </w:rPr>
        <w:t xml:space="preserve">the structural break at week </w:t>
      </w:r>
      <w:r w:rsidR="00A862EF" w:rsidRPr="004D35BF">
        <w:rPr>
          <w:rFonts w:cs="Times New Roman"/>
          <w:szCs w:val="24"/>
        </w:rPr>
        <w:t>25</w:t>
      </w:r>
      <w:r w:rsidR="00665635" w:rsidRPr="004D35BF">
        <w:rPr>
          <w:rFonts w:cs="Times New Roman"/>
          <w:szCs w:val="24"/>
        </w:rPr>
        <w:t xml:space="preserve"> </w:t>
      </w:r>
      <w:r w:rsidR="00A862EF" w:rsidRPr="004D35BF">
        <w:rPr>
          <w:rFonts w:cs="Times New Roman"/>
          <w:szCs w:val="24"/>
        </w:rPr>
        <w:t>and week 50</w:t>
      </w:r>
      <w:r w:rsidR="007A3B76" w:rsidRPr="004D35BF">
        <w:rPr>
          <w:rFonts w:cs="Times New Roman"/>
          <w:szCs w:val="24"/>
        </w:rPr>
        <w:t xml:space="preserve">. </w:t>
      </w:r>
      <w:r w:rsidR="00F77980" w:rsidRPr="004D35BF">
        <w:rPr>
          <w:rFonts w:cs="Times New Roman"/>
          <w:szCs w:val="24"/>
        </w:rPr>
        <w:t xml:space="preserve">For some occasions where </w:t>
      </w:r>
      <w:r w:rsidR="007A3B76" w:rsidRPr="004D35BF">
        <w:rPr>
          <w:rFonts w:cs="Times New Roman"/>
          <w:szCs w:val="24"/>
        </w:rPr>
        <w:t>structural break</w:t>
      </w:r>
      <w:r w:rsidR="00A862EF" w:rsidRPr="004D35BF">
        <w:rPr>
          <w:rFonts w:cs="Times New Roman"/>
          <w:szCs w:val="24"/>
        </w:rPr>
        <w:t>s occur</w:t>
      </w:r>
      <w:r w:rsidR="007A3B76" w:rsidRPr="004D35BF">
        <w:rPr>
          <w:rFonts w:cs="Times New Roman"/>
          <w:szCs w:val="24"/>
        </w:rPr>
        <w:t xml:space="preserve"> </w:t>
      </w:r>
      <w:r w:rsidR="00665635" w:rsidRPr="004D35BF">
        <w:rPr>
          <w:rFonts w:cs="Times New Roman"/>
          <w:szCs w:val="24"/>
        </w:rPr>
        <w:t xml:space="preserve">at </w:t>
      </w:r>
      <w:r w:rsidR="00F77980" w:rsidRPr="004D35BF">
        <w:rPr>
          <w:rFonts w:cs="Times New Roman"/>
          <w:szCs w:val="24"/>
        </w:rPr>
        <w:t xml:space="preserve">the </w:t>
      </w:r>
      <w:r w:rsidR="00F77980" w:rsidRPr="004D35BF">
        <w:rPr>
          <w:rFonts w:cs="Times New Roman"/>
          <w:szCs w:val="24"/>
        </w:rPr>
        <w:lastRenderedPageBreak/>
        <w:t>locations</w:t>
      </w:r>
      <w:r w:rsidR="00665635" w:rsidRPr="004D35BF">
        <w:rPr>
          <w:rFonts w:cs="Times New Roman"/>
          <w:szCs w:val="24"/>
        </w:rPr>
        <w:t xml:space="preserve"> which </w:t>
      </w:r>
      <w:r w:rsidR="00A862EF" w:rsidRPr="004D35BF">
        <w:rPr>
          <w:rFonts w:cs="Times New Roman"/>
          <w:szCs w:val="24"/>
        </w:rPr>
        <w:t>are</w:t>
      </w:r>
      <w:r w:rsidR="00665635" w:rsidRPr="004D35BF">
        <w:rPr>
          <w:rFonts w:cs="Times New Roman"/>
          <w:szCs w:val="24"/>
        </w:rPr>
        <w:t xml:space="preserve"> </w:t>
      </w:r>
      <w:r w:rsidR="00F77980" w:rsidRPr="004D35BF">
        <w:rPr>
          <w:rFonts w:cs="Times New Roman"/>
          <w:szCs w:val="24"/>
        </w:rPr>
        <w:t xml:space="preserve">very </w:t>
      </w:r>
      <w:r w:rsidR="00A71710" w:rsidRPr="004D35BF">
        <w:rPr>
          <w:rFonts w:cs="Times New Roman"/>
          <w:szCs w:val="24"/>
        </w:rPr>
        <w:t xml:space="preserve">close to the forecast origin, </w:t>
      </w:r>
      <w:r w:rsidR="007A3B76" w:rsidRPr="004D35BF">
        <w:rPr>
          <w:rFonts w:cs="Times New Roman"/>
          <w:szCs w:val="24"/>
        </w:rPr>
        <w:t>there will not be enough post-break observations to estimate the model.</w:t>
      </w:r>
      <w:r w:rsidR="00A201B5" w:rsidRPr="004D35BF">
        <w:rPr>
          <w:rFonts w:cs="Times New Roman"/>
          <w:szCs w:val="24"/>
        </w:rPr>
        <w:t xml:space="preserve"> </w:t>
      </w:r>
    </w:p>
    <w:p w:rsidR="006B6798" w:rsidRPr="004D35BF" w:rsidRDefault="00424FA4" w:rsidP="00324987">
      <w:pPr>
        <w:spacing w:after="0" w:line="360" w:lineRule="auto"/>
        <w:rPr>
          <w:rFonts w:cs="Times New Roman"/>
          <w:szCs w:val="24"/>
        </w:rPr>
      </w:pPr>
      <w:r w:rsidRPr="004D35BF">
        <w:rPr>
          <w:rFonts w:cs="Times New Roman"/>
          <w:szCs w:val="24"/>
        </w:rPr>
        <w:t xml:space="preserve"> </w:t>
      </w:r>
    </w:p>
    <w:p w:rsidR="006B6798" w:rsidRPr="004D35BF" w:rsidRDefault="006B6798" w:rsidP="00324987">
      <w:pPr>
        <w:spacing w:after="0" w:line="360" w:lineRule="auto"/>
        <w:rPr>
          <w:rFonts w:cs="Times New Roman"/>
          <w:szCs w:val="24"/>
        </w:rPr>
      </w:pPr>
    </w:p>
    <w:p w:rsidR="006B6798" w:rsidRPr="004D35BF" w:rsidRDefault="006B6798" w:rsidP="00324987">
      <w:pPr>
        <w:spacing w:after="0" w:line="360" w:lineRule="auto"/>
        <w:rPr>
          <w:rFonts w:cs="Times New Roman"/>
          <w:szCs w:val="24"/>
        </w:rPr>
      </w:pPr>
    </w:p>
    <w:p w:rsidR="00C37AE1" w:rsidRPr="004D35BF" w:rsidRDefault="00C37AE1" w:rsidP="00A02555">
      <w:pPr>
        <w:spacing w:after="0" w:line="360" w:lineRule="auto"/>
        <w:ind w:firstLine="720"/>
        <w:jc w:val="center"/>
        <w:rPr>
          <w:rFonts w:cs="Times New Roman"/>
          <w:szCs w:val="24"/>
        </w:rPr>
      </w:pPr>
      <w:r w:rsidRPr="004D35BF">
        <w:rPr>
          <w:rFonts w:cs="Times New Roman"/>
          <w:szCs w:val="24"/>
        </w:rPr>
        <w:t xml:space="preserve">Figure </w:t>
      </w:r>
      <w:r w:rsidR="000970D6" w:rsidRPr="004D35BF">
        <w:rPr>
          <w:rFonts w:cs="Times New Roman"/>
          <w:szCs w:val="24"/>
        </w:rPr>
        <w:t>2</w:t>
      </w:r>
      <w:r w:rsidRPr="004D35BF">
        <w:rPr>
          <w:rFonts w:cs="Times New Roman"/>
          <w:szCs w:val="24"/>
        </w:rPr>
        <w:t>.</w:t>
      </w:r>
      <w:r w:rsidRPr="004D35BF">
        <w:rPr>
          <w:rFonts w:cs="Times New Roman"/>
          <w:szCs w:val="24"/>
        </w:rPr>
        <w:tab/>
        <w:t>Simulated sales with a structural break: model with post-break data</w:t>
      </w:r>
    </w:p>
    <w:p w:rsidR="00827CBC" w:rsidRPr="004D35BF" w:rsidRDefault="00827CBC" w:rsidP="00324987">
      <w:pPr>
        <w:spacing w:after="0" w:line="360" w:lineRule="auto"/>
        <w:ind w:left="-284"/>
        <w:rPr>
          <w:rFonts w:cs="Times New Roman"/>
          <w:szCs w:val="24"/>
        </w:rPr>
      </w:pPr>
    </w:p>
    <w:p w:rsidR="00072BB8" w:rsidRPr="004D35BF" w:rsidRDefault="00506CD4" w:rsidP="00324987">
      <w:pPr>
        <w:spacing w:after="0" w:line="360" w:lineRule="auto"/>
        <w:jc w:val="center"/>
        <w:rPr>
          <w:rFonts w:cs="Times New Roman"/>
          <w:szCs w:val="24"/>
        </w:rPr>
      </w:pPr>
      <w:r w:rsidRPr="004D35BF">
        <w:rPr>
          <w:rFonts w:cs="Times New Roman"/>
          <w:szCs w:val="24"/>
        </w:rPr>
        <w:t xml:space="preserve"> </w:t>
      </w:r>
    </w:p>
    <w:p w:rsidR="00072BB8" w:rsidRPr="004D35BF" w:rsidRDefault="00300ACA" w:rsidP="00324987">
      <w:pPr>
        <w:spacing w:after="0" w:line="360" w:lineRule="auto"/>
        <w:rPr>
          <w:rFonts w:cs="Times New Roman"/>
          <w:noProof/>
          <w:szCs w:val="24"/>
        </w:rPr>
      </w:pPr>
      <w:r w:rsidRPr="004D35BF">
        <w:rPr>
          <w:rFonts w:cs="Times New Roman"/>
          <w:noProof/>
          <w:szCs w:val="24"/>
        </w:rPr>
        <mc:AlternateContent>
          <mc:Choice Requires="wps">
            <w:drawing>
              <wp:anchor distT="0" distB="0" distL="114300" distR="114300" simplePos="0" relativeHeight="251723776" behindDoc="0" locked="0" layoutInCell="1" allowOverlap="1" wp14:anchorId="4699B37E" wp14:editId="1187C803">
                <wp:simplePos x="0" y="0"/>
                <wp:positionH relativeFrom="column">
                  <wp:posOffset>436245</wp:posOffset>
                </wp:positionH>
                <wp:positionV relativeFrom="paragraph">
                  <wp:posOffset>106680</wp:posOffset>
                </wp:positionV>
                <wp:extent cx="1296670" cy="1921510"/>
                <wp:effectExtent l="0" t="0" r="17780" b="21590"/>
                <wp:wrapNone/>
                <wp:docPr id="44" name="Rectangle 44"/>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6E410" id="Rectangle 44" o:spid="_x0000_s1026" style="position:absolute;margin-left:34.35pt;margin-top:8.4pt;width:102.1pt;height:151.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" fillcolor="#5b9bd5"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4800" behindDoc="0" locked="0" layoutInCell="1" allowOverlap="1" wp14:anchorId="1C0B0B46" wp14:editId="6EBC3F43">
                <wp:simplePos x="0" y="0"/>
                <wp:positionH relativeFrom="column">
                  <wp:posOffset>3084830</wp:posOffset>
                </wp:positionH>
                <wp:positionV relativeFrom="paragraph">
                  <wp:posOffset>111760</wp:posOffset>
                </wp:positionV>
                <wp:extent cx="1377950" cy="1927225"/>
                <wp:effectExtent l="0" t="0" r="12700" b="15875"/>
                <wp:wrapNone/>
                <wp:docPr id="45" name="Rectangle 45"/>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7FB94" id="Rectangle 45" o:spid="_x0000_s1026" style="position:absolute;margin-left:242.9pt;margin-top:8.8pt;width:108.5pt;height:15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" fillcolor="#ffc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5824" behindDoc="0" locked="0" layoutInCell="1" allowOverlap="1" wp14:anchorId="4B6F3DB1" wp14:editId="059E8493">
                <wp:simplePos x="0" y="0"/>
                <wp:positionH relativeFrom="column">
                  <wp:posOffset>4457065</wp:posOffset>
                </wp:positionH>
                <wp:positionV relativeFrom="paragraph">
                  <wp:posOffset>112395</wp:posOffset>
                </wp:positionV>
                <wp:extent cx="1423035" cy="1914525"/>
                <wp:effectExtent l="0" t="0" r="24765" b="28575"/>
                <wp:wrapNone/>
                <wp:docPr id="46" name="Rectangle 46"/>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0C027" id="Rectangle 46" o:spid="_x0000_s1026" style="position:absolute;margin-left:350.95pt;margin-top:8.85pt;width:112.05pt;height:150.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" fillcolor="#c00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6848" behindDoc="0" locked="0" layoutInCell="1" allowOverlap="1" wp14:anchorId="09A292D0" wp14:editId="3CE6ECEF">
                <wp:simplePos x="0" y="0"/>
                <wp:positionH relativeFrom="column">
                  <wp:posOffset>1734668</wp:posOffset>
                </wp:positionH>
                <wp:positionV relativeFrom="paragraph">
                  <wp:posOffset>112537</wp:posOffset>
                </wp:positionV>
                <wp:extent cx="1351128" cy="1927225"/>
                <wp:effectExtent l="0" t="0" r="20955" b="15875"/>
                <wp:wrapNone/>
                <wp:docPr id="47" name="Rectangle 47"/>
                <wp:cNvGraphicFramePr/>
                <a:graphic xmlns:a="http://schemas.openxmlformats.org/drawingml/2006/main">
                  <a:graphicData uri="http://schemas.microsoft.com/office/word/2010/wordprocessingShape">
                    <wps:wsp>
                      <wps:cNvSpPr/>
                      <wps:spPr>
                        <a:xfrm>
                          <a:off x="0" y="0"/>
                          <a:ext cx="1351128"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23085" id="Rectangle 47" o:spid="_x0000_s1026" style="position:absolute;margin-left:136.6pt;margin-top:8.85pt;width:106.4pt;height:151.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" fillcolor="#a8d08d [1945]" strokecolor="#1f4d78 [1604]" strokeweight="1pt">
                <v:fill opacity="8481f"/>
              </v:rect>
            </w:pict>
          </mc:Fallback>
        </mc:AlternateContent>
      </w:r>
      <w:r w:rsidR="00740868" w:rsidRPr="004D35BF">
        <w:rPr>
          <w:rFonts w:cs="Times New Roman"/>
          <w:noProof/>
          <w:szCs w:val="24"/>
        </w:rPr>
        <w:drawing>
          <wp:inline distT="0" distB="0" distL="0" distR="0" wp14:anchorId="6E26ADD8">
            <wp:extent cx="6305266" cy="24555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5876" cy="2490832"/>
                    </a:xfrm>
                    <a:prstGeom prst="rect">
                      <a:avLst/>
                    </a:prstGeom>
                    <a:noFill/>
                  </pic:spPr>
                </pic:pic>
              </a:graphicData>
            </a:graphic>
          </wp:inline>
        </w:drawing>
      </w:r>
    </w:p>
    <w:p w:rsidR="00E00C53" w:rsidRPr="004D35BF" w:rsidRDefault="00E00C53" w:rsidP="00A02555">
      <w:pPr>
        <w:spacing w:after="0" w:line="360" w:lineRule="auto"/>
        <w:ind w:firstLine="720"/>
        <w:rPr>
          <w:rFonts w:cs="Times New Roman"/>
          <w:noProof/>
          <w:szCs w:val="24"/>
        </w:rPr>
      </w:pPr>
    </w:p>
    <w:p w:rsidR="00E254A5" w:rsidRPr="004D35BF" w:rsidRDefault="00083594" w:rsidP="00A02555">
      <w:pPr>
        <w:spacing w:after="0" w:line="360" w:lineRule="auto"/>
        <w:ind w:firstLine="720"/>
        <w:rPr>
          <w:rFonts w:cs="Times New Roman"/>
          <w:noProof/>
          <w:szCs w:val="24"/>
        </w:rPr>
      </w:pPr>
      <w:r w:rsidRPr="004D35BF">
        <w:rPr>
          <w:rFonts w:cs="Times New Roman"/>
          <w:noProof/>
          <w:szCs w:val="24"/>
        </w:rPr>
        <w:t>Table 1.</w:t>
      </w:r>
      <w:r w:rsidRPr="004D35BF">
        <w:rPr>
          <w:rFonts w:cs="Times New Roman"/>
          <w:noProof/>
          <w:szCs w:val="24"/>
        </w:rPr>
        <w:tab/>
        <w:t xml:space="preserve">The forecasting performance </w:t>
      </w:r>
      <w:r w:rsidR="0006762C" w:rsidRPr="004D35BF">
        <w:rPr>
          <w:rFonts w:cs="Times New Roman"/>
          <w:noProof/>
          <w:szCs w:val="24"/>
        </w:rPr>
        <w:t>of</w:t>
      </w:r>
      <w:r w:rsidRPr="004D35BF">
        <w:rPr>
          <w:rFonts w:cs="Times New Roman"/>
          <w:noProof/>
          <w:szCs w:val="24"/>
        </w:rPr>
        <w:t xml:space="preserve"> </w:t>
      </w:r>
      <w:r w:rsidR="0006762C" w:rsidRPr="004D35BF">
        <w:rPr>
          <w:rFonts w:cs="Times New Roman"/>
          <w:noProof/>
          <w:szCs w:val="24"/>
        </w:rPr>
        <w:t>different models in the simulation</w:t>
      </w:r>
    </w:p>
    <w:p w:rsidR="00FD2954" w:rsidRPr="004D35BF" w:rsidRDefault="00FD2954" w:rsidP="00324987">
      <w:pPr>
        <w:spacing w:after="0" w:line="360" w:lineRule="auto"/>
        <w:rPr>
          <w:rFonts w:cs="Times New Roman"/>
          <w:noProof/>
          <w:szCs w:val="24"/>
        </w:rPr>
      </w:pPr>
    </w:p>
    <w:tbl>
      <w:tblPr>
        <w:tblW w:w="6584" w:type="dxa"/>
        <w:jc w:val="center"/>
        <w:tblCellMar>
          <w:top w:w="15" w:type="dxa"/>
          <w:bottom w:w="15" w:type="dxa"/>
        </w:tblCellMar>
        <w:tblLook w:val="04A0" w:firstRow="1" w:lastRow="0" w:firstColumn="1" w:lastColumn="0" w:noHBand="0" w:noVBand="1"/>
      </w:tblPr>
      <w:tblGrid>
        <w:gridCol w:w="3119"/>
        <w:gridCol w:w="967"/>
        <w:gridCol w:w="720"/>
        <w:gridCol w:w="828"/>
        <w:gridCol w:w="950"/>
      </w:tblGrid>
      <w:tr w:rsidR="003E5ECF" w:rsidRPr="004D35BF" w:rsidTr="00175F78">
        <w:trPr>
          <w:trHeight w:val="20"/>
          <w:jc w:val="center"/>
        </w:trPr>
        <w:tc>
          <w:tcPr>
            <w:tcW w:w="3119" w:type="dxa"/>
            <w:tcBorders>
              <w:top w:val="nil"/>
              <w:left w:val="nil"/>
              <w:bottom w:val="single" w:sz="4" w:space="0" w:color="666666"/>
              <w:right w:val="nil"/>
            </w:tcBorders>
            <w:vAlign w:val="bottom"/>
            <w:hideMark/>
          </w:tcPr>
          <w:p w:rsidR="003E5ECF" w:rsidRPr="004D35BF" w:rsidRDefault="00FD2954" w:rsidP="003E5ECF">
            <w:pPr>
              <w:spacing w:after="0" w:line="240" w:lineRule="auto"/>
              <w:rPr>
                <w:rFonts w:eastAsia="Times New Roman" w:cs="Times New Roman"/>
                <w:sz w:val="22"/>
              </w:rPr>
            </w:pPr>
            <w:r w:rsidRPr="004D35BF">
              <w:rPr>
                <w:rFonts w:cs="Times New Roman"/>
                <w:noProof/>
                <w:sz w:val="22"/>
              </w:rPr>
              <w:t xml:space="preserve"> </w:t>
            </w:r>
            <w:r w:rsidR="003E5ECF" w:rsidRPr="004D35BF">
              <w:rPr>
                <w:rFonts w:eastAsia="Times New Roman" w:cs="Times New Roman"/>
                <w:sz w:val="22"/>
              </w:rPr>
              <w:t>Model</w:t>
            </w:r>
          </w:p>
        </w:tc>
        <w:tc>
          <w:tcPr>
            <w:tcW w:w="967"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MAE</w:t>
            </w:r>
          </w:p>
        </w:tc>
        <w:tc>
          <w:tcPr>
            <w:tcW w:w="720"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MSE</w:t>
            </w:r>
          </w:p>
        </w:tc>
        <w:tc>
          <w:tcPr>
            <w:tcW w:w="828"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MAPE</w:t>
            </w:r>
          </w:p>
        </w:tc>
        <w:tc>
          <w:tcPr>
            <w:tcW w:w="950"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DC23CE">
              <w:rPr>
                <w:rFonts w:eastAsia="Times New Roman" w:cs="Times New Roman"/>
                <w:noProof/>
                <w:sz w:val="22"/>
              </w:rPr>
              <w:t>SMAPE</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 xml:space="preserve">Figure 1: Model with full </w:t>
            </w:r>
            <w:r w:rsidR="00C72B71" w:rsidRPr="004D35BF">
              <w:rPr>
                <w:rFonts w:eastAsia="Times New Roman" w:cs="Times New Roman"/>
                <w:sz w:val="22"/>
              </w:rPr>
              <w:t>data</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0.715</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0.520</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12.2%</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11.5%</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 xml:space="preserve">Figure 2: Model with Post-break </w:t>
            </w:r>
            <w:r w:rsidR="00C72B71" w:rsidRPr="004D35BF">
              <w:rPr>
                <w:rFonts w:eastAsia="Times New Roman" w:cs="Times New Roman"/>
                <w:sz w:val="22"/>
              </w:rPr>
              <w:t>data only</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0.294</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0.184</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5.0%</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4.3%</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Figure 3: Model with intercept correction</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0.101</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0.015</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1.7%</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1.8%</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Figure 4: Model with estimation window combining</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0.647</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0.425</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11.0%</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10.5%</w:t>
            </w:r>
          </w:p>
        </w:tc>
      </w:tr>
    </w:tbl>
    <w:p w:rsidR="00137966" w:rsidRPr="004D35BF" w:rsidRDefault="00137966" w:rsidP="00324987">
      <w:pPr>
        <w:spacing w:after="0" w:line="360" w:lineRule="auto"/>
        <w:rPr>
          <w:rFonts w:cs="Times New Roman"/>
          <w:noProof/>
          <w:szCs w:val="24"/>
        </w:rPr>
      </w:pPr>
    </w:p>
    <w:p w:rsidR="00137966" w:rsidRPr="004D35BF" w:rsidRDefault="00D650FA" w:rsidP="00324987">
      <w:pPr>
        <w:spacing w:after="0" w:line="360" w:lineRule="auto"/>
        <w:rPr>
          <w:rFonts w:cs="Times New Roman"/>
          <w:noProof/>
          <w:szCs w:val="24"/>
        </w:rPr>
      </w:pPr>
      <w:r w:rsidRPr="004D35BF">
        <w:rPr>
          <w:rFonts w:cs="Times New Roman"/>
          <w:noProof/>
          <w:szCs w:val="24"/>
        </w:rPr>
        <w:t xml:space="preserve"> </w:t>
      </w:r>
      <w:r w:rsidR="00890463" w:rsidRPr="004D35BF">
        <w:rPr>
          <w:rFonts w:cs="Times New Roman"/>
          <w:noProof/>
          <w:szCs w:val="24"/>
        </w:rPr>
        <w:t xml:space="preserve"> </w:t>
      </w:r>
    </w:p>
    <w:p w:rsidR="00137966" w:rsidRPr="004D35BF" w:rsidRDefault="00137966" w:rsidP="00324987">
      <w:pPr>
        <w:spacing w:after="0" w:line="360" w:lineRule="auto"/>
        <w:rPr>
          <w:rFonts w:cs="Times New Roman"/>
          <w:noProof/>
          <w:szCs w:val="24"/>
        </w:rPr>
      </w:pPr>
    </w:p>
    <w:p w:rsidR="00A12BCC" w:rsidRPr="004D35BF" w:rsidRDefault="00242375" w:rsidP="005831CA">
      <w:pPr>
        <w:pStyle w:val="ListParagraph"/>
        <w:numPr>
          <w:ilvl w:val="0"/>
          <w:numId w:val="39"/>
        </w:numPr>
        <w:spacing w:after="0" w:line="360" w:lineRule="auto"/>
        <w:ind w:hanging="720"/>
        <w:rPr>
          <w:rFonts w:cs="Times New Roman"/>
          <w:szCs w:val="24"/>
        </w:rPr>
      </w:pPr>
      <w:r w:rsidRPr="004D35BF">
        <w:rPr>
          <w:rFonts w:cs="Times New Roman"/>
          <w:b/>
          <w:szCs w:val="24"/>
        </w:rPr>
        <w:t>Dealing with structural breaks</w:t>
      </w:r>
    </w:p>
    <w:p w:rsidR="00E9092F" w:rsidRPr="004D35BF" w:rsidRDefault="005831CA" w:rsidP="005831CA">
      <w:pPr>
        <w:spacing w:after="0" w:line="360" w:lineRule="auto"/>
        <w:rPr>
          <w:rFonts w:cs="Times New Roman"/>
          <w:szCs w:val="24"/>
        </w:rPr>
      </w:pPr>
      <w:r w:rsidRPr="004D35BF">
        <w:rPr>
          <w:rFonts w:cs="Times New Roman"/>
          <w:szCs w:val="24"/>
        </w:rPr>
        <w:t>4.1</w:t>
      </w:r>
      <w:r w:rsidRPr="004D35BF">
        <w:rPr>
          <w:rFonts w:cs="Times New Roman"/>
          <w:szCs w:val="24"/>
        </w:rPr>
        <w:tab/>
      </w:r>
      <w:r w:rsidR="00BC5F3F" w:rsidRPr="004D35BF">
        <w:rPr>
          <w:rFonts w:cs="Times New Roman"/>
          <w:szCs w:val="24"/>
        </w:rPr>
        <w:t>The Intercept C</w:t>
      </w:r>
      <w:r w:rsidR="00901FD8" w:rsidRPr="004D35BF">
        <w:rPr>
          <w:rFonts w:cs="Times New Roman"/>
          <w:szCs w:val="24"/>
        </w:rPr>
        <w:t>orrection</w:t>
      </w:r>
      <w:r w:rsidR="00BC5F3F" w:rsidRPr="004D35BF">
        <w:rPr>
          <w:rFonts w:cs="Times New Roman"/>
          <w:szCs w:val="24"/>
        </w:rPr>
        <w:t xml:space="preserve"> method</w:t>
      </w:r>
    </w:p>
    <w:p w:rsidR="001412F6" w:rsidRPr="004D35BF" w:rsidRDefault="001412F6" w:rsidP="00324987">
      <w:pPr>
        <w:spacing w:after="0" w:line="360" w:lineRule="auto"/>
        <w:rPr>
          <w:rFonts w:cs="Times New Roman"/>
          <w:b/>
          <w:szCs w:val="24"/>
        </w:rPr>
      </w:pPr>
    </w:p>
    <w:p w:rsidR="00E9092F" w:rsidRPr="004D35BF" w:rsidRDefault="0097285A" w:rsidP="00324987">
      <w:pPr>
        <w:spacing w:after="0" w:line="360" w:lineRule="auto"/>
        <w:rPr>
          <w:rFonts w:cs="Times New Roman"/>
          <w:szCs w:val="24"/>
        </w:rPr>
      </w:pPr>
      <w:r w:rsidRPr="004D35BF">
        <w:rPr>
          <w:rFonts w:cs="Times New Roman"/>
          <w:szCs w:val="24"/>
        </w:rPr>
        <w:t xml:space="preserve">One </w:t>
      </w:r>
      <w:r w:rsidR="00B24AE7" w:rsidRPr="004D35BF">
        <w:rPr>
          <w:rFonts w:cs="Times New Roman"/>
          <w:szCs w:val="24"/>
        </w:rPr>
        <w:t>of the methods</w:t>
      </w:r>
      <w:r w:rsidRPr="004D35BF">
        <w:rPr>
          <w:rFonts w:cs="Times New Roman"/>
          <w:szCs w:val="24"/>
        </w:rPr>
        <w:t xml:space="preserve"> to deal with the forecast bias caused by</w:t>
      </w:r>
      <w:r w:rsidR="003C0313">
        <w:rPr>
          <w:rFonts w:cs="Times New Roman"/>
          <w:szCs w:val="24"/>
        </w:rPr>
        <w:t xml:space="preserve"> the</w:t>
      </w:r>
      <w:r w:rsidRPr="004D35BF">
        <w:rPr>
          <w:rFonts w:cs="Times New Roman"/>
          <w:szCs w:val="24"/>
        </w:rPr>
        <w:t xml:space="preserve"> </w:t>
      </w:r>
      <w:r w:rsidRPr="003C0313">
        <w:rPr>
          <w:rFonts w:cs="Times New Roman"/>
          <w:noProof/>
          <w:szCs w:val="24"/>
        </w:rPr>
        <w:t>structural</w:t>
      </w:r>
      <w:r w:rsidRPr="004D35BF">
        <w:rPr>
          <w:rFonts w:cs="Times New Roman"/>
          <w:szCs w:val="24"/>
        </w:rPr>
        <w:t xml:space="preserve"> break is the intercept correction</w:t>
      </w:r>
      <w:r w:rsidR="0017429A" w:rsidRPr="004D35BF">
        <w:rPr>
          <w:rFonts w:cs="Times New Roman"/>
          <w:szCs w:val="24"/>
        </w:rPr>
        <w:t xml:space="preserve"> method. The intercept correction method</w:t>
      </w:r>
      <w:r w:rsidRPr="004D35BF">
        <w:rPr>
          <w:rFonts w:cs="Times New Roman"/>
          <w:szCs w:val="24"/>
        </w:rPr>
        <w:t xml:space="preserve"> </w:t>
      </w:r>
      <w:r w:rsidR="0095182A" w:rsidRPr="004D35BF">
        <w:rPr>
          <w:rFonts w:cs="Times New Roman"/>
          <w:szCs w:val="24"/>
        </w:rPr>
        <w:t>estimate</w:t>
      </w:r>
      <w:r w:rsidRPr="004D35BF">
        <w:rPr>
          <w:rFonts w:cs="Times New Roman"/>
          <w:szCs w:val="24"/>
        </w:rPr>
        <w:t>s</w:t>
      </w:r>
      <w:r w:rsidR="0095182A" w:rsidRPr="004D35BF">
        <w:rPr>
          <w:rFonts w:cs="Times New Roman"/>
          <w:szCs w:val="24"/>
        </w:rPr>
        <w:t xml:space="preserve"> the forecast bias and </w:t>
      </w:r>
      <w:r w:rsidR="0095182A" w:rsidRPr="004D35BF">
        <w:rPr>
          <w:rFonts w:cs="Times New Roman"/>
          <w:szCs w:val="24"/>
        </w:rPr>
        <w:lastRenderedPageBreak/>
        <w:t xml:space="preserve">then offset the forecast bias (e.g., regime shifts) by specifying non-zero values for the model’s errors in the forecasting period </w:t>
      </w:r>
      <w:r w:rsidR="0095182A" w:rsidRPr="004D35BF">
        <w:rPr>
          <w:rFonts w:cs="Times New Roman"/>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95182A" w:rsidRPr="004D35BF">
        <w:rPr>
          <w:rFonts w:cs="Times New Roman"/>
          <w:szCs w:val="24"/>
        </w:rPr>
        <w:instrText xml:space="preserve"> ADDIN EN.CITE </w:instrText>
      </w:r>
      <w:r w:rsidR="0095182A" w:rsidRPr="004D35BF">
        <w:rPr>
          <w:rFonts w:cs="Times New Roman"/>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95182A" w:rsidRPr="004D35BF">
        <w:rPr>
          <w:rFonts w:cs="Times New Roman"/>
          <w:szCs w:val="24"/>
        </w:rPr>
        <w:instrText xml:space="preserve"> ADDIN EN.CITE.DATA </w:instrText>
      </w:r>
      <w:r w:rsidR="0095182A" w:rsidRPr="004D35BF">
        <w:rPr>
          <w:rFonts w:cs="Times New Roman"/>
          <w:szCs w:val="24"/>
        </w:rPr>
      </w:r>
      <w:r w:rsidR="0095182A" w:rsidRPr="004D35BF">
        <w:rPr>
          <w:rFonts w:cs="Times New Roman"/>
          <w:szCs w:val="24"/>
        </w:rPr>
        <w:fldChar w:fldCharType="end"/>
      </w:r>
      <w:r w:rsidR="0095182A" w:rsidRPr="004D35BF">
        <w:rPr>
          <w:rFonts w:cs="Times New Roman"/>
          <w:szCs w:val="24"/>
        </w:rPr>
      </w:r>
      <w:r w:rsidR="0095182A" w:rsidRPr="004D35BF">
        <w:rPr>
          <w:rFonts w:cs="Times New Roman"/>
          <w:szCs w:val="24"/>
        </w:rPr>
        <w:fldChar w:fldCharType="separate"/>
      </w:r>
      <w:r w:rsidR="0095182A" w:rsidRPr="004D35BF">
        <w:rPr>
          <w:rFonts w:cs="Times New Roman"/>
          <w:noProof/>
          <w:szCs w:val="24"/>
        </w:rPr>
        <w:t>(</w:t>
      </w:r>
      <w:hyperlink w:anchor="_ENREF_16" w:tooltip="Clements, 1994 #647" w:history="1">
        <w:r w:rsidR="003F2831" w:rsidRPr="004D35BF">
          <w:rPr>
            <w:rFonts w:cs="Times New Roman"/>
            <w:noProof/>
            <w:szCs w:val="24"/>
          </w:rPr>
          <w:t>Clements and Hendry 1994</w:t>
        </w:r>
      </w:hyperlink>
      <w:r w:rsidR="0095182A" w:rsidRPr="004D35BF">
        <w:rPr>
          <w:rFonts w:cs="Times New Roman"/>
          <w:noProof/>
          <w:szCs w:val="24"/>
        </w:rPr>
        <w:t xml:space="preserve">, </w:t>
      </w:r>
      <w:hyperlink w:anchor="_ENREF_17" w:tooltip="Clements, 1999 #199" w:history="1">
        <w:r w:rsidR="003F2831" w:rsidRPr="004D35BF">
          <w:rPr>
            <w:rFonts w:cs="Times New Roman"/>
            <w:noProof/>
            <w:szCs w:val="24"/>
          </w:rPr>
          <w:t>Clements and Hendry 1999</w:t>
        </w:r>
      </w:hyperlink>
      <w:r w:rsidR="0095182A" w:rsidRPr="004D35BF">
        <w:rPr>
          <w:rFonts w:cs="Times New Roman"/>
          <w:noProof/>
          <w:szCs w:val="24"/>
        </w:rPr>
        <w:t xml:space="preserve">, </w:t>
      </w:r>
      <w:hyperlink w:anchor="_ENREF_14" w:tooltip="Clark, 2007 #739" w:history="1">
        <w:r w:rsidR="003F2831" w:rsidRPr="004D35BF">
          <w:rPr>
            <w:rFonts w:cs="Times New Roman"/>
            <w:noProof/>
            <w:szCs w:val="24"/>
          </w:rPr>
          <w:t>Clark and McCracken 2007</w:t>
        </w:r>
      </w:hyperlink>
      <w:r w:rsidR="0095182A" w:rsidRPr="004D35BF">
        <w:rPr>
          <w:rFonts w:cs="Times New Roman"/>
          <w:noProof/>
          <w:szCs w:val="24"/>
        </w:rPr>
        <w:t>)</w:t>
      </w:r>
      <w:r w:rsidR="0095182A" w:rsidRPr="004D35BF">
        <w:rPr>
          <w:rFonts w:cs="Times New Roman"/>
          <w:szCs w:val="24"/>
        </w:rPr>
        <w:fldChar w:fldCharType="end"/>
      </w:r>
      <w:r w:rsidR="0017429A" w:rsidRPr="004D35BF">
        <w:rPr>
          <w:rFonts w:cs="Times New Roman"/>
          <w:szCs w:val="24"/>
        </w:rPr>
        <w:t>. The</w:t>
      </w:r>
      <w:r w:rsidR="0095182A" w:rsidRPr="004D35BF">
        <w:rPr>
          <w:rFonts w:cs="Times New Roman"/>
          <w:szCs w:val="24"/>
        </w:rPr>
        <w:t xml:space="preserve"> method </w:t>
      </w:r>
      <w:r w:rsidR="00E9092F" w:rsidRPr="004D35BF">
        <w:rPr>
          <w:rFonts w:cs="Times New Roman"/>
          <w:szCs w:val="24"/>
        </w:rPr>
        <w:t>may potentially improve the forecasting accuracy by mitigating the forecast bias</w:t>
      </w:r>
      <w:r w:rsidR="003A6680" w:rsidRPr="004D35BF">
        <w:rPr>
          <w:rFonts w:cs="Times New Roman"/>
          <w:szCs w:val="24"/>
        </w:rPr>
        <w:t xml:space="preserve"> </w:t>
      </w:r>
      <w:r w:rsidR="00D31099" w:rsidRPr="004D35BF">
        <w:rPr>
          <w:rFonts w:cs="Times New Roman"/>
          <w:szCs w:val="24"/>
        </w:rPr>
        <w:t>throug</w:t>
      </w:r>
      <w:r w:rsidR="0017429A" w:rsidRPr="004D35BF">
        <w:rPr>
          <w:rFonts w:cs="Times New Roman"/>
          <w:szCs w:val="24"/>
        </w:rPr>
        <w:t xml:space="preserve">h specify non-zero error terms but </w:t>
      </w:r>
      <w:r w:rsidR="006C7B32" w:rsidRPr="004D35BF">
        <w:rPr>
          <w:rFonts w:cs="Times New Roman"/>
          <w:szCs w:val="24"/>
        </w:rPr>
        <w:t>at the cost of inflated forecasting error variance</w:t>
      </w:r>
      <w:r w:rsidR="00785E04" w:rsidRPr="004D35BF">
        <w:rPr>
          <w:rFonts w:cs="Times New Roman"/>
          <w:szCs w:val="24"/>
        </w:rPr>
        <w:t xml:space="preserve"> </w:t>
      </w:r>
      <w:r w:rsidR="00785E04" w:rsidRPr="004D35BF">
        <w:rPr>
          <w:rFonts w:cs="Times New Roman"/>
          <w:szCs w:val="24"/>
        </w:rPr>
        <w:fldChar w:fldCharType="begin"/>
      </w:r>
      <w:r w:rsidR="00785E04" w:rsidRPr="004D35BF">
        <w:rPr>
          <w:rFonts w:cs="Times New Roman"/>
          <w:szCs w:val="24"/>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785E04" w:rsidRPr="004D35BF">
        <w:rPr>
          <w:rFonts w:cs="Times New Roman"/>
          <w:szCs w:val="24"/>
        </w:rPr>
        <w:fldChar w:fldCharType="separate"/>
      </w:r>
      <w:r w:rsidR="00785E04" w:rsidRPr="004D35BF">
        <w:rPr>
          <w:rFonts w:cs="Times New Roman"/>
          <w:noProof/>
          <w:szCs w:val="24"/>
        </w:rPr>
        <w:t>(</w:t>
      </w:r>
      <w:hyperlink w:anchor="_ENREF_17" w:tooltip="Clements, 1999 #199" w:history="1">
        <w:r w:rsidR="003F2831" w:rsidRPr="004D35BF">
          <w:rPr>
            <w:rFonts w:cs="Times New Roman"/>
            <w:noProof/>
            <w:szCs w:val="24"/>
          </w:rPr>
          <w:t>Clements and Hendry 1999</w:t>
        </w:r>
      </w:hyperlink>
      <w:r w:rsidR="00785E04" w:rsidRPr="004D35BF">
        <w:rPr>
          <w:rFonts w:cs="Times New Roman"/>
          <w:noProof/>
          <w:szCs w:val="24"/>
        </w:rPr>
        <w:t>)</w:t>
      </w:r>
      <w:r w:rsidR="00785E04" w:rsidRPr="004D35BF">
        <w:rPr>
          <w:rFonts w:cs="Times New Roman"/>
          <w:szCs w:val="24"/>
        </w:rPr>
        <w:fldChar w:fldCharType="end"/>
      </w:r>
      <w:r w:rsidR="00785E04" w:rsidRPr="004D35BF">
        <w:rPr>
          <w:rFonts w:cs="Times New Roman"/>
          <w:szCs w:val="24"/>
        </w:rPr>
        <w:t>.</w:t>
      </w:r>
      <w:r w:rsidR="0095182A" w:rsidRPr="004D35BF">
        <w:rPr>
          <w:rFonts w:cs="Times New Roman"/>
          <w:szCs w:val="24"/>
        </w:rPr>
        <w:t xml:space="preserve"> </w:t>
      </w:r>
    </w:p>
    <w:p w:rsidR="003B54B5" w:rsidRPr="004D35BF" w:rsidRDefault="003B54B5" w:rsidP="00324987">
      <w:pPr>
        <w:spacing w:after="0" w:line="360" w:lineRule="auto"/>
        <w:rPr>
          <w:rFonts w:cs="Times New Roman"/>
          <w:szCs w:val="24"/>
        </w:rPr>
      </w:pPr>
    </w:p>
    <w:p w:rsidR="00F9198A" w:rsidRPr="004D35BF" w:rsidRDefault="006A339A" w:rsidP="00324987">
      <w:pPr>
        <w:spacing w:after="0" w:line="360" w:lineRule="auto"/>
        <w:rPr>
          <w:rFonts w:cs="Times New Roman"/>
          <w:szCs w:val="24"/>
        </w:rPr>
      </w:pPr>
      <w:r w:rsidRPr="004D35BF">
        <w:rPr>
          <w:rFonts w:cs="Times New Roman"/>
          <w:szCs w:val="24"/>
        </w:rPr>
        <w:t xml:space="preserve">The IC method can be </w:t>
      </w:r>
      <w:r w:rsidR="00FD7222" w:rsidRPr="004D35BF">
        <w:rPr>
          <w:rFonts w:cs="Times New Roman"/>
          <w:szCs w:val="24"/>
        </w:rPr>
        <w:t>illustrated</w:t>
      </w:r>
      <w:r w:rsidR="000225EE" w:rsidRPr="004D35BF">
        <w:rPr>
          <w:rFonts w:cs="Times New Roman"/>
          <w:szCs w:val="24"/>
        </w:rPr>
        <w:t xml:space="preserve"> </w:t>
      </w:r>
      <w:r w:rsidR="00526B95" w:rsidRPr="004D35BF">
        <w:rPr>
          <w:rFonts w:cs="Times New Roman"/>
          <w:szCs w:val="24"/>
        </w:rPr>
        <w:t>based on</w:t>
      </w:r>
      <w:r w:rsidR="000225EE" w:rsidRPr="004D35BF">
        <w:rPr>
          <w:rFonts w:cs="Times New Roman"/>
          <w:szCs w:val="24"/>
        </w:rPr>
        <w:t xml:space="preserve"> the </w:t>
      </w:r>
      <w:r w:rsidRPr="004D35BF">
        <w:rPr>
          <w:rFonts w:cs="Times New Roman"/>
          <w:szCs w:val="24"/>
        </w:rPr>
        <w:t xml:space="preserve">same </w:t>
      </w:r>
      <w:r w:rsidR="00FD7222" w:rsidRPr="004D35BF">
        <w:rPr>
          <w:rFonts w:cs="Times New Roman"/>
          <w:szCs w:val="24"/>
        </w:rPr>
        <w:t xml:space="preserve">simulation </w:t>
      </w:r>
      <w:r w:rsidR="00E05F73" w:rsidRPr="004D35BF">
        <w:rPr>
          <w:rFonts w:cs="Times New Roman"/>
          <w:szCs w:val="24"/>
        </w:rPr>
        <w:t>example</w:t>
      </w:r>
      <w:r w:rsidRPr="004D35BF">
        <w:rPr>
          <w:rFonts w:cs="Times New Roman"/>
          <w:szCs w:val="24"/>
        </w:rPr>
        <w:t xml:space="preserve"> </w:t>
      </w:r>
      <w:r w:rsidR="00FD7222" w:rsidRPr="004D35BF">
        <w:rPr>
          <w:rFonts w:cs="Times New Roman"/>
          <w:szCs w:val="24"/>
        </w:rPr>
        <w:t>which is</w:t>
      </w:r>
      <w:r w:rsidR="00526B95" w:rsidRPr="004D35BF">
        <w:rPr>
          <w:rFonts w:cs="Times New Roman"/>
          <w:szCs w:val="24"/>
        </w:rPr>
        <w:t xml:space="preserve"> </w:t>
      </w:r>
      <w:r w:rsidRPr="004D35BF">
        <w:rPr>
          <w:rFonts w:cs="Times New Roman"/>
          <w:szCs w:val="24"/>
        </w:rPr>
        <w:t>described in section</w:t>
      </w:r>
      <w:r w:rsidR="000225EE" w:rsidRPr="004D35BF">
        <w:rPr>
          <w:rFonts w:cs="Times New Roman"/>
          <w:szCs w:val="24"/>
        </w:rPr>
        <w:t xml:space="preserve"> </w:t>
      </w:r>
      <w:r w:rsidR="000C22F6" w:rsidRPr="004D35BF">
        <w:rPr>
          <w:rFonts w:cs="Times New Roman"/>
          <w:szCs w:val="24"/>
        </w:rPr>
        <w:t>3</w:t>
      </w:r>
      <w:r w:rsidR="00523621" w:rsidRPr="004D35BF">
        <w:rPr>
          <w:rFonts w:cs="Times New Roman"/>
          <w:szCs w:val="24"/>
        </w:rPr>
        <w:t>. W</w:t>
      </w:r>
      <w:r w:rsidRPr="004D35BF">
        <w:rPr>
          <w:rFonts w:cs="Times New Roman"/>
          <w:szCs w:val="24"/>
        </w:rPr>
        <w:t xml:space="preserve">e </w:t>
      </w:r>
      <w:r w:rsidR="004E1FC7" w:rsidRPr="004D35BF">
        <w:rPr>
          <w:rFonts w:cs="Times New Roman"/>
          <w:szCs w:val="24"/>
        </w:rPr>
        <w:t xml:space="preserve">assume that we have the congruent </w:t>
      </w:r>
      <w:r w:rsidR="00C943E7" w:rsidRPr="004D35BF">
        <w:rPr>
          <w:rFonts w:cs="Times New Roman"/>
          <w:szCs w:val="24"/>
        </w:rPr>
        <w:t xml:space="preserve">model </w:t>
      </w:r>
      <w:r w:rsidRPr="004D35BF">
        <w:rPr>
          <w:rFonts w:cs="Times New Roman"/>
          <w:szCs w:val="24"/>
        </w:rPr>
        <w:t>as</w:t>
      </w:r>
      <w:r w:rsidR="00C943E7"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Pr="004D35BF">
        <w:rPr>
          <w:rFonts w:cs="Times New Roman"/>
          <w:szCs w:val="24"/>
        </w:rPr>
        <w:t xml:space="preserve"> but </w:t>
      </w:r>
      <w:r w:rsidR="004E1FC7" w:rsidRPr="004D35BF">
        <w:rPr>
          <w:rFonts w:cs="Times New Roman"/>
          <w:szCs w:val="24"/>
        </w:rPr>
        <w:t>with no</w:t>
      </w:r>
      <w:r w:rsidR="00523621" w:rsidRPr="004D35BF">
        <w:rPr>
          <w:rFonts w:cs="Times New Roman"/>
          <w:szCs w:val="24"/>
        </w:rPr>
        <w:t xml:space="preserve"> </w:t>
      </w:r>
      <w:r w:rsidR="00C943E7" w:rsidRPr="004D35BF">
        <w:rPr>
          <w:rFonts w:cs="Times New Roman"/>
          <w:szCs w:val="24"/>
        </w:rPr>
        <w:t>prior knowledge related to the</w:t>
      </w:r>
      <w:r w:rsidR="00053FCC" w:rsidRPr="004D35BF">
        <w:rPr>
          <w:rFonts w:cs="Times New Roman"/>
          <w:szCs w:val="24"/>
        </w:rPr>
        <w:t xml:space="preserve"> existence </w:t>
      </w:r>
      <w:r w:rsidR="00523621" w:rsidRPr="004D35BF">
        <w:rPr>
          <w:rFonts w:cs="Times New Roman"/>
          <w:szCs w:val="24"/>
        </w:rPr>
        <w:t>or</w:t>
      </w:r>
      <w:r w:rsidR="00053FCC" w:rsidRPr="004D35BF">
        <w:rPr>
          <w:rFonts w:cs="Times New Roman"/>
          <w:szCs w:val="24"/>
        </w:rPr>
        <w:t xml:space="preserve"> the</w:t>
      </w:r>
      <w:r w:rsidR="00C943E7" w:rsidRPr="004D35BF">
        <w:rPr>
          <w:rFonts w:cs="Times New Roman"/>
          <w:szCs w:val="24"/>
        </w:rPr>
        <w:t xml:space="preserve"> </w:t>
      </w:r>
      <w:r w:rsidR="001D2BC3" w:rsidRPr="004D35BF">
        <w:rPr>
          <w:rFonts w:cs="Times New Roman"/>
          <w:szCs w:val="24"/>
        </w:rPr>
        <w:t xml:space="preserve">location of the </w:t>
      </w:r>
      <w:r w:rsidR="000C22F6" w:rsidRPr="004D35BF">
        <w:rPr>
          <w:rFonts w:cs="Times New Roman"/>
          <w:szCs w:val="24"/>
        </w:rPr>
        <w:t>structural break.</w:t>
      </w:r>
      <w:r w:rsidR="004E1FC7" w:rsidRPr="004D35BF">
        <w:rPr>
          <w:rFonts w:cs="Times New Roman"/>
          <w:szCs w:val="24"/>
        </w:rPr>
        <w:t xml:space="preserve"> A</w:t>
      </w:r>
      <w:r w:rsidR="00C943E7" w:rsidRPr="004D35BF">
        <w:rPr>
          <w:rFonts w:cs="Times New Roman"/>
          <w:szCs w:val="24"/>
        </w:rPr>
        <w:t xml:space="preserve"> sequential </w:t>
      </w:r>
      <w:hyperlink w:anchor="_ENREF_13" w:tooltip="Chow, 1960 #260"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Chow (1960)</w:t>
        </w:r>
        <w:r w:rsidR="003F2831" w:rsidRPr="004D35BF">
          <w:rPr>
            <w:rFonts w:cs="Times New Roman"/>
            <w:szCs w:val="24"/>
          </w:rPr>
          <w:fldChar w:fldCharType="end"/>
        </w:r>
      </w:hyperlink>
      <w:r w:rsidR="0029192E" w:rsidRPr="004D35BF">
        <w:rPr>
          <w:rFonts w:cs="Times New Roman"/>
          <w:szCs w:val="24"/>
        </w:rPr>
        <w:t xml:space="preserve"> </w:t>
      </w:r>
      <w:r w:rsidR="00C943E7" w:rsidRPr="004D35BF">
        <w:rPr>
          <w:rFonts w:cs="Times New Roman"/>
          <w:szCs w:val="24"/>
        </w:rPr>
        <w:t>test</w:t>
      </w:r>
      <w:r w:rsidR="004E1FC7" w:rsidRPr="004D35BF">
        <w:rPr>
          <w:rFonts w:cs="Times New Roman"/>
          <w:szCs w:val="24"/>
        </w:rPr>
        <w:t xml:space="preserve"> can be conducted</w:t>
      </w:r>
      <w:r w:rsidR="00C943E7" w:rsidRPr="004D35BF">
        <w:rPr>
          <w:rFonts w:cs="Times New Roman"/>
          <w:szCs w:val="24"/>
        </w:rPr>
        <w:t xml:space="preserve"> </w:t>
      </w:r>
      <w:r w:rsidR="00F222FC" w:rsidRPr="004D35BF">
        <w:rPr>
          <w:rFonts w:cs="Times New Roman"/>
          <w:szCs w:val="24"/>
        </w:rPr>
        <w:t>for</w:t>
      </w:r>
      <w:r w:rsidR="00C943E7" w:rsidRPr="004D35BF">
        <w:rPr>
          <w:rFonts w:cs="Times New Roman"/>
          <w:szCs w:val="24"/>
        </w:rPr>
        <w:t xml:space="preserve"> </w:t>
      </w:r>
      <w:r w:rsidR="004E1FC7" w:rsidRPr="004D35BF">
        <w:rPr>
          <w:rFonts w:cs="Times New Roman"/>
          <w:szCs w:val="24"/>
        </w:rPr>
        <w:t xml:space="preserve">every observation in </w:t>
      </w:r>
      <w:r w:rsidR="00C943E7" w:rsidRPr="004D35BF">
        <w:rPr>
          <w:rFonts w:cs="Times New Roman"/>
          <w:szCs w:val="24"/>
        </w:rPr>
        <w:t>the</w:t>
      </w:r>
      <w:r w:rsidR="00F222FC" w:rsidRPr="004D35BF">
        <w:rPr>
          <w:rFonts w:cs="Times New Roman"/>
          <w:szCs w:val="24"/>
        </w:rPr>
        <w:t xml:space="preserve"> whole</w:t>
      </w:r>
      <w:r w:rsidR="00C943E7" w:rsidRPr="004D35BF">
        <w:rPr>
          <w:rFonts w:cs="Times New Roman"/>
          <w:szCs w:val="24"/>
        </w:rPr>
        <w:t xml:space="preserve"> estimation period</w:t>
      </w:r>
      <w:r w:rsidR="009961B1" w:rsidRPr="004D35BF">
        <w:rPr>
          <w:rStyle w:val="FootnoteReference"/>
          <w:rFonts w:cs="Times New Roman"/>
          <w:szCs w:val="24"/>
        </w:rPr>
        <w:footnoteReference w:id="5"/>
      </w:r>
      <w:r w:rsidR="004E1FC7" w:rsidRPr="004D35BF">
        <w:rPr>
          <w:rFonts w:cs="Times New Roman"/>
          <w:szCs w:val="24"/>
        </w:rPr>
        <w:t xml:space="preserve">. The rejection of the null hypothesis of no structural break for any of the observation in the estimation sample would indicate that the model is subject to structural break (though it does not indicate how many structural breaks and their locations). </w:t>
      </w:r>
      <w:r w:rsidR="00C943E7" w:rsidRPr="004D35BF">
        <w:rPr>
          <w:rFonts w:cs="Times New Roman"/>
          <w:szCs w:val="24"/>
        </w:rPr>
        <w:t xml:space="preserve">Figure </w:t>
      </w:r>
      <w:r w:rsidR="0098256B" w:rsidRPr="004D35BF">
        <w:rPr>
          <w:rFonts w:cs="Times New Roman"/>
          <w:szCs w:val="24"/>
        </w:rPr>
        <w:t>3</w:t>
      </w:r>
      <w:r w:rsidR="00F9198A" w:rsidRPr="004D35BF">
        <w:rPr>
          <w:rFonts w:cs="Times New Roman"/>
          <w:szCs w:val="24"/>
        </w:rPr>
        <w:t xml:space="preserve"> </w:t>
      </w:r>
      <w:r w:rsidR="009D2D1E" w:rsidRPr="004D35BF">
        <w:rPr>
          <w:rFonts w:cs="Times New Roman"/>
          <w:szCs w:val="24"/>
        </w:rPr>
        <w:t>shows</w:t>
      </w:r>
      <w:r w:rsidR="00F9198A" w:rsidRPr="004D35BF">
        <w:rPr>
          <w:rFonts w:cs="Times New Roman"/>
          <w:szCs w:val="24"/>
        </w:rPr>
        <w:t xml:space="preserve"> </w:t>
      </w:r>
      <w:r w:rsidR="00C943E7" w:rsidRPr="004D35BF">
        <w:rPr>
          <w:rFonts w:cs="Times New Roman"/>
          <w:szCs w:val="24"/>
        </w:rPr>
        <w:t xml:space="preserve">the </w:t>
      </w:r>
      <w:r w:rsidR="00C943E7" w:rsidRPr="004D35BF">
        <w:rPr>
          <w:rFonts w:cs="Times New Roman"/>
          <w:i/>
          <w:szCs w:val="24"/>
        </w:rPr>
        <w:t>p</w:t>
      </w:r>
      <w:r w:rsidR="00C943E7" w:rsidRPr="004D35BF">
        <w:rPr>
          <w:rFonts w:cs="Times New Roman"/>
          <w:szCs w:val="24"/>
        </w:rPr>
        <w:t xml:space="preserve">-values of </w:t>
      </w:r>
      <w:r w:rsidR="00F9198A" w:rsidRPr="004D35BF">
        <w:rPr>
          <w:rFonts w:cs="Times New Roman"/>
          <w:szCs w:val="24"/>
        </w:rPr>
        <w:t xml:space="preserve">the </w:t>
      </w:r>
      <w:r w:rsidR="009D2D1E" w:rsidRPr="004D35BF">
        <w:rPr>
          <w:rFonts w:cs="Times New Roman"/>
          <w:szCs w:val="24"/>
        </w:rPr>
        <w:t xml:space="preserve">sequential </w:t>
      </w:r>
      <w:r w:rsidR="00F9198A" w:rsidRPr="004D35BF">
        <w:rPr>
          <w:rFonts w:cs="Times New Roman"/>
          <w:szCs w:val="24"/>
        </w:rPr>
        <w:t>Cho</w:t>
      </w:r>
      <w:r w:rsidR="00C943E7" w:rsidRPr="004D35BF">
        <w:rPr>
          <w:rFonts w:cs="Times New Roman"/>
          <w:szCs w:val="24"/>
        </w:rPr>
        <w:t xml:space="preserve">w test </w:t>
      </w:r>
      <w:r w:rsidR="00A05D36" w:rsidRPr="004D35BF">
        <w:rPr>
          <w:rFonts w:cs="Times New Roman"/>
          <w:szCs w:val="24"/>
        </w:rPr>
        <w:t>assuming</w:t>
      </w:r>
      <w:r w:rsidR="00C943E7" w:rsidRPr="004D35BF">
        <w:rPr>
          <w:rFonts w:cs="Times New Roman"/>
          <w:szCs w:val="24"/>
        </w:rPr>
        <w:t xml:space="preserve"> there is one single</w:t>
      </w:r>
      <w:r w:rsidR="00F9198A" w:rsidRPr="004D35BF">
        <w:rPr>
          <w:rFonts w:cs="Times New Roman"/>
          <w:szCs w:val="24"/>
        </w:rPr>
        <w:t xml:space="preserve"> struc</w:t>
      </w:r>
      <w:r w:rsidR="00C943E7" w:rsidRPr="004D35BF">
        <w:rPr>
          <w:rFonts w:cs="Times New Roman"/>
          <w:szCs w:val="24"/>
        </w:rPr>
        <w:t xml:space="preserve">tural break </w:t>
      </w:r>
      <w:r w:rsidR="00005D28" w:rsidRPr="004D35BF">
        <w:rPr>
          <w:rFonts w:cs="Times New Roman"/>
          <w:szCs w:val="24"/>
        </w:rPr>
        <w:t xml:space="preserve">occurring </w:t>
      </w:r>
      <w:r w:rsidR="007C52EE" w:rsidRPr="004D35BF">
        <w:rPr>
          <w:rFonts w:cs="Times New Roman"/>
          <w:szCs w:val="24"/>
        </w:rPr>
        <w:t xml:space="preserve">at each </w:t>
      </w:r>
      <w:r w:rsidR="00C943E7" w:rsidRPr="004D35BF">
        <w:rPr>
          <w:rFonts w:cs="Times New Roman"/>
          <w:szCs w:val="24"/>
        </w:rPr>
        <w:t xml:space="preserve">week. </w:t>
      </w:r>
      <w:r w:rsidR="00A26E83" w:rsidRPr="004D35BF">
        <w:rPr>
          <w:rFonts w:cs="Times New Roman"/>
          <w:szCs w:val="24"/>
        </w:rPr>
        <w:t xml:space="preserve">The chow test rejects the null hypothesis of no structural break for some weeks (e.g., week 20) but fails to do so for some other weeks (e.g., week 35). </w:t>
      </w:r>
      <w:r w:rsidR="00C864E1" w:rsidRPr="004D35BF">
        <w:rPr>
          <w:rFonts w:cs="Times New Roman"/>
          <w:szCs w:val="24"/>
        </w:rPr>
        <w:t xml:space="preserve">Therefore, the results indicate that the model is subject to structural break with the </w:t>
      </w:r>
      <w:r w:rsidR="005437E4" w:rsidRPr="004D35BF">
        <w:rPr>
          <w:rFonts w:cs="Times New Roman"/>
          <w:szCs w:val="24"/>
        </w:rPr>
        <w:t>estimation sample</w:t>
      </w:r>
      <w:r w:rsidR="00C864E1" w:rsidRPr="004D35BF">
        <w:rPr>
          <w:rFonts w:cs="Times New Roman"/>
          <w:szCs w:val="24"/>
        </w:rPr>
        <w:t xml:space="preserve"> from week 1 to week 75, though do not indicate how many structural breaks and their locations</w:t>
      </w:r>
      <w:r w:rsidR="00CF12DA" w:rsidRPr="004D35BF">
        <w:rPr>
          <w:rStyle w:val="FootnoteReference"/>
          <w:rFonts w:cs="Times New Roman"/>
          <w:szCs w:val="24"/>
        </w:rPr>
        <w:footnoteReference w:id="6"/>
      </w:r>
      <w:r w:rsidR="00F9198A" w:rsidRPr="004D35BF">
        <w:rPr>
          <w:rFonts w:cs="Times New Roman"/>
          <w:szCs w:val="24"/>
        </w:rPr>
        <w:t>.</w:t>
      </w:r>
      <w:r w:rsidR="0039314F" w:rsidRPr="004D35BF">
        <w:rPr>
          <w:rFonts w:cs="Times New Roman"/>
          <w:szCs w:val="24"/>
        </w:rPr>
        <w:t xml:space="preserve"> </w:t>
      </w:r>
      <w:r w:rsidR="007C52EE" w:rsidRPr="004D35BF">
        <w:rPr>
          <w:rFonts w:cs="Times New Roman"/>
          <w:szCs w:val="24"/>
        </w:rPr>
        <w:t>M</w:t>
      </w:r>
      <w:r w:rsidR="005E02AE" w:rsidRPr="004D35BF">
        <w:rPr>
          <w:rFonts w:cs="Times New Roman"/>
          <w:szCs w:val="24"/>
        </w:rPr>
        <w:t>ore advanced</w:t>
      </w:r>
      <w:r w:rsidR="0039314F" w:rsidRPr="004D35BF">
        <w:rPr>
          <w:rFonts w:cs="Times New Roman"/>
          <w:szCs w:val="24"/>
        </w:rPr>
        <w:t xml:space="preserve"> statistic tests have been proposed to detect the loca</w:t>
      </w:r>
      <w:r w:rsidR="00EF0FA8" w:rsidRPr="004D35BF">
        <w:rPr>
          <w:rFonts w:cs="Times New Roman"/>
          <w:szCs w:val="24"/>
        </w:rPr>
        <w:t>tions of the structural breaks</w:t>
      </w:r>
      <w:r w:rsidR="00787EAE" w:rsidRPr="004D35BF">
        <w:rPr>
          <w:rFonts w:cs="Times New Roman"/>
          <w:szCs w:val="24"/>
        </w:rPr>
        <w:t xml:space="preserve"> but they all need to assume additional priori knowledge such as the number of potential structural breaks</w:t>
      </w:r>
      <w:r w:rsidR="00EF0FA8" w:rsidRPr="004D35BF">
        <w:rPr>
          <w:rFonts w:cs="Times New Roman"/>
          <w:szCs w:val="24"/>
        </w:rPr>
        <w:t xml:space="preserve"> </w:t>
      </w:r>
      <w:r w:rsidR="00EF0FA8" w:rsidRPr="004D35BF">
        <w:rPr>
          <w:rFonts w:cs="Times New Roman"/>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sidRPr="004D35BF">
        <w:rPr>
          <w:rFonts w:cs="Times New Roman"/>
          <w:szCs w:val="24"/>
        </w:rPr>
        <w:instrText xml:space="preserve"> ADDIN EN.CITE </w:instrText>
      </w:r>
      <w:r w:rsidR="00EF0FA8" w:rsidRPr="004D35BF">
        <w:rPr>
          <w:rFonts w:cs="Times New Roman"/>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sidRPr="004D35BF">
        <w:rPr>
          <w:rFonts w:cs="Times New Roman"/>
          <w:szCs w:val="24"/>
        </w:rPr>
        <w:instrText xml:space="preserve"> ADDIN EN.CITE.DATA </w:instrText>
      </w:r>
      <w:r w:rsidR="00EF0FA8" w:rsidRPr="004D35BF">
        <w:rPr>
          <w:rFonts w:cs="Times New Roman"/>
          <w:szCs w:val="24"/>
        </w:rPr>
      </w:r>
      <w:r w:rsidR="00EF0FA8" w:rsidRPr="004D35BF">
        <w:rPr>
          <w:rFonts w:cs="Times New Roman"/>
          <w:szCs w:val="24"/>
        </w:rPr>
        <w:fldChar w:fldCharType="end"/>
      </w:r>
      <w:r w:rsidR="00EF0FA8" w:rsidRPr="004D35BF">
        <w:rPr>
          <w:rFonts w:cs="Times New Roman"/>
          <w:szCs w:val="24"/>
        </w:rPr>
      </w:r>
      <w:r w:rsidR="00EF0FA8" w:rsidRPr="004D35BF">
        <w:rPr>
          <w:rFonts w:cs="Times New Roman"/>
          <w:szCs w:val="24"/>
        </w:rPr>
        <w:fldChar w:fldCharType="separate"/>
      </w:r>
      <w:r w:rsidR="00EF0FA8" w:rsidRPr="004D35BF">
        <w:rPr>
          <w:rFonts w:cs="Times New Roman"/>
          <w:noProof/>
          <w:szCs w:val="24"/>
        </w:rPr>
        <w:t>(</w:t>
      </w:r>
      <w:hyperlink w:anchor="_ENREF_4" w:tooltip="Andrews, 1993 #237" w:history="1">
        <w:r w:rsidR="003F2831" w:rsidRPr="004D35BF">
          <w:rPr>
            <w:rFonts w:cs="Times New Roman"/>
            <w:noProof/>
            <w:szCs w:val="24"/>
          </w:rPr>
          <w:t>Andrews 1993</w:t>
        </w:r>
      </w:hyperlink>
      <w:r w:rsidR="00EF0FA8" w:rsidRPr="004D35BF">
        <w:rPr>
          <w:rFonts w:cs="Times New Roman"/>
          <w:noProof/>
          <w:szCs w:val="24"/>
        </w:rPr>
        <w:t xml:space="preserve">, </w:t>
      </w:r>
      <w:hyperlink w:anchor="_ENREF_5" w:tooltip="Andrews, 1994 #238" w:history="1">
        <w:r w:rsidR="003F2831" w:rsidRPr="004D35BF">
          <w:rPr>
            <w:rFonts w:cs="Times New Roman"/>
            <w:noProof/>
            <w:szCs w:val="24"/>
          </w:rPr>
          <w:t>Andrews and Ploberger 1994</w:t>
        </w:r>
      </w:hyperlink>
      <w:r w:rsidR="00EF0FA8" w:rsidRPr="004D35BF">
        <w:rPr>
          <w:rFonts w:cs="Times New Roman"/>
          <w:noProof/>
          <w:szCs w:val="24"/>
        </w:rPr>
        <w:t xml:space="preserve">, </w:t>
      </w:r>
      <w:hyperlink w:anchor="_ENREF_9" w:tooltip="Bai, 2003 #657" w:history="1">
        <w:r w:rsidR="003F2831" w:rsidRPr="004D35BF">
          <w:rPr>
            <w:rFonts w:cs="Times New Roman"/>
            <w:noProof/>
            <w:szCs w:val="24"/>
          </w:rPr>
          <w:t>Bai and Perron 2003</w:t>
        </w:r>
      </w:hyperlink>
      <w:r w:rsidR="00EF0FA8" w:rsidRPr="004D35BF">
        <w:rPr>
          <w:rFonts w:cs="Times New Roman"/>
          <w:noProof/>
          <w:szCs w:val="24"/>
        </w:rPr>
        <w:t>)</w:t>
      </w:r>
      <w:r w:rsidR="00EF0FA8" w:rsidRPr="004D35BF">
        <w:rPr>
          <w:rFonts w:cs="Times New Roman"/>
          <w:szCs w:val="24"/>
        </w:rPr>
        <w:fldChar w:fldCharType="end"/>
      </w:r>
      <w:r w:rsidR="00787EAE" w:rsidRPr="004D35BF">
        <w:rPr>
          <w:rFonts w:cs="Times New Roman"/>
          <w:szCs w:val="24"/>
        </w:rPr>
        <w:t>.</w:t>
      </w:r>
    </w:p>
    <w:p w:rsidR="00F9198A" w:rsidRPr="004D35BF" w:rsidRDefault="00E37EEF" w:rsidP="00324987">
      <w:pPr>
        <w:spacing w:after="0" w:line="360" w:lineRule="auto"/>
        <w:jc w:val="center"/>
        <w:rPr>
          <w:rFonts w:cs="Times New Roman"/>
          <w:szCs w:val="24"/>
        </w:rPr>
      </w:pPr>
      <w:r w:rsidRPr="004D35BF">
        <w:rPr>
          <w:rFonts w:cs="Times New Roman"/>
          <w:szCs w:val="24"/>
        </w:rPr>
        <w:t xml:space="preserve">Figure </w:t>
      </w:r>
      <w:r w:rsidR="0098256B" w:rsidRPr="004D35BF">
        <w:rPr>
          <w:rFonts w:cs="Times New Roman"/>
          <w:szCs w:val="24"/>
        </w:rPr>
        <w:t>3</w:t>
      </w:r>
      <w:r w:rsidR="00511119" w:rsidRPr="004D35BF">
        <w:rPr>
          <w:rFonts w:cs="Times New Roman"/>
          <w:szCs w:val="24"/>
        </w:rPr>
        <w:tab/>
        <w:t>P-values of the sequential Chow test</w:t>
      </w:r>
    </w:p>
    <w:p w:rsidR="00C943E7" w:rsidRPr="004D35BF" w:rsidRDefault="00740868" w:rsidP="00740868">
      <w:pPr>
        <w:spacing w:after="0" w:line="360" w:lineRule="auto"/>
        <w:jc w:val="center"/>
        <w:rPr>
          <w:rFonts w:cs="Times New Roman"/>
          <w:szCs w:val="24"/>
        </w:rPr>
      </w:pPr>
      <w:r w:rsidRPr="004D35BF">
        <w:rPr>
          <w:rFonts w:cs="Times New Roman"/>
          <w:noProof/>
          <w:szCs w:val="24"/>
        </w:rPr>
        <w:lastRenderedPageBreak/>
        <w:drawing>
          <wp:inline distT="0" distB="0" distL="0" distR="0" wp14:anchorId="0AC6180A">
            <wp:extent cx="4776038" cy="21907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4822" cy="2208540"/>
                    </a:xfrm>
                    <a:prstGeom prst="rect">
                      <a:avLst/>
                    </a:prstGeom>
                    <a:noFill/>
                  </pic:spPr>
                </pic:pic>
              </a:graphicData>
            </a:graphic>
          </wp:inline>
        </w:drawing>
      </w:r>
    </w:p>
    <w:p w:rsidR="00740868" w:rsidRPr="004D35BF" w:rsidRDefault="00740868" w:rsidP="00740868">
      <w:pPr>
        <w:spacing w:after="0" w:line="360" w:lineRule="auto"/>
        <w:jc w:val="center"/>
        <w:rPr>
          <w:rFonts w:cs="Times New Roman"/>
          <w:szCs w:val="24"/>
        </w:rPr>
      </w:pPr>
    </w:p>
    <w:p w:rsidR="00F9198A" w:rsidRPr="004D35BF" w:rsidRDefault="00830BBF" w:rsidP="00D26174">
      <w:pPr>
        <w:spacing w:after="0" w:line="360" w:lineRule="auto"/>
        <w:rPr>
          <w:rFonts w:cs="Times New Roman"/>
          <w:szCs w:val="24"/>
        </w:rPr>
      </w:pPr>
      <w:r w:rsidRPr="004D35BF">
        <w:rPr>
          <w:rFonts w:cs="Times New Roman"/>
          <w:szCs w:val="24"/>
        </w:rPr>
        <w:t xml:space="preserve">Therefore, </w:t>
      </w:r>
      <w:r w:rsidR="00C943E7" w:rsidRPr="004D35BF">
        <w:rPr>
          <w:rFonts w:cs="Times New Roman"/>
          <w:szCs w:val="24"/>
        </w:rPr>
        <w:t xml:space="preserve">we </w:t>
      </w:r>
      <w:r w:rsidR="0036785B" w:rsidRPr="004D35BF">
        <w:rPr>
          <w:rFonts w:cs="Times New Roman"/>
          <w:szCs w:val="24"/>
        </w:rPr>
        <w:t>consider</w:t>
      </w:r>
      <w:r w:rsidR="00C943E7" w:rsidRPr="004D35BF">
        <w:rPr>
          <w:rFonts w:cs="Times New Roman"/>
          <w:szCs w:val="24"/>
        </w:rPr>
        <w:t xml:space="preserve"> the model </w:t>
      </w:r>
      <w:r w:rsidR="00460388" w:rsidRPr="004D35BF">
        <w:rPr>
          <w:rFonts w:cs="Times New Roman"/>
          <w:szCs w:val="24"/>
        </w:rPr>
        <w:t>to be</w:t>
      </w:r>
      <w:r w:rsidR="00C943E7" w:rsidRPr="004D35BF">
        <w:rPr>
          <w:rFonts w:cs="Times New Roman"/>
          <w:szCs w:val="24"/>
        </w:rPr>
        <w:t xml:space="preserve"> subject to structural break and </w:t>
      </w:r>
      <w:r w:rsidRPr="004D35BF">
        <w:rPr>
          <w:rFonts w:cs="Times New Roman"/>
          <w:szCs w:val="24"/>
        </w:rPr>
        <w:t xml:space="preserve">we consider the </w:t>
      </w:r>
      <w:r w:rsidR="00D22454" w:rsidRPr="004D35BF">
        <w:rPr>
          <w:rFonts w:cs="Times New Roman"/>
          <w:szCs w:val="24"/>
        </w:rPr>
        <w:t>forecasts</w:t>
      </w:r>
      <w:r w:rsidRPr="004D35BF">
        <w:rPr>
          <w:rFonts w:cs="Times New Roman"/>
          <w:szCs w:val="24"/>
        </w:rPr>
        <w:t xml:space="preserve"> as biased</w:t>
      </w:r>
      <w:r w:rsidR="00D22454" w:rsidRPr="004D35BF">
        <w:rPr>
          <w:rFonts w:cs="Times New Roman"/>
          <w:szCs w:val="24"/>
        </w:rPr>
        <w:t xml:space="preserve">. We </w:t>
      </w:r>
      <w:r w:rsidR="00460388" w:rsidRPr="004D35BF">
        <w:rPr>
          <w:rFonts w:cs="Times New Roman"/>
          <w:szCs w:val="24"/>
        </w:rPr>
        <w:t xml:space="preserve">may </w:t>
      </w:r>
      <w:r w:rsidR="00C943E7" w:rsidRPr="004D35BF">
        <w:rPr>
          <w:rFonts w:cs="Times New Roman"/>
          <w:szCs w:val="24"/>
        </w:rPr>
        <w:t xml:space="preserve">estimate the forecast bias with different schemes. For example, as the predictive error at the forecast origin (i.e., </w:t>
      </w:r>
      <m:oMath>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T</m:t>
            </m:r>
          </m:sub>
        </m:sSub>
      </m:oMath>
      <w:r w:rsidR="00C943E7" w:rsidRPr="004D35BF">
        <w:rPr>
          <w:rFonts w:cs="Times New Roman"/>
          <w:szCs w:val="24"/>
        </w:rPr>
        <w:t xml:space="preserve">, where </w:t>
      </w:r>
      <w:r w:rsidR="00C943E7" w:rsidRPr="004D35BF">
        <w:rPr>
          <w:rFonts w:cs="Times New Roman"/>
          <w:i/>
          <w:szCs w:val="24"/>
        </w:rPr>
        <w:t>T</w:t>
      </w:r>
      <w:r w:rsidR="00C943E7" w:rsidRPr="004D35BF">
        <w:rPr>
          <w:rFonts w:cs="Times New Roman"/>
          <w:szCs w:val="24"/>
        </w:rPr>
        <w:t xml:space="preserve"> </w:t>
      </w:r>
      <w:r w:rsidR="00A52BE6" w:rsidRPr="004D35BF">
        <w:rPr>
          <w:rFonts w:cs="Times New Roman"/>
          <w:szCs w:val="24"/>
        </w:rPr>
        <w:t>=</w:t>
      </w:r>
      <w:r w:rsidR="00F9118F" w:rsidRPr="004D35BF">
        <w:rPr>
          <w:rFonts w:cs="Times New Roman"/>
          <w:szCs w:val="24"/>
        </w:rPr>
        <w:t>75</w:t>
      </w:r>
      <w:r w:rsidR="00243DF9" w:rsidRPr="004D35BF">
        <w:rPr>
          <w:rFonts w:cs="Times New Roman"/>
          <w:szCs w:val="24"/>
        </w:rPr>
        <w:t xml:space="preserve">) or </w:t>
      </w:r>
      <w:r w:rsidR="00C943E7" w:rsidRPr="004D35BF">
        <w:rPr>
          <w:rFonts w:cs="Times New Roman"/>
          <w:szCs w:val="24"/>
        </w:rPr>
        <w:t xml:space="preserve">as the average value of an ad hoc number of predictive errors before the forecast origin (e.g. </w:t>
      </w:r>
      <m:oMath>
        <m:r>
          <w:rPr>
            <w:rFonts w:ascii="Cambria Math" w:hAnsi="Cambria Math" w:cs="Times New Roman"/>
            <w:szCs w:val="24"/>
          </w:rPr>
          <m:t>f</m:t>
        </m:r>
        <m:r>
          <w:rPr>
            <w:rFonts w:ascii="Cambria Math" w:hAnsi="Cambria Math" w:cs="Cambria Math"/>
            <w:szCs w:val="24"/>
          </w:rPr>
          <m:t>o</m:t>
        </m:r>
        <m:r>
          <w:rPr>
            <w:rFonts w:ascii="Cambria Math" w:hAnsi="Cambria Math" w:cs="Times New Roman"/>
            <w:szCs w:val="24"/>
          </w:rPr>
          <m:t>recast bias=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i+1</m:t>
            </m:r>
          </m:den>
        </m:f>
        <m:nary>
          <m:naryPr>
            <m:chr m:val="∑"/>
            <m:limLoc m:val="undOvr"/>
            <m:ctrlPr>
              <w:rPr>
                <w:rFonts w:ascii="Cambria Math" w:hAnsi="Cambria Math" w:cs="Times New Roman"/>
                <w:i/>
                <w:szCs w:val="24"/>
              </w:rPr>
            </m:ctrlPr>
          </m:naryPr>
          <m:sub>
            <m:r>
              <w:rPr>
                <w:rFonts w:ascii="Cambria Math" w:hAnsi="Cambria Math" w:cs="Times New Roman"/>
                <w:szCs w:val="24"/>
              </w:rPr>
              <m:t>0</m:t>
            </m:r>
          </m:sub>
          <m:sup>
            <m:r>
              <w:rPr>
                <w:rFonts w:ascii="Cambria Math" w:hAnsi="Cambria Math" w:cs="Times New Roman"/>
                <w:szCs w:val="24"/>
              </w:rPr>
              <m:t>i</m:t>
            </m:r>
          </m:sup>
          <m:e>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T-i</m:t>
                </m:r>
              </m:sub>
            </m:sSub>
          </m:e>
        </m:nary>
      </m:oMath>
      <w:r w:rsidR="00C943E7" w:rsidRPr="004D35BF">
        <w:rPr>
          <w:rFonts w:cs="Times New Roman"/>
          <w:szCs w:val="24"/>
        </w:rPr>
        <w:t xml:space="preserve">, where </w:t>
      </w:r>
      <w:r w:rsidR="00C943E7" w:rsidRPr="004D35BF">
        <w:rPr>
          <w:rFonts w:cs="Times New Roman"/>
          <w:i/>
          <w:szCs w:val="24"/>
        </w:rPr>
        <w:t>i</w:t>
      </w:r>
      <w:r w:rsidR="00C943E7" w:rsidRPr="004D35BF">
        <w:rPr>
          <w:rFonts w:cs="Times New Roman"/>
          <w:szCs w:val="24"/>
        </w:rPr>
        <w:t xml:space="preserve"> </w:t>
      </w:r>
      <w:r w:rsidR="008148E3" w:rsidRPr="004D35BF">
        <w:rPr>
          <w:rFonts w:cs="Times New Roman"/>
          <w:szCs w:val="24"/>
        </w:rPr>
        <w:t>can be</w:t>
      </w:r>
      <w:r w:rsidR="00C943E7" w:rsidRPr="004D35BF">
        <w:rPr>
          <w:rFonts w:cs="Times New Roman"/>
          <w:szCs w:val="24"/>
        </w:rPr>
        <w:t xml:space="preserve"> arbitrarily chosen). In this </w:t>
      </w:r>
      <w:r w:rsidR="00E4471E" w:rsidRPr="004D35BF">
        <w:rPr>
          <w:rFonts w:cs="Times New Roman"/>
          <w:szCs w:val="24"/>
        </w:rPr>
        <w:t>example</w:t>
      </w:r>
      <w:r w:rsidR="00C943E7" w:rsidRPr="004D35BF">
        <w:rPr>
          <w:rFonts w:cs="Times New Roman"/>
          <w:szCs w:val="24"/>
        </w:rPr>
        <w:t xml:space="preserve">, </w:t>
      </w:r>
      <w:r w:rsidR="00F9198A" w:rsidRPr="004D35BF">
        <w:rPr>
          <w:rFonts w:cs="Times New Roman"/>
          <w:szCs w:val="24"/>
        </w:rPr>
        <w:t xml:space="preserve">we </w:t>
      </w:r>
      <w:r w:rsidR="00A508EF" w:rsidRPr="004D35BF">
        <w:rPr>
          <w:rFonts w:cs="Times New Roman"/>
          <w:szCs w:val="24"/>
        </w:rPr>
        <w:t>estimate the forecast bias as</w:t>
      </w:r>
      <w:r w:rsidR="00F9198A" w:rsidRPr="004D35BF">
        <w:rPr>
          <w:rFonts w:cs="Times New Roman"/>
          <w:szCs w:val="24"/>
        </w:rPr>
        <w:t xml:space="preserve"> the </w:t>
      </w:r>
      <w:r w:rsidR="00A508EF" w:rsidRPr="004D35BF">
        <w:rPr>
          <w:rFonts w:cs="Times New Roman"/>
          <w:szCs w:val="24"/>
        </w:rPr>
        <w:t xml:space="preserve">average of the </w:t>
      </w:r>
      <w:r w:rsidR="00C943E7" w:rsidRPr="004D35BF">
        <w:rPr>
          <w:rFonts w:cs="Times New Roman"/>
          <w:szCs w:val="24"/>
        </w:rPr>
        <w:t>predictive error</w:t>
      </w:r>
      <w:r w:rsidR="00A508EF" w:rsidRPr="004D35BF">
        <w:rPr>
          <w:rFonts w:cs="Times New Roman"/>
          <w:szCs w:val="24"/>
        </w:rPr>
        <w:t>s</w:t>
      </w:r>
      <w:r w:rsidR="00F9198A" w:rsidRPr="004D35BF">
        <w:rPr>
          <w:rFonts w:cs="Times New Roman"/>
          <w:szCs w:val="24"/>
        </w:rPr>
        <w:t xml:space="preserve"> for the </w:t>
      </w:r>
      <w:r w:rsidR="00243DF9" w:rsidRPr="004D35BF">
        <w:rPr>
          <w:rFonts w:cs="Times New Roman"/>
          <w:szCs w:val="24"/>
        </w:rPr>
        <w:t>most recent</w:t>
      </w:r>
      <w:r w:rsidR="00F9198A" w:rsidRPr="004D35BF">
        <w:rPr>
          <w:rFonts w:cs="Times New Roman"/>
          <w:szCs w:val="24"/>
        </w:rPr>
        <w:t xml:space="preserve"> four observations </w:t>
      </w:r>
      <w:r w:rsidR="00C943E7" w:rsidRPr="004D35BF">
        <w:rPr>
          <w:rFonts w:cs="Times New Roman"/>
          <w:szCs w:val="24"/>
        </w:rPr>
        <w:t>in the estimation period</w:t>
      </w:r>
      <w:r w:rsidR="00F9198A" w:rsidRPr="004D35BF">
        <w:rPr>
          <w:rFonts w:cs="Times New Roman"/>
          <w:szCs w:val="24"/>
        </w:rPr>
        <w:t xml:space="preserve">. </w:t>
      </w:r>
      <w:r w:rsidR="00A508EF" w:rsidRPr="004D35BF">
        <w:rPr>
          <w:rFonts w:cs="Times New Roman"/>
          <w:szCs w:val="24"/>
        </w:rPr>
        <w:t>e.g</w:t>
      </w:r>
      <w:r w:rsidR="00F9198A" w:rsidRPr="004D35BF">
        <w:rPr>
          <w:rFonts w:cs="Times New Roman"/>
          <w:szCs w:val="24"/>
        </w:rPr>
        <w:t xml:space="preserve">., </w:t>
      </w:r>
      <m:oMath>
        <m:r>
          <w:rPr>
            <w:rFonts w:ascii="Cambria Math" w:hAnsi="Cambria Math" w:cs="Times New Roman"/>
            <w:szCs w:val="24"/>
          </w:rPr>
          <m:t>estima</m:t>
        </m:r>
        <m:r>
          <w:rPr>
            <w:rFonts w:ascii="Cambria Math" w:hAnsi="Cambria Math" w:cs="Cambria Math"/>
            <w:szCs w:val="24"/>
          </w:rPr>
          <m:t>t</m:t>
        </m:r>
        <m:r>
          <w:rPr>
            <w:rFonts w:ascii="Cambria Math" w:hAnsi="Cambria Math" w:cs="Times New Roman"/>
            <w:szCs w:val="24"/>
          </w:rPr>
          <m:t>ed</m:t>
        </m:r>
        <m:r>
          <m:rPr>
            <m:sty m:val="p"/>
          </m:rPr>
          <w:rPr>
            <w:rFonts w:ascii="Cambria Math" w:hAnsi="Cambria Math" w:cs="Times New Roman"/>
            <w:szCs w:val="24"/>
          </w:rPr>
          <m:t xml:space="preserve"> </m:t>
        </m:r>
        <m:r>
          <w:rPr>
            <w:rFonts w:ascii="Cambria Math" w:hAnsi="Cambria Math" w:cs="Times New Roman"/>
            <w:szCs w:val="24"/>
          </w:rPr>
          <m:t>forecast bias=</m:t>
        </m:r>
        <m:nary>
          <m:naryPr>
            <m:chr m:val="∑"/>
            <m:limLoc m:val="undOvr"/>
            <m:ctrlPr>
              <w:rPr>
                <w:rFonts w:ascii="Cambria Math" w:hAnsi="Cambria Math" w:cs="Times New Roman"/>
                <w:i/>
                <w:szCs w:val="24"/>
              </w:rPr>
            </m:ctrlPr>
          </m:naryPr>
          <m:sub>
            <m:r>
              <w:rPr>
                <w:rFonts w:ascii="Cambria Math" w:hAnsi="Cambria Math" w:cs="Times New Roman"/>
                <w:szCs w:val="24"/>
              </w:rPr>
              <m:t>67</m:t>
            </m:r>
          </m:sub>
          <m:sup>
            <m:r>
              <w:rPr>
                <w:rFonts w:ascii="Cambria Math" w:hAnsi="Cambria Math" w:cs="Times New Roman"/>
                <w:szCs w:val="24"/>
              </w:rPr>
              <m:t>70</m:t>
            </m:r>
          </m:sup>
          <m:e>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num>
              <m:den>
                <m:r>
                  <w:rPr>
                    <w:rFonts w:ascii="Cambria Math" w:hAnsi="Cambria Math" w:cs="Times New Roman"/>
                    <w:szCs w:val="24"/>
                  </w:rPr>
                  <m:t>4</m:t>
                </m:r>
              </m:den>
            </m:f>
            <m:r>
              <w:rPr>
                <w:rFonts w:ascii="Cambria Math" w:hAnsi="Cambria Math" w:cs="Times New Roman"/>
                <w:szCs w:val="24"/>
              </w:rPr>
              <m:t>)</m:t>
            </m:r>
          </m:e>
        </m:nary>
      </m:oMath>
      <w:r w:rsidR="00F9198A" w:rsidRPr="004D35BF">
        <w:rPr>
          <w:rFonts w:cs="Times New Roman"/>
          <w:szCs w:val="24"/>
        </w:rPr>
        <w:t xml:space="preserve">. </w:t>
      </w:r>
      <w:r w:rsidR="00E95F0C" w:rsidRPr="004D35BF">
        <w:rPr>
          <w:rFonts w:cs="Times New Roman"/>
          <w:szCs w:val="24"/>
        </w:rPr>
        <w:t xml:space="preserve">We add the bias estimate back to the forecasts.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IC, t</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r>
          <w:rPr>
            <w:rFonts w:ascii="Cambria Math" w:hAnsi="Cambria Math" w:cs="Times New Roman"/>
            <w:szCs w:val="24"/>
          </w:rPr>
          <m:t>+estimated forecast bias</m:t>
        </m:r>
      </m:oMath>
      <w:r w:rsidR="00E95F0C" w:rsidRPr="004D35BF">
        <w:rPr>
          <w:rFonts w:cs="Times New Roman"/>
          <w:szCs w:val="24"/>
        </w:rPr>
        <w:t xml:space="preserve">, where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IC, t</m:t>
            </m:r>
          </m:sub>
        </m:sSub>
      </m:oMath>
      <w:r w:rsidR="00E4471E" w:rsidRPr="004D35BF">
        <w:rPr>
          <w:rFonts w:cs="Times New Roman"/>
          <w:szCs w:val="24"/>
        </w:rPr>
        <w:t xml:space="preserve"> represent</w:t>
      </w:r>
      <w:r w:rsidR="00E95F0C" w:rsidRPr="004D35BF">
        <w:rPr>
          <w:rFonts w:cs="Times New Roman"/>
          <w:szCs w:val="24"/>
        </w:rPr>
        <w:t xml:space="preserve"> the final </w:t>
      </w:r>
      <w:r w:rsidR="00E4471E" w:rsidRPr="004D35BF">
        <w:rPr>
          <w:rFonts w:cs="Times New Roman"/>
          <w:szCs w:val="24"/>
        </w:rPr>
        <w:t xml:space="preserve">‘intercept corrected’ forecasts and </w:t>
      </w:r>
      <w:r w:rsidR="00E95F0C" w:rsidRPr="004D35BF">
        <w:rPr>
          <w:rFonts w:cs="Times New Roman"/>
          <w:szCs w:val="24"/>
        </w:rPr>
        <w:t xml:space="preserve">are </w:t>
      </w:r>
      <w:r w:rsidR="00E4471E" w:rsidRPr="004D35BF">
        <w:rPr>
          <w:rFonts w:cs="Times New Roman"/>
          <w:szCs w:val="24"/>
        </w:rPr>
        <w:t>illustrated</w:t>
      </w:r>
      <w:r w:rsidR="00E95F0C" w:rsidRPr="004D35BF">
        <w:rPr>
          <w:rFonts w:cs="Times New Roman"/>
          <w:szCs w:val="24"/>
        </w:rPr>
        <w:t xml:space="preserve"> by the black dashed line (as </w:t>
      </w:r>
      <w:r w:rsidR="00E95F0C" w:rsidRPr="004D35BF">
        <w:rPr>
          <w:rFonts w:cs="Times New Roman"/>
          <w:i/>
          <w:szCs w:val="24"/>
        </w:rPr>
        <w:t>ybar3</w:t>
      </w:r>
      <w:r w:rsidR="00274AE2" w:rsidRPr="004D35BF">
        <w:rPr>
          <w:rFonts w:cs="Times New Roman"/>
          <w:szCs w:val="24"/>
        </w:rPr>
        <w:t>) in Figure 4</w:t>
      </w:r>
      <w:r w:rsidR="00E95F0C" w:rsidRPr="004D35BF">
        <w:rPr>
          <w:rStyle w:val="FootnoteReference"/>
          <w:rFonts w:cs="Times New Roman"/>
          <w:szCs w:val="24"/>
        </w:rPr>
        <w:footnoteReference w:id="7"/>
      </w:r>
      <w:r w:rsidR="00E95F0C" w:rsidRPr="004D35BF">
        <w:rPr>
          <w:rFonts w:cs="Times New Roman"/>
          <w:szCs w:val="24"/>
        </w:rPr>
        <w:t xml:space="preserve">. </w:t>
      </w:r>
      <w:r w:rsidR="00D26174" w:rsidRPr="004D35BF">
        <w:rPr>
          <w:rFonts w:cs="Times New Roman"/>
          <w:szCs w:val="24"/>
        </w:rPr>
        <w:t xml:space="preserve">The results </w:t>
      </w:r>
      <w:r w:rsidR="00E00C53" w:rsidRPr="004D35BF">
        <w:rPr>
          <w:rFonts w:cs="Times New Roman"/>
          <w:szCs w:val="24"/>
        </w:rPr>
        <w:t xml:space="preserve">in Table 1 </w:t>
      </w:r>
      <w:r w:rsidR="00D26174" w:rsidRPr="004D35BF">
        <w:rPr>
          <w:rFonts w:cs="Times New Roman"/>
          <w:szCs w:val="24"/>
        </w:rPr>
        <w:t xml:space="preserve">suggest that the </w:t>
      </w:r>
      <w:r w:rsidR="00555072" w:rsidRPr="004D35BF">
        <w:rPr>
          <w:rFonts w:cs="Times New Roman"/>
          <w:szCs w:val="24"/>
        </w:rPr>
        <w:t>intercept corrected model</w:t>
      </w:r>
      <w:r w:rsidR="00D26174" w:rsidRPr="004D35BF">
        <w:rPr>
          <w:rFonts w:cs="Times New Roman"/>
          <w:szCs w:val="24"/>
        </w:rPr>
        <w:t xml:space="preserve"> outperforms the </w:t>
      </w:r>
      <w:r w:rsidR="00555072" w:rsidRPr="004D35BF">
        <w:rPr>
          <w:rFonts w:cs="Times New Roman"/>
          <w:szCs w:val="24"/>
        </w:rPr>
        <w:t xml:space="preserve">original </w:t>
      </w:r>
      <w:r w:rsidR="00D26174" w:rsidRPr="004D35BF">
        <w:rPr>
          <w:rFonts w:cs="Times New Roman"/>
          <w:szCs w:val="24"/>
        </w:rPr>
        <w:t xml:space="preserve">model </w:t>
      </w:r>
      <w:r w:rsidR="00E95F0C" w:rsidRPr="004D35BF">
        <w:rPr>
          <w:rFonts w:cs="Times New Roman"/>
          <w:szCs w:val="24"/>
        </w:rPr>
        <w:t>(e.g., with MAE= 0.</w:t>
      </w:r>
      <w:r w:rsidR="00D26174" w:rsidRPr="004D35BF">
        <w:rPr>
          <w:rFonts w:cs="Times New Roman"/>
          <w:szCs w:val="24"/>
        </w:rPr>
        <w:t>101</w:t>
      </w:r>
      <w:r w:rsidR="00E95F0C" w:rsidRPr="004D35BF">
        <w:rPr>
          <w:rFonts w:cs="Times New Roman"/>
          <w:szCs w:val="24"/>
        </w:rPr>
        <w:t xml:space="preserve">, </w:t>
      </w:r>
      <w:r w:rsidR="00D26174" w:rsidRPr="004D35BF">
        <w:rPr>
          <w:rFonts w:cs="Times New Roman"/>
          <w:szCs w:val="24"/>
        </w:rPr>
        <w:t xml:space="preserve">MSE= 0.015, </w:t>
      </w:r>
      <w:r w:rsidR="00E95F0C" w:rsidRPr="004D35BF">
        <w:rPr>
          <w:rFonts w:cs="Times New Roman"/>
          <w:szCs w:val="24"/>
        </w:rPr>
        <w:t xml:space="preserve">MAPE= </w:t>
      </w:r>
      <w:r w:rsidR="00D26174" w:rsidRPr="004D35BF">
        <w:rPr>
          <w:rFonts w:cs="Times New Roman"/>
          <w:szCs w:val="24"/>
        </w:rPr>
        <w:t>1.7</w:t>
      </w:r>
      <w:r w:rsidR="00E95F0C" w:rsidRPr="004D35BF">
        <w:rPr>
          <w:rFonts w:cs="Times New Roman"/>
          <w:szCs w:val="24"/>
        </w:rPr>
        <w:t xml:space="preserve">%, and SMAPE= </w:t>
      </w:r>
      <w:r w:rsidR="00D26174" w:rsidRPr="004D35BF">
        <w:rPr>
          <w:rFonts w:cs="Times New Roman"/>
          <w:szCs w:val="24"/>
        </w:rPr>
        <w:t>1.8</w:t>
      </w:r>
      <w:r w:rsidR="00E95F0C" w:rsidRPr="004D35BF">
        <w:rPr>
          <w:rFonts w:cs="Times New Roman"/>
          <w:szCs w:val="24"/>
        </w:rPr>
        <w:t>%</w:t>
      </w:r>
      <w:r w:rsidR="00D26174" w:rsidRPr="004D35BF">
        <w:rPr>
          <w:rFonts w:cs="Times New Roman"/>
          <w:szCs w:val="24"/>
        </w:rPr>
        <w:t>).</w:t>
      </w:r>
    </w:p>
    <w:p w:rsidR="00F9198A" w:rsidRPr="004D35BF" w:rsidRDefault="00F9198A" w:rsidP="00324987">
      <w:pPr>
        <w:spacing w:after="0" w:line="360" w:lineRule="auto"/>
        <w:rPr>
          <w:rFonts w:cs="Times New Roman"/>
          <w:szCs w:val="24"/>
        </w:rPr>
      </w:pPr>
    </w:p>
    <w:p w:rsidR="00124545" w:rsidRPr="004D35BF" w:rsidRDefault="00124545" w:rsidP="00124545">
      <w:pPr>
        <w:spacing w:after="0" w:line="360" w:lineRule="auto"/>
        <w:ind w:firstLine="720"/>
        <w:jc w:val="center"/>
        <w:rPr>
          <w:rFonts w:cs="Times New Roman"/>
          <w:szCs w:val="24"/>
        </w:rPr>
      </w:pPr>
      <w:r w:rsidRPr="004D35BF">
        <w:rPr>
          <w:rFonts w:cs="Times New Roman"/>
          <w:szCs w:val="24"/>
        </w:rPr>
        <w:t xml:space="preserve">Figure </w:t>
      </w:r>
      <w:r w:rsidR="00BA647A" w:rsidRPr="004D35BF">
        <w:rPr>
          <w:rFonts w:cs="Times New Roman"/>
          <w:szCs w:val="24"/>
        </w:rPr>
        <w:t>4</w:t>
      </w:r>
      <w:r w:rsidRPr="004D35BF">
        <w:rPr>
          <w:rFonts w:cs="Times New Roman"/>
          <w:szCs w:val="24"/>
        </w:rPr>
        <w:t>.</w:t>
      </w:r>
      <w:r w:rsidRPr="004D35BF">
        <w:rPr>
          <w:rFonts w:cs="Times New Roman"/>
          <w:szCs w:val="24"/>
        </w:rPr>
        <w:tab/>
        <w:t>Simulated sales with a structural break: model with intercept correction</w:t>
      </w:r>
    </w:p>
    <w:p w:rsidR="00E37EEF" w:rsidRPr="004D35BF" w:rsidRDefault="00E37EEF" w:rsidP="00324987">
      <w:pPr>
        <w:spacing w:after="0" w:line="360" w:lineRule="auto"/>
        <w:rPr>
          <w:rFonts w:cs="Times New Roman"/>
          <w:szCs w:val="24"/>
        </w:rPr>
      </w:pPr>
    </w:p>
    <w:p w:rsidR="00E37EEF" w:rsidRPr="004D35BF" w:rsidRDefault="00E37EEF" w:rsidP="00631E8B">
      <w:pPr>
        <w:spacing w:after="0" w:line="360" w:lineRule="auto"/>
        <w:jc w:val="center"/>
        <w:rPr>
          <w:rFonts w:cs="Times New Roman"/>
          <w:szCs w:val="24"/>
        </w:rPr>
      </w:pPr>
    </w:p>
    <w:p w:rsidR="00F9198A" w:rsidRPr="004D35BF" w:rsidRDefault="00300ACA" w:rsidP="00631E8B">
      <w:pPr>
        <w:spacing w:after="0" w:line="360" w:lineRule="auto"/>
        <w:jc w:val="center"/>
        <w:rPr>
          <w:rFonts w:cs="Times New Roman"/>
          <w:szCs w:val="24"/>
        </w:rPr>
      </w:pPr>
      <w:r w:rsidRPr="004D35BF">
        <w:rPr>
          <w:rFonts w:cs="Times New Roman"/>
          <w:noProof/>
          <w:szCs w:val="24"/>
        </w:rPr>
        <w:lastRenderedPageBreak/>
        <mc:AlternateContent>
          <mc:Choice Requires="wps">
            <w:drawing>
              <wp:anchor distT="0" distB="0" distL="114300" distR="114300" simplePos="0" relativeHeight="251731968" behindDoc="0" locked="0" layoutInCell="1" allowOverlap="1" wp14:anchorId="5FEA8D2C" wp14:editId="4436BFA7">
                <wp:simplePos x="0" y="0"/>
                <wp:positionH relativeFrom="column">
                  <wp:posOffset>1727835</wp:posOffset>
                </wp:positionH>
                <wp:positionV relativeFrom="paragraph">
                  <wp:posOffset>102870</wp:posOffset>
                </wp:positionV>
                <wp:extent cx="1350645" cy="1927225"/>
                <wp:effectExtent l="0" t="0" r="20955" b="15875"/>
                <wp:wrapNone/>
                <wp:docPr id="51" name="Rectangle 51"/>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779FF" id="Rectangle 51" o:spid="_x0000_s1026" style="position:absolute;margin-left:136.05pt;margin-top:8.1pt;width:106.35pt;height:15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" fillcolor="#a8d08d [1945]"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30944" behindDoc="0" locked="0" layoutInCell="1" allowOverlap="1" wp14:anchorId="2897F609" wp14:editId="68C678E8">
                <wp:simplePos x="0" y="0"/>
                <wp:positionH relativeFrom="column">
                  <wp:posOffset>4450715</wp:posOffset>
                </wp:positionH>
                <wp:positionV relativeFrom="paragraph">
                  <wp:posOffset>102870</wp:posOffset>
                </wp:positionV>
                <wp:extent cx="1423035" cy="1914525"/>
                <wp:effectExtent l="0" t="0" r="24765" b="28575"/>
                <wp:wrapNone/>
                <wp:docPr id="50" name="Rectangle 50"/>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15AF0" id="Rectangle 50" o:spid="_x0000_s1026" style="position:absolute;margin-left:350.45pt;margin-top:8.1pt;width:112.05pt;height:150.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" fillcolor="#c00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9920" behindDoc="0" locked="0" layoutInCell="1" allowOverlap="1" wp14:anchorId="07CFEF80" wp14:editId="4F23AAC9">
                <wp:simplePos x="0" y="0"/>
                <wp:positionH relativeFrom="column">
                  <wp:posOffset>3078480</wp:posOffset>
                </wp:positionH>
                <wp:positionV relativeFrom="paragraph">
                  <wp:posOffset>102235</wp:posOffset>
                </wp:positionV>
                <wp:extent cx="1377950" cy="1927225"/>
                <wp:effectExtent l="0" t="0" r="12700" b="15875"/>
                <wp:wrapNone/>
                <wp:docPr id="49" name="Rectangle 4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B31A6" id="Rectangle 49" o:spid="_x0000_s1026" style="position:absolute;margin-left:242.4pt;margin-top:8.05pt;width:108.5pt;height:15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" fillcolor="#ffc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8896" behindDoc="0" locked="0" layoutInCell="1" allowOverlap="1" wp14:anchorId="5E89105D" wp14:editId="4B45B0ED">
                <wp:simplePos x="0" y="0"/>
                <wp:positionH relativeFrom="column">
                  <wp:posOffset>429904</wp:posOffset>
                </wp:positionH>
                <wp:positionV relativeFrom="paragraph">
                  <wp:posOffset>97439</wp:posOffset>
                </wp:positionV>
                <wp:extent cx="1296670" cy="1921510"/>
                <wp:effectExtent l="0" t="0" r="17780" b="21590"/>
                <wp:wrapNone/>
                <wp:docPr id="48" name="Rectangle 48"/>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0E7EB" id="Rectangle 48" o:spid="_x0000_s1026" style="position:absolute;margin-left:33.85pt;margin-top:7.65pt;width:102.1pt;height:15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" fillcolor="#5b9bd5" strokecolor="#1f4d78 [1604]" strokeweight="1pt">
                <v:fill opacity="8481f"/>
              </v:rect>
            </w:pict>
          </mc:Fallback>
        </mc:AlternateContent>
      </w:r>
      <w:r w:rsidR="00740868" w:rsidRPr="004D35BF">
        <w:rPr>
          <w:rFonts w:cs="Times New Roman"/>
          <w:noProof/>
          <w:szCs w:val="24"/>
        </w:rPr>
        <w:drawing>
          <wp:inline distT="0" distB="0" distL="0" distR="0" wp14:anchorId="00F507C4">
            <wp:extent cx="6291618" cy="24576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4086" cy="2509363"/>
                    </a:xfrm>
                    <a:prstGeom prst="rect">
                      <a:avLst/>
                    </a:prstGeom>
                    <a:noFill/>
                  </pic:spPr>
                </pic:pic>
              </a:graphicData>
            </a:graphic>
          </wp:inline>
        </w:drawing>
      </w:r>
    </w:p>
    <w:p w:rsidR="00F9198A" w:rsidRPr="004D35BF" w:rsidRDefault="00F9198A" w:rsidP="00324987">
      <w:pPr>
        <w:spacing w:after="0" w:line="360" w:lineRule="auto"/>
        <w:rPr>
          <w:rFonts w:cs="Times New Roman"/>
          <w:szCs w:val="24"/>
        </w:rPr>
      </w:pPr>
    </w:p>
    <w:p w:rsidR="00391113" w:rsidRPr="004D35BF" w:rsidRDefault="00391113" w:rsidP="00324987">
      <w:pPr>
        <w:spacing w:after="0" w:line="360" w:lineRule="auto"/>
        <w:rPr>
          <w:rFonts w:cs="Times New Roman"/>
          <w:szCs w:val="24"/>
        </w:rPr>
      </w:pPr>
    </w:p>
    <w:p w:rsidR="00E9092F" w:rsidRPr="004D35BF" w:rsidRDefault="00890086" w:rsidP="00324987">
      <w:pPr>
        <w:spacing w:after="0" w:line="360" w:lineRule="auto"/>
      </w:pPr>
      <w:r w:rsidRPr="004D35BF">
        <w:t>However, o</w:t>
      </w:r>
      <w:r w:rsidR="000D45CE" w:rsidRPr="004D35BF">
        <w:t>ne of the limitation</w:t>
      </w:r>
      <w:r w:rsidR="00FF5924" w:rsidRPr="004D35BF">
        <w:t>s</w:t>
      </w:r>
      <w:r w:rsidR="000D45CE" w:rsidRPr="004D35BF">
        <w:t xml:space="preserve"> </w:t>
      </w:r>
      <w:r w:rsidR="003C0313">
        <w:rPr>
          <w:noProof/>
        </w:rPr>
        <w:t>of</w:t>
      </w:r>
      <w:r w:rsidR="000D45CE" w:rsidRPr="004D35BF">
        <w:t xml:space="preserve"> the </w:t>
      </w:r>
      <w:r w:rsidRPr="004D35BF">
        <w:t>intercept correction</w:t>
      </w:r>
      <w:r w:rsidR="00E9092F" w:rsidRPr="004D35BF">
        <w:t xml:space="preserve"> </w:t>
      </w:r>
      <w:r w:rsidR="00E82C29" w:rsidRPr="004D35BF">
        <w:t xml:space="preserve">method </w:t>
      </w:r>
      <w:r w:rsidR="000D45CE" w:rsidRPr="004D35BF">
        <w:t xml:space="preserve">is that it </w:t>
      </w:r>
      <w:r w:rsidR="00E82C29" w:rsidRPr="004D35BF">
        <w:t xml:space="preserve">heavily relies on the detection and </w:t>
      </w:r>
      <w:r w:rsidR="00BF6307" w:rsidRPr="004D35BF">
        <w:t xml:space="preserve">the </w:t>
      </w:r>
      <w:r w:rsidR="00E82C29" w:rsidRPr="004D35BF">
        <w:t>estimation of the forecasts bias</w:t>
      </w:r>
      <w:r w:rsidR="00E9092F" w:rsidRPr="004D35BF">
        <w:t xml:space="preserve">. </w:t>
      </w:r>
      <w:r w:rsidR="00BF6307" w:rsidRPr="004D35BF">
        <w:t>In the retailing context, the product sales at the SKU level have large variations</w:t>
      </w:r>
      <w:r w:rsidR="0013266E" w:rsidRPr="004D35BF">
        <w:t xml:space="preserve">, which may cause challenges to the estimation of the </w:t>
      </w:r>
      <w:r w:rsidR="005700D0" w:rsidRPr="004D35BF">
        <w:t>forecast bias</w:t>
      </w:r>
      <w:r w:rsidR="00AF4BE1" w:rsidRPr="004D35BF">
        <w:t xml:space="preserve">. </w:t>
      </w:r>
      <w:r w:rsidR="00E82C29" w:rsidRPr="004D35BF">
        <w:t xml:space="preserve">Also, </w:t>
      </w:r>
      <w:r w:rsidR="00AF4BE1" w:rsidRPr="004D35BF">
        <w:t>the IC method</w:t>
      </w:r>
      <w:r w:rsidR="00E82C29" w:rsidRPr="004D35BF">
        <w:t xml:space="preserve"> </w:t>
      </w:r>
      <w:r w:rsidR="005700D0" w:rsidRPr="003C0313">
        <w:rPr>
          <w:noProof/>
        </w:rPr>
        <w:t>mitigate</w:t>
      </w:r>
      <w:r w:rsidR="003C0313">
        <w:rPr>
          <w:noProof/>
        </w:rPr>
        <w:t>s</w:t>
      </w:r>
      <w:r w:rsidR="005700D0" w:rsidRPr="004D35BF">
        <w:t xml:space="preserve"> the forecast bias by adding</w:t>
      </w:r>
      <w:r w:rsidR="00E82C29" w:rsidRPr="004D35BF">
        <w:t xml:space="preserve"> the estima</w:t>
      </w:r>
      <w:r w:rsidR="005700D0" w:rsidRPr="004D35BF">
        <w:t>ted bias back to the forecasts but at a cost of inflated</w:t>
      </w:r>
      <w:r w:rsidR="00E9092F" w:rsidRPr="004D35BF">
        <w:t xml:space="preserve"> </w:t>
      </w:r>
      <w:r w:rsidR="00E82C29" w:rsidRPr="004D35BF">
        <w:t>error variance of the forecasts</w:t>
      </w:r>
      <w:r w:rsidR="00310107" w:rsidRPr="004D35BF">
        <w:t xml:space="preserve"> (</w:t>
      </w:r>
      <w:r w:rsidR="00E82C29" w:rsidRPr="004D35BF">
        <w:t xml:space="preserve">Clements and Hendry </w:t>
      </w:r>
      <w:r w:rsidR="00E82C29" w:rsidRPr="004D35BF">
        <w:fldChar w:fldCharType="begin"/>
      </w:r>
      <w:r w:rsidR="00E82C29" w:rsidRPr="004D35BF">
        <w:instrText xml:space="preserve"> ADDIN EN.CITE &lt;EndNote&gt;&lt;Cite ExcludeAuth="1"&gt;&lt;Author&gt;Clements&lt;/Author&gt;&lt;Year&gt;1999&lt;/Year&gt;&lt;RecNum&gt;199&lt;/RecNum&gt;&lt;DisplayText&gt;(1999)&lt;/DisplayText&gt;&lt;record&gt;&lt;rec-number&gt;199&lt;/rec-number&gt;&lt;foreign-keys&gt;&lt;key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82C29" w:rsidRPr="004D35BF">
        <w:fldChar w:fldCharType="separate"/>
      </w:r>
      <w:r w:rsidR="00E82C29" w:rsidRPr="004D35BF">
        <w:rPr>
          <w:noProof/>
        </w:rPr>
        <w:t>(</w:t>
      </w:r>
      <w:hyperlink w:anchor="_ENREF_17" w:tooltip="Clements, 1999 #199" w:history="1">
        <w:r w:rsidR="003F2831" w:rsidRPr="004D35BF">
          <w:rPr>
            <w:noProof/>
          </w:rPr>
          <w:t>1999</w:t>
        </w:r>
      </w:hyperlink>
      <w:r w:rsidR="00E82C29" w:rsidRPr="004D35BF">
        <w:rPr>
          <w:noProof/>
        </w:rPr>
        <w:t>)</w:t>
      </w:r>
      <w:r w:rsidR="00E82C29" w:rsidRPr="004D35BF">
        <w:fldChar w:fldCharType="end"/>
      </w:r>
      <w:r w:rsidR="00E82C29" w:rsidRPr="004D35BF">
        <w:t>.</w:t>
      </w:r>
      <w:r w:rsidR="005700D0" w:rsidRPr="004D35BF">
        <w:t xml:space="preserve"> W</w:t>
      </w:r>
      <w:r w:rsidR="00AF4BE1" w:rsidRPr="004D35BF">
        <w:t>hether we can generate more accurate forecasts</w:t>
      </w:r>
      <w:r w:rsidR="00E82C29" w:rsidRPr="004D35BF">
        <w:t xml:space="preserve"> by implementing the IC method to conventional models </w:t>
      </w:r>
      <w:r w:rsidR="00AF4BE1" w:rsidRPr="004D35BF">
        <w:t xml:space="preserve">for retailer product sales at the SKU level </w:t>
      </w:r>
      <w:r w:rsidR="005700D0" w:rsidRPr="004D35BF">
        <w:t>is</w:t>
      </w:r>
      <w:r w:rsidR="00E82C29" w:rsidRPr="004D35BF">
        <w:t xml:space="preserve"> an empirical question. </w:t>
      </w:r>
    </w:p>
    <w:p w:rsidR="005916F1" w:rsidRPr="004D35BF" w:rsidRDefault="005916F1" w:rsidP="00324987">
      <w:pPr>
        <w:spacing w:after="0" w:line="360" w:lineRule="auto"/>
        <w:rPr>
          <w:rFonts w:cs="Times New Roman"/>
          <w:szCs w:val="24"/>
        </w:rPr>
      </w:pPr>
    </w:p>
    <w:p w:rsidR="00161F05" w:rsidRPr="004D35BF" w:rsidRDefault="002A6940" w:rsidP="001A2621">
      <w:pPr>
        <w:spacing w:after="0" w:line="360" w:lineRule="auto"/>
        <w:rPr>
          <w:rFonts w:cs="Times New Roman"/>
          <w:szCs w:val="24"/>
        </w:rPr>
      </w:pPr>
      <w:r w:rsidRPr="004D35BF">
        <w:rPr>
          <w:rFonts w:cs="Times New Roman"/>
          <w:szCs w:val="24"/>
        </w:rPr>
        <w:t>4.2</w:t>
      </w:r>
      <w:r w:rsidRPr="004D35BF">
        <w:rPr>
          <w:rFonts w:cs="Times New Roman"/>
          <w:szCs w:val="24"/>
        </w:rPr>
        <w:tab/>
      </w:r>
      <w:r w:rsidR="00BC5F3F" w:rsidRPr="004D35BF">
        <w:rPr>
          <w:rFonts w:cs="Times New Roman"/>
          <w:szCs w:val="24"/>
        </w:rPr>
        <w:t xml:space="preserve">The </w:t>
      </w:r>
      <w:r w:rsidR="00855EFA" w:rsidRPr="004D35BF">
        <w:rPr>
          <w:rFonts w:cs="Times New Roman"/>
          <w:szCs w:val="24"/>
        </w:rPr>
        <w:t xml:space="preserve">Estimation </w:t>
      </w:r>
      <w:r w:rsidR="00BC5F3F" w:rsidRPr="004D35BF">
        <w:rPr>
          <w:rFonts w:cs="Times New Roman"/>
          <w:szCs w:val="24"/>
        </w:rPr>
        <w:t>W</w:t>
      </w:r>
      <w:r w:rsidR="00855EFA" w:rsidRPr="004D35BF">
        <w:rPr>
          <w:rFonts w:cs="Times New Roman"/>
          <w:szCs w:val="24"/>
        </w:rPr>
        <w:t xml:space="preserve">indow </w:t>
      </w:r>
      <w:r w:rsidR="00BC5F3F" w:rsidRPr="004D35BF">
        <w:rPr>
          <w:rFonts w:cs="Times New Roman"/>
          <w:szCs w:val="24"/>
        </w:rPr>
        <w:t>C</w:t>
      </w:r>
      <w:r w:rsidR="00855EFA" w:rsidRPr="004D35BF">
        <w:rPr>
          <w:rFonts w:cs="Times New Roman"/>
          <w:szCs w:val="24"/>
        </w:rPr>
        <w:t>ombining</w:t>
      </w:r>
      <w:r w:rsidR="00BC5F3F" w:rsidRPr="004D35BF">
        <w:rPr>
          <w:rFonts w:cs="Times New Roman"/>
          <w:szCs w:val="24"/>
        </w:rPr>
        <w:t xml:space="preserve"> method</w:t>
      </w:r>
    </w:p>
    <w:p w:rsidR="00161F05" w:rsidRPr="004D35BF" w:rsidRDefault="002A6940" w:rsidP="00324987">
      <w:pPr>
        <w:spacing w:after="0" w:line="360" w:lineRule="auto"/>
        <w:rPr>
          <w:rFonts w:cs="Times New Roman"/>
          <w:szCs w:val="24"/>
        </w:rPr>
      </w:pPr>
      <w:r w:rsidRPr="004D35BF">
        <w:rPr>
          <w:rFonts w:cs="Times New Roman"/>
          <w:szCs w:val="24"/>
        </w:rPr>
        <w:t xml:space="preserve"> </w:t>
      </w:r>
    </w:p>
    <w:p w:rsidR="00C14C9B" w:rsidRPr="004D35BF" w:rsidRDefault="00265A17" w:rsidP="00324987">
      <w:pPr>
        <w:spacing w:after="0" w:line="360" w:lineRule="auto"/>
        <w:rPr>
          <w:rFonts w:cs="Times New Roman"/>
          <w:szCs w:val="24"/>
        </w:rPr>
      </w:pPr>
      <w:r w:rsidRPr="004D35BF">
        <w:rPr>
          <w:rFonts w:cs="Times New Roman"/>
          <w:szCs w:val="24"/>
        </w:rPr>
        <w:t xml:space="preserve">An alternative method </w:t>
      </w:r>
      <w:r w:rsidR="00036FEE" w:rsidRPr="004D35BF">
        <w:rPr>
          <w:rFonts w:cs="Times New Roman"/>
          <w:szCs w:val="24"/>
        </w:rPr>
        <w:t>to deal with the forecast bias due to structural break is the estimation window combining method</w:t>
      </w:r>
      <w:r w:rsidR="00A353FB" w:rsidRPr="004D35BF">
        <w:rPr>
          <w:rFonts w:cs="Times New Roman"/>
          <w:szCs w:val="24"/>
        </w:rPr>
        <w:t xml:space="preserve"> (</w:t>
      </w:r>
      <w:hyperlink w:anchor="_ENREF_63" w:tooltip="Pesaran, 2005 #622" w:history="1">
        <w:r w:rsidR="00A353FB" w:rsidRPr="004D35BF">
          <w:rPr>
            <w:rFonts w:cs="Times New Roman"/>
          </w:rPr>
          <w:fldChar w:fldCharType="begin"/>
        </w:r>
        <w:r w:rsidR="00A353FB"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A353FB" w:rsidRPr="004D35BF">
          <w:rPr>
            <w:rFonts w:cs="Times New Roman"/>
          </w:rPr>
          <w:fldChar w:fldCharType="separate"/>
        </w:r>
        <w:r w:rsidR="00A353FB" w:rsidRPr="004D35BF">
          <w:rPr>
            <w:rFonts w:cs="Times New Roman"/>
            <w:noProof/>
          </w:rPr>
          <w:t>Pesaran and Timmermann, 2005)</w:t>
        </w:r>
        <w:r w:rsidR="00A353FB" w:rsidRPr="004D35BF">
          <w:rPr>
            <w:rFonts w:cs="Times New Roman"/>
          </w:rPr>
          <w:fldChar w:fldCharType="end"/>
        </w:r>
      </w:hyperlink>
      <w:r w:rsidR="00036FEE" w:rsidRPr="004D35BF">
        <w:rPr>
          <w:rFonts w:cs="Times New Roman"/>
          <w:szCs w:val="24"/>
        </w:rPr>
        <w:t xml:space="preserve">. The method does not estimate </w:t>
      </w:r>
      <w:r w:rsidR="00393A97" w:rsidRPr="004D35BF">
        <w:rPr>
          <w:rFonts w:cs="Times New Roman"/>
          <w:szCs w:val="24"/>
        </w:rPr>
        <w:t xml:space="preserve">the </w:t>
      </w:r>
      <w:r w:rsidR="00036FEE" w:rsidRPr="004D35BF">
        <w:rPr>
          <w:rFonts w:cs="Times New Roman"/>
          <w:szCs w:val="24"/>
        </w:rPr>
        <w:t>forecast bias. It aims to take an effective trade-off between the forecast bias and the forecast error variance by combining</w:t>
      </w:r>
      <w:r w:rsidR="00F16823" w:rsidRPr="004D35BF">
        <w:rPr>
          <w:rFonts w:cs="Times New Roman"/>
          <w:szCs w:val="24"/>
        </w:rPr>
        <w:t xml:space="preserve"> the forecasts generated by </w:t>
      </w:r>
      <w:r w:rsidR="00036FEE" w:rsidRPr="004D35BF">
        <w:rPr>
          <w:rFonts w:cs="Times New Roman"/>
          <w:szCs w:val="24"/>
        </w:rPr>
        <w:t>the same model</w:t>
      </w:r>
      <w:r w:rsidR="00393A97" w:rsidRPr="004D35BF">
        <w:rPr>
          <w:rFonts w:cs="Times New Roman"/>
          <w:szCs w:val="24"/>
        </w:rPr>
        <w:t xml:space="preserve"> </w:t>
      </w:r>
      <w:r w:rsidR="00F16823" w:rsidRPr="004D35BF">
        <w:rPr>
          <w:rFonts w:cs="Times New Roman"/>
          <w:szCs w:val="24"/>
        </w:rPr>
        <w:t>but</w:t>
      </w:r>
      <w:r w:rsidR="00C73D20" w:rsidRPr="004D35BF">
        <w:rPr>
          <w:rFonts w:cs="Times New Roman"/>
          <w:szCs w:val="24"/>
        </w:rPr>
        <w:t xml:space="preserve"> with different estimation windows. </w:t>
      </w:r>
      <w:r w:rsidR="00036FEE" w:rsidRPr="004D35BF">
        <w:rPr>
          <w:rFonts w:cs="Times New Roman"/>
          <w:szCs w:val="24"/>
        </w:rPr>
        <w:t>In the simulation example in section 3</w:t>
      </w:r>
      <w:r w:rsidR="00C43B13" w:rsidRPr="004D35BF">
        <w:rPr>
          <w:rFonts w:cs="Times New Roman"/>
          <w:szCs w:val="24"/>
        </w:rPr>
        <w:t>, i</w:t>
      </w:r>
      <w:r w:rsidR="008B064F" w:rsidRPr="004D35BF">
        <w:rPr>
          <w:rFonts w:cs="Times New Roman"/>
          <w:szCs w:val="24"/>
        </w:rPr>
        <w:t xml:space="preserve">f we know the </w:t>
      </w:r>
      <w:r w:rsidR="00C43B13" w:rsidRPr="004D35BF">
        <w:rPr>
          <w:rFonts w:cs="Times New Roman"/>
          <w:szCs w:val="24"/>
        </w:rPr>
        <w:t>location of the structural break, we could</w:t>
      </w:r>
      <w:r w:rsidR="008B064F" w:rsidRPr="004D35BF">
        <w:rPr>
          <w:rFonts w:cs="Times New Roman"/>
          <w:szCs w:val="24"/>
        </w:rPr>
        <w:t xml:space="preserve"> estimate the model </w:t>
      </w:r>
      <w:r w:rsidR="00C43B13" w:rsidRPr="004D35BF">
        <w:rPr>
          <w:rFonts w:cs="Times New Roman"/>
          <w:szCs w:val="24"/>
        </w:rPr>
        <w:t xml:space="preserve">exclusively </w:t>
      </w:r>
      <w:r w:rsidR="008B064F" w:rsidRPr="004D35BF">
        <w:rPr>
          <w:rFonts w:cs="Times New Roman"/>
          <w:szCs w:val="24"/>
        </w:rPr>
        <w:t xml:space="preserve">with the </w:t>
      </w:r>
      <w:r w:rsidR="00393A97" w:rsidRPr="004D35BF">
        <w:rPr>
          <w:rFonts w:cs="Times New Roman"/>
          <w:szCs w:val="24"/>
        </w:rPr>
        <w:t xml:space="preserve">post-break </w:t>
      </w:r>
      <w:r w:rsidR="008B064F" w:rsidRPr="004D35BF">
        <w:rPr>
          <w:rFonts w:cs="Times New Roman"/>
          <w:szCs w:val="24"/>
        </w:rPr>
        <w:t xml:space="preserve">data </w:t>
      </w:r>
      <w:r w:rsidR="00F16823" w:rsidRPr="004D35BF">
        <w:rPr>
          <w:rFonts w:cs="Times New Roman"/>
          <w:szCs w:val="24"/>
        </w:rPr>
        <w:t xml:space="preserve">(e.g., </w:t>
      </w:r>
      <w:r w:rsidR="00393A97" w:rsidRPr="004D35BF">
        <w:rPr>
          <w:rFonts w:cs="Times New Roman"/>
          <w:szCs w:val="24"/>
        </w:rPr>
        <w:t xml:space="preserve">the data </w:t>
      </w:r>
      <w:r w:rsidR="00F16823" w:rsidRPr="004D35BF">
        <w:rPr>
          <w:rFonts w:cs="Times New Roman"/>
          <w:szCs w:val="24"/>
        </w:rPr>
        <w:t xml:space="preserve">from week </w:t>
      </w:r>
      <w:r w:rsidR="00242A40" w:rsidRPr="004D35BF">
        <w:rPr>
          <w:rFonts w:cs="Times New Roman"/>
          <w:szCs w:val="24"/>
        </w:rPr>
        <w:t>51</w:t>
      </w:r>
      <w:r w:rsidR="00F16823" w:rsidRPr="004D35BF">
        <w:rPr>
          <w:rFonts w:cs="Times New Roman"/>
          <w:szCs w:val="24"/>
        </w:rPr>
        <w:t xml:space="preserve"> to week </w:t>
      </w:r>
      <w:r w:rsidR="00242A40" w:rsidRPr="004D35BF">
        <w:rPr>
          <w:rFonts w:cs="Times New Roman"/>
          <w:szCs w:val="24"/>
        </w:rPr>
        <w:t>75</w:t>
      </w:r>
      <w:r w:rsidR="00F16823" w:rsidRPr="004D35BF">
        <w:rPr>
          <w:rFonts w:cs="Times New Roman"/>
          <w:szCs w:val="24"/>
        </w:rPr>
        <w:t>)</w:t>
      </w:r>
      <w:r w:rsidR="008B064F" w:rsidRPr="004D35BF">
        <w:rPr>
          <w:rFonts w:cs="Times New Roman"/>
          <w:szCs w:val="24"/>
        </w:rPr>
        <w:t xml:space="preserve"> </w:t>
      </w:r>
      <w:r w:rsidR="00F34067" w:rsidRPr="004D35BF">
        <w:rPr>
          <w:rFonts w:cs="Times New Roman"/>
          <w:szCs w:val="24"/>
        </w:rPr>
        <w:t xml:space="preserve">and </w:t>
      </w:r>
      <w:r w:rsidR="00393A97" w:rsidRPr="004D35BF">
        <w:rPr>
          <w:rFonts w:cs="Times New Roman"/>
          <w:szCs w:val="24"/>
        </w:rPr>
        <w:t>generate</w:t>
      </w:r>
      <w:r w:rsidR="00C43B13" w:rsidRPr="004D35BF">
        <w:rPr>
          <w:rFonts w:cs="Times New Roman"/>
          <w:szCs w:val="24"/>
        </w:rPr>
        <w:t xml:space="preserve"> unbiased</w:t>
      </w:r>
      <w:r w:rsidR="00393A97" w:rsidRPr="004D35BF">
        <w:rPr>
          <w:rFonts w:cs="Times New Roman"/>
          <w:szCs w:val="24"/>
        </w:rPr>
        <w:t xml:space="preserve"> forecasts</w:t>
      </w:r>
      <w:r w:rsidR="008B064F" w:rsidRPr="004D35BF">
        <w:rPr>
          <w:rFonts w:cs="Times New Roman"/>
          <w:szCs w:val="24"/>
        </w:rPr>
        <w:t>.</w:t>
      </w:r>
      <w:r w:rsidR="00393A97" w:rsidRPr="004D35BF">
        <w:rPr>
          <w:rFonts w:cs="Times New Roman"/>
          <w:szCs w:val="24"/>
        </w:rPr>
        <w:t xml:space="preserve"> I</w:t>
      </w:r>
      <w:r w:rsidR="008B064F" w:rsidRPr="004D35BF">
        <w:rPr>
          <w:rFonts w:cs="Times New Roman"/>
          <w:szCs w:val="24"/>
        </w:rPr>
        <w:t xml:space="preserve">n reality, </w:t>
      </w:r>
      <w:r w:rsidR="00F34067" w:rsidRPr="004D35BF">
        <w:rPr>
          <w:rFonts w:cs="Times New Roman"/>
          <w:szCs w:val="24"/>
        </w:rPr>
        <w:t xml:space="preserve">we </w:t>
      </w:r>
      <w:r w:rsidR="00036FEE" w:rsidRPr="004D35BF">
        <w:rPr>
          <w:rFonts w:cs="Times New Roman"/>
          <w:szCs w:val="24"/>
        </w:rPr>
        <w:t>neither</w:t>
      </w:r>
      <w:r w:rsidR="00F34067" w:rsidRPr="004D35BF">
        <w:rPr>
          <w:rFonts w:cs="Times New Roman"/>
          <w:szCs w:val="24"/>
        </w:rPr>
        <w:t xml:space="preserve"> know whether structural break</w:t>
      </w:r>
      <w:r w:rsidR="00036FEE" w:rsidRPr="004D35BF">
        <w:rPr>
          <w:rFonts w:cs="Times New Roman"/>
          <w:szCs w:val="24"/>
        </w:rPr>
        <w:t>s</w:t>
      </w:r>
      <w:r w:rsidR="00F34067" w:rsidRPr="004D35BF">
        <w:rPr>
          <w:rFonts w:cs="Times New Roman"/>
          <w:szCs w:val="24"/>
        </w:rPr>
        <w:t xml:space="preserve"> ex</w:t>
      </w:r>
      <w:r w:rsidR="00036FEE" w:rsidRPr="004D35BF">
        <w:rPr>
          <w:rFonts w:cs="Times New Roman"/>
          <w:szCs w:val="24"/>
        </w:rPr>
        <w:t>ist</w:t>
      </w:r>
      <w:r w:rsidR="00F34067" w:rsidRPr="004D35BF">
        <w:rPr>
          <w:rFonts w:cs="Times New Roman"/>
          <w:szCs w:val="24"/>
        </w:rPr>
        <w:t xml:space="preserve"> nor the location of the potential structural break</w:t>
      </w:r>
      <w:r w:rsidR="00036FEE" w:rsidRPr="004D35BF">
        <w:rPr>
          <w:rFonts w:cs="Times New Roman"/>
          <w:szCs w:val="24"/>
        </w:rPr>
        <w:t>s</w:t>
      </w:r>
      <w:r w:rsidR="00F34067" w:rsidRPr="004D35BF">
        <w:rPr>
          <w:rFonts w:cs="Times New Roman"/>
          <w:szCs w:val="24"/>
        </w:rPr>
        <w:t>.</w:t>
      </w:r>
      <w:r w:rsidR="004B1BCE" w:rsidRPr="004D35BF">
        <w:rPr>
          <w:rFonts w:cs="Times New Roman"/>
          <w:szCs w:val="24"/>
        </w:rPr>
        <w:t xml:space="preserve"> </w:t>
      </w:r>
      <w:r w:rsidR="005D7541" w:rsidRPr="004D35BF">
        <w:rPr>
          <w:rFonts w:cs="Times New Roman"/>
          <w:szCs w:val="24"/>
        </w:rPr>
        <w:t>W</w:t>
      </w:r>
      <w:r w:rsidR="008B064F" w:rsidRPr="004D35BF">
        <w:rPr>
          <w:rFonts w:cs="Times New Roman"/>
          <w:szCs w:val="24"/>
        </w:rPr>
        <w:t xml:space="preserve">e may </w:t>
      </w:r>
      <w:r w:rsidR="00393A97" w:rsidRPr="004D35BF">
        <w:rPr>
          <w:rFonts w:cs="Times New Roman"/>
          <w:szCs w:val="24"/>
        </w:rPr>
        <w:t>estimate</w:t>
      </w:r>
      <w:r w:rsidR="008B064F" w:rsidRPr="004D35BF">
        <w:rPr>
          <w:rFonts w:cs="Times New Roman"/>
          <w:szCs w:val="24"/>
        </w:rPr>
        <w:t xml:space="preserve"> the model with the most recent observations close to the forecast origin</w:t>
      </w:r>
      <w:r w:rsidR="008E7D37" w:rsidRPr="004D35BF">
        <w:rPr>
          <w:rFonts w:cs="Times New Roman"/>
          <w:szCs w:val="24"/>
        </w:rPr>
        <w:t xml:space="preserve">. It is less </w:t>
      </w:r>
      <w:r w:rsidR="00393A97" w:rsidRPr="004D35BF">
        <w:rPr>
          <w:rFonts w:cs="Times New Roman"/>
          <w:szCs w:val="24"/>
        </w:rPr>
        <w:t xml:space="preserve">likely </w:t>
      </w:r>
      <w:r w:rsidR="008E7D37" w:rsidRPr="004D35BF">
        <w:rPr>
          <w:rFonts w:cs="Times New Roman"/>
          <w:szCs w:val="24"/>
        </w:rPr>
        <w:t xml:space="preserve">for the model </w:t>
      </w:r>
      <w:r w:rsidR="00F34067" w:rsidRPr="004D35BF">
        <w:rPr>
          <w:rFonts w:cs="Times New Roman"/>
          <w:szCs w:val="24"/>
        </w:rPr>
        <w:t>to be</w:t>
      </w:r>
      <w:r w:rsidR="008E7D37" w:rsidRPr="004D35BF">
        <w:rPr>
          <w:rFonts w:cs="Times New Roman"/>
          <w:szCs w:val="24"/>
        </w:rPr>
        <w:t xml:space="preserve"> subject to structural break as </w:t>
      </w:r>
      <w:r w:rsidR="007B7AEC" w:rsidRPr="004D35BF">
        <w:rPr>
          <w:rFonts w:cs="Times New Roman"/>
          <w:szCs w:val="24"/>
        </w:rPr>
        <w:t xml:space="preserve">we keep </w:t>
      </w:r>
      <w:r w:rsidR="007B7AEC" w:rsidRPr="004D35BF">
        <w:rPr>
          <w:rFonts w:cs="Times New Roman"/>
          <w:i/>
          <w:szCs w:val="24"/>
        </w:rPr>
        <w:t>m</w:t>
      </w:r>
      <w:r w:rsidR="007B7AEC" w:rsidRPr="004D35BF">
        <w:rPr>
          <w:rFonts w:cs="Times New Roman"/>
          <w:szCs w:val="24"/>
        </w:rPr>
        <w:t xml:space="preserve"> as </w:t>
      </w:r>
      <w:r w:rsidR="0041096A" w:rsidRPr="004D35BF">
        <w:rPr>
          <w:rFonts w:cs="Times New Roman"/>
          <w:szCs w:val="24"/>
        </w:rPr>
        <w:t>large</w:t>
      </w:r>
      <w:r w:rsidR="007B7AEC" w:rsidRPr="004D35BF">
        <w:rPr>
          <w:rFonts w:cs="Times New Roman"/>
          <w:szCs w:val="24"/>
        </w:rPr>
        <w:t xml:space="preserve"> as </w:t>
      </w:r>
      <w:r w:rsidR="007B7AEC" w:rsidRPr="004D35BF">
        <w:rPr>
          <w:rFonts w:cs="Times New Roman"/>
          <w:szCs w:val="24"/>
        </w:rPr>
        <w:lastRenderedPageBreak/>
        <w:t>possible</w:t>
      </w:r>
      <w:r w:rsidR="0041096A" w:rsidRPr="004D35BF">
        <w:rPr>
          <w:rFonts w:cs="Times New Roman"/>
          <w:szCs w:val="24"/>
        </w:rPr>
        <w:t xml:space="preserve"> (so that we </w:t>
      </w:r>
      <w:r w:rsidR="00F34067" w:rsidRPr="004D35BF">
        <w:rPr>
          <w:rFonts w:cs="Times New Roman"/>
          <w:szCs w:val="24"/>
        </w:rPr>
        <w:t>discard more old data</w:t>
      </w:r>
      <w:r w:rsidR="0041096A" w:rsidRPr="004D35BF">
        <w:rPr>
          <w:rFonts w:cs="Times New Roman"/>
          <w:szCs w:val="24"/>
        </w:rPr>
        <w:t>)</w:t>
      </w:r>
      <w:r w:rsidR="00F34067" w:rsidRPr="004D35BF">
        <w:rPr>
          <w:rFonts w:cs="Times New Roman"/>
          <w:szCs w:val="24"/>
        </w:rPr>
        <w:t xml:space="preserve">. </w:t>
      </w:r>
      <w:r w:rsidR="00393A97" w:rsidRPr="004D35BF">
        <w:rPr>
          <w:rFonts w:cs="Times New Roman"/>
          <w:szCs w:val="24"/>
        </w:rPr>
        <w:t>W</w:t>
      </w:r>
      <w:r w:rsidR="0041096A" w:rsidRPr="004D35BF">
        <w:rPr>
          <w:rFonts w:cs="Times New Roman"/>
          <w:szCs w:val="24"/>
        </w:rPr>
        <w:t>hen</w:t>
      </w:r>
      <w:r w:rsidR="007B7AEC" w:rsidRPr="004D35BF">
        <w:rPr>
          <w:rFonts w:cs="Times New Roman"/>
          <w:szCs w:val="24"/>
        </w:rPr>
        <w:t xml:space="preserve"> </w:t>
      </w:r>
      <w:r w:rsidR="0041096A" w:rsidRPr="004D35BF">
        <w:rPr>
          <w:rFonts w:cs="Times New Roman"/>
          <w:i/>
          <w:szCs w:val="24"/>
        </w:rPr>
        <w:t>m</w:t>
      </w:r>
      <w:r w:rsidR="0041096A" w:rsidRPr="004D35BF">
        <w:rPr>
          <w:rFonts w:cs="Times New Roman"/>
          <w:szCs w:val="24"/>
        </w:rPr>
        <w:t xml:space="preserve"> </w:t>
      </w:r>
      <w:r w:rsidR="00971B1F" w:rsidRPr="004D35BF">
        <w:rPr>
          <w:rFonts w:cs="Times New Roman"/>
          <w:szCs w:val="24"/>
        </w:rPr>
        <w:t xml:space="preserve">by chance </w:t>
      </w:r>
      <w:r w:rsidR="0041096A" w:rsidRPr="004D35BF">
        <w:rPr>
          <w:rFonts w:cs="Times New Roman"/>
          <w:szCs w:val="24"/>
        </w:rPr>
        <w:t xml:space="preserve">becomes larger than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7B7AEC" w:rsidRPr="004D35BF">
        <w:rPr>
          <w:rFonts w:cs="Times New Roman"/>
          <w:szCs w:val="24"/>
        </w:rPr>
        <w:t xml:space="preserve">, the model </w:t>
      </w:r>
      <w:r w:rsidR="00393A97" w:rsidRPr="004D35BF">
        <w:rPr>
          <w:rFonts w:cs="Times New Roman"/>
          <w:szCs w:val="24"/>
        </w:rPr>
        <w:t>will be estimated ex</w:t>
      </w:r>
      <w:r w:rsidR="00971B1F" w:rsidRPr="004D35BF">
        <w:rPr>
          <w:rFonts w:cs="Times New Roman"/>
          <w:szCs w:val="24"/>
        </w:rPr>
        <w:t xml:space="preserve">clusively with post-break data </w:t>
      </w:r>
      <w:r w:rsidR="00393A97" w:rsidRPr="004D35BF">
        <w:rPr>
          <w:rFonts w:cs="Times New Roman"/>
          <w:szCs w:val="24"/>
        </w:rPr>
        <w:t xml:space="preserve">and </w:t>
      </w:r>
      <w:r w:rsidR="007B7AEC" w:rsidRPr="004D35BF">
        <w:rPr>
          <w:rFonts w:cs="Times New Roman"/>
          <w:szCs w:val="24"/>
        </w:rPr>
        <w:t>generate unbiased forecasts</w:t>
      </w:r>
      <w:r w:rsidR="00C14C9B" w:rsidRPr="004D35BF">
        <w:rPr>
          <w:rFonts w:cs="Times New Roman"/>
          <w:szCs w:val="24"/>
        </w:rPr>
        <w:t xml:space="preserve">. </w:t>
      </w:r>
    </w:p>
    <w:p w:rsidR="00C14C9B" w:rsidRPr="004D35BF" w:rsidRDefault="00C14C9B" w:rsidP="00324987">
      <w:pPr>
        <w:spacing w:after="0" w:line="360" w:lineRule="auto"/>
        <w:rPr>
          <w:rFonts w:cs="Times New Roman"/>
          <w:szCs w:val="24"/>
        </w:rPr>
      </w:pPr>
    </w:p>
    <w:p w:rsidR="002F06AB" w:rsidRPr="004D35BF" w:rsidRDefault="00F34067" w:rsidP="00324987">
      <w:pPr>
        <w:spacing w:after="0" w:line="360" w:lineRule="auto"/>
        <w:rPr>
          <w:rFonts w:cs="Times New Roman"/>
          <w:szCs w:val="24"/>
        </w:rPr>
      </w:pPr>
      <w:r w:rsidRPr="004D35BF">
        <w:rPr>
          <w:rFonts w:cs="Times New Roman"/>
          <w:szCs w:val="24"/>
        </w:rPr>
        <w:t xml:space="preserve">However, the reduction of </w:t>
      </w:r>
      <w:r w:rsidR="00B47E5B" w:rsidRPr="004D35BF">
        <w:rPr>
          <w:rFonts w:cs="Times New Roman"/>
          <w:szCs w:val="24"/>
        </w:rPr>
        <w:t xml:space="preserve">the </w:t>
      </w:r>
      <w:r w:rsidRPr="004D35BF">
        <w:rPr>
          <w:rFonts w:cs="Times New Roman"/>
          <w:szCs w:val="24"/>
        </w:rPr>
        <w:t>forecast bias comes with the</w:t>
      </w:r>
      <w:r w:rsidR="001A49ED" w:rsidRPr="004D35BF">
        <w:rPr>
          <w:rFonts w:cs="Times New Roman"/>
          <w:szCs w:val="24"/>
        </w:rPr>
        <w:t xml:space="preserve"> cost</w:t>
      </w:r>
      <w:r w:rsidRPr="004D35BF">
        <w:rPr>
          <w:rFonts w:cs="Times New Roman"/>
          <w:szCs w:val="24"/>
        </w:rPr>
        <w:t xml:space="preserve"> of inflated forecasting error variance</w:t>
      </w:r>
      <w:r w:rsidR="001612B4" w:rsidRPr="004D35BF">
        <w:rPr>
          <w:rFonts w:cs="Times New Roman"/>
          <w:szCs w:val="24"/>
        </w:rPr>
        <w:t xml:space="preserve"> as </w:t>
      </w:r>
      <w:r w:rsidR="00501F2B" w:rsidRPr="004D35BF">
        <w:rPr>
          <w:rFonts w:cs="Times New Roman"/>
          <w:szCs w:val="24"/>
        </w:rPr>
        <w:t xml:space="preserve">we estimate the model </w:t>
      </w:r>
      <w:r w:rsidR="00B47E5B" w:rsidRPr="004D35BF">
        <w:rPr>
          <w:rFonts w:cs="Times New Roman"/>
          <w:szCs w:val="24"/>
        </w:rPr>
        <w:t>with</w:t>
      </w:r>
      <w:r w:rsidR="00501F2B" w:rsidRPr="004D35BF">
        <w:rPr>
          <w:rFonts w:cs="Times New Roman"/>
          <w:szCs w:val="24"/>
        </w:rPr>
        <w:t xml:space="preserve"> </w:t>
      </w:r>
      <w:r w:rsidR="001612B4" w:rsidRPr="004D35BF">
        <w:rPr>
          <w:rFonts w:cs="Times New Roman"/>
          <w:szCs w:val="24"/>
        </w:rPr>
        <w:t>less information</w:t>
      </w:r>
      <w:r w:rsidR="00B47E5B" w:rsidRPr="004D35BF">
        <w:rPr>
          <w:rFonts w:cs="Times New Roman"/>
          <w:szCs w:val="24"/>
        </w:rPr>
        <w:t xml:space="preserve"> (e.g., the estimation sample is smaller)</w:t>
      </w:r>
      <w:r w:rsidR="001612B4" w:rsidRPr="004D35BF">
        <w:rPr>
          <w:rFonts w:cs="Times New Roman"/>
          <w:szCs w:val="24"/>
        </w:rPr>
        <w:t xml:space="preserve">. In the same </w:t>
      </w:r>
      <w:r w:rsidR="009A4E1D" w:rsidRPr="004D35BF">
        <w:rPr>
          <w:rFonts w:cs="Times New Roman"/>
          <w:szCs w:val="24"/>
        </w:rPr>
        <w:t xml:space="preserve">example </w:t>
      </w:r>
      <w:r w:rsidR="001612B4" w:rsidRPr="004D35BF">
        <w:rPr>
          <w:rFonts w:cs="Times New Roman"/>
          <w:szCs w:val="24"/>
        </w:rPr>
        <w:t xml:space="preserve">in section 3, </w:t>
      </w:r>
      <w:r w:rsidR="009A4E1D" w:rsidRPr="004D35BF">
        <w:rPr>
          <w:rFonts w:cs="Times New Roman"/>
          <w:szCs w:val="24"/>
        </w:rPr>
        <w:t xml:space="preserve">the </w:t>
      </w:r>
      <w:r w:rsidR="002F06AB" w:rsidRPr="004D35BF">
        <w:rPr>
          <w:rFonts w:cs="Times New Roman"/>
          <w:szCs w:val="24"/>
        </w:rPr>
        <w:t xml:space="preserve">forecast error </w:t>
      </w:r>
      <w:r w:rsidR="00B47E5B" w:rsidRPr="004D35BF">
        <w:rPr>
          <w:rFonts w:cs="Times New Roman"/>
          <w:szCs w:val="24"/>
        </w:rPr>
        <w:t>is</w:t>
      </w:r>
      <w:r w:rsidR="002F06AB" w:rsidRPr="004D35BF">
        <w:rPr>
          <w:rFonts w:cs="Times New Roman"/>
          <w:szCs w:val="24"/>
        </w:rPr>
        <w:t xml:space="preserve">: </w:t>
      </w:r>
    </w:p>
    <w:p w:rsidR="00B47E5B" w:rsidRPr="004D35BF" w:rsidRDefault="003D0ACB" w:rsidP="00324987">
      <w:pPr>
        <w:spacing w:after="0" w:line="360" w:lineRule="auto"/>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045ECF" w:rsidRPr="004D35BF" w:rsidRDefault="00F02B51" w:rsidP="00324987">
      <w:pPr>
        <w:spacing w:after="0" w:line="360" w:lineRule="auto"/>
        <w:rPr>
          <w:rFonts w:cs="Times New Roman"/>
          <w:szCs w:val="24"/>
        </w:rPr>
      </w:pPr>
      <w:r w:rsidRPr="004D35BF">
        <w:rPr>
          <w:rFonts w:cs="Times New Roman"/>
          <w:szCs w:val="24"/>
        </w:rPr>
        <w:t>The corresponding</w:t>
      </w:r>
      <w:r w:rsidR="006770C0" w:rsidRPr="004D35BF">
        <w:rPr>
          <w:rFonts w:cs="Times New Roman"/>
          <w:szCs w:val="24"/>
        </w:rPr>
        <w:t xml:space="preserve"> Mean Square Error (MS</w:t>
      </w:r>
      <w:r w:rsidRPr="004D35BF">
        <w:rPr>
          <w:rFonts w:cs="Times New Roman"/>
          <w:szCs w:val="24"/>
        </w:rPr>
        <w:t>E)</w:t>
      </w:r>
      <w:r w:rsidR="00285992" w:rsidRPr="004D35BF">
        <w:rPr>
          <w:rFonts w:cs="Times New Roman"/>
          <w:szCs w:val="24"/>
        </w:rPr>
        <w:t>, as one of the measures for the forecasting accuracy,</w:t>
      </w:r>
      <w:r w:rsidRPr="004D35BF">
        <w:rPr>
          <w:rFonts w:cs="Times New Roman"/>
          <w:szCs w:val="24"/>
        </w:rPr>
        <w:t xml:space="preserve"> at week </w:t>
      </w:r>
      <m:oMath>
        <m:r>
          <m:rPr>
            <m:sty m:val="p"/>
          </m:rPr>
          <w:rPr>
            <w:rFonts w:ascii="Cambria Math" w:hAnsi="Cambria Math" w:cs="Times New Roman"/>
            <w:szCs w:val="24"/>
          </w:rPr>
          <m:t>T+</m:t>
        </m:r>
        <m:r>
          <w:rPr>
            <w:rFonts w:ascii="Cambria Math" w:hAnsi="Cambria Math" w:cs="Times New Roman"/>
            <w:szCs w:val="24"/>
          </w:rPr>
          <m:t>h</m:t>
        </m:r>
      </m:oMath>
      <w:r w:rsidR="00184EA3" w:rsidRPr="004D35BF">
        <w:rPr>
          <w:rFonts w:cs="Times New Roman"/>
          <w:szCs w:val="24"/>
        </w:rPr>
        <w:t xml:space="preserve"> </w:t>
      </w:r>
      <w:r w:rsidR="00B47E5B" w:rsidRPr="004D35BF">
        <w:rPr>
          <w:rFonts w:cs="Times New Roman"/>
          <w:szCs w:val="24"/>
        </w:rPr>
        <w:t>can be</w:t>
      </w:r>
      <w:r w:rsidR="00757689" w:rsidRPr="004D35BF">
        <w:rPr>
          <w:rFonts w:cs="Times New Roman"/>
          <w:szCs w:val="24"/>
        </w:rPr>
        <w:t xml:space="preserve"> </w:t>
      </w:r>
      <w:r w:rsidR="00045ECF" w:rsidRPr="004D35BF">
        <w:rPr>
          <w:rFonts w:cs="Times New Roman"/>
          <w:szCs w:val="24"/>
        </w:rPr>
        <w:t>represented as:</w:t>
      </w:r>
      <w:r w:rsidR="001D6F37" w:rsidRPr="004D35BF">
        <w:rPr>
          <w:rFonts w:cs="Times New Roman"/>
          <w:szCs w:val="24"/>
        </w:rPr>
        <w:t xml:space="preserve"> </w:t>
      </w:r>
    </w:p>
    <w:p w:rsidR="001D6F37" w:rsidRPr="004D35BF" w:rsidRDefault="00045ECF" w:rsidP="00324987">
      <w:pPr>
        <w:spacing w:after="0" w:line="360" w:lineRule="auto"/>
        <w:rPr>
          <w:rFonts w:cs="Times New Roman"/>
          <w:szCs w:val="24"/>
        </w:rPr>
      </w:pPr>
      <m:oMathPara>
        <m:oMath>
          <m:r>
            <m:rPr>
              <m:sty m:val="p"/>
            </m:rPr>
            <w:rPr>
              <w:rFonts w:ascii="Cambria Math" w:hAnsi="Cambria Math" w:cs="Times New Roman"/>
              <w:szCs w:val="24"/>
            </w:rPr>
            <m:t>MSE</m:t>
          </m:r>
          <m:d>
            <m:dPr>
              <m:ctrlPr>
                <w:rPr>
                  <w:rFonts w:ascii="Cambria Math" w:hAnsi="Cambria Math" w:cs="Times New Roman"/>
                  <w:szCs w:val="24"/>
                </w:rPr>
              </m:ctrlPr>
            </m:dPr>
            <m:e>
              <m:r>
                <m:rPr>
                  <m:sty m:val="p"/>
                </m:rPr>
                <w:rPr>
                  <w:rFonts w:ascii="Cambria Math" w:hAnsi="Cambria Math" w:cs="Times New Roman"/>
                  <w:szCs w:val="24"/>
                </w:rPr>
                <m:t>T+h, 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T+h</m:t>
                  </m:r>
                </m:sub>
              </m:sSub>
            </m:e>
          </m:d>
          <m:r>
            <m:rPr>
              <m:sty m:val="p"/>
            </m:rPr>
            <w:rPr>
              <w:rFonts w:ascii="Cambria Math" w:hAnsi="Cambria Math" w:cs="Times New Roman"/>
              <w:szCs w:val="24"/>
            </w:rPr>
            <m:t>=E</m:t>
          </m:r>
          <m:d>
            <m:dPr>
              <m:ctrlPr>
                <w:rPr>
                  <w:rFonts w:ascii="Cambria Math" w:hAnsi="Cambria Math" w:cs="Times New Roman"/>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e</m:t>
                  </m:r>
                </m:e>
                <m:sub>
                  <m:r>
                    <m:rPr>
                      <m:sty m:val="p"/>
                    </m:rPr>
                    <w:rPr>
                      <w:rFonts w:ascii="Cambria Math" w:hAnsi="Cambria Math" w:cs="Times New Roman"/>
                      <w:szCs w:val="24"/>
                    </w:rPr>
                    <m:t>T+1</m:t>
                  </m:r>
                </m:sub>
                <m:sup>
                  <m:r>
                    <m:rPr>
                      <m:sty m:val="p"/>
                    </m:rPr>
                    <w:rPr>
                      <w:rFonts w:ascii="Cambria Math" w:hAnsi="Cambria Math" w:cs="Times New Roman"/>
                      <w:szCs w:val="24"/>
                    </w:rPr>
                    <m:t>2</m:t>
                  </m:r>
                </m:sup>
              </m:sSubSup>
              <m:d>
                <m:dPr>
                  <m:ctrlPr>
                    <w:rPr>
                      <w:rFonts w:ascii="Cambria Math" w:hAnsi="Cambria Math" w:cs="Times New Roman"/>
                      <w:szCs w:val="24"/>
                    </w:rPr>
                  </m:ctrlPr>
                </m:dPr>
                <m:e>
                  <m:r>
                    <m:rPr>
                      <m:sty m:val="p"/>
                    </m:rPr>
                    <w:rPr>
                      <w:rFonts w:ascii="Cambria Math" w:hAnsi="Cambria Math" w:cs="Times New Roman"/>
                      <w:szCs w:val="24"/>
                    </w:rPr>
                    <m:t>m</m:t>
                  </m:r>
                </m:e>
              </m:d>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T+h</m:t>
                  </m:r>
                </m:sub>
              </m:sSub>
            </m:e>
          </m:d>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(1+</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r>
            <m:rPr>
              <m:sty m:val="p"/>
            </m:rPr>
            <w:rPr>
              <w:rFonts w:ascii="Cambria Math" w:hAnsi="Cambria Math" w:cs="Times New Roman"/>
              <w:szCs w:val="24"/>
            </w:rPr>
            <w:br/>
          </m:r>
        </m:oMath>
      </m:oMathPara>
    </w:p>
    <w:p w:rsidR="00045ECF" w:rsidRPr="004D35BF" w:rsidRDefault="00045ECF" w:rsidP="00324987">
      <w:pPr>
        <w:spacing w:after="0" w:line="360" w:lineRule="auto"/>
        <w:ind w:left="720" w:hanging="720"/>
        <w:rPr>
          <w:rFonts w:cs="Times New Roman"/>
          <w:szCs w:val="24"/>
        </w:rPr>
      </w:pPr>
      <w:r w:rsidRPr="004D35BF">
        <w:rPr>
          <w:rFonts w:cs="Times New Roman"/>
          <w:szCs w:val="24"/>
        </w:rPr>
        <w:t>where</w:t>
      </w:r>
      <w:r w:rsidRPr="004D35BF">
        <w:rPr>
          <w:rFonts w:cs="Times New Roman"/>
          <w:szCs w:val="24"/>
        </w:rPr>
        <w:tab/>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p>
          <m:sSupPr>
            <m:ctrlPr>
              <w:rPr>
                <w:rFonts w:ascii="Cambria Math" w:hAnsi="Cambria Math" w:cs="Times New Roman"/>
                <w:szCs w:val="24"/>
              </w:rPr>
            </m:ctrlPr>
          </m:sSupPr>
          <m:e>
            <m:r>
              <m:rPr>
                <m:sty m:val="p"/>
              </m:rPr>
              <w:rPr>
                <w:rFonts w:ascii="Cambria Math" w:hAnsi="Cambria Math" w:cs="Times New Roman"/>
                <w:szCs w:val="24"/>
              </w:rPr>
              <m:t>μ</m:t>
            </m:r>
          </m:e>
          <m:sup>
            <m:r>
              <m:rPr>
                <m:sty m:val="p"/>
              </m:rPr>
              <w:rPr>
                <w:rFonts w:ascii="Cambria Math" w:hAnsi="Cambria Math" w:cs="Times New Roman"/>
                <w:szCs w:val="24"/>
              </w:rPr>
              <m:t>'</m:t>
            </m:r>
          </m:sup>
        </m:s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m:t>
            </m:r>
            <m:r>
              <w:rPr>
                <w:rFonts w:ascii="Cambria Math" w:hAnsi="Cambria Math" w:cs="Times New Roman"/>
                <w:szCs w:val="24"/>
              </w:rPr>
              <m:t>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ctrlPr>
              <w:rPr>
                <w:rFonts w:ascii="Cambria Math" w:hAnsi="Cambria Math" w:cs="Times New Roman"/>
                <w:noProof/>
                <w:szCs w:val="24"/>
              </w:rPr>
            </m:ctrlPr>
          </m:sub>
          <m:sup>
            <m:r>
              <m:rPr>
                <m:sty m:val="p"/>
              </m:rPr>
              <w:rPr>
                <w:rFonts w:ascii="Cambria Math" w:hAnsi="Cambria Math" w:cs="Times New Roman"/>
                <w:noProof/>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r>
          <m:rPr>
            <m:sty m:val="p"/>
          </m:rPr>
          <w:rPr>
            <w:rFonts w:ascii="Cambria Math" w:hAnsi="Cambria Math" w:cs="Times New Roman"/>
            <w:szCs w:val="24"/>
          </w:rPr>
          <m:t>μ</m:t>
        </m:r>
      </m:oMath>
      <w:r w:rsidRPr="004D35BF">
        <w:rPr>
          <w:rFonts w:cs="Times New Roman"/>
          <w:szCs w:val="24"/>
        </w:rPr>
        <w:br/>
      </w: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noProof/>
                  <w:szCs w:val="24"/>
                </w:rPr>
                <m:t>-1</m:t>
              </m:r>
              <m:ctrlPr>
                <w:rPr>
                  <w:rFonts w:ascii="Cambria Math" w:hAnsi="Cambria Math" w:cs="Times New Roman"/>
                  <w:noProof/>
                  <w:szCs w:val="24"/>
                </w:rPr>
              </m:ctrlP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+ψ</m:t>
          </m:r>
          <m:d>
            <m:dPr>
              <m:ctrlPr>
                <w:rPr>
                  <w:rFonts w:ascii="Cambria Math" w:hAnsi="Cambria Math" w:cs="Times New Roman"/>
                  <w:szCs w:val="24"/>
                </w:rPr>
              </m:ctrlPr>
            </m:dPr>
            <m:e>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ctrlPr>
                    <w:rPr>
                      <w:rFonts w:ascii="Cambria Math" w:hAnsi="Cambria Math" w:cs="Times New Roman"/>
                      <w:noProof/>
                      <w:szCs w:val="24"/>
                    </w:rPr>
                  </m:ctrlPr>
                </m:sup>
              </m:sSubSup>
              <m:sSub>
                <m:sSubPr>
                  <m:ctrlPr>
                    <w:rPr>
                      <w:rFonts w:ascii="Cambria Math" w:hAnsi="Cambria Math" w:cs="Times New Roman"/>
                      <w:noProof/>
                      <w:szCs w:val="24"/>
                    </w:rPr>
                  </m:ctrlPr>
                </m:sSubPr>
                <m:e>
                  <m:r>
                    <m:rPr>
                      <m:sty m:val="p"/>
                    </m:rPr>
                    <w:rPr>
                      <w:rFonts w:ascii="Cambria Math" w:hAnsi="Cambria Math" w:cs="Times New Roman"/>
                      <w:noProof/>
                      <w:szCs w:val="24"/>
                    </w:rPr>
                    <m:t>Q</m:t>
                  </m:r>
                  <m:ctrlPr>
                    <w:rPr>
                      <w:rFonts w:ascii="Cambria Math" w:hAnsi="Cambria Math" w:cs="Times New Roman"/>
                      <w:szCs w:val="24"/>
                    </w:rPr>
                  </m:ctrlP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ctrlPr>
                    <w:rPr>
                      <w:rFonts w:ascii="Cambria Math" w:hAnsi="Cambria Math" w:cs="Times New Roman"/>
                      <w:szCs w:val="24"/>
                    </w:rPr>
                  </m:ctrlPr>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ctrlPr>
                    <w:rPr>
                      <w:rFonts w:ascii="Cambria Math" w:hAnsi="Cambria Math" w:cs="Times New Roman"/>
                      <w:noProof/>
                      <w:szCs w:val="24"/>
                    </w:rPr>
                  </m:ctrlPr>
                </m:sup>
              </m:sSubSup>
              <m:sSub>
                <m:sSubPr>
                  <m:ctrlPr>
                    <w:rPr>
                      <w:rFonts w:ascii="Cambria Math" w:hAnsi="Cambria Math" w:cs="Times New Roman"/>
                      <w:noProof/>
                      <w:szCs w:val="24"/>
                    </w:rPr>
                  </m:ctrlPr>
                </m:sSubPr>
                <m:e>
                  <m:r>
                    <w:rPr>
                      <w:rFonts w:ascii="Cambria Math" w:hAnsi="Cambria Math" w:cs="Times New Roman"/>
                      <w:noProof/>
                      <w:szCs w:val="24"/>
                    </w:rPr>
                    <m:t>x</m:t>
                  </m:r>
                  <m:ctrlPr>
                    <w:rPr>
                      <w:rFonts w:ascii="Cambria Math" w:hAnsi="Cambria Math" w:cs="Times New Roman"/>
                      <w:szCs w:val="24"/>
                    </w:rPr>
                  </m:ctrlPr>
                </m:e>
                <m:sub>
                  <m:r>
                    <m:rPr>
                      <m:sty m:val="p"/>
                    </m:rPr>
                    <w:rPr>
                      <w:rFonts w:ascii="Cambria Math" w:hAnsi="Cambria Math" w:cs="Times New Roman"/>
                      <w:szCs w:val="24"/>
                    </w:rPr>
                    <m:t>T+h</m:t>
                  </m:r>
                  <m:ctrlPr>
                    <w:rPr>
                      <w:rFonts w:ascii="Cambria Math" w:hAnsi="Cambria Math" w:cs="Times New Roman"/>
                      <w:szCs w:val="24"/>
                    </w:rPr>
                  </m:ctrlPr>
                </m:sub>
              </m:sSub>
            </m:e>
          </m:d>
          <m:r>
            <m:rPr>
              <m:sty m:val="p"/>
            </m:rPr>
            <w:rPr>
              <w:rFonts w:ascii="Cambria Math" w:hAnsi="Cambria Math" w:cs="Times New Roman"/>
              <w:szCs w:val="24"/>
            </w:rPr>
            <w:br/>
          </m:r>
        </m:oMath>
        <m:oMath>
          <m:r>
            <m:rPr>
              <m:sty m:val="p"/>
            </m:rPr>
            <w:rPr>
              <w:rFonts w:ascii="Cambria Math" w:hAnsi="Cambria Math" w:cs="Times New Roman"/>
              <w:szCs w:val="24"/>
            </w:rPr>
            <m:t>μ=(</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σ</m:t>
              </m:r>
            </m:e>
            <m:sub>
              <m:r>
                <w:rPr>
                  <w:rFonts w:ascii="Cambria Math" w:hAnsi="Cambria Math" w:cs="Times New Roman"/>
                  <w:szCs w:val="24"/>
                </w:rPr>
                <m:t>2</m:t>
              </m:r>
            </m:sub>
          </m:sSub>
          <m:r>
            <m:rPr>
              <m:sty m:val="p"/>
            </m:rPr>
            <w:rPr>
              <w:rFonts w:cs="Times New Roman"/>
              <w:szCs w:val="24"/>
            </w:rPr>
            <w:br/>
          </m:r>
        </m:oMath>
        <m:oMath>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m,T</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noProof/>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noProof/>
                  <w:szCs w:val="24"/>
                </w:rPr>
              </m:ctrlPr>
            </m:e>
            <m:sub>
              <m:r>
                <m:rPr>
                  <m:sty m:val="p"/>
                </m:rPr>
                <w:rPr>
                  <w:rFonts w:ascii="Cambria Math" w:hAnsi="Cambria Math" w:cs="Times New Roman"/>
                  <w:noProof/>
                  <w:szCs w:val="24"/>
                </w:rPr>
                <m:t>m,</m:t>
              </m:r>
              <m:r>
                <m:rPr>
                  <m:sty m:val="p"/>
                </m:rPr>
                <w:rPr>
                  <w:rFonts w:ascii="Cambria Math" w:hAnsi="Cambria Math" w:cs="Times New Roman"/>
                  <w:szCs w:val="24"/>
                </w:rPr>
                <m:t>T</m:t>
              </m:r>
            </m:sub>
          </m:sSub>
        </m:oMath>
      </m:oMathPara>
    </w:p>
    <w:p w:rsidR="009073A4" w:rsidRPr="004D35BF" w:rsidRDefault="009073A4" w:rsidP="00324987">
      <w:pPr>
        <w:spacing w:after="0" w:line="360" w:lineRule="auto"/>
        <w:ind w:left="720" w:firstLine="720"/>
        <w:rPr>
          <w:rFonts w:cs="Times New Roman"/>
          <w:szCs w:val="24"/>
        </w:rPr>
      </w:pPr>
      <m:oMathPara>
        <m:oMathParaPr>
          <m:jc m:val="left"/>
        </m:oMathParaPr>
        <m:oMath>
          <m:r>
            <m:rPr>
              <m:sty m:val="p"/>
            </m:rPr>
            <w:rPr>
              <w:rFonts w:ascii="Cambria Math" w:hAnsi="Cambria Math" w:cs="Times New Roman"/>
              <w:szCs w:val="24"/>
            </w:rPr>
            <m:t>ψ=(</m:t>
          </m:r>
          <m:sSubSup>
            <m:sSubSupPr>
              <m:ctrlPr>
                <w:rPr>
                  <w:rFonts w:ascii="Cambria Math" w:hAnsi="Cambria Math" w:cs="Times New Roman"/>
                  <w:noProof/>
                  <w:szCs w:val="24"/>
                </w:rPr>
              </m:ctrlPr>
            </m:sSubSupPr>
            <m:e>
              <m:r>
                <m:rPr>
                  <m:sty m:val="p"/>
                </m:rPr>
                <w:rPr>
                  <w:rFonts w:ascii="Cambria Math" w:hAnsi="Cambria Math" w:cs="Times New Roman"/>
                  <w:noProof/>
                  <w:szCs w:val="24"/>
                </w:rPr>
                <m:t>σ</m:t>
              </m:r>
            </m:e>
            <m:sub>
              <m:r>
                <m:rPr>
                  <m:sty m:val="p"/>
                </m:rPr>
                <w:rPr>
                  <w:rFonts w:ascii="Cambria Math" w:hAnsi="Cambria Math" w:cs="Times New Roman"/>
                  <w:szCs w:val="24"/>
                </w:rPr>
                <m:t>1</m:t>
              </m:r>
              <m:ctrlPr>
                <w:rPr>
                  <w:rFonts w:ascii="Cambria Math" w:hAnsi="Cambria Math" w:cs="Times New Roman"/>
                  <w:szCs w:val="24"/>
                </w:rPr>
              </m:ctrlPr>
            </m:sub>
            <m:sup>
              <m:r>
                <m:rPr>
                  <m:sty m:val="p"/>
                </m:rPr>
                <w:rPr>
                  <w:rFonts w:ascii="Cambria Math" w:hAnsi="Cambria Math" w:cs="Times New Roman"/>
                  <w:szCs w:val="24"/>
                </w:rPr>
                <m:t>2</m:t>
              </m:r>
              <m:ctrlPr>
                <w:rPr>
                  <w:rFonts w:ascii="Cambria Math" w:hAnsi="Cambria Math" w:cs="Times New Roman"/>
                  <w:szCs w:val="24"/>
                </w:rPr>
              </m:ctrlP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m:oMathPara>
    </w:p>
    <w:p w:rsidR="00045ECF" w:rsidRPr="004D35BF" w:rsidRDefault="00045ECF" w:rsidP="00324987">
      <w:pPr>
        <w:spacing w:after="0" w:line="360" w:lineRule="auto"/>
        <w:rPr>
          <w:rFonts w:cs="Times New Roman"/>
          <w:szCs w:val="24"/>
        </w:rPr>
      </w:pPr>
    </w:p>
    <w:p w:rsidR="00C85971" w:rsidRPr="004D35BF" w:rsidRDefault="003D0ACB" w:rsidP="00324987">
      <w:pPr>
        <w:spacing w:after="0" w:line="360" w:lineRule="auto"/>
        <w:rPr>
          <w:rFonts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oMath>
      <w:r w:rsidR="00045ECF" w:rsidRPr="004D35BF">
        <w:rPr>
          <w:rFonts w:cs="Times New Roman"/>
          <w:szCs w:val="24"/>
        </w:rPr>
        <w:t xml:space="preserve"> is interpreted as the squared forecast bias, and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045ECF" w:rsidRPr="004D35BF">
        <w:rPr>
          <w:rFonts w:cs="Times New Roman"/>
          <w:szCs w:val="24"/>
        </w:rPr>
        <w:t xml:space="preserve"> is interpreted as the efficiency term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045ECF" w:rsidRPr="004D35BF">
        <w:rPr>
          <w:rFonts w:cs="Times New Roman"/>
          <w:szCs w:val="24"/>
        </w:rPr>
        <w:t xml:space="preserve"> is the forecasting error variance). </w:t>
      </w:r>
      <w:r w:rsidR="00757689" w:rsidRPr="004D35BF">
        <w:rPr>
          <w:rFonts w:cs="Times New Roman"/>
          <w:szCs w:val="24"/>
        </w:rPr>
        <w:t>T</w:t>
      </w:r>
      <w:r w:rsidR="00A347B9" w:rsidRPr="004D35BF">
        <w:rPr>
          <w:rFonts w:cs="Times New Roman"/>
          <w:szCs w:val="24"/>
        </w:rPr>
        <w:t xml:space="preserve">he </w:t>
      </w:r>
      <w:r w:rsidR="00A5489E" w:rsidRPr="004D35BF">
        <w:rPr>
          <w:rFonts w:cs="Times New Roman"/>
          <w:szCs w:val="24"/>
        </w:rPr>
        <w:t>change of</w:t>
      </w:r>
      <w:r w:rsidR="00B57D43" w:rsidRPr="004D35BF">
        <w:rPr>
          <w:rFonts w:cs="Times New Roman"/>
          <w:szCs w:val="24"/>
        </w:rPr>
        <w:t xml:space="preserve"> </w:t>
      </w:r>
      <w:r w:rsidR="00757689" w:rsidRPr="004D35BF">
        <w:rPr>
          <w:rFonts w:cs="Times New Roman"/>
          <w:szCs w:val="24"/>
        </w:rPr>
        <w:t>the MS</w:t>
      </w:r>
      <w:r w:rsidR="00A347B9" w:rsidRPr="004D35BF">
        <w:rPr>
          <w:rFonts w:cs="Times New Roman"/>
          <w:szCs w:val="24"/>
        </w:rPr>
        <w:t>E</w:t>
      </w:r>
      <w:r w:rsidR="00A5489E" w:rsidRPr="004D35BF">
        <w:rPr>
          <w:rFonts w:cs="Times New Roman"/>
          <w:szCs w:val="24"/>
        </w:rPr>
        <w:t xml:space="preserve"> </w:t>
      </w:r>
      <w:r w:rsidR="00D5336E" w:rsidRPr="004D35BF">
        <w:rPr>
          <w:rFonts w:cs="Times New Roman"/>
          <w:szCs w:val="24"/>
        </w:rPr>
        <w:t xml:space="preserve">for week </w:t>
      </w:r>
      <m:oMath>
        <m:r>
          <m:rPr>
            <m:sty m:val="p"/>
          </m:rPr>
          <w:rPr>
            <w:rFonts w:ascii="Cambria Math" w:hAnsi="Cambria Math" w:cs="Times New Roman"/>
            <w:szCs w:val="24"/>
          </w:rPr>
          <m:t>T+h</m:t>
        </m:r>
      </m:oMath>
      <w:r w:rsidR="00D5336E" w:rsidRPr="004D35BF">
        <w:rPr>
          <w:rFonts w:cs="Times New Roman"/>
          <w:szCs w:val="24"/>
        </w:rPr>
        <w:t xml:space="preserve"> </w:t>
      </w:r>
      <w:r w:rsidR="00A5489E" w:rsidRPr="004D35BF">
        <w:rPr>
          <w:rFonts w:cs="Times New Roman"/>
          <w:szCs w:val="24"/>
        </w:rPr>
        <w:t>when we include one more observation in the model</w:t>
      </w:r>
      <w:r w:rsidR="00757689" w:rsidRPr="004D35BF">
        <w:rPr>
          <w:rFonts w:cs="Times New Roman"/>
          <w:szCs w:val="24"/>
        </w:rPr>
        <w:t xml:space="preserve"> estimation</w:t>
      </w:r>
      <w:r w:rsidR="00B57D43" w:rsidRPr="004D35BF">
        <w:rPr>
          <w:rFonts w:cs="Times New Roman"/>
          <w:szCs w:val="24"/>
        </w:rPr>
        <w:t xml:space="preserve"> </w:t>
      </w:r>
      <w:r w:rsidR="0005300D" w:rsidRPr="004D35BF">
        <w:rPr>
          <w:rFonts w:cs="Times New Roman"/>
          <w:szCs w:val="24"/>
        </w:rPr>
        <w:t>is:</w:t>
      </w:r>
    </w:p>
    <w:p w:rsidR="00134744" w:rsidRPr="004D35BF" w:rsidRDefault="00134744" w:rsidP="00324987">
      <w:pPr>
        <w:spacing w:after="0" w:line="360" w:lineRule="auto"/>
        <w:rPr>
          <w:rFonts w:cs="Times New Roman"/>
          <w:szCs w:val="24"/>
        </w:rPr>
      </w:pPr>
    </w:p>
    <w:p w:rsidR="00134744" w:rsidRPr="004D35BF" w:rsidRDefault="003D0ACB" w:rsidP="00324987">
      <w:pPr>
        <w:spacing w:after="0" w:line="360" w:lineRule="auto"/>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Δ</m:t>
              </m:r>
            </m:e>
            <m:sub>
              <m:r>
                <m:rPr>
                  <m:sty m:val="p"/>
                </m:rPr>
                <w:rPr>
                  <w:rFonts w:ascii="Cambria Math" w:hAnsi="Cambria Math" w:cs="Times New Roman"/>
                  <w:szCs w:val="24"/>
                </w:rPr>
                <m:t>m-1,m</m:t>
              </m:r>
            </m:sub>
          </m:sSub>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T+h, m-1</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T+h, 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m:oMathPara>
    </w:p>
    <w:p w:rsidR="00134744" w:rsidRPr="004D35BF" w:rsidRDefault="00134744" w:rsidP="00324987">
      <w:pPr>
        <w:spacing w:after="0" w:line="360" w:lineRule="auto"/>
        <w:rPr>
          <w:rFonts w:cs="Times New Roman"/>
          <w:szCs w:val="24"/>
        </w:rPr>
      </w:pPr>
      <m:oMathPara>
        <m:oMath>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e>
          </m:d>
          <m:r>
            <m:rPr>
              <m:sty m:val="p"/>
            </m:rPr>
            <w:rPr>
              <w:rFonts w:ascii="Cambria Math" w:hAnsi="Cambria Math" w:cs="Times New Roman"/>
              <w:szCs w:val="24"/>
            </w:rPr>
            <m:t>]</m:t>
          </m:r>
        </m:oMath>
      </m:oMathPara>
    </w:p>
    <w:p w:rsidR="00134744" w:rsidRPr="004D35BF" w:rsidRDefault="001A1023" w:rsidP="00324987">
      <w:pPr>
        <w:spacing w:after="0" w:line="360" w:lineRule="auto"/>
        <w:rPr>
          <w:rFonts w:cs="Times New Roman"/>
          <w:szCs w:val="24"/>
        </w:rPr>
      </w:pPr>
      <w:r w:rsidRPr="004D35BF">
        <w:rPr>
          <w:rFonts w:cs="Times New Roman"/>
          <w:szCs w:val="24"/>
        </w:rPr>
        <w:t xml:space="preserve"> </w:t>
      </w:r>
    </w:p>
    <w:p w:rsidR="00DD3494" w:rsidRPr="004D35BF" w:rsidRDefault="005F0EC6" w:rsidP="00324987">
      <w:pPr>
        <w:spacing w:after="0" w:line="360" w:lineRule="auto"/>
        <w:rPr>
          <w:rFonts w:cs="Times New Roman"/>
          <w:szCs w:val="24"/>
        </w:rPr>
      </w:pPr>
      <w:r w:rsidRPr="004D35BF">
        <w:rPr>
          <w:rFonts w:cs="Times New Roman"/>
          <w:szCs w:val="24"/>
        </w:rPr>
        <w:t>w</w:t>
      </w:r>
      <w:r w:rsidR="00C85971" w:rsidRPr="004D35BF">
        <w:rPr>
          <w:rFonts w:cs="Times New Roman"/>
          <w:szCs w:val="24"/>
        </w:rPr>
        <w:t xml:space="preserve">here </w:t>
      </w:r>
      <m:oMath>
        <m:r>
          <m:rPr>
            <m:sty m:val="p"/>
          </m:rPr>
          <w:rPr>
            <w:rFonts w:ascii="Cambria Math" w:hAnsi="Cambria Math" w:cs="Times New Roman"/>
            <w:szCs w:val="24"/>
          </w:rPr>
          <m:t>MSE</m:t>
        </m:r>
        <m:d>
          <m:dPr>
            <m:ctrlPr>
              <w:rPr>
                <w:rFonts w:ascii="Cambria Math" w:hAnsi="Cambria Math" w:cs="Times New Roman"/>
                <w:szCs w:val="24"/>
              </w:rPr>
            </m:ctrlPr>
          </m:dPr>
          <m:e>
            <m:r>
              <m:rPr>
                <m:sty m:val="p"/>
              </m:rPr>
              <w:rPr>
                <w:rFonts w:ascii="Cambria Math" w:hAnsi="Cambria Math" w:cs="Times New Roman"/>
                <w:szCs w:val="24"/>
              </w:rPr>
              <m:t>m-1</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00B57D43" w:rsidRPr="004D35BF">
        <w:rPr>
          <w:rFonts w:cs="Times New Roman"/>
          <w:szCs w:val="24"/>
        </w:rPr>
        <w:t xml:space="preserve"> is the MSE </w:t>
      </w:r>
      <w:r w:rsidR="00AE7991" w:rsidRPr="004D35BF">
        <w:rPr>
          <w:rFonts w:cs="Times New Roman"/>
          <w:szCs w:val="24"/>
        </w:rPr>
        <w:t>for</w:t>
      </w:r>
      <w:r w:rsidR="00B57D43" w:rsidRPr="004D35BF">
        <w:rPr>
          <w:rFonts w:cs="Times New Roman"/>
          <w:szCs w:val="24"/>
        </w:rPr>
        <w:t xml:space="preserve"> the model </w:t>
      </w:r>
      <w:r w:rsidR="00AE7991" w:rsidRPr="004D35BF">
        <w:rPr>
          <w:rFonts w:cs="Times New Roman"/>
          <w:szCs w:val="24"/>
        </w:rPr>
        <w:t xml:space="preserve">which is </w:t>
      </w:r>
      <w:r w:rsidR="00134744" w:rsidRPr="004D35BF">
        <w:rPr>
          <w:rFonts w:cs="Times New Roman"/>
          <w:szCs w:val="24"/>
        </w:rPr>
        <w:t>esti</w:t>
      </w:r>
      <w:r w:rsidR="00AE7991" w:rsidRPr="004D35BF">
        <w:rPr>
          <w:rFonts w:cs="Times New Roman"/>
          <w:szCs w:val="24"/>
        </w:rPr>
        <w:t>mated with the data from week m-</w:t>
      </w:r>
      <w:r w:rsidR="00134744" w:rsidRPr="004D35BF">
        <w:rPr>
          <w:rFonts w:cs="Times New Roman"/>
          <w:szCs w:val="24"/>
        </w:rPr>
        <w:t>1 to week T</w:t>
      </w:r>
      <w:r w:rsidR="00757689" w:rsidRPr="004D35BF">
        <w:rPr>
          <w:rFonts w:cs="Times New Roman"/>
          <w:szCs w:val="24"/>
        </w:rPr>
        <w:t xml:space="preserve">. </w:t>
      </w:r>
      <w:hyperlink w:anchor="_ENREF_63" w:tooltip="Pesaran, 2005 #622" w:history="1">
        <w:r w:rsidR="00184EA3" w:rsidRPr="004D35BF">
          <w:rPr>
            <w:rFonts w:cs="Times New Roman"/>
          </w:rPr>
          <w:fldChar w:fldCharType="begin"/>
        </w:r>
        <w:r w:rsidR="00184EA3"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184EA3" w:rsidRPr="004D35BF">
          <w:rPr>
            <w:rFonts w:cs="Times New Roman"/>
          </w:rPr>
          <w:fldChar w:fldCharType="separate"/>
        </w:r>
        <w:r w:rsidR="00184EA3" w:rsidRPr="004D35BF">
          <w:rPr>
            <w:rFonts w:cs="Times New Roman"/>
            <w:noProof/>
          </w:rPr>
          <w:t>Pesaran and Timmermann (2005)</w:t>
        </w:r>
        <w:r w:rsidR="00184EA3" w:rsidRPr="004D35BF">
          <w:rPr>
            <w:rFonts w:cs="Times New Roman"/>
          </w:rPr>
          <w:fldChar w:fldCharType="end"/>
        </w:r>
      </w:hyperlink>
      <w:r w:rsidR="00184EA3" w:rsidRPr="004D35BF">
        <w:rPr>
          <w:rFonts w:cs="Times New Roman"/>
        </w:rPr>
        <w:t xml:space="preserve"> </w:t>
      </w:r>
      <w:r w:rsidR="00757689" w:rsidRPr="004D35BF">
        <w:rPr>
          <w:rFonts w:cs="Times New Roman"/>
          <w:szCs w:val="24"/>
        </w:rPr>
        <w:t>show</w:t>
      </w:r>
      <w:r w:rsidR="00A347B9" w:rsidRPr="004D35BF">
        <w:rPr>
          <w:rFonts w:cs="Times New Roman"/>
          <w:szCs w:val="24"/>
        </w:rPr>
        <w:t xml:space="preserve"> that</w:t>
      </w:r>
      <w:r w:rsidR="00C85971" w:rsidRPr="004D35BF">
        <w:rPr>
          <w:rFonts w:cs="Times New Roman"/>
          <w:szCs w:val="24"/>
        </w:rPr>
        <w:t xml:space="preserve"> the </w:t>
      </w:r>
      <w:r w:rsidR="00FC7CF7" w:rsidRPr="004D35BF">
        <w:rPr>
          <w:rFonts w:cs="Times New Roman"/>
          <w:szCs w:val="24"/>
        </w:rPr>
        <w:t xml:space="preserve">bias </w:t>
      </w:r>
      <w:r w:rsidR="00C85971" w:rsidRPr="004D35BF">
        <w:rPr>
          <w:rFonts w:cs="Times New Roman"/>
          <w:szCs w:val="24"/>
        </w:rPr>
        <w:t>term (</w:t>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oMath>
      <w:r w:rsidR="00C85971" w:rsidRPr="004D35BF">
        <w:rPr>
          <w:rFonts w:cs="Times New Roman"/>
          <w:szCs w:val="24"/>
        </w:rPr>
        <w:t xml:space="preserve">) </w:t>
      </w:r>
      <w:r w:rsidR="00AE7991" w:rsidRPr="004D35BF">
        <w:rPr>
          <w:rFonts w:cs="Times New Roman"/>
          <w:szCs w:val="24"/>
        </w:rPr>
        <w:t xml:space="preserve">(i.e., the change of the squared forecast </w:t>
      </w:r>
      <w:r w:rsidR="00FC7CF7" w:rsidRPr="004D35BF">
        <w:rPr>
          <w:rFonts w:cs="Times New Roman"/>
          <w:szCs w:val="24"/>
        </w:rPr>
        <w:t>bias</w:t>
      </w:r>
      <w:r w:rsidR="00AE7991" w:rsidRPr="004D35BF">
        <w:rPr>
          <w:rFonts w:cs="Times New Roman"/>
          <w:szCs w:val="24"/>
        </w:rPr>
        <w:t xml:space="preserve">) </w:t>
      </w:r>
      <w:r w:rsidR="00C85971" w:rsidRPr="004D35BF">
        <w:rPr>
          <w:rFonts w:cs="Times New Roman"/>
          <w:szCs w:val="24"/>
        </w:rPr>
        <w:t xml:space="preserve">is always </w:t>
      </w:r>
      <w:r w:rsidR="003B0953" w:rsidRPr="004D35BF">
        <w:rPr>
          <w:rFonts w:cs="Times New Roman"/>
          <w:szCs w:val="24"/>
        </w:rPr>
        <w:t>larger than or equal to zero</w:t>
      </w:r>
      <w:r w:rsidR="00B57D43" w:rsidRPr="004D35BF">
        <w:rPr>
          <w:rFonts w:cs="Times New Roman"/>
          <w:szCs w:val="24"/>
        </w:rPr>
        <w:t xml:space="preserve"> (i.e., with one more observation before the structural break, the forecast </w:t>
      </w:r>
      <w:r w:rsidR="00757689" w:rsidRPr="004D35BF">
        <w:rPr>
          <w:rFonts w:cs="Times New Roman"/>
          <w:szCs w:val="24"/>
        </w:rPr>
        <w:t>will get</w:t>
      </w:r>
      <w:r w:rsidR="00B57D43" w:rsidRPr="004D35BF">
        <w:rPr>
          <w:rFonts w:cs="Times New Roman"/>
          <w:szCs w:val="24"/>
        </w:rPr>
        <w:t xml:space="preserve"> more biased)</w:t>
      </w:r>
      <w:r w:rsidR="00C85971" w:rsidRPr="004D35BF">
        <w:rPr>
          <w:rFonts w:cs="Times New Roman"/>
          <w:szCs w:val="24"/>
        </w:rPr>
        <w:t xml:space="preserve">, </w:t>
      </w:r>
      <w:r w:rsidR="00A347B9" w:rsidRPr="004D35BF">
        <w:rPr>
          <w:rFonts w:cs="Times New Roman"/>
          <w:szCs w:val="24"/>
        </w:rPr>
        <w:t>but</w:t>
      </w:r>
      <w:r w:rsidR="00C85971" w:rsidRPr="004D35BF">
        <w:rPr>
          <w:rFonts w:cs="Times New Roman"/>
          <w:szCs w:val="24"/>
        </w:rPr>
        <w:t xml:space="preserve"> the sign </w:t>
      </w:r>
      <w:r w:rsidR="00A347B9" w:rsidRPr="004D35BF">
        <w:rPr>
          <w:rFonts w:cs="Times New Roman"/>
          <w:szCs w:val="24"/>
        </w:rPr>
        <w:t xml:space="preserve">for the </w:t>
      </w:r>
      <w:r w:rsidR="00FC7CF7" w:rsidRPr="004D35BF">
        <w:rPr>
          <w:rFonts w:cs="Times New Roman"/>
          <w:szCs w:val="24"/>
        </w:rPr>
        <w:t xml:space="preserve">efficiency </w:t>
      </w:r>
      <w:r w:rsidR="00A347B9" w:rsidRPr="004D35BF">
        <w:rPr>
          <w:rFonts w:cs="Times New Roman"/>
          <w:szCs w:val="24"/>
        </w:rPr>
        <w:t>term</w:t>
      </w:r>
      <w:r w:rsidR="00C85971" w:rsidRPr="004D35BF">
        <w:rPr>
          <w:rFonts w:cs="Times New Roman"/>
          <w:szCs w:val="24"/>
        </w:rPr>
        <w:t xml:space="preserve"> </w:t>
      </w:r>
      <m:oMath>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w:rPr>
            <w:rFonts w:ascii="Cambria Math" w:hAnsi="Cambria Math" w:cs="Times New Roman"/>
            <w:szCs w:val="24"/>
          </w:rPr>
          <m:t>)</m:t>
        </m:r>
      </m:oMath>
      <w:r w:rsidR="00A347B9" w:rsidRPr="004D35BF">
        <w:rPr>
          <w:rFonts w:cs="Times New Roman"/>
          <w:szCs w:val="24"/>
        </w:rPr>
        <w:t xml:space="preserve"> depends on </w:t>
      </w:r>
      <w:r w:rsidR="00C85971" w:rsidRPr="004D35BF">
        <w:rPr>
          <w:rFonts w:cs="Times New Roman"/>
          <w:szCs w:val="24"/>
        </w:rPr>
        <w:t xml:space="preserve">the change </w:t>
      </w:r>
      <w:r w:rsidR="0042505A" w:rsidRPr="004D35BF">
        <w:rPr>
          <w:rFonts w:cs="Times New Roman"/>
          <w:szCs w:val="24"/>
        </w:rPr>
        <w:t>of</w:t>
      </w:r>
      <w:r w:rsidR="00C85971" w:rsidRPr="004D35BF">
        <w:rPr>
          <w:rFonts w:cs="Times New Roman"/>
          <w:szCs w:val="24"/>
        </w:rPr>
        <w:t xml:space="preserve"> the error variance </w:t>
      </w:r>
      <w:r w:rsidR="00A347B9" w:rsidRPr="004D35BF">
        <w:rPr>
          <w:rFonts w:cs="Times New Roman"/>
          <w:szCs w:val="24"/>
        </w:rPr>
        <w:t xml:space="preserve">before and after the structural break </w:t>
      </w:r>
      <w:r w:rsidR="00A67A2A" w:rsidRPr="004D35BF">
        <w:rPr>
          <w:rFonts w:cs="Times New Roman"/>
          <w:szCs w:val="24"/>
        </w:rPr>
        <w:t xml:space="preserve">(i.e., </w:t>
      </w:r>
      <m:oMath>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A67A2A" w:rsidRPr="004D35BF">
        <w:rPr>
          <w:rFonts w:cs="Times New Roman"/>
          <w:szCs w:val="24"/>
        </w:rPr>
        <w:t>)</w:t>
      </w:r>
      <w:r w:rsidR="004B5390" w:rsidRPr="004D35BF">
        <w:rPr>
          <w:rFonts w:cs="Times New Roman"/>
          <w:szCs w:val="24"/>
        </w:rPr>
        <w:t>)</w:t>
      </w:r>
      <w:r w:rsidR="00C85971" w:rsidRPr="004D35BF">
        <w:rPr>
          <w:rFonts w:cs="Times New Roman"/>
          <w:szCs w:val="24"/>
        </w:rPr>
        <w:t>.</w:t>
      </w:r>
      <w:r w:rsidR="00F42A08" w:rsidRPr="004D35BF">
        <w:rPr>
          <w:rFonts w:cs="Times New Roman"/>
          <w:szCs w:val="24"/>
        </w:rPr>
        <w:t xml:space="preserve"> I</w:t>
      </w:r>
      <w:r w:rsidR="00B57D43" w:rsidRPr="004D35BF">
        <w:rPr>
          <w:rFonts w:cs="Times New Roman"/>
          <w:szCs w:val="24"/>
        </w:rPr>
        <w:t xml:space="preserve">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B57D43" w:rsidRPr="004D35BF">
        <w:rPr>
          <w:rFonts w:cs="Times New Roman"/>
          <w:szCs w:val="24"/>
        </w:rPr>
        <w:t xml:space="preserve"> (e.g., there are more </w:t>
      </w:r>
      <w:r w:rsidR="00A67A2A" w:rsidRPr="004D35BF">
        <w:rPr>
          <w:rFonts w:cs="Times New Roman"/>
          <w:szCs w:val="24"/>
        </w:rPr>
        <w:t xml:space="preserve">post-break </w:t>
      </w:r>
      <w:r w:rsidR="00B57D43" w:rsidRPr="004D35BF">
        <w:rPr>
          <w:rFonts w:cs="Times New Roman"/>
          <w:szCs w:val="24"/>
        </w:rPr>
        <w:t xml:space="preserve">variations in the product sales </w:t>
      </w:r>
      <w:r w:rsidR="00F42A08" w:rsidRPr="004D35BF">
        <w:rPr>
          <w:rFonts w:cs="Times New Roman"/>
          <w:szCs w:val="24"/>
        </w:rPr>
        <w:t xml:space="preserve">which </w:t>
      </w:r>
      <w:r w:rsidR="00B57D43" w:rsidRPr="004D35BF">
        <w:rPr>
          <w:rFonts w:cs="Times New Roman"/>
          <w:szCs w:val="24"/>
        </w:rPr>
        <w:t xml:space="preserve">cannot be explained by the price variable),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C85971" w:rsidRPr="004D35BF">
        <w:rPr>
          <w:rFonts w:cs="Times New Roman"/>
          <w:szCs w:val="24"/>
        </w:rPr>
        <w:t xml:space="preserve"> will be </w:t>
      </w:r>
      <w:r w:rsidR="00A67A2A" w:rsidRPr="004D35BF">
        <w:rPr>
          <w:rFonts w:cs="Times New Roman"/>
          <w:szCs w:val="24"/>
        </w:rPr>
        <w:t>larger</w:t>
      </w:r>
      <w:r w:rsidR="00C85971" w:rsidRPr="004D35BF">
        <w:rPr>
          <w:rFonts w:cs="Times New Roman"/>
          <w:szCs w:val="24"/>
        </w:rPr>
        <w:t xml:space="preserve"> than or equal to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oMath>
      <w:r w:rsidR="00713781" w:rsidRPr="004D35BF">
        <w:rPr>
          <w:rFonts w:cs="Times New Roman"/>
          <w:szCs w:val="24"/>
        </w:rPr>
        <w:t xml:space="preserve">, and </w:t>
      </w:r>
      <w:r w:rsidR="00F42A08" w:rsidRPr="004D35BF">
        <w:rPr>
          <w:rFonts w:cs="Times New Roman"/>
          <w:szCs w:val="24"/>
        </w:rPr>
        <w:t xml:space="preserve">the MSE </w:t>
      </w:r>
      <w:r w:rsidR="00A67A2A" w:rsidRPr="004D35BF">
        <w:rPr>
          <w:rFonts w:cs="Times New Roman"/>
          <w:szCs w:val="24"/>
        </w:rPr>
        <w:t>may</w:t>
      </w:r>
      <w:r w:rsidR="00F42A08" w:rsidRPr="004D35BF">
        <w:rPr>
          <w:rFonts w:cs="Times New Roman"/>
          <w:szCs w:val="24"/>
        </w:rPr>
        <w:t xml:space="preserve"> </w:t>
      </w:r>
      <w:r w:rsidR="003A32A9" w:rsidRPr="004D35BF">
        <w:rPr>
          <w:rFonts w:cs="Times New Roman"/>
          <w:szCs w:val="24"/>
        </w:rPr>
        <w:t>increase</w:t>
      </w:r>
      <w:r w:rsidR="00A67A2A" w:rsidRPr="004D35BF">
        <w:rPr>
          <w:rFonts w:cs="Times New Roman"/>
          <w:szCs w:val="24"/>
        </w:rPr>
        <w:t xml:space="preserve"> as both terms are non-negative</w:t>
      </w:r>
      <w:r w:rsidR="00F42A08" w:rsidRPr="004D35BF">
        <w:rPr>
          <w:rFonts w:cs="Times New Roman"/>
          <w:szCs w:val="24"/>
        </w:rPr>
        <w:t>.</w:t>
      </w:r>
      <w:r w:rsidR="00ED44CD" w:rsidRPr="004D35BF">
        <w:rPr>
          <w:rFonts w:cs="Times New Roman"/>
          <w:szCs w:val="24"/>
        </w:rPr>
        <w:t xml:space="preserve"> I</w:t>
      </w:r>
      <w:r w:rsidR="00C85971" w:rsidRPr="004D35BF">
        <w:rPr>
          <w:rFonts w:cs="Times New Roman"/>
          <w:szCs w:val="24"/>
        </w:rPr>
        <w:t xml:space="preserve">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B57D43" w:rsidRPr="004D35BF">
        <w:rPr>
          <w:rFonts w:cs="Times New Roman"/>
          <w:szCs w:val="24"/>
        </w:rPr>
        <w:t xml:space="preserve"> (e.g., there are </w:t>
      </w:r>
      <w:r w:rsidR="003C0313">
        <w:rPr>
          <w:rFonts w:cs="Times New Roman"/>
          <w:noProof/>
          <w:szCs w:val="24"/>
        </w:rPr>
        <w:t>fewer</w:t>
      </w:r>
      <w:r w:rsidR="00B57D43" w:rsidRPr="004D35BF">
        <w:rPr>
          <w:rFonts w:cs="Times New Roman"/>
          <w:szCs w:val="24"/>
        </w:rPr>
        <w:t xml:space="preserve"> </w:t>
      </w:r>
      <w:r w:rsidR="003A32A9" w:rsidRPr="004D35BF">
        <w:rPr>
          <w:rFonts w:cs="Times New Roman"/>
          <w:szCs w:val="24"/>
        </w:rPr>
        <w:t>variations</w:t>
      </w:r>
      <w:r w:rsidR="00B57D43" w:rsidRPr="004D35BF">
        <w:rPr>
          <w:rFonts w:cs="Times New Roman"/>
          <w:szCs w:val="24"/>
        </w:rPr>
        <w:t xml:space="preserve"> in the product sales which cannot be explained by the price variable</w:t>
      </w:r>
      <w:r w:rsidR="0060641E" w:rsidRPr="004D35BF">
        <w:rPr>
          <w:rFonts w:cs="Times New Roman"/>
          <w:szCs w:val="24"/>
        </w:rPr>
        <w:t>)</w:t>
      </w:r>
      <w:r w:rsidR="00F42A08" w:rsidRPr="004D35BF">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3A32A9" w:rsidRPr="004D35BF">
        <w:rPr>
          <w:rFonts w:cs="Times New Roman"/>
          <w:szCs w:val="24"/>
        </w:rPr>
        <w:t xml:space="preserve"> may</w:t>
      </w:r>
      <w:r w:rsidR="00F42A08" w:rsidRPr="004D35BF">
        <w:rPr>
          <w:rFonts w:cs="Times New Roman"/>
          <w:szCs w:val="24"/>
        </w:rPr>
        <w:t xml:space="preserve"> be </w:t>
      </w:r>
      <w:r w:rsidR="00A67A2A" w:rsidRPr="004D35BF">
        <w:rPr>
          <w:rFonts w:cs="Times New Roman"/>
          <w:szCs w:val="24"/>
        </w:rPr>
        <w:t>smaller</w:t>
      </w:r>
      <w:r w:rsidR="00F42A08" w:rsidRPr="004D35BF">
        <w:rPr>
          <w:rFonts w:cs="Times New Roman"/>
          <w:szCs w:val="24"/>
        </w:rPr>
        <w:t xml:space="preserve"> than or equal to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oMath>
      <w:r w:rsidR="00F42A08" w:rsidRPr="004D35BF">
        <w:rPr>
          <w:rFonts w:cs="Times New Roman"/>
          <w:szCs w:val="24"/>
        </w:rPr>
        <w:t xml:space="preserve">. Under </w:t>
      </w:r>
      <w:r w:rsidR="00950046" w:rsidRPr="004D35BF">
        <w:rPr>
          <w:rFonts w:cs="Times New Roman"/>
          <w:szCs w:val="24"/>
        </w:rPr>
        <w:t>this</w:t>
      </w:r>
      <w:r w:rsidR="00F42A08" w:rsidRPr="004D35BF">
        <w:rPr>
          <w:rFonts w:cs="Times New Roman"/>
          <w:szCs w:val="24"/>
        </w:rPr>
        <w:t xml:space="preserve"> </w:t>
      </w:r>
      <w:r w:rsidR="003A32A9" w:rsidRPr="004D35BF">
        <w:rPr>
          <w:rFonts w:cs="Times New Roman"/>
          <w:szCs w:val="24"/>
        </w:rPr>
        <w:t>condition</w:t>
      </w:r>
      <w:r w:rsidR="00F42A08" w:rsidRPr="004D35BF">
        <w:rPr>
          <w:rFonts w:cs="Times New Roman"/>
          <w:szCs w:val="24"/>
        </w:rPr>
        <w:t xml:space="preserve">, the MSE </w:t>
      </w:r>
      <w:r w:rsidR="00ED44CD" w:rsidRPr="004D35BF">
        <w:rPr>
          <w:rFonts w:cs="Times New Roman"/>
          <w:szCs w:val="24"/>
        </w:rPr>
        <w:t>may</w:t>
      </w:r>
      <w:r w:rsidR="00F42A08" w:rsidRPr="004D35BF">
        <w:rPr>
          <w:rFonts w:cs="Times New Roman"/>
          <w:szCs w:val="24"/>
        </w:rPr>
        <w:t xml:space="preserve"> either </w:t>
      </w:r>
      <w:r w:rsidR="003A32A9" w:rsidRPr="004D35BF">
        <w:rPr>
          <w:rFonts w:cs="Times New Roman"/>
          <w:szCs w:val="24"/>
        </w:rPr>
        <w:t>increase</w:t>
      </w:r>
      <w:r w:rsidR="00F42A08" w:rsidRPr="004D35BF">
        <w:rPr>
          <w:rFonts w:cs="Times New Roman"/>
          <w:szCs w:val="24"/>
        </w:rPr>
        <w:t xml:space="preserve"> or </w:t>
      </w:r>
      <w:r w:rsidR="003A32A9" w:rsidRPr="004D35BF">
        <w:rPr>
          <w:rFonts w:cs="Times New Roman"/>
          <w:szCs w:val="24"/>
        </w:rPr>
        <w:t>decrease</w:t>
      </w:r>
      <w:r w:rsidR="00992881" w:rsidRPr="004D35BF">
        <w:rPr>
          <w:rFonts w:cs="Times New Roman"/>
          <w:szCs w:val="24"/>
        </w:rPr>
        <w:t xml:space="preserve"> depending on how </w:t>
      </w:r>
      <w:r w:rsidR="00A67A2A" w:rsidRPr="004D35BF">
        <w:rPr>
          <w:rFonts w:cs="Times New Roman"/>
          <w:szCs w:val="24"/>
        </w:rPr>
        <w:t xml:space="preserve">the </w:t>
      </w:r>
      <w:r w:rsidR="00992881" w:rsidRPr="004D35BF">
        <w:rPr>
          <w:rFonts w:cs="Times New Roman"/>
          <w:szCs w:val="24"/>
        </w:rPr>
        <w:t>non-negative</w:t>
      </w:r>
      <w:r w:rsidR="00A67A2A" w:rsidRPr="004D35BF">
        <w:rPr>
          <w:rFonts w:cs="Times New Roman"/>
          <w:szCs w:val="24"/>
        </w:rPr>
        <w:t xml:space="preserve"> </w:t>
      </w:r>
      <w:r w:rsidR="00992881" w:rsidRPr="004D35BF">
        <w:rPr>
          <w:rFonts w:cs="Times New Roman"/>
          <w:szCs w:val="24"/>
        </w:rPr>
        <w:t xml:space="preserve">squared </w:t>
      </w:r>
      <w:r w:rsidR="00A67A2A" w:rsidRPr="004D35BF">
        <w:rPr>
          <w:rFonts w:cs="Times New Roman"/>
          <w:szCs w:val="24"/>
        </w:rPr>
        <w:t xml:space="preserve">bias term </w:t>
      </w:r>
      <w:r w:rsidR="00992881" w:rsidRPr="004D35BF">
        <w:rPr>
          <w:rFonts w:cs="Times New Roman"/>
          <w:szCs w:val="24"/>
        </w:rPr>
        <w:t>compares to the non-positive efficiency term.</w:t>
      </w:r>
      <w:r w:rsidR="00402E08" w:rsidRPr="004D35BF">
        <w:rPr>
          <w:rFonts w:cs="Times New Roman"/>
          <w:szCs w:val="24"/>
        </w:rPr>
        <w:t xml:space="preserve"> </w:t>
      </w:r>
      <w:r w:rsidR="00C85971" w:rsidRPr="004D35BF">
        <w:rPr>
          <w:rFonts w:cs="Times New Roman"/>
          <w:szCs w:val="24"/>
        </w:rPr>
        <w:t xml:space="preserve">Therefore, when we </w:t>
      </w:r>
      <w:r w:rsidR="00162368" w:rsidRPr="004D35BF">
        <w:rPr>
          <w:rFonts w:cs="Times New Roman"/>
          <w:szCs w:val="24"/>
        </w:rPr>
        <w:t>exclude</w:t>
      </w:r>
      <w:r w:rsidR="003A32A9" w:rsidRPr="004D35BF">
        <w:rPr>
          <w:rFonts w:cs="Times New Roman"/>
          <w:szCs w:val="24"/>
        </w:rPr>
        <w:t xml:space="preserve"> </w:t>
      </w:r>
      <w:r w:rsidR="00B5645F" w:rsidRPr="004D35BF">
        <w:rPr>
          <w:rFonts w:cs="Times New Roman"/>
          <w:szCs w:val="24"/>
        </w:rPr>
        <w:t>pre-break data</w:t>
      </w:r>
      <w:r w:rsidR="003A32A9" w:rsidRPr="004D35BF">
        <w:rPr>
          <w:rFonts w:cs="Times New Roman"/>
          <w:szCs w:val="24"/>
        </w:rPr>
        <w:t xml:space="preserve"> in the model estimation</w:t>
      </w:r>
      <w:r w:rsidR="00C85971" w:rsidRPr="004D35BF">
        <w:rPr>
          <w:rFonts w:cs="Times New Roman"/>
          <w:szCs w:val="24"/>
        </w:rPr>
        <w:t xml:space="preserve">, we </w:t>
      </w:r>
      <w:r w:rsidR="00DD3494" w:rsidRPr="004D35BF">
        <w:rPr>
          <w:rFonts w:cs="Times New Roman"/>
          <w:szCs w:val="24"/>
        </w:rPr>
        <w:t xml:space="preserve">may have either better or worse forecasting performance </w:t>
      </w:r>
      <w:r w:rsidR="00354163" w:rsidRPr="004D35BF">
        <w:rPr>
          <w:rFonts w:cs="Times New Roman"/>
          <w:szCs w:val="24"/>
        </w:rPr>
        <w:t xml:space="preserve">depending on </w:t>
      </w:r>
      <w:r w:rsidR="00DD3494" w:rsidRPr="004D35BF">
        <w:rPr>
          <w:rFonts w:cs="Times New Roman"/>
          <w:szCs w:val="24"/>
        </w:rPr>
        <w:t xml:space="preserve">the trade-off between the </w:t>
      </w:r>
      <w:r w:rsidR="00C35300" w:rsidRPr="004D35BF">
        <w:rPr>
          <w:rFonts w:cs="Times New Roman"/>
          <w:szCs w:val="24"/>
        </w:rPr>
        <w:t>reduced</w:t>
      </w:r>
      <w:r w:rsidR="00DD3494" w:rsidRPr="004D35BF">
        <w:rPr>
          <w:rFonts w:cs="Times New Roman"/>
          <w:szCs w:val="24"/>
        </w:rPr>
        <w:t xml:space="preserve"> forecast bias and the potentially </w:t>
      </w:r>
      <w:r w:rsidR="00C35300" w:rsidRPr="004D35BF">
        <w:rPr>
          <w:rFonts w:cs="Times New Roman"/>
          <w:szCs w:val="24"/>
        </w:rPr>
        <w:t>inflated</w:t>
      </w:r>
      <w:r w:rsidR="00DD3494" w:rsidRPr="004D35BF">
        <w:rPr>
          <w:rFonts w:cs="Times New Roman"/>
          <w:szCs w:val="24"/>
        </w:rPr>
        <w:t xml:space="preserve"> forecasting error variance</w:t>
      </w:r>
      <w:r w:rsidR="00C85971" w:rsidRPr="004D35BF">
        <w:rPr>
          <w:rFonts w:cs="Times New Roman"/>
          <w:szCs w:val="24"/>
        </w:rPr>
        <w:t xml:space="preserve">. </w:t>
      </w:r>
    </w:p>
    <w:p w:rsidR="001A4F97" w:rsidRPr="004D35BF" w:rsidRDefault="001A4F97" w:rsidP="00324987">
      <w:pPr>
        <w:spacing w:after="0" w:line="360" w:lineRule="auto"/>
        <w:rPr>
          <w:rFonts w:cs="Times New Roman"/>
          <w:szCs w:val="24"/>
        </w:rPr>
      </w:pPr>
    </w:p>
    <w:p w:rsidR="00C85971" w:rsidRPr="004D35BF" w:rsidRDefault="003D0ACB" w:rsidP="00324987">
      <w:pPr>
        <w:spacing w:after="0" w:line="360" w:lineRule="auto"/>
        <w:rPr>
          <w:rFonts w:cs="Times New Roman"/>
          <w:szCs w:val="24"/>
        </w:rPr>
      </w:pPr>
      <w:hyperlink w:anchor="_ENREF_63" w:tooltip="Pesaran, 2005 #622" w:history="1">
        <w:r w:rsidR="00285992" w:rsidRPr="004D35BF">
          <w:rPr>
            <w:rFonts w:cs="Times New Roman"/>
          </w:rPr>
          <w:fldChar w:fldCharType="begin"/>
        </w:r>
        <w:r w:rsidR="00285992"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285992" w:rsidRPr="004D35BF">
          <w:rPr>
            <w:rFonts w:cs="Times New Roman"/>
          </w:rPr>
          <w:fldChar w:fldCharType="separate"/>
        </w:r>
        <w:r w:rsidR="00285992" w:rsidRPr="004D35BF">
          <w:rPr>
            <w:rFonts w:cs="Times New Roman"/>
            <w:noProof/>
          </w:rPr>
          <w:t>Pesaran and Timmermann (2005)</w:t>
        </w:r>
        <w:r w:rsidR="00285992" w:rsidRPr="004D35BF">
          <w:rPr>
            <w:rFonts w:cs="Times New Roman"/>
          </w:rPr>
          <w:fldChar w:fldCharType="end"/>
        </w:r>
      </w:hyperlink>
      <w:r w:rsidR="00285992" w:rsidRPr="004D35BF">
        <w:rPr>
          <w:rFonts w:cs="Times New Roman"/>
        </w:rPr>
        <w:t xml:space="preserve"> suggest </w:t>
      </w:r>
      <w:r w:rsidR="00285992" w:rsidRPr="004D35BF">
        <w:rPr>
          <w:rFonts w:cs="Times New Roman"/>
          <w:szCs w:val="24"/>
        </w:rPr>
        <w:t>combining</w:t>
      </w:r>
      <w:r w:rsidR="009028DD" w:rsidRPr="004D35BF">
        <w:rPr>
          <w:rFonts w:cs="Times New Roman"/>
          <w:szCs w:val="24"/>
        </w:rPr>
        <w:t xml:space="preserve"> the forecasts </w:t>
      </w:r>
      <w:r w:rsidR="00285992" w:rsidRPr="004D35BF">
        <w:rPr>
          <w:rFonts w:cs="Times New Roman"/>
          <w:szCs w:val="24"/>
        </w:rPr>
        <w:t xml:space="preserve">generated by the model </w:t>
      </w:r>
      <w:r w:rsidR="00EA6225" w:rsidRPr="004D35BF">
        <w:rPr>
          <w:rFonts w:cs="Times New Roman"/>
          <w:szCs w:val="24"/>
        </w:rPr>
        <w:t xml:space="preserve">of the same specification </w:t>
      </w:r>
      <w:r w:rsidR="00285992" w:rsidRPr="004D35BF">
        <w:rPr>
          <w:rFonts w:cs="Times New Roman"/>
          <w:szCs w:val="24"/>
        </w:rPr>
        <w:t xml:space="preserve">but estimated with different sample windows </w:t>
      </w:r>
      <w:r w:rsidR="009028DD" w:rsidRPr="004D35BF">
        <w:rPr>
          <w:rFonts w:cs="Times New Roman"/>
          <w:szCs w:val="24"/>
        </w:rPr>
        <w:t xml:space="preserve">to </w:t>
      </w:r>
      <w:r w:rsidR="00EA6225" w:rsidRPr="004D35BF">
        <w:rPr>
          <w:rFonts w:cs="Times New Roman"/>
          <w:szCs w:val="24"/>
        </w:rPr>
        <w:t xml:space="preserve">potentially </w:t>
      </w:r>
      <w:r w:rsidR="009028DD" w:rsidRPr="004D35BF">
        <w:rPr>
          <w:rFonts w:cs="Times New Roman"/>
          <w:szCs w:val="24"/>
        </w:rPr>
        <w:t xml:space="preserve">achieve </w:t>
      </w:r>
      <w:r w:rsidR="00285992" w:rsidRPr="004D35BF">
        <w:rPr>
          <w:rFonts w:cs="Times New Roman"/>
          <w:szCs w:val="24"/>
        </w:rPr>
        <w:t>an</w:t>
      </w:r>
      <w:r w:rsidR="009028DD" w:rsidRPr="004D35BF">
        <w:rPr>
          <w:rFonts w:cs="Times New Roman"/>
          <w:szCs w:val="24"/>
        </w:rPr>
        <w:t xml:space="preserve"> effective trade-off</w:t>
      </w:r>
      <w:r w:rsidR="00285992" w:rsidRPr="004D35BF">
        <w:rPr>
          <w:rFonts w:cs="Times New Roman"/>
          <w:szCs w:val="24"/>
        </w:rPr>
        <w:t xml:space="preserve"> between the forecast bias the forecasting error variance</w:t>
      </w:r>
      <w:r w:rsidR="009028DD" w:rsidRPr="004D35BF">
        <w:rPr>
          <w:rFonts w:cs="Times New Roman"/>
          <w:szCs w:val="24"/>
        </w:rPr>
        <w:t>.</w:t>
      </w:r>
      <w:r w:rsidR="00B5645F" w:rsidRPr="004D35BF">
        <w:rPr>
          <w:rFonts w:cs="Times New Roman"/>
          <w:szCs w:val="24"/>
        </w:rPr>
        <w:t xml:space="preserve"> </w:t>
      </w:r>
      <w:r w:rsidR="00A60D5E" w:rsidRPr="004D35BF">
        <w:rPr>
          <w:rFonts w:cs="Times New Roman"/>
          <w:szCs w:val="24"/>
        </w:rPr>
        <w:t xml:space="preserve">In this study, we </w:t>
      </w:r>
      <w:r w:rsidR="00EA6225" w:rsidRPr="004D35BF">
        <w:rPr>
          <w:rFonts w:cs="Times New Roman"/>
          <w:szCs w:val="24"/>
        </w:rPr>
        <w:t>combine these forecasts</w:t>
      </w:r>
      <w:r w:rsidR="00A60D5E" w:rsidRPr="004D35BF">
        <w:rPr>
          <w:rFonts w:cs="Times New Roman"/>
          <w:szCs w:val="24"/>
        </w:rPr>
        <w:t xml:space="preserve"> </w:t>
      </w:r>
      <w:r w:rsidR="00EA6225" w:rsidRPr="004D35BF">
        <w:rPr>
          <w:rFonts w:cs="Times New Roman"/>
          <w:szCs w:val="24"/>
        </w:rPr>
        <w:t xml:space="preserve">following a scheme of equal weights as combining forecasts with equal weights </w:t>
      </w:r>
      <w:r w:rsidR="00216013" w:rsidRPr="004D35BF">
        <w:rPr>
          <w:rFonts w:cs="Times New Roman"/>
          <w:szCs w:val="24"/>
        </w:rPr>
        <w:t xml:space="preserve">has been proved </w:t>
      </w:r>
      <w:r w:rsidR="00EA6225" w:rsidRPr="004D35BF">
        <w:rPr>
          <w:rFonts w:cs="Times New Roman"/>
          <w:szCs w:val="24"/>
        </w:rPr>
        <w:t>to be effective</w:t>
      </w:r>
      <w:r w:rsidR="00216013" w:rsidRPr="004D35BF">
        <w:rPr>
          <w:rFonts w:cs="Times New Roman"/>
          <w:szCs w:val="24"/>
        </w:rPr>
        <w:t xml:space="preserve"> </w:t>
      </w:r>
      <w:r w:rsidR="00D752C3" w:rsidRPr="004D35BF">
        <w:rPr>
          <w:rFonts w:cs="Times New Roman"/>
          <w:szCs w:val="24"/>
        </w:rPr>
        <w:t>and easy to implement.</w:t>
      </w:r>
      <w:r w:rsidR="00651071" w:rsidRPr="004D35BF">
        <w:rPr>
          <w:rFonts w:cs="Times New Roman"/>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sidRPr="004D35BF">
        <w:rPr>
          <w:rFonts w:cs="Times New Roman"/>
          <w:szCs w:val="24"/>
        </w:rPr>
        <w:instrText xml:space="preserve"> ADDIN EN.CITE </w:instrText>
      </w:r>
      <w:r w:rsidR="00E46A48" w:rsidRPr="004D35BF">
        <w:rPr>
          <w:rFonts w:cs="Times New Roman"/>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sidRPr="004D35BF">
        <w:rPr>
          <w:rFonts w:cs="Times New Roman"/>
          <w:szCs w:val="24"/>
        </w:rPr>
        <w:instrText xml:space="preserve"> ADDIN EN.CITE.DATA </w:instrText>
      </w:r>
      <w:r w:rsidR="00E46A48" w:rsidRPr="004D35BF">
        <w:rPr>
          <w:rFonts w:cs="Times New Roman"/>
          <w:szCs w:val="24"/>
        </w:rPr>
      </w:r>
      <w:r w:rsidR="00E46A48" w:rsidRPr="004D35BF">
        <w:rPr>
          <w:rFonts w:cs="Times New Roman"/>
          <w:szCs w:val="24"/>
        </w:rPr>
        <w:fldChar w:fldCharType="end"/>
      </w:r>
      <w:r w:rsidR="00651071" w:rsidRPr="004D35BF">
        <w:rPr>
          <w:rFonts w:cs="Times New Roman"/>
          <w:szCs w:val="24"/>
        </w:rPr>
      </w:r>
      <w:r w:rsidR="00651071" w:rsidRPr="004D35BF">
        <w:rPr>
          <w:rFonts w:cs="Times New Roman"/>
          <w:szCs w:val="24"/>
        </w:rPr>
        <w:fldChar w:fldCharType="separate"/>
      </w:r>
      <w:r w:rsidR="00E46A48" w:rsidRPr="004D35BF">
        <w:rPr>
          <w:rFonts w:cs="Times New Roman"/>
          <w:noProof/>
          <w:szCs w:val="24"/>
        </w:rPr>
        <w:t>(</w:t>
      </w:r>
      <w:hyperlink w:anchor="_ENREF_15" w:tooltip="Clements, 1998 #608" w:history="1">
        <w:r w:rsidR="003F2831" w:rsidRPr="004D35BF">
          <w:rPr>
            <w:rFonts w:cs="Times New Roman"/>
            <w:noProof/>
            <w:szCs w:val="24"/>
          </w:rPr>
          <w:t>Clements and Hendry 1998</w:t>
        </w:r>
      </w:hyperlink>
      <w:r w:rsidR="00E46A48" w:rsidRPr="004D35BF">
        <w:rPr>
          <w:rFonts w:cs="Times New Roman"/>
          <w:noProof/>
          <w:szCs w:val="24"/>
        </w:rPr>
        <w:t xml:space="preserve">, </w:t>
      </w:r>
      <w:hyperlink w:anchor="_ENREF_28" w:tooltip="Fildes, 2002 #522" w:history="1">
        <w:r w:rsidR="003F2831" w:rsidRPr="004D35BF">
          <w:rPr>
            <w:rFonts w:cs="Times New Roman"/>
            <w:noProof/>
            <w:szCs w:val="24"/>
          </w:rPr>
          <w:t>Fildes and Stekler 2002</w:t>
        </w:r>
      </w:hyperlink>
      <w:r w:rsidR="00E46A48" w:rsidRPr="004D35BF">
        <w:rPr>
          <w:rFonts w:cs="Times New Roman"/>
          <w:noProof/>
          <w:szCs w:val="24"/>
        </w:rPr>
        <w:t xml:space="preserve">, </w:t>
      </w:r>
      <w:hyperlink w:anchor="_ENREF_24" w:tooltip="Dekker, 2004 #246" w:history="1">
        <w:r w:rsidR="003C0313">
          <w:rPr>
            <w:rFonts w:cs="Times New Roman"/>
            <w:noProof/>
            <w:szCs w:val="24"/>
          </w:rPr>
          <w:t>Dekker, Van Donselaar et al. 2004</w:t>
        </w:r>
      </w:hyperlink>
      <w:r w:rsidR="00E46A48" w:rsidRPr="004D35BF">
        <w:rPr>
          <w:rFonts w:cs="Times New Roman"/>
          <w:noProof/>
          <w:szCs w:val="24"/>
        </w:rPr>
        <w:t xml:space="preserve">, </w:t>
      </w:r>
      <w:hyperlink w:anchor="_ENREF_62" w:tooltip="Pesaran, 2009 #255" w:history="1">
        <w:r w:rsidR="003F2831" w:rsidRPr="004D35BF">
          <w:rPr>
            <w:rFonts w:cs="Times New Roman"/>
            <w:noProof/>
            <w:szCs w:val="24"/>
          </w:rPr>
          <w:t>Pesaran, Schuermann et al. 2009</w:t>
        </w:r>
      </w:hyperlink>
      <w:r w:rsidR="00E46A48" w:rsidRPr="004D35BF">
        <w:rPr>
          <w:rFonts w:cs="Times New Roman"/>
          <w:noProof/>
          <w:szCs w:val="24"/>
        </w:rPr>
        <w:t>)</w:t>
      </w:r>
      <w:r w:rsidR="00651071" w:rsidRPr="004D35BF">
        <w:rPr>
          <w:rFonts w:cs="Times New Roman"/>
          <w:szCs w:val="24"/>
        </w:rPr>
        <w:fldChar w:fldCharType="end"/>
      </w:r>
      <w:r w:rsidR="00E46A48" w:rsidRPr="004D35BF">
        <w:rPr>
          <w:rFonts w:cs="Times New Roman"/>
          <w:szCs w:val="24"/>
        </w:rPr>
        <w:t xml:space="preserve">. </w:t>
      </w:r>
      <w:r w:rsidR="00C85971" w:rsidRPr="004D35BF">
        <w:rPr>
          <w:rFonts w:cs="Times New Roman"/>
          <w:szCs w:val="24"/>
        </w:rPr>
        <w:t xml:space="preserve">Specifically, we estimate the model using the </w:t>
      </w:r>
      <w:r w:rsidR="00216013" w:rsidRPr="004D35BF">
        <w:rPr>
          <w:rFonts w:cs="Times New Roman"/>
          <w:szCs w:val="24"/>
        </w:rPr>
        <w:t>most recent</w:t>
      </w:r>
      <w:r w:rsidR="00C85971" w:rsidRPr="004D35BF">
        <w:rPr>
          <w:rFonts w:cs="Times New Roman"/>
          <w:szCs w:val="24"/>
        </w:rPr>
        <w:t xml:space="preserve"> </w:t>
      </w:r>
      <m:oMath>
        <m:r>
          <w:rPr>
            <w:rFonts w:ascii="Cambria Math" w:hAnsi="Cambria Math" w:cs="Times New Roman"/>
            <w:szCs w:val="24"/>
          </w:rPr>
          <m:t>ω</m:t>
        </m:r>
      </m:oMath>
      <w:r w:rsidR="00C85971" w:rsidRPr="004D35BF">
        <w:rPr>
          <w:rFonts w:cs="Times New Roman"/>
          <w:szCs w:val="24"/>
        </w:rPr>
        <w:t xml:space="preserve"> observations </w:t>
      </w:r>
      <w:r w:rsidR="00216013" w:rsidRPr="004D35BF">
        <w:rPr>
          <w:rFonts w:cs="Times New Roman" w:hint="eastAsia"/>
          <w:szCs w:val="24"/>
        </w:rPr>
        <w:t>to</w:t>
      </w:r>
      <w:r w:rsidR="00B5645F" w:rsidRPr="004D35BF">
        <w:rPr>
          <w:rFonts w:cs="Times New Roman"/>
          <w:szCs w:val="24"/>
        </w:rPr>
        <w:t xml:space="preserve"> generate the </w:t>
      </w:r>
      <w:r w:rsidR="00F24B19" w:rsidRPr="004D35BF">
        <w:rPr>
          <w:rFonts w:cs="Times New Roman"/>
          <w:szCs w:val="24"/>
        </w:rPr>
        <w:t>1</w:t>
      </w:r>
      <w:r w:rsidR="00F24B19" w:rsidRPr="004D35BF">
        <w:rPr>
          <w:rFonts w:cs="Times New Roman"/>
          <w:szCs w:val="24"/>
          <w:vertAlign w:val="superscript"/>
        </w:rPr>
        <w:t>st</w:t>
      </w:r>
      <w:r w:rsidR="00B5645F" w:rsidRPr="004D35BF">
        <w:rPr>
          <w:rFonts w:cs="Times New Roman"/>
          <w:szCs w:val="24"/>
        </w:rPr>
        <w:t xml:space="preserve"> set of</w:t>
      </w:r>
      <w:r w:rsidR="00EA6225" w:rsidRPr="004D35BF">
        <w:rPr>
          <w:rFonts w:cs="Times New Roman"/>
          <w:szCs w:val="24"/>
        </w:rPr>
        <w:t xml:space="preserve"> the</w:t>
      </w:r>
      <w:r w:rsidR="00B5645F" w:rsidRPr="004D35BF">
        <w:rPr>
          <w:rFonts w:cs="Times New Roman"/>
          <w:szCs w:val="24"/>
        </w:rPr>
        <w:t xml:space="preserve"> </w:t>
      </w:r>
      <w:r w:rsidR="00C85971" w:rsidRPr="004D35BF">
        <w:rPr>
          <w:rFonts w:cs="Times New Roman"/>
          <w:i/>
          <w:szCs w:val="24"/>
        </w:rPr>
        <w:t>h</w:t>
      </w:r>
      <w:r w:rsidR="002A7FA1" w:rsidRPr="004D35BF">
        <w:rPr>
          <w:rFonts w:cs="Times New Roman"/>
          <w:szCs w:val="24"/>
        </w:rPr>
        <w:t>-step-ahead forecast</w:t>
      </w:r>
      <w:r w:rsidR="00F24B19" w:rsidRPr="004D35BF">
        <w:rPr>
          <w:rFonts w:cs="Times New Roman"/>
          <w:szCs w:val="24"/>
        </w:rPr>
        <w:t xml:space="preserve">,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h,1</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sub>
        </m:sSub>
      </m:oMath>
      <w:r w:rsidR="00F24B19" w:rsidRPr="004D35BF">
        <w:rPr>
          <w:rFonts w:cs="Times New Roman"/>
          <w:szCs w:val="24"/>
        </w:rPr>
        <w:t xml:space="preserve">, </w:t>
      </w:r>
      <w:r w:rsidR="00DF7140" w:rsidRPr="004D35BF">
        <w:rPr>
          <w:rFonts w:cs="Times New Roman"/>
        </w:rPr>
        <w:t xml:space="preserve">where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sub>
        </m:sSub>
      </m:oMath>
      <w:r w:rsidR="00DF7140" w:rsidRPr="004D35BF">
        <w:rPr>
          <w:rFonts w:cs="Times New Roman"/>
          <w:szCs w:val="24"/>
        </w:rPr>
        <w:t xml:space="preserve"> represents the parameter</w:t>
      </w:r>
      <w:r w:rsidR="001B10C4" w:rsidRPr="004D35BF">
        <w:rPr>
          <w:rFonts w:cs="Times New Roman"/>
          <w:szCs w:val="24"/>
        </w:rPr>
        <w:t>s</w:t>
      </w:r>
      <w:r w:rsidR="00DF7140" w:rsidRPr="004D35BF">
        <w:rPr>
          <w:rFonts w:cs="Times New Roman"/>
          <w:szCs w:val="24"/>
        </w:rPr>
        <w:t xml:space="preserve"> estimate</w:t>
      </w:r>
      <w:r w:rsidR="001B10C4" w:rsidRPr="004D35BF">
        <w:rPr>
          <w:rFonts w:cs="Times New Roman"/>
          <w:szCs w:val="24"/>
        </w:rPr>
        <w:t xml:space="preserve">d with the sample window </w:t>
      </w:r>
      <m:oMath>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oMath>
      <w:r w:rsidR="00F24B19" w:rsidRPr="004D35BF">
        <w:rPr>
          <w:rFonts w:cs="Times New Roman"/>
          <w:szCs w:val="24"/>
        </w:rPr>
        <w:t xml:space="preserve">. </w:t>
      </w:r>
      <w:r w:rsidR="00EA6225" w:rsidRPr="004D35BF">
        <w:rPr>
          <w:rFonts w:cs="Times New Roman"/>
        </w:rPr>
        <w:t>T</w:t>
      </w:r>
      <w:r w:rsidR="00B5645F" w:rsidRPr="004D35BF">
        <w:rPr>
          <w:rFonts w:cs="Times New Roman"/>
        </w:rPr>
        <w:t>he value of</w:t>
      </w:r>
      <w:r w:rsidR="00113043" w:rsidRPr="004D35BF">
        <w:rPr>
          <w:rFonts w:cs="Times New Roman"/>
        </w:rPr>
        <w:t xml:space="preserve"> </w:t>
      </w:r>
      <m:oMath>
        <m:r>
          <w:rPr>
            <w:rFonts w:ascii="Cambria Math" w:hAnsi="Cambria Math" w:cs="Times New Roman"/>
          </w:rPr>
          <m:t>ω</m:t>
        </m:r>
      </m:oMath>
      <w:r w:rsidR="00113043" w:rsidRPr="004D35BF">
        <w:rPr>
          <w:rFonts w:cs="Times New Roman"/>
        </w:rPr>
        <w:t xml:space="preserve"> </w:t>
      </w:r>
      <w:r w:rsidR="00B5645F" w:rsidRPr="004D35BF">
        <w:rPr>
          <w:rFonts w:cs="Times New Roman"/>
        </w:rPr>
        <w:t>is</w:t>
      </w:r>
      <w:r w:rsidR="00113043" w:rsidRPr="004D35BF">
        <w:rPr>
          <w:rFonts w:cs="Times New Roman"/>
        </w:rPr>
        <w:t xml:space="preserve"> arbitrarily chosen </w:t>
      </w:r>
      <w:r w:rsidR="00B5645F" w:rsidRPr="004D35BF">
        <w:rPr>
          <w:rFonts w:cs="Times New Roman"/>
        </w:rPr>
        <w:t xml:space="preserve">given </w:t>
      </w:r>
      <w:r w:rsidR="00113043" w:rsidRPr="004D35BF">
        <w:rPr>
          <w:rFonts w:cs="Times New Roman"/>
        </w:rPr>
        <w:t xml:space="preserve">there are enough observations to estimate the model and there are enough variations </w:t>
      </w:r>
      <w:r w:rsidR="00B5645F" w:rsidRPr="004D35BF">
        <w:rPr>
          <w:rFonts w:cs="Times New Roman"/>
        </w:rPr>
        <w:t>for</w:t>
      </w:r>
      <w:r w:rsidR="00113043" w:rsidRPr="004D35BF">
        <w:rPr>
          <w:rFonts w:cs="Times New Roman"/>
        </w:rPr>
        <w:t xml:space="preserve"> the explanatory variables. </w:t>
      </w:r>
      <w:r w:rsidR="00C85971" w:rsidRPr="004D35BF">
        <w:rPr>
          <w:rFonts w:cs="Times New Roman"/>
          <w:szCs w:val="24"/>
        </w:rPr>
        <w:t xml:space="preserve">We </w:t>
      </w:r>
      <w:r w:rsidR="00F24B19" w:rsidRPr="004D35BF">
        <w:rPr>
          <w:rFonts w:cs="Times New Roman"/>
          <w:szCs w:val="24"/>
        </w:rPr>
        <w:t xml:space="preserve">may </w:t>
      </w:r>
      <w:r w:rsidR="00B5645F" w:rsidRPr="004D35BF">
        <w:rPr>
          <w:rFonts w:cs="Times New Roman"/>
          <w:szCs w:val="24"/>
        </w:rPr>
        <w:t xml:space="preserve">then </w:t>
      </w:r>
      <w:r w:rsidR="00F24B19" w:rsidRPr="004D35BF">
        <w:rPr>
          <w:rFonts w:cs="Times New Roman"/>
          <w:szCs w:val="24"/>
        </w:rPr>
        <w:t>add</w:t>
      </w:r>
      <w:r w:rsidR="00C85971" w:rsidRPr="004D35BF">
        <w:rPr>
          <w:rFonts w:cs="Times New Roman"/>
          <w:szCs w:val="24"/>
        </w:rPr>
        <w:t xml:space="preserve"> </w:t>
      </w:r>
      <w:r w:rsidR="00F24B19" w:rsidRPr="004D35BF">
        <w:rPr>
          <w:rFonts w:cs="Times New Roman"/>
          <w:szCs w:val="24"/>
        </w:rPr>
        <w:t>one more</w:t>
      </w:r>
      <w:r w:rsidR="00C85971" w:rsidRPr="004D35BF">
        <w:rPr>
          <w:rFonts w:cs="Times New Roman"/>
          <w:szCs w:val="24"/>
        </w:rPr>
        <w:t xml:space="preserve"> observation </w:t>
      </w:r>
      <w:r w:rsidR="00F24B19" w:rsidRPr="004D35BF">
        <w:rPr>
          <w:rFonts w:cs="Times New Roman"/>
          <w:szCs w:val="24"/>
        </w:rPr>
        <w:t>to the estimation window and generate the 2</w:t>
      </w:r>
      <w:r w:rsidR="00F24B19" w:rsidRPr="004D35BF">
        <w:rPr>
          <w:rFonts w:cs="Times New Roman"/>
          <w:szCs w:val="24"/>
          <w:vertAlign w:val="superscript"/>
        </w:rPr>
        <w:t>nd</w:t>
      </w:r>
      <w:r w:rsidR="00F24B19" w:rsidRPr="004D35BF">
        <w:rPr>
          <w:rFonts w:cs="Times New Roman"/>
          <w:szCs w:val="24"/>
        </w:rPr>
        <w:t xml:space="preserve"> set of the </w:t>
      </w:r>
      <w:r w:rsidR="00F24B19" w:rsidRPr="004D35BF">
        <w:rPr>
          <w:rFonts w:cs="Times New Roman"/>
          <w:i/>
          <w:szCs w:val="24"/>
        </w:rPr>
        <w:t>h</w:t>
      </w:r>
      <w:r w:rsidR="00F24B19" w:rsidRPr="004D35BF">
        <w:rPr>
          <w:rFonts w:cs="Times New Roman"/>
          <w:szCs w:val="24"/>
        </w:rPr>
        <w:t xml:space="preserve">-step-ahead forecast,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h,2</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ω-1:T</m:t>
            </m:r>
          </m:sub>
        </m:sSub>
      </m:oMath>
      <w:r w:rsidR="00903DD3" w:rsidRPr="004D35BF">
        <w:rPr>
          <w:rFonts w:cs="Times New Roman"/>
          <w:szCs w:val="24"/>
        </w:rPr>
        <w:t xml:space="preserve"> and so forth. We have the </w:t>
      </w:r>
      <m:oMath>
        <m:sSup>
          <m:sSupPr>
            <m:ctrlPr>
              <w:rPr>
                <w:rFonts w:ascii="Cambria Math" w:hAnsi="Cambria Math" w:cs="Times New Roman"/>
                <w:i/>
                <w:szCs w:val="24"/>
              </w:rPr>
            </m:ctrlPr>
          </m:sSupPr>
          <m:e>
            <m:r>
              <w:rPr>
                <w:rFonts w:ascii="Cambria Math" w:hAnsi="Cambria Math" w:cs="Times New Roman"/>
                <w:szCs w:val="24"/>
              </w:rPr>
              <m:t>(T-ω+1)</m:t>
            </m:r>
          </m:e>
          <m:sup>
            <m:r>
              <w:rPr>
                <w:rFonts w:ascii="Cambria Math" w:hAnsi="Cambria Math" w:cs="Times New Roman"/>
                <w:szCs w:val="24"/>
              </w:rPr>
              <m:t>th</m:t>
            </m:r>
          </m:sup>
        </m:sSup>
      </m:oMath>
      <w:r w:rsidR="00842796" w:rsidRPr="004D35BF">
        <w:rPr>
          <w:rFonts w:cs="Times New Roman"/>
          <w:szCs w:val="24"/>
        </w:rPr>
        <w:t xml:space="preserve"> set of</w:t>
      </w:r>
      <w:r w:rsidR="008D203A" w:rsidRPr="004D35BF">
        <w:rPr>
          <w:rFonts w:cs="Times New Roman"/>
          <w:szCs w:val="24"/>
        </w:rPr>
        <w:t xml:space="preserve"> the</w:t>
      </w:r>
      <w:r w:rsidR="00C85971" w:rsidRPr="004D35BF">
        <w:rPr>
          <w:rFonts w:cs="Times New Roman"/>
          <w:szCs w:val="24"/>
        </w:rPr>
        <w:t xml:space="preserve"> </w:t>
      </w:r>
      <w:r w:rsidR="00C85971" w:rsidRPr="004D35BF">
        <w:rPr>
          <w:rFonts w:cs="Times New Roman"/>
          <w:i/>
          <w:szCs w:val="24"/>
        </w:rPr>
        <w:t>h</w:t>
      </w:r>
      <w:r w:rsidR="00C85971" w:rsidRPr="004D35BF">
        <w:rPr>
          <w:rFonts w:cs="Times New Roman"/>
          <w:szCs w:val="24"/>
        </w:rPr>
        <w:t>-step-ahead forecast</w:t>
      </w:r>
      <w:r w:rsidR="00903DD3" w:rsidRPr="004D35BF">
        <w:rPr>
          <w:rFonts w:cs="Times New Roman"/>
          <w:szCs w:val="24"/>
        </w:rPr>
        <w:t xml:space="preserve">s,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h,T-</m:t>
            </m:r>
            <m:r>
              <w:rPr>
                <w:rFonts w:ascii="Cambria Math" w:hAnsi="Cambria Math" w:cs="Times New Roman"/>
                <w:szCs w:val="24"/>
              </w:rPr>
              <m:t>ω+1</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1:T</m:t>
            </m:r>
          </m:sub>
        </m:sSub>
      </m:oMath>
      <w:r w:rsidR="00903DD3" w:rsidRPr="003C0313">
        <w:rPr>
          <w:rFonts w:cs="Times New Roman"/>
          <w:noProof/>
          <w:szCs w:val="24"/>
        </w:rPr>
        <w:t xml:space="preserve">. Finally, </w:t>
      </w:r>
      <w:r w:rsidR="00903DD3" w:rsidRPr="004D35BF">
        <w:rPr>
          <w:rFonts w:cs="Times New Roman"/>
          <w:szCs w:val="24"/>
        </w:rPr>
        <w:t>w</w:t>
      </w:r>
      <w:r w:rsidR="00C84B49" w:rsidRPr="004D35BF">
        <w:rPr>
          <w:rFonts w:cs="Times New Roman"/>
          <w:szCs w:val="24"/>
        </w:rPr>
        <w:t xml:space="preserve">e </w:t>
      </w:r>
      <w:r w:rsidR="00B5645F" w:rsidRPr="004D35BF">
        <w:rPr>
          <w:rFonts w:cs="Times New Roman"/>
          <w:szCs w:val="24"/>
        </w:rPr>
        <w:t>combine the</w:t>
      </w:r>
      <w:r w:rsidR="00903DD3" w:rsidRPr="004D35BF">
        <w:rPr>
          <w:rFonts w:cs="Times New Roman"/>
          <w:szCs w:val="24"/>
        </w:rPr>
        <w:t>se</w:t>
      </w:r>
      <w:r w:rsidR="00C85971" w:rsidRPr="004D35BF">
        <w:rPr>
          <w:rFonts w:cs="Times New Roman"/>
          <w:szCs w:val="24"/>
        </w:rPr>
        <w:t xml:space="preserve"> (</w:t>
      </w:r>
      <m:oMath>
        <m:r>
          <w:rPr>
            <w:rFonts w:ascii="Cambria Math" w:hAnsi="Cambria Math" w:cs="Times New Roman"/>
            <w:szCs w:val="24"/>
          </w:rPr>
          <m:t>T-ω+1</m:t>
        </m:r>
      </m:oMath>
      <w:r w:rsidR="00C85971" w:rsidRPr="004D35BF">
        <w:rPr>
          <w:rFonts w:cs="Times New Roman"/>
          <w:szCs w:val="24"/>
        </w:rPr>
        <w:t xml:space="preserve">) sets of </w:t>
      </w:r>
      <w:r w:rsidR="00C85971" w:rsidRPr="004D35BF">
        <w:rPr>
          <w:rFonts w:cs="Times New Roman"/>
          <w:i/>
          <w:szCs w:val="24"/>
        </w:rPr>
        <w:t>h</w:t>
      </w:r>
      <w:r w:rsidR="00F24A86" w:rsidRPr="004D35BF">
        <w:rPr>
          <w:rFonts w:cs="Times New Roman"/>
          <w:szCs w:val="24"/>
        </w:rPr>
        <w:t xml:space="preserve">-step-ahead forecasts </w:t>
      </w:r>
      <w:r w:rsidR="00903DD3" w:rsidRPr="004D35BF">
        <w:rPr>
          <w:rFonts w:cs="Times New Roman"/>
          <w:szCs w:val="24"/>
        </w:rPr>
        <w:t>with</w:t>
      </w:r>
      <w:r w:rsidR="00C85971" w:rsidRPr="004D35BF">
        <w:rPr>
          <w:rFonts w:cs="Times New Roman"/>
          <w:szCs w:val="24"/>
        </w:rPr>
        <w:t xml:space="preserve"> </w:t>
      </w:r>
      <w:r w:rsidR="00C84B49" w:rsidRPr="004D35BF">
        <w:rPr>
          <w:rFonts w:cs="Times New Roman"/>
          <w:szCs w:val="24"/>
        </w:rPr>
        <w:t>equal weights</w:t>
      </w:r>
      <w:r w:rsidR="00C85971" w:rsidRPr="004D35BF">
        <w:rPr>
          <w:rFonts w:cs="Times New Roman"/>
          <w:szCs w:val="24"/>
        </w:rPr>
        <w:t>:</w:t>
      </w:r>
    </w:p>
    <w:p w:rsidR="00C85971" w:rsidRPr="004D35BF" w:rsidRDefault="003D0ACB" w:rsidP="00324987">
      <w:pPr>
        <w:spacing w:after="0" w:line="360" w:lineRule="auto"/>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T-ω+1</m:t>
                  </m:r>
                </m:e>
              </m:d>
            </m:e>
            <m:sup>
              <m:r>
                <w:rPr>
                  <w:rFonts w:ascii="Cambria Math" w:hAnsi="Cambria Math" w:cs="Times New Roman"/>
                  <w:szCs w:val="24"/>
                </w:rPr>
                <m:t>-1</m:t>
              </m:r>
            </m:sup>
          </m:sSup>
          <m:nary>
            <m:naryPr>
              <m:chr m:val="∑"/>
              <m:limLoc m:val="undOvr"/>
              <m:ctrlPr>
                <w:rPr>
                  <w:rFonts w:ascii="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T-ω+1</m:t>
              </m:r>
            </m:sup>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r>
                    <w:rPr>
                      <w:rFonts w:ascii="Cambria Math" w:hAnsi="Cambria Math" w:cs="Times New Roman"/>
                      <w:szCs w:val="24"/>
                    </w:rPr>
                    <m:t>m</m:t>
                  </m:r>
                </m:sub>
              </m:sSub>
            </m:e>
          </m:nary>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T-ω+1</m:t>
                  </m:r>
                </m:e>
              </m:d>
            </m:e>
            <m:sup>
              <m:r>
                <w:rPr>
                  <w:rFonts w:ascii="Cambria Math" w:hAnsi="Cambria Math" w:cs="Times New Roman"/>
                  <w:szCs w:val="24"/>
                </w:rPr>
                <m:t>-1</m:t>
              </m:r>
            </m:sup>
          </m:sSup>
          <m:nary>
            <m:naryPr>
              <m:chr m:val="∑"/>
              <m:limLoc m:val="undOvr"/>
              <m:ctrlPr>
                <w:rPr>
                  <w:rFonts w:ascii="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T-ω+1</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m:T</m:t>
                  </m:r>
                </m:sub>
              </m:sSub>
            </m:e>
          </m:nary>
        </m:oMath>
      </m:oMathPara>
    </w:p>
    <w:p w:rsidR="00AA49D9" w:rsidRPr="004D35BF" w:rsidRDefault="000227B6" w:rsidP="00324987">
      <w:pPr>
        <w:spacing w:after="0" w:line="360" w:lineRule="auto"/>
        <w:rPr>
          <w:rFonts w:cs="Times New Roman"/>
          <w:szCs w:val="24"/>
        </w:rPr>
      </w:pPr>
      <w:r w:rsidRPr="004D35BF">
        <w:rPr>
          <w:rFonts w:cs="Times New Roman"/>
        </w:rPr>
        <w:t>where</w:t>
      </w:r>
      <w:r w:rsidR="004A4354" w:rsidRPr="004D35BF">
        <w:rPr>
          <w:rFonts w:cs="Times New Roman"/>
        </w:rPr>
        <w:t xml:space="preserv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oMath>
      <w:r w:rsidRPr="004D35BF">
        <w:rPr>
          <w:rFonts w:cs="Times New Roman"/>
          <w:szCs w:val="24"/>
        </w:rPr>
        <w:t xml:space="preserve"> represents the final forecasts. </w:t>
      </w:r>
    </w:p>
    <w:p w:rsidR="00AA49D9" w:rsidRPr="004D35BF" w:rsidRDefault="003D0ACB" w:rsidP="00324987">
      <w:pPr>
        <w:spacing w:after="0" w:line="360" w:lineRule="auto"/>
        <w:rPr>
          <w:rFonts w:cs="Times New Roman"/>
          <w:szCs w:val="24"/>
        </w:rPr>
      </w:pPr>
      <w:r w:rsidRPr="004D35BF">
        <w:rPr>
          <w:rFonts w:cs="Times New Roman"/>
          <w:szCs w:val="24"/>
        </w:rPr>
        <w:t xml:space="preserve"> </w:t>
      </w:r>
    </w:p>
    <w:p w:rsidR="00B75AB9" w:rsidRPr="004D35BF" w:rsidRDefault="000227B6" w:rsidP="00CD495F">
      <w:pPr>
        <w:spacing w:after="0" w:line="360" w:lineRule="auto"/>
        <w:rPr>
          <w:rFonts w:cs="Times New Roman"/>
          <w:szCs w:val="24"/>
        </w:rPr>
      </w:pPr>
      <w:r w:rsidRPr="004D35BF">
        <w:rPr>
          <w:rFonts w:cs="Times New Roman"/>
          <w:szCs w:val="24"/>
        </w:rPr>
        <w:t xml:space="preserve">The </w:t>
      </w:r>
      <w:r w:rsidR="00AA49D9" w:rsidRPr="004D35BF">
        <w:rPr>
          <w:rFonts w:cs="Times New Roman"/>
          <w:szCs w:val="24"/>
        </w:rPr>
        <w:t>method</w:t>
      </w:r>
      <w:r w:rsidR="00677C87" w:rsidRPr="004D35BF">
        <w:rPr>
          <w:rFonts w:cs="Times New Roman"/>
          <w:szCs w:val="24"/>
        </w:rPr>
        <w:t xml:space="preserve"> can be illustrated </w:t>
      </w:r>
      <w:r w:rsidR="00BB4675" w:rsidRPr="004D35BF">
        <w:rPr>
          <w:rFonts w:cs="Times New Roman"/>
          <w:szCs w:val="24"/>
        </w:rPr>
        <w:t>with</w:t>
      </w:r>
      <w:r w:rsidR="00677C87" w:rsidRPr="004D35BF">
        <w:rPr>
          <w:rFonts w:cs="Times New Roman"/>
          <w:szCs w:val="24"/>
        </w:rPr>
        <w:t xml:space="preserve"> the same simulation example in section 3. S</w:t>
      </w:r>
      <w:r w:rsidR="009D43E3" w:rsidRPr="004D35BF">
        <w:rPr>
          <w:rFonts w:cs="Times New Roman"/>
          <w:szCs w:val="24"/>
        </w:rPr>
        <w:t xml:space="preserve">uppose there is an unknown </w:t>
      </w:r>
      <w:r w:rsidR="004903B0" w:rsidRPr="004D35BF">
        <w:rPr>
          <w:rFonts w:cs="Times New Roman"/>
          <w:szCs w:val="24"/>
        </w:rPr>
        <w:t>structural break within the estimation peri</w:t>
      </w:r>
      <w:r w:rsidR="00BB4675" w:rsidRPr="004D35BF">
        <w:rPr>
          <w:rFonts w:cs="Times New Roman"/>
          <w:szCs w:val="24"/>
        </w:rPr>
        <w:t>od at week 31</w:t>
      </w:r>
      <w:r w:rsidR="00A16991" w:rsidRPr="004D35BF">
        <w:rPr>
          <w:rFonts w:cs="Times New Roman"/>
          <w:szCs w:val="24"/>
        </w:rPr>
        <w:t>. We may e</w:t>
      </w:r>
      <w:r w:rsidR="00172B4D" w:rsidRPr="004D35BF">
        <w:rPr>
          <w:rFonts w:cs="Times New Roman"/>
          <w:szCs w:val="24"/>
        </w:rPr>
        <w:t>stimate the model with different lengths of estimation window</w:t>
      </w:r>
      <w:r w:rsidR="006D7062" w:rsidRPr="004D35BF">
        <w:rPr>
          <w:rFonts w:cs="Times New Roman"/>
          <w:szCs w:val="24"/>
        </w:rPr>
        <w:t>s</w:t>
      </w:r>
      <w:r w:rsidR="00A16991" w:rsidRPr="004D35BF">
        <w:rPr>
          <w:rFonts w:cs="Times New Roman"/>
          <w:szCs w:val="24"/>
        </w:rPr>
        <w:t xml:space="preserve"> and combine </w:t>
      </w:r>
      <w:r w:rsidR="009D43E3" w:rsidRPr="004D35BF">
        <w:rPr>
          <w:rFonts w:cs="Times New Roman"/>
          <w:szCs w:val="24"/>
        </w:rPr>
        <w:t>the corresponding</w:t>
      </w:r>
      <w:r w:rsidR="00A16991" w:rsidRPr="004D35BF">
        <w:rPr>
          <w:rFonts w:cs="Times New Roman"/>
          <w:szCs w:val="24"/>
        </w:rPr>
        <w:t xml:space="preserve"> forecasts</w:t>
      </w:r>
      <w:r w:rsidR="00172B4D" w:rsidRPr="004D35BF">
        <w:rPr>
          <w:rFonts w:cs="Times New Roman"/>
          <w:szCs w:val="24"/>
        </w:rPr>
        <w:t xml:space="preserve">. </w:t>
      </w:r>
      <w:r w:rsidR="00A16991" w:rsidRPr="004D35BF">
        <w:rPr>
          <w:rFonts w:cs="Times New Roman"/>
          <w:szCs w:val="24"/>
        </w:rPr>
        <w:t>For example, w</w:t>
      </w:r>
      <w:r w:rsidR="00172B4D" w:rsidRPr="004D35BF">
        <w:rPr>
          <w:rFonts w:cs="Times New Roman"/>
          <w:szCs w:val="24"/>
        </w:rPr>
        <w:t xml:space="preserve">e </w:t>
      </w:r>
      <w:r w:rsidR="00A16991" w:rsidRPr="004D35BF">
        <w:rPr>
          <w:rFonts w:cs="Times New Roman"/>
          <w:szCs w:val="24"/>
        </w:rPr>
        <w:t xml:space="preserve">first </w:t>
      </w:r>
      <w:r w:rsidR="00172B4D" w:rsidRPr="004D35BF">
        <w:rPr>
          <w:rFonts w:cs="Times New Roman"/>
          <w:szCs w:val="24"/>
        </w:rPr>
        <w:t>estimate</w:t>
      </w:r>
      <w:r w:rsidR="006D7062" w:rsidRPr="004D35BF">
        <w:rPr>
          <w:rFonts w:cs="Times New Roman"/>
          <w:szCs w:val="24"/>
        </w:rPr>
        <w:t xml:space="preserve"> the model</w:t>
      </w:r>
      <w:r w:rsidR="00172B4D"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172B4D" w:rsidRPr="004D35BF">
        <w:rPr>
          <w:rFonts w:cs="Times New Roman"/>
          <w:szCs w:val="24"/>
        </w:rPr>
        <w:t xml:space="preserve"> using the data from week 1 to week </w:t>
      </w:r>
      <w:r w:rsidR="007F02A0" w:rsidRPr="004D35BF">
        <w:rPr>
          <w:rFonts w:cs="Times New Roman"/>
          <w:szCs w:val="24"/>
        </w:rPr>
        <w:t>75</w:t>
      </w:r>
      <w:r w:rsidR="00172B4D" w:rsidRPr="004D35BF">
        <w:rPr>
          <w:rFonts w:cs="Times New Roman"/>
          <w:szCs w:val="24"/>
        </w:rPr>
        <w:t xml:space="preserve">, and generate the forecasts for the period after week </w:t>
      </w:r>
      <w:r w:rsidR="007F02A0" w:rsidRPr="004D35BF">
        <w:rPr>
          <w:rFonts w:cs="Times New Roman"/>
          <w:szCs w:val="24"/>
        </w:rPr>
        <w:t>75</w:t>
      </w:r>
      <w:r w:rsidR="00172B4D" w:rsidRPr="004D35BF">
        <w:rPr>
          <w:rFonts w:cs="Times New Roman"/>
          <w:szCs w:val="24"/>
        </w:rPr>
        <w:t xml:space="preserve">. We denote this set of forecasts as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oMath>
      <w:r w:rsidR="00A16991" w:rsidRPr="004D35BF">
        <w:rPr>
          <w:rFonts w:cs="Times New Roman"/>
          <w:szCs w:val="24"/>
        </w:rPr>
        <w:t xml:space="preserve"> which </w:t>
      </w:r>
      <w:r w:rsidR="00B068B2" w:rsidRPr="004D35BF">
        <w:rPr>
          <w:rFonts w:cs="Times New Roman"/>
          <w:szCs w:val="24"/>
        </w:rPr>
        <w:t xml:space="preserve">are subject to the full bias. </w:t>
      </w:r>
      <w:r w:rsidR="00172B4D" w:rsidRPr="004D35BF">
        <w:rPr>
          <w:rFonts w:cs="Times New Roman"/>
          <w:szCs w:val="24"/>
        </w:rPr>
        <w:t xml:space="preserve">We then estimate the same model but using </w:t>
      </w:r>
      <w:r w:rsidR="00172B4D" w:rsidRPr="004D35BF">
        <w:rPr>
          <w:rFonts w:cs="Times New Roman"/>
          <w:szCs w:val="24"/>
        </w:rPr>
        <w:lastRenderedPageBreak/>
        <w:t xml:space="preserve">the data from week 2 to week </w:t>
      </w:r>
      <w:r w:rsidR="007F02A0" w:rsidRPr="004D35BF">
        <w:rPr>
          <w:rFonts w:cs="Times New Roman"/>
          <w:szCs w:val="24"/>
        </w:rPr>
        <w:t>75</w:t>
      </w:r>
      <w:r w:rsidR="00172B4D" w:rsidRPr="004D35BF">
        <w:rPr>
          <w:rFonts w:cs="Times New Roman"/>
          <w:szCs w:val="24"/>
        </w:rPr>
        <w:t xml:space="preserve">, and generate forecasts for the period after week </w:t>
      </w:r>
      <w:r w:rsidR="007F02A0" w:rsidRPr="004D35BF">
        <w:rPr>
          <w:rFonts w:cs="Times New Roman"/>
          <w:szCs w:val="24"/>
        </w:rPr>
        <w:t>75</w:t>
      </w:r>
      <w:r w:rsidR="00172B4D" w:rsidRPr="004D35BF">
        <w:rPr>
          <w:rFonts w:cs="Times New Roman"/>
          <w:szCs w:val="24"/>
        </w:rPr>
        <w:t xml:space="preserve"> and denote them as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oMath>
      <w:r w:rsidR="00172B4D" w:rsidRPr="004D35BF">
        <w:rPr>
          <w:rFonts w:cs="Times New Roman"/>
          <w:szCs w:val="24"/>
        </w:rPr>
        <w:t>, and so forth</w:t>
      </w:r>
      <w:r w:rsidR="00A16991" w:rsidRPr="004D35BF">
        <w:rPr>
          <w:rFonts w:cs="Times New Roman"/>
          <w:szCs w:val="24"/>
        </w:rPr>
        <w:t>. The</w:t>
      </w:r>
      <w:r w:rsidR="00B068B2" w:rsidRPr="004D35BF">
        <w:rPr>
          <w:rFonts w:cs="Times New Roman"/>
          <w:szCs w:val="24"/>
        </w:rPr>
        <w:t xml:space="preserve"> forecasts </w:t>
      </w:r>
      <w:r w:rsidR="00A16991" w:rsidRPr="004D35BF">
        <w:rPr>
          <w:rFonts w:cs="Times New Roman"/>
          <w:szCs w:val="24"/>
        </w:rPr>
        <w:t xml:space="preserve">such as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3</m:t>
            </m:r>
          </m:sub>
        </m:sSub>
        <m:r>
          <w:rPr>
            <w:rFonts w:ascii="Cambria Math" w:hAnsi="Cambria Math" w:cs="Times New Roman"/>
            <w:szCs w:val="24"/>
          </w:rPr>
          <m:t xml:space="preserve">, and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ω</m:t>
            </m:r>
          </m:sub>
        </m:sSub>
      </m:oMath>
      <w:r w:rsidR="00A16991" w:rsidRPr="004D35BF">
        <w:rPr>
          <w:rFonts w:cs="Times New Roman"/>
          <w:szCs w:val="24"/>
        </w:rPr>
        <w:t xml:space="preserve"> </w:t>
      </w:r>
      <w:r w:rsidR="00B068B2" w:rsidRPr="004D35BF">
        <w:rPr>
          <w:rFonts w:cs="Times New Roman"/>
          <w:szCs w:val="24"/>
        </w:rPr>
        <w:t xml:space="preserve">will be less biased compared to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oMath>
      <w:r w:rsidR="00A16991" w:rsidRPr="004D35BF">
        <w:rPr>
          <w:rFonts w:cs="Times New Roman"/>
          <w:szCs w:val="24"/>
        </w:rPr>
        <w:t xml:space="preserve"> but associated with inflated forecasting error variance because they were generated by models with less information</w:t>
      </w:r>
      <w:r w:rsidR="00172B4D" w:rsidRPr="004D35BF">
        <w:rPr>
          <w:rFonts w:cs="Times New Roman"/>
          <w:szCs w:val="24"/>
        </w:rPr>
        <w:t xml:space="preserve">. </w:t>
      </w:r>
      <w:r w:rsidR="00A16991" w:rsidRPr="004D35BF">
        <w:rPr>
          <w:rFonts w:cs="Times New Roman"/>
          <w:szCs w:val="24"/>
        </w:rPr>
        <w:t xml:space="preserve"> </w:t>
      </w:r>
      <w:r w:rsidR="003D0ACB" w:rsidRPr="004D35BF">
        <w:rPr>
          <w:rFonts w:cs="Times New Roman"/>
          <w:szCs w:val="24"/>
        </w:rPr>
        <w:t>W</w:t>
      </w:r>
      <w:r w:rsidR="00A16991" w:rsidRPr="004D35BF">
        <w:rPr>
          <w:rFonts w:cs="Times New Roman"/>
          <w:szCs w:val="24"/>
        </w:rPr>
        <w:t xml:space="preserve">e choose </w:t>
      </w:r>
      <m:oMath>
        <m:r>
          <w:rPr>
            <w:rFonts w:ascii="Cambria Math" w:hAnsi="Cambria Math" w:cs="Times New Roman"/>
            <w:szCs w:val="24"/>
          </w:rPr>
          <m:t>ω</m:t>
        </m:r>
      </m:oMath>
      <w:r w:rsidR="00A16991" w:rsidRPr="004D35BF">
        <w:rPr>
          <w:rFonts w:cs="Times New Roman"/>
          <w:szCs w:val="24"/>
        </w:rPr>
        <w:t xml:space="preserve"> to be </w:t>
      </w:r>
      <w:r w:rsidR="00D90691" w:rsidRPr="004D35BF">
        <w:rPr>
          <w:rFonts w:cs="Times New Roman"/>
          <w:szCs w:val="24"/>
        </w:rPr>
        <w:t>16</w:t>
      </w:r>
      <w:r w:rsidR="00A16991" w:rsidRPr="004D35BF">
        <w:rPr>
          <w:rFonts w:cs="Times New Roman"/>
          <w:szCs w:val="24"/>
        </w:rPr>
        <w:t xml:space="preserve"> and </w:t>
      </w:r>
      <w:r w:rsidR="00D90691" w:rsidRPr="004D35BF">
        <w:rPr>
          <w:rFonts w:cs="Times New Roman"/>
          <w:szCs w:val="24"/>
        </w:rPr>
        <w:t xml:space="preserve">thus </w:t>
      </w:r>
      <w:r w:rsidR="00A16991" w:rsidRPr="004D35BF">
        <w:rPr>
          <w:rFonts w:cs="Times New Roman"/>
          <w:szCs w:val="24"/>
        </w:rPr>
        <w:t xml:space="preserve">we </w:t>
      </w:r>
      <w:r w:rsidR="00D90691" w:rsidRPr="004D35BF">
        <w:rPr>
          <w:rFonts w:cs="Times New Roman"/>
          <w:szCs w:val="24"/>
        </w:rPr>
        <w:t xml:space="preserve">could </w:t>
      </w:r>
      <w:r w:rsidR="00172B4D" w:rsidRPr="004D35BF">
        <w:rPr>
          <w:rFonts w:cs="Times New Roman"/>
          <w:szCs w:val="24"/>
        </w:rPr>
        <w:t>combine</w:t>
      </w:r>
      <w:r w:rsidR="00D90691" w:rsidRPr="004D35BF">
        <w:rPr>
          <w:rFonts w:cs="Times New Roman"/>
          <w:szCs w:val="24"/>
        </w:rPr>
        <w:t xml:space="preserve"> </w:t>
      </w:r>
      <m:oMath>
        <m:r>
          <w:rPr>
            <w:rFonts w:ascii="Cambria Math" w:hAnsi="Cambria Math" w:cs="Times New Roman"/>
            <w:szCs w:val="24"/>
          </w:rPr>
          <m:t>T-ω+1=75-16+1=60</m:t>
        </m:r>
      </m:oMath>
      <w:r w:rsidR="00172B4D" w:rsidRPr="004D35BF">
        <w:rPr>
          <w:rFonts w:cs="Times New Roman"/>
          <w:szCs w:val="24"/>
        </w:rPr>
        <w:t xml:space="preserve"> sets of forecasts </w:t>
      </w:r>
      <w:r w:rsidR="00A16991" w:rsidRPr="004D35BF">
        <w:rPr>
          <w:rFonts w:cs="Times New Roman"/>
          <w:szCs w:val="24"/>
        </w:rPr>
        <w:t>with</w:t>
      </w:r>
      <w:r w:rsidR="00172B4D" w:rsidRPr="004D35BF">
        <w:rPr>
          <w:rFonts w:cs="Times New Roman"/>
          <w:szCs w:val="24"/>
        </w:rPr>
        <w:t xml:space="preserve"> equal weigh</w:t>
      </w:r>
      <w:r w:rsidR="00A16991" w:rsidRPr="004D35BF">
        <w:rPr>
          <w:rFonts w:cs="Times New Roman"/>
          <w:szCs w:val="24"/>
        </w:rPr>
        <w:t>ts</w:t>
      </w:r>
      <w:r w:rsidR="004C684E" w:rsidRPr="004D35BF">
        <w:rPr>
          <w:rFonts w:cs="Times New Roman"/>
          <w:szCs w:val="24"/>
        </w:rPr>
        <w:t>. e.g</w:t>
      </w:r>
      <w:r w:rsidR="00172B4D" w:rsidRPr="004D35BF">
        <w:rPr>
          <w:rFonts w:cs="Times New Roman"/>
          <w:szCs w:val="24"/>
        </w:rPr>
        <w:t>.,</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75,60</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60</m:t>
            </m:r>
          </m:sup>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i,t</m:t>
                </m:r>
              </m:sub>
            </m:sSub>
          </m:e>
        </m:nary>
      </m:oMath>
      <w:r w:rsidR="002F7E69" w:rsidRPr="004D35BF">
        <w:rPr>
          <w:rFonts w:cs="Times New Roman"/>
          <w:szCs w:val="24"/>
        </w:rPr>
        <w:t xml:space="preserve"> </w:t>
      </w:r>
      <w:r w:rsidR="00F31786" w:rsidRPr="004D35BF">
        <w:rPr>
          <w:rFonts w:cs="Times New Roman"/>
          <w:szCs w:val="24"/>
        </w:rPr>
        <w:t>which are the final forecasts</w:t>
      </w:r>
      <w:r w:rsidR="00A16991" w:rsidRPr="004D35BF">
        <w:rPr>
          <w:rFonts w:cs="Times New Roman"/>
          <w:szCs w:val="24"/>
        </w:rPr>
        <w:t xml:space="preserve">. </w:t>
      </w:r>
      <w:r w:rsidR="00F31786" w:rsidRPr="004D35BF">
        <w:rPr>
          <w:rFonts w:cs="Times New Roman"/>
          <w:szCs w:val="24"/>
        </w:rPr>
        <w:t xml:space="preserve">The final forecasts </w:t>
      </w:r>
      <w:r w:rsidR="002F7E69" w:rsidRPr="004D35BF">
        <w:rPr>
          <w:rFonts w:cs="Times New Roman"/>
          <w:szCs w:val="24"/>
        </w:rPr>
        <w:t>are illustrated by the</w:t>
      </w:r>
      <w:r w:rsidR="00A16991" w:rsidRPr="004D35BF">
        <w:rPr>
          <w:rFonts w:cs="Times New Roman"/>
          <w:szCs w:val="24"/>
        </w:rPr>
        <w:t xml:space="preserve"> black dashed line in Figure 5.</w:t>
      </w:r>
      <w:r w:rsidR="00141311" w:rsidRPr="004D35BF">
        <w:rPr>
          <w:rFonts w:cs="Times New Roman"/>
          <w:szCs w:val="24"/>
        </w:rPr>
        <w:t xml:space="preserve"> </w:t>
      </w:r>
      <w:r w:rsidR="009A1DC8" w:rsidRPr="004D35BF">
        <w:rPr>
          <w:rFonts w:cs="Times New Roman"/>
          <w:szCs w:val="24"/>
        </w:rPr>
        <w:t>Table 1 shows that t</w:t>
      </w:r>
      <w:r w:rsidR="00A16991" w:rsidRPr="004D35BF">
        <w:rPr>
          <w:rFonts w:cs="Times New Roman"/>
          <w:szCs w:val="24"/>
        </w:rPr>
        <w:t xml:space="preserve">he forecasts </w:t>
      </w:r>
      <w:r w:rsidR="002F7E69" w:rsidRPr="004D35BF">
        <w:rPr>
          <w:rFonts w:cs="Times New Roman"/>
          <w:szCs w:val="24"/>
        </w:rPr>
        <w:t xml:space="preserve">are more accurate compared to the forecasts by the original model (e.g., </w:t>
      </w:r>
      <w:r w:rsidR="00662441" w:rsidRPr="004D35BF">
        <w:rPr>
          <w:rFonts w:cs="Times New Roman"/>
          <w:szCs w:val="24"/>
        </w:rPr>
        <w:t xml:space="preserve">0.647 </w:t>
      </w:r>
      <w:r w:rsidR="00343B0B" w:rsidRPr="004D35BF">
        <w:rPr>
          <w:rFonts w:cs="Times New Roman"/>
          <w:szCs w:val="24"/>
        </w:rPr>
        <w:t xml:space="preserve">for MAE, </w:t>
      </w:r>
      <w:r w:rsidR="00662441" w:rsidRPr="004D35BF">
        <w:rPr>
          <w:rFonts w:cs="Times New Roman"/>
          <w:szCs w:val="24"/>
        </w:rPr>
        <w:t>0.425 for MSE, 11.0</w:t>
      </w:r>
      <w:r w:rsidR="00343B0B" w:rsidRPr="004D35BF">
        <w:rPr>
          <w:rFonts w:cs="Times New Roman"/>
          <w:szCs w:val="24"/>
        </w:rPr>
        <w:t>%</w:t>
      </w:r>
      <w:r w:rsidR="002F7E69" w:rsidRPr="004D35BF">
        <w:rPr>
          <w:rFonts w:cs="Times New Roman"/>
          <w:szCs w:val="24"/>
        </w:rPr>
        <w:t xml:space="preserve"> for MAPE, and </w:t>
      </w:r>
      <w:r w:rsidR="00662441" w:rsidRPr="004D35BF">
        <w:rPr>
          <w:rFonts w:cs="Times New Roman"/>
          <w:szCs w:val="24"/>
        </w:rPr>
        <w:t>10.5</w:t>
      </w:r>
      <w:r w:rsidR="002F7E69" w:rsidRPr="004D35BF">
        <w:rPr>
          <w:rFonts w:cs="Times New Roman"/>
          <w:szCs w:val="24"/>
        </w:rPr>
        <w:t>% for SMAPE).</w:t>
      </w:r>
      <w:r w:rsidR="00E87260" w:rsidRPr="004D35BF">
        <w:rPr>
          <w:rFonts w:cs="Times New Roman"/>
          <w:szCs w:val="24"/>
        </w:rPr>
        <w:t xml:space="preserve"> </w:t>
      </w:r>
    </w:p>
    <w:p w:rsidR="00B75AB9" w:rsidRPr="004D35BF" w:rsidRDefault="00B75AB9" w:rsidP="00CD495F">
      <w:pPr>
        <w:spacing w:after="0" w:line="360" w:lineRule="auto"/>
        <w:rPr>
          <w:rFonts w:cs="Times New Roman"/>
          <w:szCs w:val="24"/>
        </w:rPr>
      </w:pPr>
    </w:p>
    <w:p w:rsidR="00CD495F" w:rsidRPr="004D35BF" w:rsidRDefault="00165C21" w:rsidP="00CD495F">
      <w:pPr>
        <w:spacing w:after="0" w:line="360" w:lineRule="auto"/>
      </w:pPr>
      <w:r w:rsidRPr="004D35BF">
        <w:t xml:space="preserve">In this study, we </w:t>
      </w:r>
      <w:r w:rsidR="001E4C65" w:rsidRPr="004D35BF">
        <w:t>explore</w:t>
      </w:r>
      <w:r w:rsidRPr="004D35BF">
        <w:t xml:space="preserve"> the empirical question that</w:t>
      </w:r>
      <w:r w:rsidR="00CD495F" w:rsidRPr="004D35BF">
        <w:t xml:space="preserve"> whether we can generate more accurate forecasts by implementing the </w:t>
      </w:r>
      <w:r w:rsidR="00FA5302" w:rsidRPr="004D35BF">
        <w:t xml:space="preserve">estimation window combining </w:t>
      </w:r>
      <w:r w:rsidR="00CD495F" w:rsidRPr="004D35BF">
        <w:t xml:space="preserve">method to conventional models for retailer </w:t>
      </w:r>
      <w:r w:rsidRPr="004D35BF">
        <w:t>product sales at the SKU level.</w:t>
      </w:r>
    </w:p>
    <w:p w:rsidR="00CD495F" w:rsidRPr="004D35BF" w:rsidRDefault="00CD495F" w:rsidP="00324987">
      <w:pPr>
        <w:spacing w:after="0" w:line="360" w:lineRule="auto"/>
        <w:rPr>
          <w:rFonts w:cs="Times New Roman"/>
          <w:szCs w:val="24"/>
        </w:rPr>
      </w:pPr>
    </w:p>
    <w:p w:rsidR="001549E2" w:rsidRPr="004D35BF" w:rsidRDefault="001549E2" w:rsidP="001549E2">
      <w:pPr>
        <w:spacing w:after="0" w:line="360" w:lineRule="auto"/>
        <w:ind w:firstLine="720"/>
        <w:jc w:val="center"/>
        <w:rPr>
          <w:rFonts w:cs="Times New Roman"/>
          <w:szCs w:val="24"/>
        </w:rPr>
      </w:pPr>
      <w:r w:rsidRPr="004D35BF">
        <w:rPr>
          <w:rFonts w:cs="Times New Roman"/>
          <w:szCs w:val="24"/>
        </w:rPr>
        <w:t xml:space="preserve">Figure </w:t>
      </w:r>
      <w:r w:rsidR="0048232E" w:rsidRPr="004D35BF">
        <w:rPr>
          <w:rFonts w:cs="Times New Roman"/>
          <w:szCs w:val="24"/>
        </w:rPr>
        <w:t>5</w:t>
      </w:r>
      <w:r w:rsidRPr="004D35BF">
        <w:rPr>
          <w:rFonts w:cs="Times New Roman"/>
          <w:szCs w:val="24"/>
        </w:rPr>
        <w:t>.</w:t>
      </w:r>
      <w:r w:rsidRPr="004D35BF">
        <w:rPr>
          <w:rFonts w:cs="Times New Roman"/>
          <w:szCs w:val="24"/>
        </w:rPr>
        <w:tab/>
        <w:t>Simulated sales with a structural break: model with estimation window combing</w:t>
      </w:r>
    </w:p>
    <w:p w:rsidR="00172B4D" w:rsidRPr="004D35BF" w:rsidRDefault="00300ACA" w:rsidP="00324987">
      <w:pPr>
        <w:spacing w:after="0" w:line="360" w:lineRule="auto"/>
        <w:rPr>
          <w:rFonts w:cs="Times New Roman"/>
        </w:rPr>
      </w:pPr>
      <w:r w:rsidRPr="004D35BF">
        <w:rPr>
          <w:noProof/>
        </w:rPr>
        <mc:AlternateContent>
          <mc:Choice Requires="wps">
            <w:drawing>
              <wp:anchor distT="0" distB="0" distL="114300" distR="114300" simplePos="0" relativeHeight="251737088" behindDoc="0" locked="0" layoutInCell="1" allowOverlap="1" wp14:anchorId="154BBD5F" wp14:editId="15ACA44E">
                <wp:simplePos x="0" y="0"/>
                <wp:positionH relativeFrom="column">
                  <wp:posOffset>1713865</wp:posOffset>
                </wp:positionH>
                <wp:positionV relativeFrom="paragraph">
                  <wp:posOffset>361950</wp:posOffset>
                </wp:positionV>
                <wp:extent cx="1350645" cy="1927225"/>
                <wp:effectExtent l="0" t="0" r="20955" b="15875"/>
                <wp:wrapNone/>
                <wp:docPr id="59" name="Rectangle 59"/>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2C960" id="Rectangle 59" o:spid="_x0000_s1026" style="position:absolute;margin-left:134.95pt;margin-top:28.5pt;width:106.35pt;height:15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" fillcolor="#a8d08d [1945]" strokecolor="#1f4d78 [1604]" strokeweight="1pt">
                <v:fill opacity="8481f"/>
              </v:rect>
            </w:pict>
          </mc:Fallback>
        </mc:AlternateContent>
      </w:r>
      <w:r w:rsidRPr="004D35BF">
        <w:rPr>
          <w:noProof/>
        </w:rPr>
        <mc:AlternateContent>
          <mc:Choice Requires="wps">
            <w:drawing>
              <wp:anchor distT="0" distB="0" distL="114300" distR="114300" simplePos="0" relativeHeight="251736064" behindDoc="0" locked="0" layoutInCell="1" allowOverlap="1" wp14:anchorId="0BE185C2" wp14:editId="65D52AE2">
                <wp:simplePos x="0" y="0"/>
                <wp:positionH relativeFrom="column">
                  <wp:posOffset>4436745</wp:posOffset>
                </wp:positionH>
                <wp:positionV relativeFrom="paragraph">
                  <wp:posOffset>361950</wp:posOffset>
                </wp:positionV>
                <wp:extent cx="1423035" cy="1914525"/>
                <wp:effectExtent l="0" t="0" r="24765" b="28575"/>
                <wp:wrapNone/>
                <wp:docPr id="58" name="Rectangle 5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AC370" id="Rectangle 58" o:spid="_x0000_s1026" style="position:absolute;margin-left:349.35pt;margin-top:28.5pt;width:112.05pt;height:15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s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" fillcolor="#c00000" strokecolor="#1f4d78 [1604]" strokeweight="1pt">
                <v:fill opacity="8481f"/>
              </v:rect>
            </w:pict>
          </mc:Fallback>
        </mc:AlternateContent>
      </w:r>
      <w:r w:rsidRPr="004D35BF">
        <w:rPr>
          <w:noProof/>
        </w:rPr>
        <mc:AlternateContent>
          <mc:Choice Requires="wps">
            <w:drawing>
              <wp:anchor distT="0" distB="0" distL="114300" distR="114300" simplePos="0" relativeHeight="251735040" behindDoc="0" locked="0" layoutInCell="1" allowOverlap="1" wp14:anchorId="7006ACDE" wp14:editId="4B22B1CA">
                <wp:simplePos x="0" y="0"/>
                <wp:positionH relativeFrom="column">
                  <wp:posOffset>3064510</wp:posOffset>
                </wp:positionH>
                <wp:positionV relativeFrom="paragraph">
                  <wp:posOffset>361315</wp:posOffset>
                </wp:positionV>
                <wp:extent cx="1377950" cy="1927225"/>
                <wp:effectExtent l="0" t="0" r="12700" b="15875"/>
                <wp:wrapNone/>
                <wp:docPr id="57" name="Rectangle 57"/>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05791" id="Rectangle 57" o:spid="_x0000_s1026" style="position:absolute;margin-left:241.3pt;margin-top:28.45pt;width:108.5pt;height:15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KC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" fillcolor="#ffc000" strokecolor="#1f4d78 [1604]" strokeweight="1pt">
                <v:fill opacity="8481f"/>
              </v:rect>
            </w:pict>
          </mc:Fallback>
        </mc:AlternateContent>
      </w:r>
      <w:r w:rsidRPr="004D35BF">
        <w:rPr>
          <w:noProof/>
        </w:rPr>
        <mc:AlternateContent>
          <mc:Choice Requires="wps">
            <w:drawing>
              <wp:anchor distT="0" distB="0" distL="114300" distR="114300" simplePos="0" relativeHeight="251734016" behindDoc="0" locked="0" layoutInCell="1" allowOverlap="1" wp14:anchorId="0251426C" wp14:editId="026DEADE">
                <wp:simplePos x="0" y="0"/>
                <wp:positionH relativeFrom="column">
                  <wp:posOffset>416257</wp:posOffset>
                </wp:positionH>
                <wp:positionV relativeFrom="paragraph">
                  <wp:posOffset>356595</wp:posOffset>
                </wp:positionV>
                <wp:extent cx="1296670" cy="1921510"/>
                <wp:effectExtent l="0" t="0" r="17780" b="21590"/>
                <wp:wrapNone/>
                <wp:docPr id="56" name="Rectangle 56"/>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24ADB" id="Rectangle 56" o:spid="_x0000_s1026" style="position:absolute;margin-left:32.8pt;margin-top:28.1pt;width:102.1pt;height:151.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" fillcolor="#5b9bd5" strokecolor="#1f4d78 [1604]" strokeweight="1pt">
                <v:fill opacity="8481f"/>
              </v:rect>
            </w:pict>
          </mc:Fallback>
        </mc:AlternateContent>
      </w:r>
      <w:r w:rsidR="00172B4D" w:rsidRPr="004D35BF">
        <w:rPr>
          <w:rFonts w:cs="Times New Roman"/>
          <w:szCs w:val="24"/>
        </w:rPr>
        <w:t xml:space="preserve">  </w:t>
      </w:r>
      <w:r w:rsidR="00631E8B" w:rsidRPr="004D35BF">
        <w:rPr>
          <w:rFonts w:cs="Times New Roman"/>
          <w:noProof/>
        </w:rPr>
        <w:drawing>
          <wp:inline distT="0" distB="0" distL="0" distR="0" wp14:anchorId="4FEAE777">
            <wp:extent cx="6284794" cy="24358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9492" cy="2457060"/>
                    </a:xfrm>
                    <a:prstGeom prst="rect">
                      <a:avLst/>
                    </a:prstGeom>
                    <a:noFill/>
                  </pic:spPr>
                </pic:pic>
              </a:graphicData>
            </a:graphic>
          </wp:inline>
        </w:drawing>
      </w:r>
    </w:p>
    <w:p w:rsidR="00DA2731" w:rsidRPr="004D35BF" w:rsidRDefault="00B3573E" w:rsidP="00324987">
      <w:pPr>
        <w:spacing w:after="0" w:line="360" w:lineRule="auto"/>
        <w:rPr>
          <w:rFonts w:cs="Times New Roman"/>
          <w:szCs w:val="24"/>
        </w:rPr>
      </w:pPr>
      <w:r w:rsidRPr="004D35BF">
        <w:t xml:space="preserve"> </w:t>
      </w:r>
    </w:p>
    <w:p w:rsidR="005B6A5F" w:rsidRPr="004D35BF" w:rsidRDefault="005B6A5F" w:rsidP="001A2621">
      <w:pPr>
        <w:pStyle w:val="ListParagraph"/>
        <w:numPr>
          <w:ilvl w:val="0"/>
          <w:numId w:val="39"/>
        </w:numPr>
        <w:spacing w:after="0" w:line="360" w:lineRule="auto"/>
        <w:ind w:hanging="720"/>
        <w:rPr>
          <w:rFonts w:cs="Times New Roman"/>
          <w:b/>
          <w:szCs w:val="24"/>
        </w:rPr>
      </w:pPr>
      <w:r w:rsidRPr="004D35BF">
        <w:rPr>
          <w:rFonts w:cs="Times New Roman"/>
          <w:b/>
          <w:szCs w:val="24"/>
        </w:rPr>
        <w:t>The data</w:t>
      </w:r>
    </w:p>
    <w:p w:rsidR="005B6A5F" w:rsidRPr="004D35BF" w:rsidRDefault="005B6A5F" w:rsidP="00324987">
      <w:pPr>
        <w:spacing w:after="0" w:line="360" w:lineRule="auto"/>
        <w:rPr>
          <w:rFonts w:cs="Times New Roman"/>
          <w:szCs w:val="24"/>
        </w:rPr>
      </w:pPr>
    </w:p>
    <w:p w:rsidR="005B6A5F" w:rsidRPr="004D35BF" w:rsidRDefault="005F66F7" w:rsidP="00324987">
      <w:pPr>
        <w:spacing w:after="0" w:line="360" w:lineRule="auto"/>
        <w:rPr>
          <w:rFonts w:cs="Times New Roman"/>
          <w:szCs w:val="24"/>
        </w:rPr>
      </w:pPr>
      <w:r w:rsidRPr="004D35BF">
        <w:rPr>
          <w:rFonts w:cs="Times New Roman"/>
          <w:szCs w:val="24"/>
        </w:rPr>
        <w:t>In this study, w</w:t>
      </w:r>
      <w:r w:rsidR="0039180E" w:rsidRPr="004D35BF">
        <w:rPr>
          <w:rFonts w:cs="Times New Roman"/>
          <w:szCs w:val="24"/>
        </w:rPr>
        <w:t>e evaluate our models using t</w:t>
      </w:r>
      <w:r w:rsidR="003953DD" w:rsidRPr="004D35BF">
        <w:rPr>
          <w:rFonts w:cs="Times New Roman"/>
          <w:szCs w:val="24"/>
        </w:rPr>
        <w:t xml:space="preserve">he </w:t>
      </w:r>
      <w:r w:rsidRPr="004D35BF">
        <w:rPr>
          <w:rFonts w:cs="Times New Roman"/>
          <w:szCs w:val="24"/>
        </w:rPr>
        <w:t>retail</w:t>
      </w:r>
      <w:r w:rsidR="00AF6041" w:rsidRPr="004D35BF">
        <w:rPr>
          <w:rFonts w:cs="Times New Roman"/>
          <w:szCs w:val="24"/>
        </w:rPr>
        <w:t xml:space="preserve"> </w:t>
      </w:r>
      <w:r w:rsidR="003953DD" w:rsidRPr="004D35BF">
        <w:rPr>
          <w:rFonts w:cs="Times New Roman"/>
          <w:szCs w:val="24"/>
        </w:rPr>
        <w:t xml:space="preserve">dataset </w:t>
      </w:r>
      <w:r w:rsidR="000311DB" w:rsidRPr="004D35BF">
        <w:rPr>
          <w:rFonts w:cs="Times New Roman"/>
          <w:szCs w:val="24"/>
        </w:rPr>
        <w:t xml:space="preserve">made available </w:t>
      </w:r>
      <w:r w:rsidR="00D9416B" w:rsidRPr="004D35BF">
        <w:rPr>
          <w:rFonts w:cs="Times New Roman"/>
          <w:szCs w:val="24"/>
        </w:rPr>
        <w:t>by</w:t>
      </w:r>
      <w:r w:rsidR="005B6A5F" w:rsidRPr="004D35BF">
        <w:rPr>
          <w:rFonts w:cs="Times New Roman"/>
          <w:szCs w:val="24"/>
        </w:rPr>
        <w:t xml:space="preserve"> </w:t>
      </w:r>
      <w:r w:rsidR="003953DD" w:rsidRPr="004D35BF">
        <w:rPr>
          <w:rFonts w:cs="Times New Roman"/>
          <w:szCs w:val="24"/>
        </w:rPr>
        <w:t xml:space="preserve">the </w:t>
      </w:r>
      <w:r w:rsidR="009F2DA4" w:rsidRPr="004D35BF">
        <w:rPr>
          <w:rFonts w:cs="Times New Roman"/>
          <w:szCs w:val="24"/>
        </w:rPr>
        <w:t xml:space="preserve">Information Resources, Inc. (IRI) </w:t>
      </w:r>
      <w:r w:rsidR="0039180E" w:rsidRPr="004D35BF">
        <w:rPr>
          <w:rFonts w:cs="Times New Roman"/>
          <w:szCs w:val="24"/>
        </w:rPr>
        <w:t xml:space="preserve">company. </w:t>
      </w:r>
      <w:r w:rsidR="000311DB" w:rsidRPr="004D35BF">
        <w:rPr>
          <w:rFonts w:cs="Times New Roman"/>
          <w:szCs w:val="24"/>
        </w:rPr>
        <w:t>A description of the dataset can be found in</w:t>
      </w:r>
      <w:r w:rsidR="00AF6041" w:rsidRPr="004D35BF">
        <w:rPr>
          <w:rFonts w:cs="Times New Roman"/>
          <w:szCs w:val="24"/>
        </w:rPr>
        <w:t xml:space="preserve"> </w:t>
      </w:r>
      <w:hyperlink w:anchor="_ENREF_11" w:tooltip="Bronnenberg, 2008 #74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Bronnenberg, Kruger et al. (2008)</w:t>
        </w:r>
        <w:r w:rsidR="003F2831" w:rsidRPr="004D35BF">
          <w:rPr>
            <w:rFonts w:cs="Times New Roman"/>
            <w:szCs w:val="24"/>
          </w:rPr>
          <w:fldChar w:fldCharType="end"/>
        </w:r>
      </w:hyperlink>
      <w:r w:rsidR="005B6A5F" w:rsidRPr="004D35BF">
        <w:rPr>
          <w:rFonts w:cs="Times New Roman" w:hint="eastAsia"/>
          <w:szCs w:val="24"/>
        </w:rPr>
        <w:t xml:space="preserve">. </w:t>
      </w:r>
      <w:r w:rsidR="000311DB" w:rsidRPr="004D35BF">
        <w:rPr>
          <w:rFonts w:cs="Times New Roman"/>
          <w:szCs w:val="24"/>
        </w:rPr>
        <w:t>The dataset</w:t>
      </w:r>
      <w:r w:rsidR="005B6A5F" w:rsidRPr="004D35BF">
        <w:rPr>
          <w:rFonts w:cs="Times New Roman"/>
          <w:szCs w:val="24"/>
        </w:rPr>
        <w:t xml:space="preserve"> contains weekly data at the SKU level </w:t>
      </w:r>
      <w:r w:rsidR="000311DB" w:rsidRPr="004D35BF">
        <w:rPr>
          <w:rFonts w:cs="Times New Roman"/>
          <w:szCs w:val="24"/>
        </w:rPr>
        <w:t xml:space="preserve">including </w:t>
      </w:r>
      <w:r w:rsidR="00D6650B" w:rsidRPr="004D35BF">
        <w:rPr>
          <w:rFonts w:cs="Times New Roman"/>
          <w:szCs w:val="24"/>
        </w:rPr>
        <w:t xml:space="preserve">unit </w:t>
      </w:r>
      <w:r w:rsidR="005B6A5F" w:rsidRPr="004D35BF">
        <w:rPr>
          <w:rFonts w:cs="Times New Roman"/>
          <w:szCs w:val="24"/>
        </w:rPr>
        <w:t xml:space="preserve">sales, price, </w:t>
      </w:r>
      <w:r w:rsidR="005B6A5F" w:rsidRPr="003C0313">
        <w:rPr>
          <w:rFonts w:cs="Times New Roman"/>
          <w:noProof/>
          <w:szCs w:val="24"/>
        </w:rPr>
        <w:t>features</w:t>
      </w:r>
      <w:r w:rsidR="003C0313">
        <w:rPr>
          <w:rFonts w:cs="Times New Roman"/>
          <w:noProof/>
          <w:szCs w:val="24"/>
        </w:rPr>
        <w:t>,</w:t>
      </w:r>
      <w:r w:rsidR="005B6A5F" w:rsidRPr="004D35BF">
        <w:rPr>
          <w:rFonts w:cs="Times New Roman"/>
          <w:szCs w:val="24"/>
        </w:rPr>
        <w:t xml:space="preserve"> and displays</w:t>
      </w:r>
      <w:r w:rsidR="00D9416B" w:rsidRPr="004D35BF">
        <w:rPr>
          <w:rFonts w:cs="Times New Roman"/>
          <w:szCs w:val="24"/>
        </w:rPr>
        <w:t xml:space="preserve"> etc</w:t>
      </w:r>
      <w:r w:rsidR="005A4ED2" w:rsidRPr="004D35BF">
        <w:rPr>
          <w:rFonts w:cs="Times New Roman"/>
          <w:szCs w:val="24"/>
        </w:rPr>
        <w:t xml:space="preserve">. </w:t>
      </w:r>
      <w:r w:rsidR="000311DB" w:rsidRPr="004D35BF">
        <w:rPr>
          <w:rFonts w:cs="Times New Roman"/>
          <w:szCs w:val="24"/>
        </w:rPr>
        <w:t>over 30 product categories</w:t>
      </w:r>
      <w:r w:rsidR="008721C6" w:rsidRPr="004D35BF">
        <w:rPr>
          <w:rFonts w:cs="Times New Roman"/>
          <w:szCs w:val="24"/>
        </w:rPr>
        <w:t xml:space="preserve"> </w:t>
      </w:r>
      <w:r w:rsidR="003C0313">
        <w:rPr>
          <w:rFonts w:cs="Times New Roman"/>
          <w:noProof/>
          <w:szCs w:val="24"/>
        </w:rPr>
        <w:t>on</w:t>
      </w:r>
      <w:r w:rsidR="008721C6" w:rsidRPr="004D35BF">
        <w:rPr>
          <w:rFonts w:cs="Times New Roman"/>
          <w:szCs w:val="24"/>
        </w:rPr>
        <w:t xml:space="preserve"> a weekly </w:t>
      </w:r>
      <w:r w:rsidR="008721C6" w:rsidRPr="004D35BF">
        <w:rPr>
          <w:rFonts w:cs="Times New Roman"/>
          <w:szCs w:val="24"/>
        </w:rPr>
        <w:lastRenderedPageBreak/>
        <w:t>basis</w:t>
      </w:r>
      <w:r w:rsidR="005B6A5F" w:rsidRPr="004D35BF">
        <w:rPr>
          <w:rFonts w:cs="Times New Roman"/>
          <w:szCs w:val="24"/>
        </w:rPr>
        <w:t xml:space="preserve">. We </w:t>
      </w:r>
      <w:r w:rsidR="007454F8" w:rsidRPr="004D35BF">
        <w:rPr>
          <w:rFonts w:cs="Times New Roman"/>
          <w:szCs w:val="24"/>
        </w:rPr>
        <w:t xml:space="preserve">conduct our evaluation based on 1834 SKU’s </w:t>
      </w:r>
      <w:r w:rsidR="00F641F8" w:rsidRPr="004D35BF">
        <w:t>with positive movements for at least 90% of</w:t>
      </w:r>
      <w:r w:rsidR="003C0313">
        <w:t xml:space="preserve"> the</w:t>
      </w:r>
      <w:r w:rsidR="00F641F8" w:rsidRPr="004D35BF">
        <w:t xml:space="preserve"> </w:t>
      </w:r>
      <w:r w:rsidR="00F641F8" w:rsidRPr="003C0313">
        <w:rPr>
          <w:noProof/>
        </w:rPr>
        <w:t>time</w:t>
      </w:r>
      <w:r w:rsidR="00F641F8" w:rsidRPr="004D35BF">
        <w:rPr>
          <w:rFonts w:cs="Times New Roman"/>
          <w:szCs w:val="24"/>
        </w:rPr>
        <w:t xml:space="preserve"> </w:t>
      </w:r>
      <w:r w:rsidR="00F62078" w:rsidRPr="004D35BF">
        <w:rPr>
          <w:rFonts w:cs="Times New Roman"/>
          <w:szCs w:val="24"/>
        </w:rPr>
        <w:t>for</w:t>
      </w:r>
      <w:r w:rsidR="005B6A5F" w:rsidRPr="004D35BF">
        <w:rPr>
          <w:rFonts w:cs="Times New Roman"/>
          <w:szCs w:val="24"/>
        </w:rPr>
        <w:t xml:space="preserve"> </w:t>
      </w:r>
      <w:r w:rsidR="007454F8" w:rsidRPr="004D35BF">
        <w:rPr>
          <w:rFonts w:cs="Times New Roman"/>
          <w:szCs w:val="24"/>
        </w:rPr>
        <w:t>30</w:t>
      </w:r>
      <w:r w:rsidR="005B6A5F" w:rsidRPr="004D35BF">
        <w:rPr>
          <w:rFonts w:cs="Times New Roman" w:hint="eastAsia"/>
          <w:szCs w:val="24"/>
        </w:rPr>
        <w:t xml:space="preserve"> product categories</w:t>
      </w:r>
      <w:r w:rsidR="007454F8" w:rsidRPr="004D35BF">
        <w:rPr>
          <w:rFonts w:cs="Times New Roman"/>
          <w:szCs w:val="24"/>
        </w:rPr>
        <w:t xml:space="preserve"> from 30 stores</w:t>
      </w:r>
      <w:r w:rsidR="005B6A5F" w:rsidRPr="004D35BF">
        <w:rPr>
          <w:rFonts w:cs="Times New Roman" w:hint="eastAsia"/>
          <w:szCs w:val="24"/>
        </w:rPr>
        <w:t>.</w:t>
      </w:r>
      <w:r w:rsidR="00103259" w:rsidRPr="004D35BF">
        <w:rPr>
          <w:rFonts w:cs="Times New Roman"/>
          <w:szCs w:val="24"/>
        </w:rPr>
        <w:t xml:space="preserve"> </w:t>
      </w:r>
      <w:r w:rsidR="00445C84" w:rsidRPr="004D35BF">
        <w:rPr>
          <w:rFonts w:cs="Times New Roman"/>
          <w:szCs w:val="24"/>
        </w:rPr>
        <w:t xml:space="preserve">Table </w:t>
      </w:r>
      <w:r w:rsidR="00CF5127" w:rsidRPr="004D35BF">
        <w:rPr>
          <w:rFonts w:cs="Times New Roman"/>
          <w:szCs w:val="24"/>
        </w:rPr>
        <w:t>2</w:t>
      </w:r>
      <w:r w:rsidR="00445C84" w:rsidRPr="004D35BF">
        <w:rPr>
          <w:rFonts w:cs="Times New Roman"/>
          <w:szCs w:val="24"/>
        </w:rPr>
        <w:t xml:space="preserve"> </w:t>
      </w:r>
      <w:r w:rsidR="00B341D7" w:rsidRPr="004D35BF">
        <w:rPr>
          <w:rFonts w:cs="Times New Roman"/>
          <w:szCs w:val="24"/>
        </w:rPr>
        <w:t>shows</w:t>
      </w:r>
      <w:r w:rsidR="00445C84" w:rsidRPr="004D35BF">
        <w:rPr>
          <w:rFonts w:cs="Times New Roman"/>
          <w:szCs w:val="24"/>
        </w:rPr>
        <w:t xml:space="preserve"> </w:t>
      </w:r>
      <w:r w:rsidR="006D4EA8" w:rsidRPr="004D35BF">
        <w:rPr>
          <w:rFonts w:cs="Times New Roman"/>
          <w:szCs w:val="24"/>
        </w:rPr>
        <w:t>the</w:t>
      </w:r>
      <w:r w:rsidR="00B341D7" w:rsidRPr="004D35BF">
        <w:rPr>
          <w:rFonts w:cs="Times New Roman"/>
          <w:szCs w:val="24"/>
        </w:rPr>
        <w:t xml:space="preserve"> </w:t>
      </w:r>
      <w:r w:rsidR="00445C84" w:rsidRPr="004D35BF">
        <w:rPr>
          <w:rFonts w:cs="Times New Roman"/>
          <w:szCs w:val="24"/>
        </w:rPr>
        <w:t xml:space="preserve">basic statistics for </w:t>
      </w:r>
      <w:r w:rsidR="00B341D7" w:rsidRPr="004D35BF">
        <w:rPr>
          <w:rFonts w:cs="Times New Roman"/>
          <w:szCs w:val="24"/>
        </w:rPr>
        <w:t>the select</w:t>
      </w:r>
      <w:r w:rsidR="00767B7E" w:rsidRPr="004D35BF">
        <w:rPr>
          <w:rFonts w:cs="Times New Roman"/>
          <w:szCs w:val="24"/>
        </w:rPr>
        <w:t>ed</w:t>
      </w:r>
      <w:r w:rsidR="00B341D7" w:rsidRPr="004D35BF">
        <w:rPr>
          <w:rFonts w:cs="Times New Roman"/>
          <w:szCs w:val="24"/>
        </w:rPr>
        <w:t xml:space="preserve"> SKU’s </w:t>
      </w:r>
      <w:r w:rsidR="006D4EA8" w:rsidRPr="004D35BF">
        <w:rPr>
          <w:rFonts w:cs="Times New Roman"/>
          <w:szCs w:val="24"/>
        </w:rPr>
        <w:t>for</w:t>
      </w:r>
      <w:r w:rsidR="00B341D7" w:rsidRPr="004D35BF">
        <w:rPr>
          <w:rFonts w:cs="Times New Roman"/>
          <w:szCs w:val="24"/>
        </w:rPr>
        <w:t xml:space="preserve"> each</w:t>
      </w:r>
      <w:r w:rsidR="00121C41" w:rsidRPr="004D35BF">
        <w:rPr>
          <w:rFonts w:cs="Times New Roman"/>
          <w:szCs w:val="24"/>
        </w:rPr>
        <w:t xml:space="preserve"> of the categories</w:t>
      </w:r>
      <w:r w:rsidR="003A6836" w:rsidRPr="004D35BF">
        <w:rPr>
          <w:rFonts w:cs="Times New Roman"/>
          <w:szCs w:val="24"/>
        </w:rPr>
        <w:t xml:space="preserve">. </w:t>
      </w:r>
      <w:r w:rsidR="006B6015" w:rsidRPr="004D35BF">
        <w:rPr>
          <w:rFonts w:cs="Times New Roman"/>
          <w:szCs w:val="24"/>
        </w:rPr>
        <w:t>The table indicates that s</w:t>
      </w:r>
      <w:r w:rsidR="003A6836" w:rsidRPr="004D35BF">
        <w:rPr>
          <w:rFonts w:cs="Times New Roman"/>
          <w:szCs w:val="24"/>
        </w:rPr>
        <w:t xml:space="preserve">ome product categories </w:t>
      </w:r>
      <w:r w:rsidR="00E41C9C" w:rsidRPr="004D35BF">
        <w:rPr>
          <w:rFonts w:cs="Times New Roman"/>
          <w:szCs w:val="24"/>
        </w:rPr>
        <w:t>(e.g., Carbonated B</w:t>
      </w:r>
      <w:r w:rsidR="0029749F" w:rsidRPr="004D35BF">
        <w:rPr>
          <w:rFonts w:cs="Times New Roman"/>
          <w:szCs w:val="24"/>
        </w:rPr>
        <w:t>everages</w:t>
      </w:r>
      <w:r w:rsidR="006B6015" w:rsidRPr="004D35BF">
        <w:rPr>
          <w:rFonts w:cs="Times New Roman"/>
          <w:szCs w:val="24"/>
        </w:rPr>
        <w:t xml:space="preserve"> and Hotdog</w:t>
      </w:r>
      <w:r w:rsidR="0029749F" w:rsidRPr="004D35BF">
        <w:rPr>
          <w:rFonts w:cs="Times New Roman"/>
          <w:szCs w:val="24"/>
        </w:rPr>
        <w:t xml:space="preserve">) </w:t>
      </w:r>
      <w:r w:rsidR="003A6836" w:rsidRPr="004D35BF">
        <w:rPr>
          <w:rFonts w:cs="Times New Roman"/>
          <w:szCs w:val="24"/>
        </w:rPr>
        <w:t>have much higher promotion</w:t>
      </w:r>
      <w:r w:rsidR="006B6015" w:rsidRPr="004D35BF">
        <w:rPr>
          <w:rFonts w:cs="Times New Roman"/>
          <w:szCs w:val="24"/>
        </w:rPr>
        <w:t>al</w:t>
      </w:r>
      <w:r w:rsidR="003D2F20" w:rsidRPr="004D35BF">
        <w:rPr>
          <w:rFonts w:cs="Times New Roman"/>
          <w:szCs w:val="24"/>
        </w:rPr>
        <w:t xml:space="preserve"> intensity compared to others </w:t>
      </w:r>
      <w:r w:rsidR="0029749F" w:rsidRPr="004D35BF">
        <w:rPr>
          <w:rFonts w:cs="Times New Roman"/>
          <w:szCs w:val="24"/>
        </w:rPr>
        <w:t xml:space="preserve">(e.g., Margarine/Butter and Mayonnaise). </w:t>
      </w:r>
      <w:r w:rsidR="007D1F6B" w:rsidRPr="004D35BF">
        <w:rPr>
          <w:rFonts w:cs="Times New Roman"/>
          <w:szCs w:val="24"/>
        </w:rPr>
        <w:t xml:space="preserve">Figure </w:t>
      </w:r>
      <w:r w:rsidR="00767B7E" w:rsidRPr="004D35BF">
        <w:rPr>
          <w:rFonts w:cs="Times New Roman"/>
          <w:szCs w:val="24"/>
        </w:rPr>
        <w:t>6</w:t>
      </w:r>
      <w:r w:rsidR="007D1F6B" w:rsidRPr="004D35BF">
        <w:rPr>
          <w:rFonts w:cs="Times New Roman"/>
          <w:szCs w:val="24"/>
        </w:rPr>
        <w:t xml:space="preserve"> </w:t>
      </w:r>
      <w:r w:rsidR="00C83F39" w:rsidRPr="004D35BF">
        <w:rPr>
          <w:rFonts w:cs="Times New Roman"/>
          <w:szCs w:val="24"/>
        </w:rPr>
        <w:t>depicts</w:t>
      </w:r>
      <w:r w:rsidR="00C950B6" w:rsidRPr="004D35BF">
        <w:rPr>
          <w:rFonts w:cs="Times New Roman"/>
          <w:szCs w:val="24"/>
        </w:rPr>
        <w:t xml:space="preserve"> the </w:t>
      </w:r>
      <w:r w:rsidR="00C83F39" w:rsidRPr="004D35BF">
        <w:rPr>
          <w:rFonts w:cs="Times New Roman"/>
          <w:szCs w:val="24"/>
        </w:rPr>
        <w:t xml:space="preserve">sales </w:t>
      </w:r>
      <w:r w:rsidR="00C950B6" w:rsidRPr="004D35BF">
        <w:rPr>
          <w:rFonts w:cs="Times New Roman"/>
          <w:szCs w:val="24"/>
        </w:rPr>
        <w:t xml:space="preserve">data </w:t>
      </w:r>
      <w:r w:rsidR="00B17594" w:rsidRPr="004D35BF">
        <w:rPr>
          <w:rFonts w:cs="Times New Roman"/>
          <w:szCs w:val="24"/>
        </w:rPr>
        <w:t xml:space="preserve">for a typical </w:t>
      </w:r>
      <w:r w:rsidR="00C348C3" w:rsidRPr="004D35BF">
        <w:rPr>
          <w:rFonts w:cs="Times New Roman"/>
          <w:szCs w:val="24"/>
        </w:rPr>
        <w:t>SKU</w:t>
      </w:r>
      <w:r w:rsidR="00B17594" w:rsidRPr="004D35BF">
        <w:rPr>
          <w:rFonts w:cs="Times New Roman"/>
          <w:szCs w:val="24"/>
        </w:rPr>
        <w:t xml:space="preserve"> in the </w:t>
      </w:r>
      <w:r w:rsidR="00E43CE0" w:rsidRPr="004D35BF">
        <w:rPr>
          <w:rFonts w:cs="Times New Roman"/>
          <w:szCs w:val="24"/>
        </w:rPr>
        <w:t>Beer</w:t>
      </w:r>
      <w:r w:rsidR="00B17594" w:rsidRPr="004D35BF">
        <w:rPr>
          <w:rFonts w:cs="Times New Roman"/>
          <w:szCs w:val="24"/>
        </w:rPr>
        <w:t xml:space="preserve"> category.</w:t>
      </w:r>
      <w:r w:rsidR="00C348C3" w:rsidRPr="004D35BF">
        <w:rPr>
          <w:rFonts w:cs="Times New Roman"/>
          <w:szCs w:val="24"/>
        </w:rPr>
        <w:t xml:space="preserve"> The product </w:t>
      </w:r>
      <w:r w:rsidR="006D4EA8" w:rsidRPr="004D35BF">
        <w:rPr>
          <w:rFonts w:cs="Times New Roman"/>
          <w:szCs w:val="24"/>
        </w:rPr>
        <w:t>has</w:t>
      </w:r>
      <w:r w:rsidR="00C348C3" w:rsidRPr="004D35BF">
        <w:rPr>
          <w:rFonts w:cs="Times New Roman"/>
          <w:szCs w:val="24"/>
        </w:rPr>
        <w:t xml:space="preserve"> occasional</w:t>
      </w:r>
      <w:r w:rsidR="006D4EA8" w:rsidRPr="004D35BF">
        <w:rPr>
          <w:rFonts w:cs="Times New Roman"/>
          <w:szCs w:val="24"/>
        </w:rPr>
        <w:t xml:space="preserve"> </w:t>
      </w:r>
      <w:r w:rsidR="00C348C3" w:rsidRPr="004D35BF">
        <w:rPr>
          <w:rFonts w:cs="Times New Roman"/>
          <w:szCs w:val="24"/>
        </w:rPr>
        <w:t xml:space="preserve">price reductions and feature/display events where the product sales </w:t>
      </w:r>
      <w:r w:rsidR="00C348C3" w:rsidRPr="003C0313">
        <w:rPr>
          <w:rFonts w:cs="Times New Roman"/>
          <w:noProof/>
          <w:szCs w:val="24"/>
        </w:rPr>
        <w:t>exhibit</w:t>
      </w:r>
      <w:r w:rsidR="00C348C3" w:rsidRPr="004D35BF">
        <w:rPr>
          <w:rFonts w:cs="Times New Roman"/>
          <w:szCs w:val="24"/>
        </w:rPr>
        <w:t xml:space="preserve"> spikes accordingly.</w:t>
      </w:r>
      <w:r w:rsidR="00685F7C" w:rsidRPr="004D35BF">
        <w:rPr>
          <w:rFonts w:cs="Times New Roman"/>
          <w:szCs w:val="24"/>
        </w:rPr>
        <w:t xml:space="preserve"> In Figure 6, the calendar events include Halloween, Thanksgiving, Christmas, New Year’s Day, President’s Day, Easter, Memorial Day, the 4th of July, and Labour Day. The promotional events include feature and display.</w:t>
      </w:r>
    </w:p>
    <w:p w:rsidR="008F78D8" w:rsidRPr="004D35BF" w:rsidRDefault="008F78D8">
      <w:pPr>
        <w:spacing w:after="160" w:line="259" w:lineRule="auto"/>
        <w:rPr>
          <w:rFonts w:cs="Times New Roman"/>
          <w:szCs w:val="24"/>
        </w:rPr>
      </w:pPr>
    </w:p>
    <w:p w:rsidR="008F78D8" w:rsidRPr="004D35BF" w:rsidRDefault="008F78D8">
      <w:pPr>
        <w:spacing w:after="160" w:line="259" w:lineRule="auto"/>
        <w:rPr>
          <w:rFonts w:cs="Times New Roman"/>
          <w:szCs w:val="24"/>
        </w:rPr>
        <w:sectPr w:rsidR="008F78D8" w:rsidRPr="004D35BF">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p>
    <w:p w:rsidR="008F78D8" w:rsidRPr="004D35BF" w:rsidRDefault="008F78D8" w:rsidP="008F78D8">
      <w:pPr>
        <w:spacing w:after="160" w:line="259" w:lineRule="auto"/>
        <w:jc w:val="center"/>
        <w:rPr>
          <w:rFonts w:cs="Times New Roman"/>
          <w:szCs w:val="24"/>
        </w:rPr>
      </w:pPr>
      <w:r w:rsidRPr="004D35BF">
        <w:rPr>
          <w:rFonts w:cs="Times New Roman"/>
          <w:szCs w:val="24"/>
        </w:rPr>
        <w:lastRenderedPageBreak/>
        <w:t>Table 2.</w:t>
      </w:r>
      <w:r w:rsidRPr="004D35BF">
        <w:rPr>
          <w:rFonts w:cs="Times New Roman"/>
          <w:szCs w:val="24"/>
        </w:rPr>
        <w:tab/>
        <w:t xml:space="preserve">Statistical description </w:t>
      </w:r>
      <w:r w:rsidRPr="003C0313">
        <w:rPr>
          <w:rFonts w:cs="Times New Roman"/>
          <w:noProof/>
          <w:szCs w:val="24"/>
        </w:rPr>
        <w:t>for</w:t>
      </w:r>
      <w:r w:rsidRPr="004D35BF">
        <w:rPr>
          <w:rFonts w:cs="Times New Roman"/>
          <w:szCs w:val="24"/>
        </w:rPr>
        <w:t xml:space="preserve"> the product in the categories</w:t>
      </w:r>
    </w:p>
    <w:tbl>
      <w:tblPr>
        <w:tblStyle w:val="ListTable1Light1"/>
        <w:tblW w:w="14278" w:type="dxa"/>
        <w:jc w:val="center"/>
        <w:tblLook w:val="04A0" w:firstRow="1" w:lastRow="0" w:firstColumn="1" w:lastColumn="0" w:noHBand="0" w:noVBand="1"/>
      </w:tblPr>
      <w:tblGrid>
        <w:gridCol w:w="2127"/>
        <w:gridCol w:w="666"/>
        <w:gridCol w:w="1035"/>
        <w:gridCol w:w="1275"/>
        <w:gridCol w:w="766"/>
        <w:gridCol w:w="1035"/>
        <w:gridCol w:w="1176"/>
        <w:gridCol w:w="1083"/>
        <w:gridCol w:w="1083"/>
        <w:gridCol w:w="1094"/>
        <w:gridCol w:w="1239"/>
        <w:gridCol w:w="746"/>
        <w:gridCol w:w="953"/>
      </w:tblGrid>
      <w:tr w:rsidR="008F78D8" w:rsidRPr="004D35BF" w:rsidTr="00D2270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Category</w:t>
            </w:r>
          </w:p>
        </w:tc>
        <w:tc>
          <w:tcPr>
            <w:tcW w:w="666"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Price mean</w:t>
            </w:r>
          </w:p>
        </w:tc>
        <w:tc>
          <w:tcPr>
            <w:tcW w:w="1035"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Price standard deviation</w:t>
            </w:r>
          </w:p>
        </w:tc>
        <w:tc>
          <w:tcPr>
            <w:tcW w:w="1275"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Price coefficient of variation</w:t>
            </w:r>
          </w:p>
        </w:tc>
        <w:tc>
          <w:tcPr>
            <w:tcW w:w="766"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Sales mean</w:t>
            </w:r>
          </w:p>
        </w:tc>
        <w:tc>
          <w:tcPr>
            <w:tcW w:w="1035"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Sales standard deviation</w:t>
            </w:r>
          </w:p>
        </w:tc>
        <w:tc>
          <w:tcPr>
            <w:tcW w:w="1176"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Sales coefficient of variation</w:t>
            </w:r>
          </w:p>
        </w:tc>
        <w:tc>
          <w:tcPr>
            <w:tcW w:w="1083"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Display percentage</w:t>
            </w:r>
          </w:p>
        </w:tc>
        <w:tc>
          <w:tcPr>
            <w:tcW w:w="1083"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Feature percentage</w:t>
            </w:r>
          </w:p>
        </w:tc>
        <w:tc>
          <w:tcPr>
            <w:tcW w:w="1094"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Outliers percentage</w:t>
            </w:r>
          </w:p>
        </w:tc>
        <w:tc>
          <w:tcPr>
            <w:tcW w:w="1239"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Randomness</w:t>
            </w:r>
          </w:p>
        </w:tc>
        <w:tc>
          <w:tcPr>
            <w:tcW w:w="746"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Linear trend</w:t>
            </w:r>
          </w:p>
        </w:tc>
        <w:tc>
          <w:tcPr>
            <w:tcW w:w="953"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Number of SKU's</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Beer</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8.34</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0.51</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0.06</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20.61</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13.05</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0.61</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13.9%</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4.4%</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0.19</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-0.05</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169</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Blades</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8.13</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0.40</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0.06</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14.59</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6.38</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0.53</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7.4%</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2.9%</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0.21</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-0.01</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Carbonated Beverages</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2.10</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0.32</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0.14</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113.59</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153.42</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1.24</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26.8%</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15.6%</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7.5%</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0.22</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0.10</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82</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Cigarette</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22.28</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1.44</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0.06</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22.22</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9.82</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0.52</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0.8%</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0.20</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0.03</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202</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Coffee</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5.19</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0.67</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14.50</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10.19</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5.2%</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2.9%</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0.15</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0.04</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86</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2E64CA" w:rsidP="00D22707">
            <w:pPr>
              <w:spacing w:after="0" w:line="240" w:lineRule="auto"/>
              <w:rPr>
                <w:rFonts w:eastAsia="Times New Roman" w:cs="Times New Roman"/>
                <w:b w:val="0"/>
                <w:sz w:val="20"/>
                <w:szCs w:val="20"/>
              </w:rPr>
            </w:pPr>
            <w:r w:rsidRPr="004D35BF">
              <w:rPr>
                <w:rFonts w:eastAsia="Times New Roman" w:cs="Times New Roman"/>
                <w:b w:val="0"/>
                <w:sz w:val="20"/>
                <w:szCs w:val="20"/>
              </w:rPr>
              <w:t>Cold cereal</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3.45</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0.61</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0.18</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70.70</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127.58</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1.68</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18.1%</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14.1%</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0.24</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-0.36</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125</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2E64CA" w:rsidP="00D22707">
            <w:pPr>
              <w:spacing w:after="0" w:line="240" w:lineRule="auto"/>
              <w:rPr>
                <w:rFonts w:eastAsia="Times New Roman" w:cs="Times New Roman"/>
                <w:b w:val="0"/>
                <w:sz w:val="20"/>
                <w:szCs w:val="20"/>
              </w:rPr>
            </w:pPr>
            <w:r w:rsidRPr="004D35BF">
              <w:rPr>
                <w:rFonts w:eastAsia="Times New Roman" w:cs="Times New Roman"/>
                <w:b w:val="0"/>
                <w:sz w:val="20"/>
                <w:szCs w:val="20"/>
              </w:rPr>
              <w:t>Deodorant</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2.66</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0.19</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6.94</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4.42</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5.2%</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4.4%</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0.09</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126</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2E64CA" w:rsidP="00D22707">
            <w:pPr>
              <w:spacing w:after="0" w:line="240" w:lineRule="auto"/>
              <w:rPr>
                <w:rFonts w:eastAsia="Times New Roman" w:cs="Times New Roman"/>
                <w:b w:val="0"/>
                <w:sz w:val="20"/>
                <w:szCs w:val="20"/>
              </w:rPr>
            </w:pPr>
            <w:r w:rsidRPr="004D35BF">
              <w:rPr>
                <w:rFonts w:eastAsia="Times New Roman" w:cs="Times New Roman"/>
                <w:b w:val="0"/>
                <w:sz w:val="20"/>
                <w:szCs w:val="20"/>
              </w:rPr>
              <w:t>Face tissue</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2.12</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0.14</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75.82</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43.36</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0.48</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11.7%</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3.7%</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0.31</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0.04</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F73390" w:rsidP="00D22707">
            <w:pPr>
              <w:spacing w:after="0" w:line="240" w:lineRule="auto"/>
              <w:rPr>
                <w:rFonts w:eastAsia="Times New Roman" w:cs="Times New Roman"/>
                <w:b w:val="0"/>
                <w:sz w:val="20"/>
                <w:szCs w:val="20"/>
              </w:rPr>
            </w:pPr>
            <w:r w:rsidRPr="004D35BF">
              <w:rPr>
                <w:rFonts w:eastAsia="Times New Roman" w:cs="Times New Roman"/>
                <w:b w:val="0"/>
                <w:sz w:val="20"/>
                <w:szCs w:val="20"/>
              </w:rPr>
              <w:t>Frozen Dinner</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2.04</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0.31</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0.15</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43.79</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58.50</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1.31</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5.3%</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23.7%</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14.9%</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0.16</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-0.10</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87</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Frozen pizza</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3.44</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0.31</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0.09</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31.17</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28.92</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0.94</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8.9%</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9.1%</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8.9%</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0.13</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0.08</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147</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Household Cleaner</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2.48</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0.16</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0.06</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29.92</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10.63</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0.39</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3.0%</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0.15</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0.02</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18</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Hotdog</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3.99</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0.67</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0.19</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68.63</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110.50</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13.2%</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15.6%</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12.3%</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0.16</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0.02</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35</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Laundry Detergent</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8.78</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0.85</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0.11</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28.94</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52.35</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1.34</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2.3%</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8.8%</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10.3%</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0.16</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-0.11</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57</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Margarine/Butter</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1.95</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0.21</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71.36</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57.56</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0.66</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6.3%</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8.0%</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0.18</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-0.03</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Mayonnaise</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2.97</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0.21</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79.74</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29.69</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0.41</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3.0%</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0.39</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-0.20</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Milk</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2.45</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0.16</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222.26</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49.37</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0.38</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1.8%</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2.7%</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0.35</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0.01</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30</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Mustard &amp; Ketchup</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2.06</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0.23</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64.51</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57.32</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0.61</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5.3%</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3.2%</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0.33</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-0.03</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2E64CA" w:rsidP="00D22707">
            <w:pPr>
              <w:spacing w:after="0" w:line="240" w:lineRule="auto"/>
              <w:rPr>
                <w:rFonts w:eastAsia="Times New Roman" w:cs="Times New Roman"/>
                <w:b w:val="0"/>
                <w:sz w:val="20"/>
                <w:szCs w:val="20"/>
              </w:rPr>
            </w:pPr>
            <w:r w:rsidRPr="004D35BF">
              <w:rPr>
                <w:rFonts w:eastAsia="Times New Roman" w:cs="Times New Roman"/>
                <w:b w:val="0"/>
                <w:sz w:val="20"/>
                <w:szCs w:val="20"/>
              </w:rPr>
              <w:t>Paper towels</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3.66</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0.46</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0.09</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68.07</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211.54</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2.81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8.3%</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0.37</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-0.35</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Peanut butter</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3.67</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0.32</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0.10</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34.23</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19.01</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0.42</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3.2%</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0.27</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-0.21</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Photo</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7.18</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9.19</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6.85</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4.6%</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5.1%</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4.3%</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0.27</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-0.19</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Razors</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5.60</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0.33</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0.06</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7.99</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6.07</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0.66</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22.6%</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0.32</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-0.24</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Salty snacks</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2.28</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0.28</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0.13</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50.89</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63.88</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1.05</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0.21</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-0.18</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854F4" w:rsidP="00D22707">
            <w:pPr>
              <w:spacing w:after="0" w:line="240" w:lineRule="auto"/>
              <w:rPr>
                <w:rFonts w:eastAsia="Times New Roman" w:cs="Times New Roman"/>
                <w:b w:val="0"/>
                <w:sz w:val="20"/>
                <w:szCs w:val="20"/>
              </w:rPr>
            </w:pPr>
            <w:r w:rsidRPr="004D35BF">
              <w:rPr>
                <w:rFonts w:eastAsia="Times New Roman" w:cs="Times New Roman"/>
                <w:b w:val="0"/>
                <w:sz w:val="20"/>
                <w:szCs w:val="20"/>
              </w:rPr>
              <w:t>Shampoo</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3.51</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0.32</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0.11</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9.89</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8.00</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0.74</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12.8%</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0.11</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-0.14</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70</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Soup</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1.54</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0.18</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61.59</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71.38</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9.7%</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9.0%</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0.20</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-0.09</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139</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186238" w:rsidP="00D22707">
            <w:pPr>
              <w:spacing w:after="0" w:line="240" w:lineRule="auto"/>
              <w:rPr>
                <w:rFonts w:eastAsia="Times New Roman" w:cs="Times New Roman"/>
                <w:b w:val="0"/>
                <w:sz w:val="20"/>
                <w:szCs w:val="20"/>
              </w:rPr>
            </w:pPr>
            <w:r w:rsidRPr="004D35BF">
              <w:rPr>
                <w:rFonts w:eastAsia="Times New Roman" w:cs="Times New Roman"/>
                <w:b w:val="0"/>
                <w:sz w:val="20"/>
                <w:szCs w:val="20"/>
              </w:rPr>
              <w:t>Spaghetti sauce</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2.43</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0.15</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39.14</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36.22</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0.80</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5.6%</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0.24</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0.06</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51</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Sugar substitutes</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2.76</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0.22</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0.08</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14.49</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7.44</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0.53</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0.15</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-0.03</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20</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Toilet Tissue</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5.42</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89.13</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164.24</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1.57</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4.3%</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8.3%</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9.6%</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0.30</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-0.25</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20</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Toothbrush</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2.56</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0.28</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0.11</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8.69</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5.84</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6.3%</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-0.14</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27</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Toothpaste</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2.77</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0.26</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0.10</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35.49</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65.65</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1.42</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11.0%</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12.5%</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12.4%</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0.10</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-0.03</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25</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Yogurt</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1.13</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115.07</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48.15</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0.43</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6.3%</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0.25</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0.21</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75</w:t>
            </w:r>
          </w:p>
        </w:tc>
      </w:tr>
    </w:tbl>
    <w:p w:rsidR="008F78D8" w:rsidRPr="004D35BF" w:rsidRDefault="008F78D8">
      <w:pPr>
        <w:spacing w:after="160" w:line="259" w:lineRule="auto"/>
        <w:rPr>
          <w:rFonts w:cs="Times New Roman"/>
          <w:szCs w:val="24"/>
        </w:rPr>
        <w:sectPr w:rsidR="008F78D8" w:rsidRPr="004D35BF" w:rsidSect="00234D16">
          <w:pgSz w:w="16838" w:h="11906" w:orient="landscape"/>
          <w:pgMar w:top="1440" w:right="1440" w:bottom="1440" w:left="1440" w:header="708" w:footer="708" w:gutter="0"/>
          <w:cols w:space="708"/>
          <w:docGrid w:linePitch="360"/>
        </w:sectPr>
      </w:pPr>
    </w:p>
    <w:p w:rsidR="007D1F6B" w:rsidRPr="004D35BF" w:rsidRDefault="00A74291" w:rsidP="00324987">
      <w:pPr>
        <w:spacing w:after="0" w:line="360" w:lineRule="auto"/>
        <w:ind w:firstLine="720"/>
        <w:rPr>
          <w:rFonts w:cs="Times New Roman"/>
          <w:szCs w:val="24"/>
        </w:rPr>
      </w:pPr>
      <w:r w:rsidRPr="004D35BF">
        <w:rPr>
          <w:rFonts w:cs="Times New Roman"/>
          <w:szCs w:val="24"/>
        </w:rPr>
        <w:lastRenderedPageBreak/>
        <w:t xml:space="preserve">Figure </w:t>
      </w:r>
      <w:r w:rsidR="00950827" w:rsidRPr="004D35BF">
        <w:rPr>
          <w:rFonts w:cs="Times New Roman"/>
          <w:szCs w:val="24"/>
        </w:rPr>
        <w:t>6</w:t>
      </w:r>
      <w:r w:rsidRPr="004D35BF">
        <w:rPr>
          <w:rFonts w:cs="Times New Roman"/>
          <w:szCs w:val="24"/>
        </w:rPr>
        <w:t>.</w:t>
      </w:r>
      <w:r w:rsidRPr="004D35BF">
        <w:rPr>
          <w:rFonts w:cs="Times New Roman"/>
          <w:szCs w:val="24"/>
        </w:rPr>
        <w:tab/>
        <w:t>U</w:t>
      </w:r>
      <w:r w:rsidRPr="004D35BF">
        <w:rPr>
          <w:rFonts w:cs="Times New Roman" w:hint="eastAsia"/>
          <w:szCs w:val="24"/>
        </w:rPr>
        <w:t>nit</w:t>
      </w:r>
      <w:r w:rsidRPr="004D35BF">
        <w:rPr>
          <w:rFonts w:cs="Times New Roman"/>
          <w:szCs w:val="24"/>
        </w:rPr>
        <w:t xml:space="preserve"> </w:t>
      </w:r>
      <w:r w:rsidR="007D1F6B" w:rsidRPr="004D35BF">
        <w:rPr>
          <w:rFonts w:cs="Times New Roman"/>
          <w:szCs w:val="24"/>
        </w:rPr>
        <w:t xml:space="preserve">sales, price (in USD), and promotional </w:t>
      </w:r>
      <w:r w:rsidRPr="004D35BF">
        <w:rPr>
          <w:rFonts w:cs="Times New Roman"/>
          <w:szCs w:val="24"/>
        </w:rPr>
        <w:t>events</w:t>
      </w:r>
      <w:r w:rsidR="00227309" w:rsidRPr="004D35BF">
        <w:rPr>
          <w:rFonts w:cs="Times New Roman"/>
          <w:szCs w:val="24"/>
        </w:rPr>
        <w:t xml:space="preserve"> (feature and display)</w:t>
      </w:r>
      <w:r w:rsidR="007D1F6B" w:rsidRPr="004D35BF">
        <w:rPr>
          <w:rFonts w:cs="Times New Roman"/>
          <w:szCs w:val="24"/>
        </w:rPr>
        <w:t xml:space="preserve"> for </w:t>
      </w:r>
      <w:r w:rsidRPr="004D35BF">
        <w:rPr>
          <w:rFonts w:cs="Times New Roman"/>
          <w:szCs w:val="24"/>
        </w:rPr>
        <w:t xml:space="preserve">an </w:t>
      </w:r>
      <w:r w:rsidR="007D1F6B" w:rsidRPr="004D35BF">
        <w:rPr>
          <w:rFonts w:cs="Times New Roman"/>
          <w:szCs w:val="24"/>
        </w:rPr>
        <w:t xml:space="preserve">SKU in the </w:t>
      </w:r>
      <w:r w:rsidR="00E32445" w:rsidRPr="004D35BF">
        <w:rPr>
          <w:rFonts w:cs="Times New Roman"/>
          <w:szCs w:val="24"/>
        </w:rPr>
        <w:t>Beer</w:t>
      </w:r>
      <w:r w:rsidR="007D1F6B" w:rsidRPr="004D35BF">
        <w:rPr>
          <w:rFonts w:cs="Times New Roman"/>
          <w:szCs w:val="24"/>
        </w:rPr>
        <w:t xml:space="preserve"> category</w:t>
      </w:r>
      <w:r w:rsidR="00786FF3" w:rsidRPr="004D35BF">
        <w:rPr>
          <w:rFonts w:cs="Times New Roman"/>
          <w:szCs w:val="24"/>
        </w:rPr>
        <w:t xml:space="preserve"> at the store level</w:t>
      </w:r>
      <w:r w:rsidR="007D1F6B" w:rsidRPr="004D35BF">
        <w:rPr>
          <w:rFonts w:cs="Times New Roman"/>
          <w:szCs w:val="24"/>
        </w:rPr>
        <w:t>.</w:t>
      </w:r>
    </w:p>
    <w:p w:rsidR="007D1F6B" w:rsidRPr="004D35BF" w:rsidRDefault="007D1F6B" w:rsidP="00324987">
      <w:pPr>
        <w:spacing w:after="0" w:line="360" w:lineRule="auto"/>
        <w:ind w:left="-426"/>
        <w:rPr>
          <w:rFonts w:cs="Times New Roman"/>
          <w:szCs w:val="24"/>
        </w:rPr>
      </w:pPr>
      <w:r w:rsidRPr="004D35BF">
        <w:rPr>
          <w:noProof/>
        </w:rPr>
        <w:drawing>
          <wp:inline distT="0" distB="0" distL="0" distR="0" wp14:anchorId="4E1DC75D" wp14:editId="677611A0">
            <wp:extent cx="6476365" cy="32845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1044" cy="3286898"/>
                    </a:xfrm>
                    <a:prstGeom prst="rect">
                      <a:avLst/>
                    </a:prstGeom>
                    <a:noFill/>
                    <a:ln>
                      <a:noFill/>
                    </a:ln>
                  </pic:spPr>
                </pic:pic>
              </a:graphicData>
            </a:graphic>
          </wp:inline>
        </w:drawing>
      </w:r>
    </w:p>
    <w:p w:rsidR="00FE6726" w:rsidRPr="004D35BF" w:rsidRDefault="00ED00D9" w:rsidP="001A2621">
      <w:pPr>
        <w:pStyle w:val="ListParagraph"/>
        <w:numPr>
          <w:ilvl w:val="0"/>
          <w:numId w:val="39"/>
        </w:numPr>
        <w:spacing w:after="0" w:line="360" w:lineRule="auto"/>
        <w:ind w:hanging="720"/>
        <w:rPr>
          <w:rFonts w:cs="Times New Roman"/>
          <w:b/>
          <w:szCs w:val="24"/>
        </w:rPr>
      </w:pPr>
      <w:r w:rsidRPr="004D35BF">
        <w:rPr>
          <w:rFonts w:cs="Times New Roman"/>
          <w:b/>
          <w:szCs w:val="24"/>
        </w:rPr>
        <w:t>M</w:t>
      </w:r>
      <w:r w:rsidR="00FE6726" w:rsidRPr="004D35BF">
        <w:rPr>
          <w:rFonts w:cs="Times New Roman"/>
          <w:b/>
          <w:szCs w:val="24"/>
        </w:rPr>
        <w:t>odel</w:t>
      </w:r>
      <w:r w:rsidR="00FE6726" w:rsidRPr="004D35BF">
        <w:rPr>
          <w:rFonts w:cs="Times New Roman" w:hint="eastAsia"/>
          <w:b/>
          <w:szCs w:val="24"/>
        </w:rPr>
        <w:t>s</w:t>
      </w:r>
    </w:p>
    <w:p w:rsidR="00AD18C7" w:rsidRPr="004D35BF" w:rsidRDefault="00AD18C7" w:rsidP="00324987">
      <w:pPr>
        <w:spacing w:after="0" w:line="360" w:lineRule="auto"/>
        <w:rPr>
          <w:rFonts w:cs="Times New Roman"/>
          <w:szCs w:val="24"/>
        </w:rPr>
      </w:pPr>
    </w:p>
    <w:p w:rsidR="002B587B" w:rsidRPr="004D35BF" w:rsidRDefault="005A7F37" w:rsidP="00324987">
      <w:pPr>
        <w:spacing w:after="0" w:line="360" w:lineRule="auto"/>
        <w:rPr>
          <w:rFonts w:cs="Times New Roman"/>
          <w:szCs w:val="24"/>
        </w:rPr>
      </w:pPr>
      <w:r w:rsidRPr="004D35BF">
        <w:rPr>
          <w:rFonts w:cs="Times New Roman"/>
          <w:szCs w:val="24"/>
        </w:rPr>
        <w:t>In this study, w</w:t>
      </w:r>
      <w:r w:rsidR="006F2E5A" w:rsidRPr="004D35BF">
        <w:rPr>
          <w:rFonts w:cs="Times New Roman"/>
          <w:szCs w:val="24"/>
        </w:rPr>
        <w:t>e include t</w:t>
      </w:r>
      <w:r w:rsidR="009A5D14" w:rsidRPr="004D35BF">
        <w:rPr>
          <w:rFonts w:cs="Times New Roman"/>
          <w:szCs w:val="24"/>
        </w:rPr>
        <w:t xml:space="preserve">he </w:t>
      </w:r>
      <w:r w:rsidR="003C0313" w:rsidRPr="003C0313">
        <w:rPr>
          <w:rFonts w:cs="Times New Roman"/>
          <w:noProof/>
          <w:szCs w:val="24"/>
        </w:rPr>
        <w:t>B</w:t>
      </w:r>
      <w:r w:rsidR="00D9545B" w:rsidRPr="003C0313">
        <w:rPr>
          <w:rFonts w:cs="Times New Roman"/>
          <w:noProof/>
          <w:szCs w:val="24"/>
        </w:rPr>
        <w:t>ase-lift</w:t>
      </w:r>
      <w:r w:rsidR="009A5D14" w:rsidRPr="004D35BF">
        <w:rPr>
          <w:rFonts w:cs="Times New Roman"/>
          <w:szCs w:val="24"/>
        </w:rPr>
        <w:t xml:space="preserve"> </w:t>
      </w:r>
      <w:r w:rsidR="009F59F5" w:rsidRPr="004D35BF">
        <w:rPr>
          <w:rFonts w:cs="Times New Roman"/>
          <w:szCs w:val="24"/>
        </w:rPr>
        <w:t xml:space="preserve">method </w:t>
      </w:r>
      <w:r w:rsidR="006F2E5A" w:rsidRPr="004D35BF">
        <w:rPr>
          <w:rFonts w:cs="Times New Roman"/>
          <w:szCs w:val="24"/>
        </w:rPr>
        <w:t xml:space="preserve">as </w:t>
      </w:r>
      <w:r w:rsidR="00EF764F" w:rsidRPr="004D35BF">
        <w:rPr>
          <w:rFonts w:cs="Times New Roman"/>
          <w:szCs w:val="24"/>
        </w:rPr>
        <w:t>the</w:t>
      </w:r>
      <w:r w:rsidRPr="004D35BF">
        <w:rPr>
          <w:rFonts w:cs="Times New Roman"/>
          <w:szCs w:val="24"/>
        </w:rPr>
        <w:t xml:space="preserve"> benchmark model. This method </w:t>
      </w:r>
      <w:r w:rsidR="007A0AEE" w:rsidRPr="004D35BF">
        <w:rPr>
          <w:rFonts w:cs="Times New Roman"/>
          <w:szCs w:val="24"/>
        </w:rPr>
        <w:t xml:space="preserve">has been </w:t>
      </w:r>
      <w:r w:rsidR="006F2E5A" w:rsidRPr="004D35BF">
        <w:rPr>
          <w:rFonts w:cs="Times New Roman"/>
          <w:szCs w:val="24"/>
        </w:rPr>
        <w:t xml:space="preserve">widely </w:t>
      </w:r>
      <w:r w:rsidR="007A0AEE" w:rsidRPr="004D35BF">
        <w:rPr>
          <w:rFonts w:cs="Times New Roman"/>
          <w:szCs w:val="24"/>
        </w:rPr>
        <w:t xml:space="preserve">used by retailers </w:t>
      </w:r>
      <w:r w:rsidR="009F59F5" w:rsidRPr="004D35BF">
        <w:rPr>
          <w:rFonts w:cs="Times New Roman"/>
          <w:szCs w:val="24"/>
        </w:rPr>
        <w:t xml:space="preserve">to </w:t>
      </w:r>
      <w:r w:rsidR="00300C8E" w:rsidRPr="004D35BF">
        <w:rPr>
          <w:rFonts w:cs="Times New Roman"/>
          <w:szCs w:val="24"/>
        </w:rPr>
        <w:t xml:space="preserve">forecast </w:t>
      </w:r>
      <w:r w:rsidR="007A0AEE" w:rsidRPr="004D35BF">
        <w:rPr>
          <w:rFonts w:cs="Times New Roman"/>
          <w:szCs w:val="24"/>
        </w:rPr>
        <w:t>product sales at the SKU level</w:t>
      </w:r>
      <w:r w:rsidR="00BC0870" w:rsidRPr="004D35BF">
        <w:rPr>
          <w:rFonts w:cs="Times New Roman"/>
          <w:szCs w:val="24"/>
        </w:rPr>
        <w:t xml:space="preserve"> (Cooper et al., 1999; Huang et al., 2014)</w:t>
      </w:r>
      <w:r w:rsidR="007A0AEE" w:rsidRPr="004D35BF">
        <w:rPr>
          <w:rFonts w:cs="Times New Roman"/>
          <w:szCs w:val="24"/>
        </w:rPr>
        <w:t xml:space="preserve">. </w:t>
      </w:r>
      <w:r w:rsidR="009F59F5" w:rsidRPr="004D35BF">
        <w:rPr>
          <w:rFonts w:cs="Times New Roman"/>
          <w:szCs w:val="24"/>
        </w:rPr>
        <w:t>The method generates baseline forecast</w:t>
      </w:r>
      <w:r w:rsidR="00C74D06" w:rsidRPr="004D35BF">
        <w:rPr>
          <w:rFonts w:cs="Times New Roman"/>
          <w:szCs w:val="24"/>
        </w:rPr>
        <w:t xml:space="preserve">s </w:t>
      </w:r>
      <w:r w:rsidR="008538D2" w:rsidRPr="004D35BF">
        <w:rPr>
          <w:rFonts w:cs="Times New Roman"/>
          <w:szCs w:val="24"/>
        </w:rPr>
        <w:t>using</w:t>
      </w:r>
      <w:r w:rsidR="00740ADA" w:rsidRPr="004D35BF">
        <w:rPr>
          <w:rFonts w:cs="Times New Roman"/>
          <w:szCs w:val="24"/>
        </w:rPr>
        <w:t xml:space="preserve"> simple exponential smoothing</w:t>
      </w:r>
      <w:r w:rsidR="00ED4D33" w:rsidRPr="004D35BF">
        <w:rPr>
          <w:rFonts w:cs="Times New Roman"/>
          <w:szCs w:val="24"/>
        </w:rPr>
        <w:t xml:space="preserve"> </w:t>
      </w:r>
      <w:r w:rsidR="008538D2" w:rsidRPr="004D35BF">
        <w:rPr>
          <w:rFonts w:cs="Times New Roman"/>
          <w:szCs w:val="24"/>
        </w:rPr>
        <w:t>method with data when there is no promotion for the focal product.</w:t>
      </w:r>
      <w:r w:rsidR="009A5D14" w:rsidRPr="004D35BF">
        <w:rPr>
          <w:rFonts w:cs="Times New Roman"/>
          <w:szCs w:val="24"/>
        </w:rPr>
        <w:t xml:space="preserve"> </w:t>
      </w:r>
      <w:r w:rsidR="008538D2" w:rsidRPr="004D35BF">
        <w:rPr>
          <w:rFonts w:cs="Times New Roman"/>
          <w:szCs w:val="24"/>
        </w:rPr>
        <w:t>It</w:t>
      </w:r>
      <w:r w:rsidR="00ED4D33" w:rsidRPr="004D35BF">
        <w:rPr>
          <w:rFonts w:cs="Times New Roman"/>
          <w:szCs w:val="24"/>
        </w:rPr>
        <w:t xml:space="preserve"> then makes </w:t>
      </w:r>
      <w:r w:rsidR="00740ADA" w:rsidRPr="004D35BF">
        <w:rPr>
          <w:rFonts w:cs="Times New Roman"/>
          <w:szCs w:val="24"/>
        </w:rPr>
        <w:t>adjustment</w:t>
      </w:r>
      <w:r w:rsidR="00ED4D33" w:rsidRPr="004D35BF">
        <w:rPr>
          <w:rFonts w:cs="Times New Roman"/>
          <w:szCs w:val="24"/>
        </w:rPr>
        <w:t>s</w:t>
      </w:r>
      <w:r w:rsidR="00740ADA" w:rsidRPr="004D35BF">
        <w:rPr>
          <w:rFonts w:cs="Times New Roman"/>
          <w:szCs w:val="24"/>
        </w:rPr>
        <w:t xml:space="preserve"> </w:t>
      </w:r>
      <w:r w:rsidR="009A5D14" w:rsidRPr="004D35BF">
        <w:rPr>
          <w:rFonts w:cs="Times New Roman"/>
          <w:szCs w:val="24"/>
        </w:rPr>
        <w:t>for</w:t>
      </w:r>
      <w:r w:rsidR="008538D2" w:rsidRPr="004D35BF">
        <w:rPr>
          <w:rFonts w:cs="Times New Roman"/>
          <w:szCs w:val="24"/>
        </w:rPr>
        <w:t xml:space="preserve"> any incoming promotional event based on the lift effect by the most recent promotional event</w:t>
      </w:r>
      <w:r w:rsidR="00C74D06" w:rsidRPr="004D35BF">
        <w:rPr>
          <w:rFonts w:cs="Times New Roman"/>
          <w:szCs w:val="24"/>
        </w:rPr>
        <w:t xml:space="preserve">. </w:t>
      </w:r>
      <w:r w:rsidR="00CC24A7" w:rsidRPr="004D35BF">
        <w:rPr>
          <w:rFonts w:cs="Times New Roman"/>
          <w:szCs w:val="24"/>
        </w:rPr>
        <w:t>The method</w:t>
      </w:r>
      <w:r w:rsidR="008538D2" w:rsidRPr="004D35BF">
        <w:rPr>
          <w:rFonts w:cs="Times New Roman"/>
          <w:szCs w:val="24"/>
        </w:rPr>
        <w:t xml:space="preserve"> can be represented as follows:</w:t>
      </w:r>
      <w:r w:rsidR="00C74D06" w:rsidRPr="004D35BF">
        <w:rPr>
          <w:rFonts w:cs="Times New Roman"/>
          <w:szCs w:val="24"/>
        </w:rPr>
        <w:t xml:space="preserve"> </w:t>
      </w:r>
    </w:p>
    <w:p w:rsidR="00F55089" w:rsidRPr="004D35BF" w:rsidRDefault="003D0ACB" w:rsidP="00324987">
      <w:pPr>
        <w:spacing w:after="0" w:line="360" w:lineRule="auto"/>
        <w:jc w:val="center"/>
        <w:rPr>
          <w:szCs w:val="24"/>
        </w:rPr>
      </w:pPr>
      <m:oMathPara>
        <m:oMath>
          <m:sSub>
            <m:sSubPr>
              <m:ctrlPr>
                <w:rPr>
                  <w:rFonts w:ascii="Cambria Math" w:hAnsi="Cambria Math"/>
                  <w:i/>
                  <w:szCs w:val="24"/>
                </w:rPr>
              </m:ctrlPr>
            </m:sSubPr>
            <m:e>
              <m:r>
                <w:rPr>
                  <w:rFonts w:ascii="Cambria Math" w:hAnsi="Cambria Math"/>
                  <w:szCs w:val="24"/>
                </w:rPr>
                <m:t>Forecast</m:t>
              </m:r>
            </m:e>
            <m:sub>
              <m:r>
                <w:rPr>
                  <w:rFonts w:ascii="Cambria Math" w:hAnsi="Cambria Math"/>
                  <w:szCs w:val="24"/>
                </w:rPr>
                <m:t>t</m:t>
              </m:r>
            </m:sub>
          </m:sSub>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                                           if there is no promotion</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 adjustment,               if there is a promotion</m:t>
                  </m:r>
                </m:e>
              </m:eqArr>
            </m:e>
          </m:d>
        </m:oMath>
      </m:oMathPara>
    </w:p>
    <w:p w:rsidR="00F55089" w:rsidRPr="004D35BF" w:rsidRDefault="003D0ACB" w:rsidP="00324987">
      <w:pPr>
        <w:spacing w:after="0" w:line="360" w:lineRule="auto"/>
        <w:jc w:val="center"/>
        <w:rPr>
          <w:szCs w:val="24"/>
        </w:rPr>
      </w:pPr>
      <m:oMathPara>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(1- a)M</m:t>
              </m:r>
            </m:e>
            <m:sub>
              <m:r>
                <w:rPr>
                  <w:rFonts w:ascii="Cambria Math" w:hAnsi="Cambria Math"/>
                  <w:szCs w:val="24"/>
                </w:rPr>
                <m:t>t-1</m:t>
              </m:r>
            </m:sub>
          </m:sSub>
          <m:r>
            <w:rPr>
              <w:rFonts w:ascii="Cambria Math" w:hAnsi="Cambria Math"/>
              <w:szCs w:val="24"/>
            </w:rPr>
            <m:t>+a</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t-1</m:t>
              </m:r>
            </m:sub>
          </m:sSub>
          <m:r>
            <w:rPr>
              <w:rFonts w:ascii="Cambria Math" w:hAnsi="Cambria Math"/>
              <w:szCs w:val="24"/>
            </w:rPr>
            <m:t>,                          if there is no promotion</m:t>
          </m:r>
          <m:r>
            <m:rPr>
              <m:sty m:val="p"/>
            </m:rPr>
            <w:rPr>
              <w:rFonts w:ascii="Cambria Math" w:hAnsi="Cambria Math"/>
              <w:szCs w:val="24"/>
            </w:rPr>
            <w:br/>
          </m:r>
        </m:oMath>
      </m:oMathPara>
    </w:p>
    <w:p w:rsidR="00F55089" w:rsidRPr="004D35BF" w:rsidRDefault="008538D2" w:rsidP="00324987">
      <w:pPr>
        <w:spacing w:after="0" w:line="360" w:lineRule="auto"/>
        <w:rPr>
          <w:szCs w:val="24"/>
        </w:rPr>
      </w:pPr>
      <w:r w:rsidRPr="004D35BF">
        <w:rPr>
          <w:szCs w:val="24"/>
        </w:rPr>
        <w:t>w</w:t>
      </w:r>
      <w:r w:rsidR="009A5D14" w:rsidRPr="004D35BF">
        <w:rPr>
          <w:szCs w:val="24"/>
        </w:rPr>
        <w:t>here</w:t>
      </w:r>
      <w:r w:rsidRPr="004D35BF">
        <w:rPr>
          <w:szCs w:val="24"/>
        </w:rPr>
        <w:t xml:space="preserve"> </w:t>
      </w:r>
      <m:oMath>
        <m:sSub>
          <m:sSubPr>
            <m:ctrlPr>
              <w:rPr>
                <w:rFonts w:ascii="Cambria Math" w:hAnsi="Cambria Math"/>
                <w:i/>
                <w:szCs w:val="24"/>
              </w:rPr>
            </m:ctrlPr>
          </m:sSubPr>
          <m:e>
            <m:r>
              <w:rPr>
                <w:rFonts w:ascii="Cambria Math" w:hAnsi="Cambria Math"/>
                <w:szCs w:val="24"/>
              </w:rPr>
              <m:t>Forecast</m:t>
            </m:r>
          </m:e>
          <m:sub>
            <m:r>
              <w:rPr>
                <w:rFonts w:ascii="Cambria Math" w:hAnsi="Cambria Math"/>
                <w:szCs w:val="24"/>
              </w:rPr>
              <m:t>t</m:t>
            </m:r>
          </m:sub>
        </m:sSub>
      </m:oMath>
      <w:r w:rsidRPr="004D35BF">
        <w:rPr>
          <w:szCs w:val="24"/>
        </w:rPr>
        <w:t xml:space="preserve"> is the final forecast for week </w:t>
      </w:r>
      <w:r w:rsidRPr="004D35BF">
        <w:rPr>
          <w:i/>
          <w:szCs w:val="24"/>
        </w:rPr>
        <w:t>t</w:t>
      </w:r>
      <w:r w:rsidRPr="004D35BF">
        <w:rPr>
          <w:szCs w:val="24"/>
        </w:rPr>
        <w:t xml:space="preserve"> by the base-lift method,</w:t>
      </w:r>
      <w:r w:rsidR="00F55089" w:rsidRPr="004D35BF">
        <w:rPr>
          <w:szCs w:val="24"/>
        </w:rPr>
        <w:t xml:space="preserv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oMath>
      <w:r w:rsidR="00F55089" w:rsidRPr="004D35BF">
        <w:rPr>
          <w:szCs w:val="24"/>
        </w:rPr>
        <w:t xml:space="preserve"> </w:t>
      </w:r>
      <w:r w:rsidR="005B2B5E" w:rsidRPr="004D35BF">
        <w:rPr>
          <w:szCs w:val="24"/>
        </w:rPr>
        <w:t>is</w:t>
      </w:r>
      <w:r w:rsidR="00F55089" w:rsidRPr="004D35BF">
        <w:rPr>
          <w:szCs w:val="24"/>
        </w:rPr>
        <w:t xml:space="preserve"> the baseline forecast </w:t>
      </w:r>
      <w:r w:rsidR="005B2B5E" w:rsidRPr="004D35BF">
        <w:rPr>
          <w:szCs w:val="24"/>
        </w:rPr>
        <w:t>for</w:t>
      </w:r>
      <w:r w:rsidR="00F55089" w:rsidRPr="004D35BF">
        <w:rPr>
          <w:szCs w:val="24"/>
        </w:rPr>
        <w:t xml:space="preserve"> week </w:t>
      </w:r>
      <m:oMath>
        <m:r>
          <w:rPr>
            <w:rFonts w:ascii="Cambria Math" w:hAnsi="Cambria Math"/>
            <w:szCs w:val="24"/>
          </w:rPr>
          <m:t>t</m:t>
        </m:r>
      </m:oMath>
      <w:r w:rsidR="00812B1E" w:rsidRPr="004D35BF">
        <w:rPr>
          <w:szCs w:val="24"/>
        </w:rPr>
        <w:t>,</w:t>
      </w:r>
      <w:r w:rsidR="00057FD3" w:rsidRPr="004D35BF">
        <w:rPr>
          <w:szCs w:val="24"/>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t-1</m:t>
            </m:r>
          </m:sub>
        </m:sSub>
      </m:oMath>
      <w:r w:rsidR="00F55089" w:rsidRPr="004D35BF">
        <w:rPr>
          <w:szCs w:val="24"/>
        </w:rPr>
        <w:t xml:space="preserve"> </w:t>
      </w:r>
      <w:r w:rsidR="005B2B5E" w:rsidRPr="004D35BF">
        <w:rPr>
          <w:szCs w:val="24"/>
        </w:rPr>
        <w:t>is</w:t>
      </w:r>
      <w:r w:rsidR="00F55089" w:rsidRPr="004D35BF">
        <w:rPr>
          <w:szCs w:val="24"/>
        </w:rPr>
        <w:t xml:space="preserve"> the actual sales </w:t>
      </w:r>
      <w:r w:rsidR="00812B1E" w:rsidRPr="004D35BF">
        <w:rPr>
          <w:szCs w:val="24"/>
        </w:rPr>
        <w:t>for</w:t>
      </w:r>
      <w:r w:rsidR="00057FD3" w:rsidRPr="004D35BF">
        <w:rPr>
          <w:szCs w:val="24"/>
        </w:rPr>
        <w:t xml:space="preserve"> the previous week </w:t>
      </w:r>
      <w:r w:rsidR="005B2B5E" w:rsidRPr="004D35BF">
        <w:rPr>
          <w:szCs w:val="24"/>
        </w:rPr>
        <w:t xml:space="preserve">when </w:t>
      </w:r>
      <w:r w:rsidR="00057FD3" w:rsidRPr="004D35BF">
        <w:rPr>
          <w:szCs w:val="24"/>
        </w:rPr>
        <w:t>the focal product is not being promoted</w:t>
      </w:r>
      <w:r w:rsidR="00812B1E" w:rsidRPr="004D35BF">
        <w:rPr>
          <w:szCs w:val="24"/>
        </w:rPr>
        <w:t>,</w:t>
      </w:r>
      <w:r w:rsidR="00F55089" w:rsidRPr="004D35BF">
        <w:rPr>
          <w:szCs w:val="24"/>
        </w:rPr>
        <w:t xml:space="preserve"> </w:t>
      </w:r>
      <m:oMath>
        <m:r>
          <w:rPr>
            <w:rFonts w:ascii="Cambria Math" w:hAnsi="Cambria Math"/>
            <w:szCs w:val="24"/>
          </w:rPr>
          <m:t>a</m:t>
        </m:r>
      </m:oMath>
      <w:r w:rsidR="00F55089" w:rsidRPr="004D35BF">
        <w:rPr>
          <w:szCs w:val="24"/>
        </w:rPr>
        <w:t xml:space="preserve"> is </w:t>
      </w:r>
      <w:r w:rsidR="005B2B5E" w:rsidRPr="004D35BF">
        <w:rPr>
          <w:szCs w:val="24"/>
        </w:rPr>
        <w:t>the parameter for the simple exponential smoothing model</w:t>
      </w:r>
      <w:r w:rsidR="00F55089" w:rsidRPr="004D35BF">
        <w:rPr>
          <w:szCs w:val="24"/>
        </w:rPr>
        <w:t xml:space="preserve">. The adjustment is </w:t>
      </w:r>
      <w:r w:rsidR="005B2B5E" w:rsidRPr="004D35BF">
        <w:rPr>
          <w:szCs w:val="24"/>
        </w:rPr>
        <w:t>calculated</w:t>
      </w:r>
      <w:r w:rsidR="00F55089" w:rsidRPr="004D35BF">
        <w:rPr>
          <w:szCs w:val="24"/>
        </w:rPr>
        <w:t xml:space="preserve"> as the increased sales by the most recent pr</w:t>
      </w:r>
      <w:r w:rsidR="00B61DE3" w:rsidRPr="004D35BF">
        <w:rPr>
          <w:szCs w:val="24"/>
        </w:rPr>
        <w:t>omotion</w:t>
      </w:r>
      <w:r w:rsidR="005B2B5E" w:rsidRPr="004D35BF">
        <w:rPr>
          <w:szCs w:val="24"/>
        </w:rPr>
        <w:t>al event for</w:t>
      </w:r>
      <w:r w:rsidR="00B61DE3" w:rsidRPr="004D35BF">
        <w:rPr>
          <w:szCs w:val="24"/>
        </w:rPr>
        <w:t xml:space="preserve"> the focal product. </w:t>
      </w:r>
    </w:p>
    <w:p w:rsidR="00892A90" w:rsidRPr="004D35BF" w:rsidRDefault="00892A90" w:rsidP="00324987">
      <w:pPr>
        <w:spacing w:after="0" w:line="360" w:lineRule="auto"/>
        <w:rPr>
          <w:rFonts w:cs="Times New Roman"/>
          <w:szCs w:val="24"/>
        </w:rPr>
      </w:pPr>
    </w:p>
    <w:p w:rsidR="00892A90" w:rsidRPr="004D35BF" w:rsidRDefault="004037AA" w:rsidP="00324987">
      <w:pPr>
        <w:spacing w:after="0" w:line="360" w:lineRule="auto"/>
        <w:rPr>
          <w:rFonts w:cs="Times New Roman"/>
          <w:szCs w:val="24"/>
        </w:rPr>
      </w:pPr>
      <w:r w:rsidRPr="004D35BF">
        <w:rPr>
          <w:rFonts w:cs="Times New Roman"/>
          <w:szCs w:val="24"/>
        </w:rPr>
        <w:lastRenderedPageBreak/>
        <w:t xml:space="preserve">We </w:t>
      </w:r>
      <w:r w:rsidR="0001162D" w:rsidRPr="004D35BF">
        <w:rPr>
          <w:rFonts w:cs="Times New Roman"/>
          <w:szCs w:val="24"/>
        </w:rPr>
        <w:t>also include</w:t>
      </w:r>
      <w:r w:rsidRPr="004D35BF">
        <w:rPr>
          <w:rFonts w:cs="Times New Roman"/>
          <w:szCs w:val="24"/>
        </w:rPr>
        <w:t xml:space="preserve"> </w:t>
      </w:r>
      <w:r w:rsidR="00BE1971" w:rsidRPr="004D35BF">
        <w:rPr>
          <w:rFonts w:cs="Times New Roman"/>
          <w:szCs w:val="24"/>
        </w:rPr>
        <w:t xml:space="preserve">the </w:t>
      </w:r>
      <w:r w:rsidRPr="004D35BF">
        <w:rPr>
          <w:rFonts w:cs="Times New Roman"/>
          <w:szCs w:val="24"/>
        </w:rPr>
        <w:t xml:space="preserve">autoregressive distributed lag (ADL) models which were </w:t>
      </w:r>
      <w:r w:rsidR="0001162D" w:rsidRPr="004D35BF">
        <w:rPr>
          <w:rFonts w:cs="Times New Roman"/>
          <w:szCs w:val="24"/>
        </w:rPr>
        <w:t>introduced</w:t>
      </w:r>
      <w:r w:rsidRPr="004D35BF">
        <w:rPr>
          <w:rFonts w:cs="Times New Roman"/>
          <w:szCs w:val="24"/>
        </w:rPr>
        <w:t xml:space="preserve"> by Huang et al. (2014). </w:t>
      </w:r>
      <w:r w:rsidR="00A30F7D" w:rsidRPr="004D35BF">
        <w:rPr>
          <w:rFonts w:cs="Times New Roman"/>
          <w:szCs w:val="24"/>
        </w:rPr>
        <w:t>The ADL model</w:t>
      </w:r>
      <w:r w:rsidR="008A622B" w:rsidRPr="004D35BF">
        <w:rPr>
          <w:rFonts w:cs="Times New Roman"/>
          <w:szCs w:val="24"/>
        </w:rPr>
        <w:t xml:space="preserve"> captures the dynamic effects of </w:t>
      </w:r>
      <w:r w:rsidRPr="004D35BF">
        <w:rPr>
          <w:rFonts w:cs="Times New Roman"/>
          <w:szCs w:val="24"/>
        </w:rPr>
        <w:t>price reductions and promotional events with</w:t>
      </w:r>
      <w:r w:rsidR="008A622B" w:rsidRPr="004D35BF">
        <w:rPr>
          <w:rFonts w:cs="Times New Roman"/>
          <w:szCs w:val="24"/>
        </w:rPr>
        <w:t xml:space="preserve"> parsimonious specification</w:t>
      </w:r>
      <w:r w:rsidRPr="004D35BF">
        <w:rPr>
          <w:rFonts w:cs="Times New Roman"/>
          <w:szCs w:val="24"/>
        </w:rPr>
        <w:t>s</w:t>
      </w:r>
      <w:r w:rsidR="008A622B" w:rsidRPr="004D35BF">
        <w:rPr>
          <w:rFonts w:cs="Times New Roman"/>
          <w:szCs w:val="24"/>
        </w:rPr>
        <w:t xml:space="preserve">. </w:t>
      </w:r>
      <w:r w:rsidR="003E0E73" w:rsidRPr="004D35BF">
        <w:rPr>
          <w:rFonts w:cs="Times New Roman"/>
          <w:szCs w:val="24"/>
        </w:rPr>
        <w:t>We firstly construct the</w:t>
      </w:r>
      <w:r w:rsidR="004E7E4C" w:rsidRPr="004D35BF">
        <w:rPr>
          <w:rFonts w:cs="Times New Roman"/>
          <w:szCs w:val="24"/>
        </w:rPr>
        <w:t xml:space="preserve"> ADL model </w:t>
      </w:r>
      <w:r w:rsidR="00F9202F" w:rsidRPr="004D35BF">
        <w:rPr>
          <w:rFonts w:cs="Times New Roman"/>
          <w:szCs w:val="24"/>
        </w:rPr>
        <w:t xml:space="preserve">with </w:t>
      </w:r>
      <w:r w:rsidR="00A30F7D" w:rsidRPr="004D35BF">
        <w:rPr>
          <w:rFonts w:cs="Times New Roman"/>
          <w:szCs w:val="24"/>
        </w:rPr>
        <w:t xml:space="preserve">the dynamic terms of </w:t>
      </w:r>
      <w:r w:rsidR="009966AB" w:rsidRPr="004D35BF">
        <w:rPr>
          <w:rFonts w:cs="Times New Roman"/>
          <w:szCs w:val="24"/>
        </w:rPr>
        <w:t xml:space="preserve">the </w:t>
      </w:r>
      <w:r w:rsidR="00A30F7D" w:rsidRPr="004D35BF">
        <w:rPr>
          <w:rFonts w:cs="Times New Roman"/>
          <w:szCs w:val="24"/>
        </w:rPr>
        <w:t>price and promotional information</w:t>
      </w:r>
      <w:r w:rsidR="009966AB" w:rsidRPr="004D35BF">
        <w:rPr>
          <w:rFonts w:cs="Times New Roman"/>
          <w:szCs w:val="24"/>
        </w:rPr>
        <w:t xml:space="preserve"> of the focal product (we refer this model as the ADL-own model thereafter). </w:t>
      </w:r>
      <w:r w:rsidR="0013064B" w:rsidRPr="004D35BF">
        <w:rPr>
          <w:rFonts w:cs="Times New Roman"/>
          <w:szCs w:val="24"/>
        </w:rPr>
        <w:t>We initially construct the following model:</w:t>
      </w:r>
    </w:p>
    <w:p w:rsidR="00892A90" w:rsidRPr="004D35BF" w:rsidRDefault="003D0ACB" w:rsidP="00324987">
      <w:pPr>
        <w:spacing w:after="0" w:line="360" w:lineRule="auto"/>
        <w:rPr>
          <w:rFonts w:cs="Times New Roman"/>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)=intercept+τ*time+</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 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0,t-j</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d=1</m:t>
              </m:r>
            </m:sub>
            <m:sup>
              <m:r>
                <w:rPr>
                  <w:rFonts w:ascii="Cambria Math" w:hAnsi="Cambria Math"/>
                  <w:szCs w:val="24"/>
                </w:rPr>
                <m:t>12</m:t>
              </m:r>
            </m:sup>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Four_week_dummy</m:t>
                  </m:r>
                </m:e>
                <m:sub>
                  <m:r>
                    <w:rPr>
                      <w:rFonts w:ascii="Cambria Math" w:hAnsi="Cambria Math"/>
                      <w:szCs w:val="24"/>
                    </w:rPr>
                    <m:t>d</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c=1</m:t>
              </m:r>
            </m:sub>
            <m:sup>
              <m:r>
                <w:rPr>
                  <w:rFonts w:ascii="Cambria Math" w:hAnsi="Cambria Math"/>
                  <w:szCs w:val="24"/>
                </w:rPr>
                <m:t>9</m:t>
              </m:r>
            </m:sup>
            <m:e>
              <m:nary>
                <m:naryPr>
                  <m:chr m:val="∑"/>
                  <m:limLoc m:val="undOvr"/>
                  <m:ctrlPr>
                    <w:rPr>
                      <w:rFonts w:ascii="Cambria Math" w:hAnsi="Cambria Math"/>
                      <w:i/>
                      <w:szCs w:val="24"/>
                    </w:rPr>
                  </m:ctrlPr>
                </m:naryPr>
                <m:sub>
                  <m:r>
                    <w:rPr>
                      <w:rFonts w:ascii="Cambria Math" w:hAnsi="Cambria Math"/>
                      <w:szCs w:val="24"/>
                    </w:rPr>
                    <m:t>v=0</m:t>
                  </m:r>
                </m:sub>
                <m:sup>
                  <m:r>
                    <w:rPr>
                      <w:rFonts w:ascii="Cambria Math" w:hAnsi="Cambria Math"/>
                      <w:szCs w:val="24"/>
                    </w:rPr>
                    <m:t>1</m:t>
                  </m:r>
                </m:sup>
                <m:e>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c,t-v</m:t>
                      </m:r>
                    </m:sub>
                  </m:sSub>
                </m:e>
              </m:nary>
            </m:e>
          </m:nary>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 xml:space="preserve">                      </m:t>
          </m:r>
        </m:oMath>
      </m:oMathPara>
    </w:p>
    <w:p w:rsidR="000050B9" w:rsidRPr="004D35BF" w:rsidRDefault="000050B9" w:rsidP="00324987">
      <w:pPr>
        <w:pStyle w:val="ListParagraph"/>
        <w:spacing w:after="0" w:line="360" w:lineRule="auto"/>
        <w:ind w:left="0"/>
        <w:rPr>
          <w:rFonts w:cs="Times New Roman"/>
          <w:szCs w:val="24"/>
        </w:rPr>
      </w:pPr>
      <w:r w:rsidRPr="004D35BF">
        <w:rPr>
          <w:rFonts w:cs="Times New Roman"/>
          <w:szCs w:val="24"/>
        </w:rPr>
        <w:t>where:</w:t>
      </w:r>
    </w:p>
    <w:p w:rsidR="00892A90" w:rsidRPr="004D35BF" w:rsidRDefault="00892A90" w:rsidP="00324987">
      <w:pPr>
        <w:pStyle w:val="ListParagraph"/>
        <w:spacing w:after="0" w:line="360" w:lineRule="auto"/>
        <w:ind w:left="0"/>
        <w:rPr>
          <w:szCs w:val="24"/>
        </w:rPr>
      </w:pPr>
      <m:oMath>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0,t</m:t>
            </m:r>
          </m:sub>
        </m:sSub>
        <m:r>
          <w:rPr>
            <w:rFonts w:ascii="Cambria Math" w:hAnsi="Cambria Math"/>
            <w:szCs w:val="24"/>
          </w:rPr>
          <m:t>)</m:t>
        </m:r>
      </m:oMath>
      <w:r w:rsidRPr="004D35BF">
        <w:rPr>
          <w:szCs w:val="24"/>
        </w:rPr>
        <w:t xml:space="preserve"> is the log sales of the focal product at week </w:t>
      </w:r>
      <m:oMath>
        <m:r>
          <w:rPr>
            <w:rFonts w:ascii="Cambria Math" w:hAnsi="Cambria Math"/>
            <w:szCs w:val="24"/>
          </w:rPr>
          <m:t>t</m:t>
        </m:r>
      </m:oMath>
    </w:p>
    <w:p w:rsidR="00B16011" w:rsidRPr="004D35BF" w:rsidRDefault="00B16011" w:rsidP="00324987">
      <w:pPr>
        <w:pStyle w:val="ListParagraph"/>
        <w:spacing w:after="0" w:line="360" w:lineRule="auto"/>
        <w:ind w:left="0"/>
        <w:rPr>
          <w:szCs w:val="24"/>
        </w:rPr>
      </w:pPr>
      <m:oMath>
        <m:r>
          <w:rPr>
            <w:rFonts w:ascii="Cambria Math" w:hAnsi="Cambria Math"/>
            <w:szCs w:val="24"/>
          </w:rPr>
          <m:t>time</m:t>
        </m:r>
      </m:oMath>
      <w:r w:rsidRPr="004D35BF">
        <w:rPr>
          <w:szCs w:val="24"/>
        </w:rPr>
        <w:t xml:space="preserve"> is the week number which captures the time trend</w:t>
      </w:r>
    </w:p>
    <w:p w:rsidR="00892A90" w:rsidRPr="004D35BF" w:rsidRDefault="00892A90" w:rsidP="00324987">
      <w:pPr>
        <w:pStyle w:val="ListParagraph"/>
        <w:spacing w:after="0" w:line="360" w:lineRule="auto"/>
        <w:ind w:left="0"/>
        <w:rPr>
          <w:i/>
          <w:szCs w:val="24"/>
        </w:rPr>
      </w:pPr>
      <m:oMath>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oMath>
      <w:r w:rsidRPr="004D35BF">
        <w:rPr>
          <w:szCs w:val="24"/>
        </w:rPr>
        <w:t xml:space="preserve"> is the log price of the focal product at week </w:t>
      </w:r>
      <m:oMath>
        <m:r>
          <w:rPr>
            <w:rFonts w:ascii="Cambria Math" w:hAnsi="Cambria Math"/>
            <w:szCs w:val="24"/>
          </w:rPr>
          <m:t>t-j</m:t>
        </m:r>
      </m:oMath>
    </w:p>
    <w:p w:rsidR="00892A90" w:rsidRPr="004D35BF" w:rsidRDefault="003D0ACB"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0,t-j</m:t>
            </m:r>
          </m:sub>
        </m:sSub>
      </m:oMath>
      <w:r w:rsidR="00892A90" w:rsidRPr="004D35BF">
        <w:rPr>
          <w:szCs w:val="24"/>
        </w:rPr>
        <w:t xml:space="preserve"> is the promotional index of the focal product at week </w:t>
      </w:r>
      <m:oMath>
        <m:r>
          <w:rPr>
            <w:rFonts w:ascii="Cambria Math" w:hAnsi="Cambria Math"/>
            <w:szCs w:val="24"/>
          </w:rPr>
          <m:t>t-j</m:t>
        </m:r>
      </m:oMath>
    </w:p>
    <w:p w:rsidR="00892A90" w:rsidRPr="004D35BF" w:rsidRDefault="003D0ACB"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Four_week_dummy</m:t>
            </m:r>
          </m:e>
          <m:sub>
            <m:r>
              <w:rPr>
                <w:rFonts w:ascii="Cambria Math" w:hAnsi="Cambria Math"/>
                <w:szCs w:val="24"/>
              </w:rPr>
              <m:t>d</m:t>
            </m:r>
          </m:sub>
        </m:sSub>
      </m:oMath>
      <w:r w:rsidR="00892A90" w:rsidRPr="004D35BF">
        <w:rPr>
          <w:szCs w:val="24"/>
        </w:rPr>
        <w:t xml:space="preserve"> is the </w:t>
      </w:r>
      <m:oMath>
        <m:sSup>
          <m:sSupPr>
            <m:ctrlPr>
              <w:rPr>
                <w:rFonts w:ascii="Cambria Math" w:hAnsi="Cambria Math"/>
                <w:i/>
                <w:szCs w:val="24"/>
              </w:rPr>
            </m:ctrlPr>
          </m:sSupPr>
          <m:e>
            <m:r>
              <w:rPr>
                <w:rFonts w:ascii="Cambria Math" w:hAnsi="Cambria Math"/>
                <w:szCs w:val="24"/>
              </w:rPr>
              <m:t>d</m:t>
            </m:r>
          </m:e>
          <m:sup>
            <m:r>
              <w:rPr>
                <w:rFonts w:ascii="Cambria Math" w:hAnsi="Cambria Math"/>
                <w:szCs w:val="24"/>
              </w:rPr>
              <m:t>th</m:t>
            </m:r>
          </m:sup>
        </m:sSup>
      </m:oMath>
      <w:r w:rsidR="00892A90" w:rsidRPr="004D35BF">
        <w:rPr>
          <w:szCs w:val="24"/>
        </w:rPr>
        <w:t xml:space="preserve"> four-week-dummy variable</w:t>
      </w:r>
      <w:r w:rsidR="00892A90" w:rsidRPr="004D35BF">
        <w:rPr>
          <w:szCs w:val="24"/>
        </w:rPr>
        <w:br/>
      </w:r>
      <m:oMath>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 t-v</m:t>
            </m:r>
          </m:sub>
        </m:sSub>
      </m:oMath>
      <w:r w:rsidR="00892A90" w:rsidRPr="004D35BF">
        <w:rPr>
          <w:szCs w:val="24"/>
        </w:rPr>
        <w:t xml:space="preserve"> is the dummy variable for the </w:t>
      </w:r>
      <m:oMath>
        <m:sSup>
          <m:sSupPr>
            <m:ctrlPr>
              <w:rPr>
                <w:rFonts w:ascii="Cambria Math" w:hAnsi="Cambria Math"/>
                <w:i/>
                <w:szCs w:val="24"/>
              </w:rPr>
            </m:ctrlPr>
          </m:sSupPr>
          <m:e>
            <m:r>
              <w:rPr>
                <w:rFonts w:ascii="Cambria Math" w:hAnsi="Cambria Math"/>
                <w:szCs w:val="24"/>
              </w:rPr>
              <m:t>c</m:t>
            </m:r>
          </m:e>
          <m:sup>
            <m:r>
              <w:rPr>
                <w:rFonts w:ascii="Cambria Math" w:hAnsi="Cambria Math"/>
                <w:szCs w:val="24"/>
              </w:rPr>
              <m:t>th</m:t>
            </m:r>
          </m:sup>
        </m:sSup>
      </m:oMath>
      <w:r w:rsidR="00892A90" w:rsidRPr="004D35BF" w:rsidDel="002F64BB">
        <w:rPr>
          <w:szCs w:val="24"/>
        </w:rPr>
        <w:t xml:space="preserve"> </w:t>
      </w:r>
      <w:r w:rsidR="00892A90" w:rsidRPr="004D35BF">
        <w:rPr>
          <w:szCs w:val="24"/>
        </w:rPr>
        <w:t xml:space="preserve">calendar event at week </w:t>
      </w:r>
      <m:oMath>
        <m:r>
          <w:rPr>
            <w:rFonts w:ascii="Cambria Math" w:hAnsi="Cambria Math"/>
            <w:szCs w:val="24"/>
          </w:rPr>
          <m:t>t-v</m:t>
        </m:r>
      </m:oMath>
      <w:r w:rsidR="00892A90" w:rsidRPr="004D35BF">
        <w:rPr>
          <w:szCs w:val="24"/>
        </w:rPr>
        <w:t xml:space="preserve">. The dummy variable represents the week of the calendar event when </w:t>
      </w:r>
      <m:oMath>
        <m:r>
          <w:rPr>
            <w:rFonts w:ascii="Cambria Math" w:hAnsi="Cambria Math"/>
            <w:szCs w:val="24"/>
          </w:rPr>
          <m:t>v=0</m:t>
        </m:r>
      </m:oMath>
      <w:r w:rsidR="00892A90" w:rsidRPr="004D35BF">
        <w:rPr>
          <w:szCs w:val="24"/>
        </w:rPr>
        <w:t xml:space="preserve">, , and the week before the event if </w:t>
      </w:r>
      <m:oMath>
        <m:r>
          <w:rPr>
            <w:rFonts w:ascii="Cambria Math" w:hAnsi="Cambria Math"/>
            <w:szCs w:val="24"/>
          </w:rPr>
          <m:t>v=1</m:t>
        </m:r>
      </m:oMath>
      <w:r w:rsidR="00892A90" w:rsidRPr="004D35BF">
        <w:rPr>
          <w:szCs w:val="24"/>
        </w:rPr>
        <w:t xml:space="preserve">. </w:t>
      </w:r>
      <m:oMath>
        <m:r>
          <w:rPr>
            <w:rFonts w:ascii="Cambria Math" w:hAnsi="Cambria Math"/>
            <w:szCs w:val="24"/>
          </w:rPr>
          <m:t>c</m:t>
        </m:r>
      </m:oMath>
      <w:r w:rsidR="00892A90" w:rsidRPr="004D35BF">
        <w:rPr>
          <w:szCs w:val="24"/>
        </w:rPr>
        <w:t xml:space="preserve"> takes the values from 1 to 9 representing all the calendar events </w:t>
      </w:r>
      <w:r w:rsidR="00892A90" w:rsidRPr="004D35BF">
        <w:rPr>
          <w:rStyle w:val="FootnoteReference"/>
          <w:i/>
          <w:szCs w:val="24"/>
        </w:rPr>
        <w:footnoteReference w:id="8"/>
      </w:r>
    </w:p>
    <w:p w:rsidR="00892A90" w:rsidRPr="004D35BF" w:rsidRDefault="003D0ACB"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m,j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γ</m:t>
            </m:r>
          </m:e>
          <m:sub>
            <m:r>
              <w:rPr>
                <w:rFonts w:ascii="Cambria Math" w:hAnsi="Cambria Math"/>
                <w:szCs w:val="24"/>
              </w:rPr>
              <m:t>n,j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r>
          <w:rPr>
            <w:rFonts w:ascii="Cambria Math" w:hAnsi="Cambria Math"/>
            <w:szCs w:val="24"/>
          </w:rPr>
          <m:t>,τ</m:t>
        </m:r>
      </m:oMath>
      <w:r w:rsidR="00892A90" w:rsidRPr="004D35BF">
        <w:rPr>
          <w:szCs w:val="24"/>
        </w:rPr>
        <w:t xml:space="preserve"> are the parameters</w:t>
      </w:r>
      <w:r w:rsidR="00892A90" w:rsidRPr="004D35BF">
        <w:rPr>
          <w:szCs w:val="24"/>
        </w:rPr>
        <w:br/>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oMath>
      <w:r w:rsidR="00892A90" w:rsidRPr="004D35BF">
        <w:rPr>
          <w:szCs w:val="24"/>
        </w:rPr>
        <w:t xml:space="preserve"> is the error term and we assume </w:t>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~iid</m:t>
        </m:r>
        <m:d>
          <m:dPr>
            <m:ctrlPr>
              <w:rPr>
                <w:rFonts w:ascii="Cambria Math" w:hAnsi="Cambria Math"/>
                <w:i/>
                <w:szCs w:val="24"/>
              </w:rPr>
            </m:ctrlPr>
          </m:dPr>
          <m:e>
            <m:r>
              <w:rPr>
                <w:rFonts w:ascii="Cambria Math" w:hAnsi="Cambria Math"/>
                <w:szCs w:val="24"/>
              </w:rPr>
              <m:t>0,</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d>
      </m:oMath>
    </w:p>
    <w:p w:rsidR="00892A90" w:rsidRPr="004D35BF" w:rsidRDefault="00892A90" w:rsidP="00324987">
      <w:pPr>
        <w:pStyle w:val="ListParagraph"/>
        <w:spacing w:after="0" w:line="360" w:lineRule="auto"/>
        <w:ind w:left="0"/>
        <w:rPr>
          <w:szCs w:val="24"/>
        </w:rPr>
      </w:pPr>
      <m:oMath>
        <m:r>
          <w:rPr>
            <w:rFonts w:ascii="Cambria Math" w:hAnsi="Cambria Math"/>
            <w:szCs w:val="24"/>
          </w:rPr>
          <m:t>L</m:t>
        </m:r>
      </m:oMath>
      <w:r w:rsidRPr="004D35BF">
        <w:rPr>
          <w:szCs w:val="24"/>
        </w:rPr>
        <w:t xml:space="preserve"> is the order of the lags</w:t>
      </w:r>
      <w:r w:rsidR="000B503A" w:rsidRPr="004D35BF">
        <w:rPr>
          <w:szCs w:val="24"/>
        </w:rPr>
        <w:t xml:space="preserve"> and is set to as 2</w:t>
      </w:r>
      <w:r w:rsidRPr="004D35BF">
        <w:rPr>
          <w:szCs w:val="24"/>
        </w:rPr>
        <w:t>.</w:t>
      </w:r>
    </w:p>
    <w:p w:rsidR="00892A90" w:rsidRPr="004D35BF" w:rsidRDefault="00892A90" w:rsidP="00324987">
      <w:pPr>
        <w:spacing w:after="0" w:line="360" w:lineRule="auto"/>
        <w:rPr>
          <w:rFonts w:cs="Times New Roman"/>
          <w:szCs w:val="24"/>
        </w:rPr>
      </w:pPr>
    </w:p>
    <w:p w:rsidR="00E61359" w:rsidRPr="004D35BF" w:rsidRDefault="001E41D9" w:rsidP="00E61359">
      <w:pPr>
        <w:spacing w:after="0" w:line="360" w:lineRule="auto"/>
        <w:rPr>
          <w:szCs w:val="24"/>
        </w:rPr>
      </w:pPr>
      <w:r w:rsidRPr="004D35BF">
        <w:rPr>
          <w:szCs w:val="24"/>
        </w:rPr>
        <w:t>The initial model is then reduced</w:t>
      </w:r>
      <w:r w:rsidR="00186657" w:rsidRPr="004D35BF">
        <w:rPr>
          <w:szCs w:val="24"/>
        </w:rPr>
        <w:t xml:space="preserve"> </w:t>
      </w:r>
      <w:r w:rsidRPr="004D35BF">
        <w:rPr>
          <w:szCs w:val="24"/>
        </w:rPr>
        <w:t>by</w:t>
      </w:r>
      <w:r w:rsidR="00186657" w:rsidRPr="004D35BF">
        <w:rPr>
          <w:szCs w:val="24"/>
        </w:rPr>
        <w:t xml:space="preserve"> the </w:t>
      </w:r>
      <w:r w:rsidR="00E61359" w:rsidRPr="004D35BF">
        <w:rPr>
          <w:szCs w:val="24"/>
        </w:rPr>
        <w:t xml:space="preserve">Least Absolute Shrinkage and Selection Operator (LASSO) </w:t>
      </w:r>
      <w:r w:rsidR="00186657" w:rsidRPr="004D35BF">
        <w:rPr>
          <w:szCs w:val="24"/>
        </w:rPr>
        <w:t xml:space="preserve">algorithm following Ma et al. (2016). </w:t>
      </w:r>
      <w:r w:rsidR="00E61359" w:rsidRPr="004D35BF">
        <w:rPr>
          <w:szCs w:val="24"/>
        </w:rPr>
        <w:t xml:space="preserve">The LASSO algorithm is a regularization algorithm which </w:t>
      </w:r>
      <w:r w:rsidR="00972403" w:rsidRPr="004D35BF">
        <w:rPr>
          <w:szCs w:val="24"/>
        </w:rPr>
        <w:t xml:space="preserve">put </w:t>
      </w:r>
      <w:r w:rsidR="00E61359" w:rsidRPr="004D35BF">
        <w:rPr>
          <w:szCs w:val="24"/>
        </w:rPr>
        <w:t xml:space="preserve">a constraint </w:t>
      </w:r>
      <w:r w:rsidR="00972403" w:rsidRPr="004D35BF">
        <w:rPr>
          <w:szCs w:val="24"/>
        </w:rPr>
        <w:t>to</w:t>
      </w:r>
      <w:r w:rsidR="00E61359" w:rsidRPr="004D35BF">
        <w:rPr>
          <w:szCs w:val="24"/>
        </w:rPr>
        <w:t xml:space="preserve"> the sum of the absolute values of all the parameter coefficients</w:t>
      </w:r>
      <w:r w:rsidR="00972403" w:rsidRPr="004D35BF">
        <w:rPr>
          <w:szCs w:val="24"/>
        </w:rPr>
        <w:t xml:space="preserve"> of the initial ADL model</w:t>
      </w:r>
      <w:r w:rsidR="004A7BC5" w:rsidRPr="004D35BF">
        <w:rPr>
          <w:szCs w:val="24"/>
        </w:rPr>
        <w:t xml:space="preserve"> </w:t>
      </w:r>
      <w:r w:rsidR="004A7BC5" w:rsidRPr="004D35BF">
        <w:rPr>
          <w:szCs w:val="24"/>
        </w:rPr>
        <w:fldChar w:fldCharType="begin"/>
      </w:r>
      <w:r w:rsidR="004A7BC5" w:rsidRPr="004D35BF">
        <w:rPr>
          <w:szCs w:val="24"/>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4A7BC5" w:rsidRPr="004D35BF">
        <w:rPr>
          <w:szCs w:val="24"/>
        </w:rPr>
        <w:fldChar w:fldCharType="separate"/>
      </w:r>
      <w:r w:rsidR="004A7BC5" w:rsidRPr="004D35BF">
        <w:rPr>
          <w:noProof/>
          <w:szCs w:val="24"/>
        </w:rPr>
        <w:t>(</w:t>
      </w:r>
      <w:hyperlink w:anchor="_ENREF_65" w:tooltip="Tibshirani, 1996 #672" w:history="1">
        <w:r w:rsidR="003F2831" w:rsidRPr="004D35BF">
          <w:rPr>
            <w:noProof/>
            <w:szCs w:val="24"/>
          </w:rPr>
          <w:t>Tibshirani 1996</w:t>
        </w:r>
      </w:hyperlink>
      <w:r w:rsidR="004A7BC5" w:rsidRPr="004D35BF">
        <w:rPr>
          <w:noProof/>
          <w:szCs w:val="24"/>
        </w:rPr>
        <w:t>)</w:t>
      </w:r>
      <w:r w:rsidR="004A7BC5" w:rsidRPr="004D35BF">
        <w:rPr>
          <w:szCs w:val="24"/>
        </w:rPr>
        <w:fldChar w:fldCharType="end"/>
      </w:r>
      <w:r w:rsidR="00741DA3" w:rsidRPr="004D35BF">
        <w:rPr>
          <w:szCs w:val="24"/>
        </w:rPr>
        <w:t>:</w:t>
      </w:r>
    </w:p>
    <w:p w:rsidR="00E61359" w:rsidRPr="004D35BF" w:rsidRDefault="003D0ACB" w:rsidP="00E61359">
      <w:pPr>
        <w:spacing w:after="0" w:line="360" w:lineRule="auto"/>
        <w:jc w:val="center"/>
        <w:rPr>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m:t>
          </m:r>
          <m:r>
            <w:rPr>
              <w:rFonts w:ascii="Cambria Math" w:hAnsi="Cambria Math"/>
              <w:noProof/>
              <w:szCs w:val="24"/>
            </w:rPr>
            <m:t xml:space="preserve">=Xβ+u, subject to </m:t>
          </m:r>
          <m:nary>
            <m:naryPr>
              <m:chr m:val="∑"/>
              <m:limLoc m:val="undOvr"/>
              <m:ctrlPr>
                <w:rPr>
                  <w:rFonts w:ascii="Cambria Math" w:hAnsi="Cambria Math"/>
                  <w:i/>
                  <w:noProof/>
                  <w:szCs w:val="24"/>
                </w:rPr>
              </m:ctrlPr>
            </m:naryPr>
            <m:sub>
              <m:r>
                <w:rPr>
                  <w:rFonts w:ascii="Cambria Math" w:hAnsi="Cambria Math"/>
                  <w:noProof/>
                  <w:szCs w:val="24"/>
                </w:rPr>
                <m:t>j=1</m:t>
              </m:r>
            </m:sub>
            <m:sup>
              <m:r>
                <w:rPr>
                  <w:rFonts w:ascii="Cambria Math" w:hAnsi="Cambria Math"/>
                  <w:noProof/>
                  <w:szCs w:val="24"/>
                </w:rPr>
                <m:t>N</m:t>
              </m:r>
            </m:sup>
            <m:e>
              <m:d>
                <m:dPr>
                  <m:begChr m:val="|"/>
                  <m:endChr m:val="|"/>
                  <m:ctrlPr>
                    <w:rPr>
                      <w:rFonts w:ascii="Cambria Math" w:hAnsi="Cambria Math"/>
                      <w:i/>
                      <w:noProof/>
                      <w:szCs w:val="24"/>
                    </w:rPr>
                  </m:ctrlPr>
                </m:dPr>
                <m:e>
                  <m:sSub>
                    <m:sSubPr>
                      <m:ctrlPr>
                        <w:rPr>
                          <w:rFonts w:ascii="Cambria Math" w:hAnsi="Cambria Math"/>
                          <w:i/>
                          <w:noProof/>
                          <w:szCs w:val="24"/>
                        </w:rPr>
                      </m:ctrlPr>
                    </m:sSubPr>
                    <m:e>
                      <m:r>
                        <w:rPr>
                          <w:rFonts w:ascii="Cambria Math" w:hAnsi="Cambria Math"/>
                          <w:noProof/>
                          <w:szCs w:val="24"/>
                        </w:rPr>
                        <m:t>β</m:t>
                      </m:r>
                    </m:e>
                    <m:sub>
                      <m:r>
                        <w:rPr>
                          <w:rFonts w:ascii="Cambria Math" w:hAnsi="Cambria Math"/>
                          <w:noProof/>
                          <w:szCs w:val="24"/>
                        </w:rPr>
                        <m:t>j</m:t>
                      </m:r>
                    </m:sub>
                  </m:sSub>
                </m:e>
              </m:d>
              <m:r>
                <w:rPr>
                  <w:rFonts w:ascii="Cambria Math" w:hAnsi="Cambria Math"/>
                  <w:noProof/>
                  <w:szCs w:val="24"/>
                </w:rPr>
                <m:t>=η</m:t>
              </m:r>
            </m:e>
          </m:nary>
          <m:r>
            <w:rPr>
              <w:rFonts w:ascii="Cambria Math" w:hAnsi="Cambria Math"/>
              <w:szCs w:val="24"/>
            </w:rPr>
            <m:t xml:space="preserve">, </m:t>
          </m:r>
          <m:r>
            <w:rPr>
              <w:rFonts w:ascii="Cambria Math" w:hAnsi="Cambria Math"/>
              <w:noProof/>
              <w:szCs w:val="24"/>
            </w:rPr>
            <m:t>η≤</m:t>
          </m:r>
          <m:sSub>
            <m:sSubPr>
              <m:ctrlPr>
                <w:rPr>
                  <w:rFonts w:ascii="Cambria Math" w:hAnsi="Cambria Math"/>
                  <w:i/>
                  <w:noProof/>
                  <w:szCs w:val="24"/>
                </w:rPr>
              </m:ctrlPr>
            </m:sSubPr>
            <m:e>
              <m:r>
                <w:rPr>
                  <w:rFonts w:ascii="Cambria Math" w:hAnsi="Cambria Math"/>
                  <w:noProof/>
                  <w:szCs w:val="24"/>
                </w:rPr>
                <m:t>η</m:t>
              </m:r>
            </m:e>
            <m:sub>
              <m:r>
                <w:rPr>
                  <w:rFonts w:ascii="Cambria Math" w:hAnsi="Cambria Math"/>
                  <w:noProof/>
                  <w:szCs w:val="24"/>
                </w:rPr>
                <m:t>0</m:t>
              </m:r>
            </m:sub>
          </m:sSub>
        </m:oMath>
      </m:oMathPara>
    </w:p>
    <w:p w:rsidR="00E61359" w:rsidRPr="004D35BF" w:rsidRDefault="00E61359" w:rsidP="00E61359">
      <w:pPr>
        <w:spacing w:after="0" w:line="360" w:lineRule="auto"/>
        <w:rPr>
          <w:noProof/>
          <w:szCs w:val="24"/>
        </w:rPr>
      </w:pPr>
      <w:r w:rsidRPr="004D35BF">
        <w:rPr>
          <w:noProof/>
          <w:szCs w:val="24"/>
        </w:rPr>
        <w:t>where</w:t>
      </w:r>
    </w:p>
    <w:p w:rsidR="00E61359" w:rsidRPr="004D35BF" w:rsidRDefault="00E61359" w:rsidP="00E61359">
      <w:pPr>
        <w:spacing w:after="0" w:line="360" w:lineRule="auto"/>
        <w:rPr>
          <w:noProof/>
          <w:szCs w:val="24"/>
        </w:rPr>
      </w:pPr>
      <w:r w:rsidRPr="004D35BF">
        <w:rPr>
          <w:noProof/>
          <w:szCs w:val="24"/>
        </w:rPr>
        <w:t xml:space="preserve"> </w:t>
      </w:r>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m:t>
        </m:r>
      </m:oMath>
      <w:r w:rsidRPr="004D35BF">
        <w:rPr>
          <w:noProof/>
          <w:szCs w:val="24"/>
        </w:rPr>
        <w:t xml:space="preserve"> is the vector of observations on the dependent variable</w:t>
      </w:r>
      <w:r w:rsidRPr="004D35BF">
        <w:rPr>
          <w:noProof/>
          <w:szCs w:val="24"/>
        </w:rPr>
        <w:br/>
      </w:r>
      <m:oMath>
        <m:r>
          <w:rPr>
            <w:rFonts w:ascii="Cambria Math" w:hAnsi="Cambria Math"/>
            <w:noProof/>
            <w:szCs w:val="24"/>
          </w:rPr>
          <m:t>X</m:t>
        </m:r>
      </m:oMath>
      <w:r w:rsidRPr="004D35BF">
        <w:rPr>
          <w:noProof/>
          <w:szCs w:val="24"/>
        </w:rPr>
        <w:t xml:space="preserve"> </w:t>
      </w:r>
      <w:r w:rsidR="00972403" w:rsidRPr="004D35BF">
        <w:rPr>
          <w:noProof/>
          <w:szCs w:val="24"/>
        </w:rPr>
        <w:t>represents</w:t>
      </w:r>
      <w:r w:rsidRPr="004D35BF">
        <w:rPr>
          <w:noProof/>
          <w:szCs w:val="24"/>
        </w:rPr>
        <w:t xml:space="preserve"> explanatory variables</w:t>
      </w:r>
      <w:r w:rsidR="00972403" w:rsidRPr="004D35BF">
        <w:rPr>
          <w:noProof/>
          <w:szCs w:val="24"/>
        </w:rPr>
        <w:t xml:space="preserve"> included in the initial ADL model</w:t>
      </w:r>
    </w:p>
    <w:p w:rsidR="00E61359" w:rsidRPr="004D35BF" w:rsidRDefault="00E61359" w:rsidP="00E61359">
      <w:pPr>
        <w:spacing w:after="0" w:line="360" w:lineRule="auto"/>
        <w:rPr>
          <w:noProof/>
          <w:szCs w:val="24"/>
        </w:rPr>
      </w:pPr>
      <w:r w:rsidRPr="004D35BF">
        <w:rPr>
          <w:i/>
          <w:noProof/>
          <w:szCs w:val="24"/>
        </w:rPr>
        <w:t>u</w:t>
      </w:r>
      <w:r w:rsidRPr="004D35BF">
        <w:rPr>
          <w:noProof/>
          <w:szCs w:val="24"/>
        </w:rPr>
        <w:t xml:space="preserve"> is the identically distributed random error</w:t>
      </w:r>
    </w:p>
    <w:p w:rsidR="00E61359" w:rsidRPr="004D35BF" w:rsidRDefault="00E61359" w:rsidP="00E61359">
      <w:pPr>
        <w:spacing w:after="0" w:line="360" w:lineRule="auto"/>
        <w:rPr>
          <w:noProof/>
          <w:szCs w:val="24"/>
        </w:rPr>
      </w:pPr>
      <m:oMath>
        <m:r>
          <w:rPr>
            <w:rFonts w:ascii="Cambria Math" w:hAnsi="Cambria Math"/>
            <w:noProof/>
            <w:szCs w:val="24"/>
          </w:rPr>
          <m:t>β</m:t>
        </m:r>
      </m:oMath>
      <w:r w:rsidRPr="004D35BF">
        <w:rPr>
          <w:noProof/>
          <w:szCs w:val="24"/>
        </w:rPr>
        <w:t xml:space="preserve"> is the vector of </w:t>
      </w:r>
      <w:r w:rsidR="00972403" w:rsidRPr="004D35BF">
        <w:rPr>
          <w:noProof/>
          <w:szCs w:val="24"/>
        </w:rPr>
        <w:t>the parameter coefficients</w:t>
      </w:r>
      <w:r w:rsidRPr="004D35BF">
        <w:rPr>
          <w:noProof/>
          <w:szCs w:val="24"/>
        </w:rPr>
        <w:br/>
      </w:r>
      <w:r w:rsidRPr="004D35BF">
        <w:rPr>
          <w:i/>
          <w:noProof/>
          <w:szCs w:val="24"/>
        </w:rPr>
        <w:t>N</w:t>
      </w:r>
      <w:r w:rsidRPr="004D35BF">
        <w:rPr>
          <w:noProof/>
          <w:szCs w:val="24"/>
        </w:rPr>
        <w:t xml:space="preserve"> is the number of parameters</w:t>
      </w:r>
      <w:r w:rsidRPr="004D35BF">
        <w:rPr>
          <w:noProof/>
          <w:szCs w:val="24"/>
        </w:rPr>
        <w:br/>
      </w:r>
      <m:oMath>
        <m:sSub>
          <m:sSubPr>
            <m:ctrlPr>
              <w:rPr>
                <w:rFonts w:ascii="Cambria Math" w:hAnsi="Cambria Math"/>
                <w:i/>
                <w:noProof/>
                <w:szCs w:val="24"/>
              </w:rPr>
            </m:ctrlPr>
          </m:sSubPr>
          <m:e>
            <m:r>
              <w:rPr>
                <w:rFonts w:ascii="Cambria Math" w:hAnsi="Cambria Math"/>
                <w:noProof/>
                <w:szCs w:val="24"/>
              </w:rPr>
              <m:t>η</m:t>
            </m:r>
          </m:e>
          <m:sub>
            <m:r>
              <w:rPr>
                <w:rFonts w:ascii="Cambria Math" w:hAnsi="Cambria Math"/>
                <w:noProof/>
                <w:szCs w:val="24"/>
              </w:rPr>
              <m:t>0</m:t>
            </m:r>
          </m:sub>
        </m:sSub>
      </m:oMath>
      <w:r w:rsidRPr="004D35BF">
        <w:rPr>
          <w:noProof/>
          <w:szCs w:val="24"/>
        </w:rPr>
        <w:t xml:space="preserve"> is the shrinkage factor which equals to the sum of all the parameter coefficients.</w:t>
      </w:r>
    </w:p>
    <w:p w:rsidR="00E61359" w:rsidRPr="004D35BF" w:rsidRDefault="00E61359" w:rsidP="00E61359">
      <w:pPr>
        <w:spacing w:after="0" w:line="360" w:lineRule="auto"/>
        <w:jc w:val="both"/>
        <w:rPr>
          <w:szCs w:val="24"/>
        </w:rPr>
      </w:pPr>
    </w:p>
    <w:p w:rsidR="00E61359" w:rsidRPr="004D35BF" w:rsidRDefault="002855CC" w:rsidP="00E61359">
      <w:pPr>
        <w:spacing w:after="0" w:line="360" w:lineRule="auto"/>
        <w:rPr>
          <w:szCs w:val="24"/>
        </w:rPr>
      </w:pPr>
      <w:r w:rsidRPr="004D35BF">
        <w:rPr>
          <w:szCs w:val="24"/>
        </w:rPr>
        <w:t>Therefore, some of the explanatory variables will be dropped if their</w:t>
      </w:r>
      <w:r w:rsidR="00972403" w:rsidRPr="004D35BF">
        <w:rPr>
          <w:szCs w:val="24"/>
        </w:rPr>
        <w:t xml:space="preserve"> coefficients are pushed to</w:t>
      </w:r>
      <w:r w:rsidR="00A64AAE" w:rsidRPr="004D35BF">
        <w:rPr>
          <w:szCs w:val="24"/>
        </w:rPr>
        <w:t>wards</w:t>
      </w:r>
      <w:r w:rsidR="00972403" w:rsidRPr="004D35BF">
        <w:rPr>
          <w:szCs w:val="24"/>
        </w:rPr>
        <w:t xml:space="preserve"> zeros by the constraint. </w:t>
      </w:r>
      <w:r w:rsidRPr="004D35BF">
        <w:rPr>
          <w:szCs w:val="24"/>
        </w:rPr>
        <w:t>T</w:t>
      </w:r>
      <w:r w:rsidR="00720421" w:rsidRPr="004D35BF">
        <w:rPr>
          <w:szCs w:val="24"/>
        </w:rPr>
        <w:t>he</w:t>
      </w:r>
      <w:r w:rsidR="00972403" w:rsidRPr="004D35BF">
        <w:rPr>
          <w:szCs w:val="24"/>
        </w:rPr>
        <w:t xml:space="preserve"> model reduction </w:t>
      </w:r>
      <w:r w:rsidR="00720421" w:rsidRPr="004D35BF">
        <w:rPr>
          <w:szCs w:val="24"/>
        </w:rPr>
        <w:t xml:space="preserve">process </w:t>
      </w:r>
      <w:r w:rsidRPr="004D35BF">
        <w:rPr>
          <w:szCs w:val="24"/>
        </w:rPr>
        <w:t>is controlled by</w:t>
      </w:r>
      <w:r w:rsidR="00A64AAE" w:rsidRPr="004D35BF">
        <w:rPr>
          <w:szCs w:val="24"/>
        </w:rPr>
        <w:t xml:space="preserve"> a</w:t>
      </w:r>
      <w:r w:rsidR="00E61359" w:rsidRPr="004D35BF">
        <w:rPr>
          <w:szCs w:val="24"/>
        </w:rPr>
        <w:t xml:space="preserve"> </w:t>
      </w:r>
      <w:r w:rsidR="00E61359" w:rsidRPr="004D35BF">
        <w:rPr>
          <w:noProof/>
          <w:szCs w:val="24"/>
        </w:rPr>
        <w:t xml:space="preserve">shrinkage </w:t>
      </w:r>
      <w:r w:rsidR="00E61359" w:rsidRPr="004D35BF">
        <w:rPr>
          <w:szCs w:val="24"/>
        </w:rPr>
        <w:t xml:space="preserve">factor </w:t>
      </w:r>
      <w:r w:rsidR="00A64AAE" w:rsidRPr="004D35BF">
        <w:rPr>
          <w:szCs w:val="24"/>
        </w:rPr>
        <w:t>based on</w:t>
      </w:r>
      <w:r w:rsidR="0078374A" w:rsidRPr="004D35BF">
        <w:rPr>
          <w:szCs w:val="24"/>
        </w:rPr>
        <w:t xml:space="preserve"> 10-fold cross-validation following Ma et al. (2016).</w:t>
      </w:r>
      <w:r w:rsidR="00165227" w:rsidRPr="004D35BF">
        <w:rPr>
          <w:szCs w:val="24"/>
        </w:rPr>
        <w:t xml:space="preserve"> The</w:t>
      </w:r>
      <w:r w:rsidR="00D11C82" w:rsidRPr="004D35BF">
        <w:rPr>
          <w:szCs w:val="24"/>
        </w:rPr>
        <w:t xml:space="preserve"> ADL-own model </w:t>
      </w:r>
      <w:r w:rsidR="003E0E73" w:rsidRPr="004D35BF">
        <w:rPr>
          <w:szCs w:val="24"/>
        </w:rPr>
        <w:t>can be</w:t>
      </w:r>
      <w:r w:rsidR="00515BC9" w:rsidRPr="004D35BF">
        <w:rPr>
          <w:szCs w:val="24"/>
        </w:rPr>
        <w:t xml:space="preserve"> illustrated by</w:t>
      </w:r>
      <w:r w:rsidR="00D11C82" w:rsidRPr="004D35BF">
        <w:rPr>
          <w:szCs w:val="24"/>
        </w:rPr>
        <w:t xml:space="preserve"> Figure </w:t>
      </w:r>
      <w:r w:rsidR="006641A1" w:rsidRPr="004D35BF">
        <w:rPr>
          <w:szCs w:val="24"/>
        </w:rPr>
        <w:t>7</w:t>
      </w:r>
      <w:r w:rsidR="00720421" w:rsidRPr="004D35BF">
        <w:rPr>
          <w:szCs w:val="24"/>
        </w:rPr>
        <w:t>a.</w:t>
      </w:r>
      <w:r w:rsidR="00F764CA" w:rsidRPr="004D35BF">
        <w:rPr>
          <w:szCs w:val="24"/>
        </w:rPr>
        <w:t xml:space="preserve"> For example, </w:t>
      </w:r>
      <w:r w:rsidR="0098538A" w:rsidRPr="004D35BF">
        <w:rPr>
          <w:szCs w:val="24"/>
        </w:rPr>
        <w:t xml:space="preserve">an ADL </w:t>
      </w:r>
      <w:r w:rsidR="00F764CA" w:rsidRPr="004D35BF">
        <w:rPr>
          <w:szCs w:val="24"/>
        </w:rPr>
        <w:t xml:space="preserve">model </w:t>
      </w:r>
      <w:r w:rsidR="0098538A" w:rsidRPr="004D35BF">
        <w:rPr>
          <w:szCs w:val="24"/>
        </w:rPr>
        <w:t xml:space="preserve">is initially constructed </w:t>
      </w:r>
      <w:r w:rsidR="00F764CA" w:rsidRPr="004D35BF">
        <w:rPr>
          <w:szCs w:val="24"/>
        </w:rPr>
        <w:t xml:space="preserve">with </w:t>
      </w:r>
      <w:r w:rsidR="0098538A" w:rsidRPr="004D35BF">
        <w:rPr>
          <w:szCs w:val="24"/>
        </w:rPr>
        <w:t xml:space="preserve">the dynamics of </w:t>
      </w:r>
      <w:r w:rsidR="00F764CA" w:rsidRPr="004D35BF">
        <w:rPr>
          <w:szCs w:val="24"/>
        </w:rPr>
        <w:t xml:space="preserve">the </w:t>
      </w:r>
      <w:r w:rsidR="0013064B" w:rsidRPr="004D35BF">
        <w:rPr>
          <w:szCs w:val="24"/>
        </w:rPr>
        <w:t xml:space="preserve">price and the promotional variables of the focal product (i.e., own predictors) and </w:t>
      </w:r>
      <w:r w:rsidR="0098538A" w:rsidRPr="004D35BF">
        <w:rPr>
          <w:szCs w:val="24"/>
        </w:rPr>
        <w:t>then</w:t>
      </w:r>
      <w:r w:rsidR="0013064B" w:rsidRPr="004D35BF">
        <w:rPr>
          <w:szCs w:val="24"/>
        </w:rPr>
        <w:t xml:space="preserve"> reduce</w:t>
      </w:r>
      <w:r w:rsidR="0098538A" w:rsidRPr="004D35BF">
        <w:rPr>
          <w:szCs w:val="24"/>
        </w:rPr>
        <w:t xml:space="preserve">d by </w:t>
      </w:r>
      <w:r w:rsidR="0013064B" w:rsidRPr="004D35BF">
        <w:rPr>
          <w:szCs w:val="24"/>
        </w:rPr>
        <w:t xml:space="preserve">the LASSO algorithm. The resulted model will be </w:t>
      </w:r>
      <w:r w:rsidR="0098538A" w:rsidRPr="004D35BF">
        <w:rPr>
          <w:szCs w:val="24"/>
        </w:rPr>
        <w:t>used</w:t>
      </w:r>
      <w:r w:rsidR="0013064B" w:rsidRPr="004D35BF">
        <w:rPr>
          <w:szCs w:val="24"/>
        </w:rPr>
        <w:t xml:space="preserve"> to generate the final forecasts.</w:t>
      </w:r>
    </w:p>
    <w:p w:rsidR="001F0046" w:rsidRPr="004D35BF" w:rsidRDefault="001F0046" w:rsidP="00324987">
      <w:pPr>
        <w:spacing w:after="0" w:line="360" w:lineRule="auto"/>
        <w:rPr>
          <w:szCs w:val="24"/>
        </w:rPr>
      </w:pPr>
    </w:p>
    <w:p w:rsidR="001F7F39" w:rsidRPr="004D35BF" w:rsidRDefault="00044FF2" w:rsidP="001F7F39">
      <w:pPr>
        <w:spacing w:after="0" w:line="360" w:lineRule="auto"/>
        <w:rPr>
          <w:szCs w:val="24"/>
        </w:rPr>
      </w:pPr>
      <w:r w:rsidRPr="004D35BF">
        <w:rPr>
          <w:szCs w:val="24"/>
        </w:rPr>
        <w:t xml:space="preserve">We also include </w:t>
      </w:r>
      <w:r w:rsidR="00BE1971" w:rsidRPr="004D35BF">
        <w:rPr>
          <w:szCs w:val="24"/>
        </w:rPr>
        <w:t>the</w:t>
      </w:r>
      <w:r w:rsidRPr="004D35BF">
        <w:rPr>
          <w:szCs w:val="24"/>
        </w:rPr>
        <w:t xml:space="preserve"> ADL </w:t>
      </w:r>
      <w:r w:rsidR="001440A1" w:rsidRPr="004D35BF">
        <w:rPr>
          <w:szCs w:val="24"/>
        </w:rPr>
        <w:t xml:space="preserve">model </w:t>
      </w:r>
      <w:r w:rsidRPr="004D35BF">
        <w:rPr>
          <w:szCs w:val="24"/>
        </w:rPr>
        <w:t>with promotional information</w:t>
      </w:r>
      <w:r w:rsidR="001440A1" w:rsidRPr="004D35BF">
        <w:rPr>
          <w:szCs w:val="24"/>
        </w:rPr>
        <w:t xml:space="preserve"> </w:t>
      </w:r>
      <w:r w:rsidRPr="004D35BF">
        <w:rPr>
          <w:szCs w:val="24"/>
        </w:rPr>
        <w:t xml:space="preserve">not only of </w:t>
      </w:r>
      <w:r w:rsidR="00454BEB" w:rsidRPr="004D35BF">
        <w:rPr>
          <w:szCs w:val="24"/>
        </w:rPr>
        <w:t xml:space="preserve">the focal </w:t>
      </w:r>
      <w:r w:rsidR="001440A1" w:rsidRPr="004D35BF">
        <w:rPr>
          <w:szCs w:val="24"/>
        </w:rPr>
        <w:t>products</w:t>
      </w:r>
      <w:r w:rsidR="00454BEB" w:rsidRPr="004D35BF">
        <w:rPr>
          <w:szCs w:val="24"/>
        </w:rPr>
        <w:t xml:space="preserve"> </w:t>
      </w:r>
      <w:r w:rsidRPr="004D35BF">
        <w:rPr>
          <w:szCs w:val="24"/>
        </w:rPr>
        <w:t>but also of other</w:t>
      </w:r>
      <w:r w:rsidR="00454BEB" w:rsidRPr="004D35BF">
        <w:rPr>
          <w:szCs w:val="24"/>
        </w:rPr>
        <w:t xml:space="preserve"> competitive </w:t>
      </w:r>
      <w:r w:rsidRPr="004D35BF">
        <w:rPr>
          <w:szCs w:val="24"/>
        </w:rPr>
        <w:t>products</w:t>
      </w:r>
      <w:r w:rsidR="001440A1" w:rsidRPr="004D35BF">
        <w:rPr>
          <w:szCs w:val="24"/>
        </w:rPr>
        <w:t xml:space="preserve"> within the same product category</w:t>
      </w:r>
      <w:r w:rsidR="00BE1971" w:rsidRPr="004D35BF">
        <w:rPr>
          <w:szCs w:val="24"/>
        </w:rPr>
        <w:t xml:space="preserve"> following Huang et al. (2014)</w:t>
      </w:r>
      <w:r w:rsidR="001440A1" w:rsidRPr="004D35BF">
        <w:rPr>
          <w:szCs w:val="24"/>
        </w:rPr>
        <w:t>.</w:t>
      </w:r>
      <w:r w:rsidR="009966AB" w:rsidRPr="004D35BF">
        <w:rPr>
          <w:szCs w:val="24"/>
        </w:rPr>
        <w:t xml:space="preserve"> </w:t>
      </w:r>
      <w:r w:rsidR="00437E3A" w:rsidRPr="004D35BF">
        <w:rPr>
          <w:szCs w:val="24"/>
        </w:rPr>
        <w:t>We refer the model as the ADL-</w:t>
      </w:r>
      <w:r w:rsidR="00437E3A" w:rsidRPr="00DC23CE">
        <w:rPr>
          <w:noProof/>
          <w:szCs w:val="24"/>
        </w:rPr>
        <w:t>intra model</w:t>
      </w:r>
      <w:r w:rsidR="00437E3A" w:rsidRPr="004D35BF">
        <w:rPr>
          <w:szCs w:val="24"/>
        </w:rPr>
        <w:t xml:space="preserve"> in this study. </w:t>
      </w:r>
      <w:r w:rsidR="005A49C0" w:rsidRPr="004D35BF">
        <w:rPr>
          <w:rFonts w:cs="Times New Roman"/>
          <w:szCs w:val="24"/>
        </w:rPr>
        <w:t xml:space="preserve">The model </w:t>
      </w:r>
      <w:r w:rsidRPr="004D35BF">
        <w:rPr>
          <w:rFonts w:cs="Times New Roman"/>
          <w:szCs w:val="24"/>
        </w:rPr>
        <w:t>is initially specified as follows:</w:t>
      </w:r>
    </w:p>
    <w:p w:rsidR="001F7F39" w:rsidRPr="004D35BF" w:rsidRDefault="001F7F39" w:rsidP="001F7F39">
      <w:pPr>
        <w:spacing w:after="0" w:line="360" w:lineRule="auto"/>
        <w:rPr>
          <w:szCs w:val="24"/>
        </w:rPr>
      </w:pPr>
      <w:r w:rsidRPr="004D35BF">
        <w:rPr>
          <w:szCs w:val="24"/>
        </w:rPr>
        <w:t xml:space="preserve"> </w:t>
      </w:r>
    </w:p>
    <w:p w:rsidR="001F7F39" w:rsidRPr="004D35BF" w:rsidRDefault="003D0ACB" w:rsidP="001F7F39">
      <w:pPr>
        <w:spacing w:after="0" w:line="360" w:lineRule="auto"/>
        <w:rPr>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)=intercept+τ*time+</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 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0,t-j</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m=1</m:t>
              </m:r>
            </m:sub>
            <m:sup>
              <m:r>
                <w:rPr>
                  <w:rFonts w:ascii="Cambria Math" w:hAnsi="Cambria Math"/>
                  <w:szCs w:val="24"/>
                </w:rPr>
                <m:t>M</m:t>
              </m:r>
            </m:sup>
            <m:e>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m,j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m,t-j</m:t>
                      </m:r>
                    </m:sub>
                  </m:sSub>
                  <m:r>
                    <w:rPr>
                      <w:rFonts w:ascii="Cambria Math" w:hAnsi="Cambria Math"/>
                      <w:szCs w:val="24"/>
                    </w:rPr>
                    <m:t>)</m:t>
                  </m:r>
                </m:e>
              </m:nary>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n=1</m:t>
              </m:r>
            </m:sub>
            <m:sup>
              <m:r>
                <w:rPr>
                  <w:rFonts w:ascii="Cambria Math" w:hAnsi="Cambria Math"/>
                  <w:szCs w:val="24"/>
                </w:rPr>
                <m:t>N</m:t>
              </m:r>
            </m:sup>
            <m:e>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n,j</m:t>
                      </m:r>
                    </m:sub>
                  </m:sSub>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n,t-j</m:t>
                      </m:r>
                    </m:sub>
                  </m:sSub>
                </m:e>
              </m:nary>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d=1</m:t>
              </m:r>
            </m:sub>
            <m:sup>
              <m:r>
                <w:rPr>
                  <w:rFonts w:ascii="Cambria Math" w:hAnsi="Cambria Math"/>
                  <w:szCs w:val="24"/>
                </w:rPr>
                <m:t>12</m:t>
              </m:r>
            </m:sup>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Four_week_dummy</m:t>
                  </m:r>
                </m:e>
                <m:sub>
                  <m:r>
                    <w:rPr>
                      <w:rFonts w:ascii="Cambria Math" w:hAnsi="Cambria Math"/>
                      <w:szCs w:val="24"/>
                    </w:rPr>
                    <m:t>d</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c=1</m:t>
              </m:r>
            </m:sub>
            <m:sup>
              <m:r>
                <w:rPr>
                  <w:rFonts w:ascii="Cambria Math" w:hAnsi="Cambria Math"/>
                  <w:szCs w:val="24"/>
                </w:rPr>
                <m:t>9</m:t>
              </m:r>
            </m:sup>
            <m:e>
              <m:nary>
                <m:naryPr>
                  <m:chr m:val="∑"/>
                  <m:limLoc m:val="undOvr"/>
                  <m:ctrlPr>
                    <w:rPr>
                      <w:rFonts w:ascii="Cambria Math" w:hAnsi="Cambria Math"/>
                      <w:i/>
                      <w:szCs w:val="24"/>
                    </w:rPr>
                  </m:ctrlPr>
                </m:naryPr>
                <m:sub>
                  <m:r>
                    <w:rPr>
                      <w:rFonts w:ascii="Cambria Math" w:hAnsi="Cambria Math"/>
                      <w:szCs w:val="24"/>
                    </w:rPr>
                    <m:t>v=0</m:t>
                  </m:r>
                </m:sub>
                <m:sup>
                  <m:r>
                    <w:rPr>
                      <w:rFonts w:ascii="Cambria Math" w:hAnsi="Cambria Math"/>
                      <w:szCs w:val="24"/>
                    </w:rPr>
                    <m:t>1</m:t>
                  </m:r>
                </m:sup>
                <m:e>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c,t-v</m:t>
                      </m:r>
                    </m:sub>
                  </m:sSub>
                </m:e>
              </m:nary>
            </m:e>
          </m:nary>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 xml:space="preserve">                      </m:t>
          </m:r>
        </m:oMath>
      </m:oMathPara>
    </w:p>
    <w:p w:rsidR="001F7F39" w:rsidRPr="004D35BF" w:rsidRDefault="001F7F39" w:rsidP="001F7F39">
      <w:pPr>
        <w:pStyle w:val="ListParagraph"/>
        <w:spacing w:after="0" w:line="360" w:lineRule="auto"/>
        <w:ind w:left="0"/>
        <w:rPr>
          <w:szCs w:val="24"/>
        </w:rPr>
      </w:pPr>
      <w:r w:rsidRPr="004D35BF">
        <w:rPr>
          <w:szCs w:val="24"/>
        </w:rPr>
        <w:t xml:space="preserve">where </w:t>
      </w:r>
    </w:p>
    <w:p w:rsidR="001F7F39" w:rsidRPr="004D35BF" w:rsidRDefault="001F7F39" w:rsidP="001F7F39">
      <w:pPr>
        <w:pStyle w:val="ListParagraph"/>
        <w:spacing w:after="0" w:line="360" w:lineRule="auto"/>
        <w:ind w:left="0"/>
        <w:rPr>
          <w:szCs w:val="24"/>
        </w:rPr>
      </w:pPr>
      <m:oMath>
        <m:r>
          <m:rPr>
            <m:sty m:val="p"/>
          </m:rPr>
          <w:rPr>
            <w:rFonts w:ascii="Cambria Math" w:hAnsi="Cambria Math"/>
            <w:szCs w:val="24"/>
          </w:rPr>
          <w:lastRenderedPageBreak/>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m,t-j</m:t>
            </m:r>
          </m:sub>
        </m:sSub>
        <m:r>
          <w:rPr>
            <w:rFonts w:ascii="Cambria Math" w:hAnsi="Cambria Math"/>
            <w:szCs w:val="24"/>
          </w:rPr>
          <m:t>)</m:t>
        </m:r>
      </m:oMath>
      <w:r w:rsidRPr="004D35BF">
        <w:rPr>
          <w:szCs w:val="24"/>
        </w:rPr>
        <w:t xml:space="preserve"> is the log price of competitive product </w:t>
      </w:r>
      <m:oMath>
        <m:r>
          <w:rPr>
            <w:rFonts w:ascii="Cambria Math" w:hAnsi="Cambria Math"/>
            <w:szCs w:val="24"/>
          </w:rPr>
          <m:t>m</m:t>
        </m:r>
      </m:oMath>
      <w:r w:rsidRPr="004D35BF">
        <w:rPr>
          <w:szCs w:val="24"/>
        </w:rPr>
        <w:t xml:space="preserve"> at week </w:t>
      </w:r>
      <m:oMath>
        <m:r>
          <w:rPr>
            <w:rFonts w:ascii="Cambria Math" w:hAnsi="Cambria Math"/>
            <w:szCs w:val="24"/>
          </w:rPr>
          <m:t>t-j</m:t>
        </m:r>
      </m:oMath>
      <w:r w:rsidR="00403D42" w:rsidRPr="004D35BF">
        <w:rPr>
          <w:szCs w:val="24"/>
        </w:rPr>
        <w:t>.</w:t>
      </w:r>
    </w:p>
    <w:p w:rsidR="001F7F39" w:rsidRPr="004D35BF" w:rsidRDefault="003D0ACB" w:rsidP="001F7F39">
      <w:pPr>
        <w:pStyle w:val="ListParagraph"/>
        <w:spacing w:after="0" w:line="360" w:lineRule="auto"/>
        <w:ind w:left="0"/>
        <w:rPr>
          <w:i/>
          <w:szCs w:val="24"/>
        </w:rPr>
      </w:pPr>
      <m:oMath>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n</m:t>
            </m:r>
            <m:r>
              <m:rPr>
                <m:sty m:val="p"/>
              </m:rPr>
              <w:rPr>
                <w:rFonts w:ascii="Cambria Math" w:hAnsi="Cambria Math"/>
                <w:szCs w:val="24"/>
              </w:rPr>
              <m:t xml:space="preserve">, </m:t>
            </m:r>
            <m:r>
              <w:rPr>
                <w:rFonts w:ascii="Cambria Math" w:hAnsi="Cambria Math"/>
                <w:szCs w:val="24"/>
              </w:rPr>
              <m:t>t-j</m:t>
            </m:r>
          </m:sub>
        </m:sSub>
      </m:oMath>
      <w:r w:rsidR="001F7F39" w:rsidRPr="004D35BF">
        <w:rPr>
          <w:szCs w:val="24"/>
        </w:rPr>
        <w:t xml:space="preserve"> is the promotional index of competitive product </w:t>
      </w:r>
      <m:oMath>
        <m:r>
          <w:rPr>
            <w:rFonts w:ascii="Cambria Math" w:hAnsi="Cambria Math"/>
            <w:szCs w:val="24"/>
          </w:rPr>
          <m:t>n</m:t>
        </m:r>
      </m:oMath>
      <w:r w:rsidR="001F7F39" w:rsidRPr="004D35BF">
        <w:rPr>
          <w:szCs w:val="24"/>
        </w:rPr>
        <w:t xml:space="preserve"> at week </w:t>
      </w:r>
      <m:oMath>
        <m:r>
          <w:rPr>
            <w:rFonts w:ascii="Cambria Math" w:hAnsi="Cambria Math"/>
            <w:szCs w:val="24"/>
          </w:rPr>
          <m:t>t-j</m:t>
        </m:r>
      </m:oMath>
      <w:r w:rsidR="00403D42" w:rsidRPr="004D35BF">
        <w:rPr>
          <w:szCs w:val="24"/>
        </w:rPr>
        <w:t>.</w:t>
      </w:r>
    </w:p>
    <w:p w:rsidR="001F7F39" w:rsidRPr="004D35BF" w:rsidRDefault="001F7F39" w:rsidP="001F7F39">
      <w:pPr>
        <w:pStyle w:val="ListParagraph"/>
        <w:spacing w:after="0" w:line="360" w:lineRule="auto"/>
        <w:ind w:left="0"/>
        <w:rPr>
          <w:szCs w:val="24"/>
        </w:rPr>
      </w:pPr>
      <m:oMath>
        <m:r>
          <w:rPr>
            <w:rFonts w:ascii="Cambria Math" w:hAnsi="Cambria Math"/>
            <w:szCs w:val="24"/>
          </w:rPr>
          <m:t>M</m:t>
        </m:r>
      </m:oMath>
      <w:r w:rsidRPr="004D35BF">
        <w:rPr>
          <w:i/>
          <w:szCs w:val="24"/>
        </w:rPr>
        <w:t xml:space="preserve"> </w:t>
      </w:r>
      <w:r w:rsidRPr="004D35BF">
        <w:rPr>
          <w:szCs w:val="24"/>
        </w:rPr>
        <w:t>is the number of competitive price variables</w:t>
      </w:r>
      <w:r w:rsidR="00403D42" w:rsidRPr="004D35BF">
        <w:rPr>
          <w:szCs w:val="24"/>
        </w:rPr>
        <w:t xml:space="preserve"> in the product category.</w:t>
      </w:r>
    </w:p>
    <w:p w:rsidR="001F7F39" w:rsidRPr="004D35BF" w:rsidRDefault="001F7F39" w:rsidP="001F7F39">
      <w:pPr>
        <w:pStyle w:val="ListParagraph"/>
        <w:spacing w:after="0" w:line="360" w:lineRule="auto"/>
        <w:ind w:left="0"/>
        <w:rPr>
          <w:szCs w:val="24"/>
        </w:rPr>
      </w:pPr>
      <m:oMath>
        <m:r>
          <w:rPr>
            <w:rFonts w:ascii="Cambria Math" w:hAnsi="Cambria Math"/>
            <w:szCs w:val="24"/>
          </w:rPr>
          <m:t>N</m:t>
        </m:r>
      </m:oMath>
      <w:r w:rsidRPr="004D35BF">
        <w:rPr>
          <w:i/>
          <w:szCs w:val="24"/>
        </w:rPr>
        <w:t xml:space="preserve"> </w:t>
      </w:r>
      <w:r w:rsidRPr="004D35BF">
        <w:rPr>
          <w:szCs w:val="24"/>
        </w:rPr>
        <w:t xml:space="preserve">is the number of competitive promotional variables </w:t>
      </w:r>
      <w:r w:rsidR="008F4F6F" w:rsidRPr="004D35BF">
        <w:rPr>
          <w:szCs w:val="24"/>
        </w:rPr>
        <w:t>in the product category</w:t>
      </w:r>
      <w:r w:rsidR="00403D42" w:rsidRPr="004D35BF">
        <w:rPr>
          <w:szCs w:val="24"/>
        </w:rPr>
        <w:t>.</w:t>
      </w:r>
    </w:p>
    <w:p w:rsidR="0045560F" w:rsidRPr="004D35BF" w:rsidRDefault="0045560F" w:rsidP="0045560F">
      <w:pPr>
        <w:pStyle w:val="ListParagraph"/>
        <w:spacing w:after="0" w:line="360" w:lineRule="auto"/>
        <w:ind w:left="0"/>
        <w:rPr>
          <w:szCs w:val="24"/>
        </w:rPr>
      </w:pPr>
    </w:p>
    <w:p w:rsidR="008E067F" w:rsidRPr="004D35BF" w:rsidRDefault="00D024A0" w:rsidP="00D024A0">
      <w:pPr>
        <w:spacing w:after="0" w:line="360" w:lineRule="auto"/>
        <w:rPr>
          <w:szCs w:val="24"/>
        </w:rPr>
      </w:pPr>
      <w:r w:rsidRPr="004D35BF">
        <w:rPr>
          <w:szCs w:val="24"/>
        </w:rPr>
        <w:t>T</w:t>
      </w:r>
      <w:r w:rsidR="00200345" w:rsidRPr="004D35BF">
        <w:rPr>
          <w:szCs w:val="24"/>
        </w:rPr>
        <w:t xml:space="preserve">he </w:t>
      </w:r>
      <w:r w:rsidRPr="004D35BF">
        <w:rPr>
          <w:szCs w:val="24"/>
        </w:rPr>
        <w:t xml:space="preserve">initial </w:t>
      </w:r>
      <w:r w:rsidR="00200345" w:rsidRPr="004D35BF">
        <w:rPr>
          <w:szCs w:val="24"/>
        </w:rPr>
        <w:t xml:space="preserve">model </w:t>
      </w:r>
      <w:r w:rsidRPr="004D35BF">
        <w:rPr>
          <w:szCs w:val="24"/>
        </w:rPr>
        <w:t xml:space="preserve">is then reduced by </w:t>
      </w:r>
      <w:r w:rsidR="00200345" w:rsidRPr="004D35BF">
        <w:rPr>
          <w:szCs w:val="24"/>
        </w:rPr>
        <w:t xml:space="preserve">the LASSO procedure and </w:t>
      </w:r>
      <w:r w:rsidRPr="004D35BF">
        <w:rPr>
          <w:szCs w:val="24"/>
        </w:rPr>
        <w:t xml:space="preserve">the retained explanatory variables are </w:t>
      </w:r>
      <w:r w:rsidR="00200345" w:rsidRPr="004D35BF">
        <w:rPr>
          <w:szCs w:val="24"/>
        </w:rPr>
        <w:t>combine</w:t>
      </w:r>
      <w:r w:rsidRPr="004D35BF">
        <w:rPr>
          <w:szCs w:val="24"/>
        </w:rPr>
        <w:t>d</w:t>
      </w:r>
      <w:r w:rsidR="00200345" w:rsidRPr="004D35BF">
        <w:rPr>
          <w:szCs w:val="24"/>
        </w:rPr>
        <w:t xml:space="preserve"> </w:t>
      </w:r>
      <w:r w:rsidRPr="004D35BF">
        <w:rPr>
          <w:szCs w:val="24"/>
        </w:rPr>
        <w:t xml:space="preserve">with </w:t>
      </w:r>
      <w:r w:rsidR="00200345" w:rsidRPr="004D35BF">
        <w:rPr>
          <w:szCs w:val="24"/>
        </w:rPr>
        <w:t xml:space="preserve">the explanatory variables </w:t>
      </w:r>
      <w:r w:rsidRPr="004D35BF">
        <w:rPr>
          <w:szCs w:val="24"/>
        </w:rPr>
        <w:t>retained by the</w:t>
      </w:r>
      <w:r w:rsidR="001B00FB" w:rsidRPr="004D35BF">
        <w:rPr>
          <w:szCs w:val="24"/>
        </w:rPr>
        <w:t xml:space="preserve"> </w:t>
      </w:r>
      <w:r w:rsidR="00720421" w:rsidRPr="004D35BF">
        <w:rPr>
          <w:szCs w:val="24"/>
        </w:rPr>
        <w:t xml:space="preserve">ADL-own </w:t>
      </w:r>
      <w:r w:rsidRPr="004D35BF">
        <w:rPr>
          <w:szCs w:val="24"/>
        </w:rPr>
        <w:t>model to generate the final forecasts for the same SKU. I</w:t>
      </w:r>
      <w:r w:rsidR="003B7537" w:rsidRPr="004D35BF">
        <w:rPr>
          <w:szCs w:val="24"/>
        </w:rPr>
        <w:t xml:space="preserve">t </w:t>
      </w:r>
      <w:r w:rsidRPr="004D35BF">
        <w:rPr>
          <w:szCs w:val="24"/>
        </w:rPr>
        <w:t>would be</w:t>
      </w:r>
      <w:r w:rsidR="003B7537" w:rsidRPr="004D35BF">
        <w:rPr>
          <w:szCs w:val="24"/>
        </w:rPr>
        <w:t xml:space="preserve"> less likely for the final</w:t>
      </w:r>
      <w:r w:rsidRPr="004D35BF">
        <w:rPr>
          <w:szCs w:val="24"/>
        </w:rPr>
        <w:t xml:space="preserve"> combined </w:t>
      </w:r>
      <w:r w:rsidR="003B7537" w:rsidRPr="004D35BF">
        <w:rPr>
          <w:szCs w:val="24"/>
        </w:rPr>
        <w:t>model to miss important and relevant variables</w:t>
      </w:r>
      <w:r w:rsidRPr="004D35BF">
        <w:rPr>
          <w:szCs w:val="24"/>
        </w:rPr>
        <w:t xml:space="preserve"> though at a potential cost of efficiency</w:t>
      </w:r>
      <w:r w:rsidR="003B7537" w:rsidRPr="004D35BF">
        <w:rPr>
          <w:szCs w:val="24"/>
        </w:rPr>
        <w:t xml:space="preserve">. </w:t>
      </w:r>
      <w:r w:rsidRPr="004D35BF">
        <w:rPr>
          <w:szCs w:val="24"/>
        </w:rPr>
        <w:t>The ADL-</w:t>
      </w:r>
      <w:r w:rsidRPr="00DC23CE">
        <w:rPr>
          <w:noProof/>
          <w:szCs w:val="24"/>
        </w:rPr>
        <w:t>intra model</w:t>
      </w:r>
      <w:r w:rsidRPr="004D35BF">
        <w:rPr>
          <w:szCs w:val="24"/>
        </w:rPr>
        <w:t xml:space="preserve"> can be illustrated by Figure </w:t>
      </w:r>
      <w:r w:rsidR="00950827" w:rsidRPr="004D35BF">
        <w:rPr>
          <w:szCs w:val="24"/>
        </w:rPr>
        <w:t>7</w:t>
      </w:r>
      <w:r w:rsidRPr="004D35BF">
        <w:rPr>
          <w:szCs w:val="24"/>
        </w:rPr>
        <w:t xml:space="preserve">b. </w:t>
      </w:r>
      <w:r w:rsidR="00764B72" w:rsidRPr="004D35BF">
        <w:rPr>
          <w:szCs w:val="24"/>
        </w:rPr>
        <w:t xml:space="preserve">For example, we conduct the LASSO selection procedure respectively for the </w:t>
      </w:r>
      <w:r w:rsidRPr="004D35BF">
        <w:rPr>
          <w:szCs w:val="24"/>
        </w:rPr>
        <w:t xml:space="preserve">models with only </w:t>
      </w:r>
      <w:r w:rsidR="00764B72" w:rsidRPr="004D35BF">
        <w:rPr>
          <w:szCs w:val="24"/>
        </w:rPr>
        <w:t xml:space="preserve">own predictors and the models with both own predictors and competitive predictors. The final model will have </w:t>
      </w:r>
      <w:r w:rsidRPr="004D35BF">
        <w:rPr>
          <w:szCs w:val="24"/>
        </w:rPr>
        <w:t>all the retained explanatory variables.</w:t>
      </w:r>
    </w:p>
    <w:p w:rsidR="003B556A" w:rsidRPr="004D35BF" w:rsidRDefault="003B556A" w:rsidP="003B556A">
      <w:pPr>
        <w:spacing w:after="0" w:line="360" w:lineRule="auto"/>
        <w:jc w:val="center"/>
        <w:rPr>
          <w:szCs w:val="24"/>
        </w:rPr>
      </w:pPr>
      <w:r w:rsidRPr="004D35BF">
        <w:rPr>
          <w:szCs w:val="24"/>
        </w:rPr>
        <w:t xml:space="preserve">Figure </w:t>
      </w:r>
      <w:r w:rsidR="00950827" w:rsidRPr="004D35BF">
        <w:rPr>
          <w:szCs w:val="24"/>
        </w:rPr>
        <w:t>7</w:t>
      </w:r>
      <w:r w:rsidRPr="004D35BF">
        <w:rPr>
          <w:szCs w:val="24"/>
        </w:rPr>
        <w:t>a.</w:t>
      </w:r>
      <w:r w:rsidRPr="004D35BF">
        <w:rPr>
          <w:szCs w:val="24"/>
        </w:rPr>
        <w:tab/>
        <w:t>An illustration for the ADL-own models</w:t>
      </w:r>
    </w:p>
    <w:p w:rsidR="003B556A" w:rsidRPr="004D35BF" w:rsidRDefault="003B556A" w:rsidP="003B556A">
      <w:pPr>
        <w:spacing w:after="0" w:line="360" w:lineRule="auto"/>
        <w:jc w:val="center"/>
        <w:rPr>
          <w:szCs w:val="24"/>
        </w:rPr>
      </w:pPr>
      <w:r w:rsidRPr="004D35BF">
        <w:rPr>
          <w:noProof/>
          <w:szCs w:val="24"/>
        </w:rPr>
        <w:drawing>
          <wp:inline distT="0" distB="0" distL="0" distR="0" wp14:anchorId="7208BA79" wp14:editId="53E6A147">
            <wp:extent cx="3912243" cy="106628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28792" cy="1098053"/>
                    </a:xfrm>
                    <a:prstGeom prst="rect">
                      <a:avLst/>
                    </a:prstGeom>
                    <a:noFill/>
                  </pic:spPr>
                </pic:pic>
              </a:graphicData>
            </a:graphic>
          </wp:inline>
        </w:drawing>
      </w:r>
    </w:p>
    <w:p w:rsidR="000C5185" w:rsidRPr="004D35BF" w:rsidRDefault="000C5185" w:rsidP="003B556A">
      <w:pPr>
        <w:spacing w:after="0" w:line="360" w:lineRule="auto"/>
        <w:jc w:val="center"/>
        <w:rPr>
          <w:szCs w:val="24"/>
        </w:rPr>
      </w:pPr>
    </w:p>
    <w:p w:rsidR="003B556A" w:rsidRPr="004D35BF" w:rsidRDefault="003B556A" w:rsidP="003B556A">
      <w:pPr>
        <w:spacing w:after="0" w:line="360" w:lineRule="auto"/>
        <w:jc w:val="center"/>
        <w:rPr>
          <w:szCs w:val="24"/>
        </w:rPr>
      </w:pPr>
      <w:r w:rsidRPr="004D35BF">
        <w:rPr>
          <w:szCs w:val="24"/>
        </w:rPr>
        <w:t xml:space="preserve">Figure </w:t>
      </w:r>
      <w:r w:rsidR="00950827" w:rsidRPr="004D35BF">
        <w:rPr>
          <w:szCs w:val="24"/>
        </w:rPr>
        <w:t>7</w:t>
      </w:r>
      <w:r w:rsidRPr="004D35BF">
        <w:rPr>
          <w:szCs w:val="24"/>
        </w:rPr>
        <w:t>b.</w:t>
      </w:r>
      <w:r w:rsidRPr="004D35BF">
        <w:rPr>
          <w:szCs w:val="24"/>
        </w:rPr>
        <w:tab/>
        <w:t>An illustration for the ADL-intra models</w:t>
      </w:r>
    </w:p>
    <w:p w:rsidR="003B556A" w:rsidRPr="004D35BF" w:rsidRDefault="003B556A" w:rsidP="003B556A">
      <w:pPr>
        <w:spacing w:after="0" w:line="360" w:lineRule="auto"/>
        <w:jc w:val="center"/>
        <w:rPr>
          <w:szCs w:val="24"/>
        </w:rPr>
      </w:pPr>
      <w:r w:rsidRPr="004D35BF">
        <w:rPr>
          <w:noProof/>
          <w:szCs w:val="24"/>
        </w:rPr>
        <w:drawing>
          <wp:inline distT="0" distB="0" distL="0" distR="0" wp14:anchorId="51C5FB3B" wp14:editId="3343E97D">
            <wp:extent cx="3622876" cy="158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58215" cy="1599486"/>
                    </a:xfrm>
                    <a:prstGeom prst="rect">
                      <a:avLst/>
                    </a:prstGeom>
                    <a:noFill/>
                  </pic:spPr>
                </pic:pic>
              </a:graphicData>
            </a:graphic>
          </wp:inline>
        </w:drawing>
      </w:r>
    </w:p>
    <w:p w:rsidR="003B556A" w:rsidRPr="004D35BF" w:rsidRDefault="003B556A" w:rsidP="00720421">
      <w:pPr>
        <w:pStyle w:val="ListParagraph"/>
        <w:spacing w:after="0" w:line="360" w:lineRule="auto"/>
        <w:ind w:left="0"/>
        <w:rPr>
          <w:szCs w:val="24"/>
        </w:rPr>
        <w:sectPr w:rsidR="003B556A" w:rsidRPr="004D35BF" w:rsidSect="00234D16">
          <w:pgSz w:w="11906" w:h="16838"/>
          <w:pgMar w:top="1440" w:right="1440" w:bottom="1440" w:left="1440" w:header="708" w:footer="708" w:gutter="0"/>
          <w:cols w:space="708"/>
          <w:docGrid w:linePitch="360"/>
        </w:sectPr>
      </w:pPr>
    </w:p>
    <w:p w:rsidR="00695662" w:rsidRPr="004D35BF" w:rsidRDefault="00695662" w:rsidP="00695662">
      <w:pPr>
        <w:spacing w:after="0" w:line="360" w:lineRule="auto"/>
        <w:jc w:val="center"/>
        <w:rPr>
          <w:szCs w:val="24"/>
        </w:rPr>
      </w:pPr>
      <w:r w:rsidRPr="004D35BF">
        <w:rPr>
          <w:szCs w:val="24"/>
        </w:rPr>
        <w:lastRenderedPageBreak/>
        <w:t xml:space="preserve">Figure </w:t>
      </w:r>
      <w:r w:rsidR="00950827" w:rsidRPr="004D35BF">
        <w:rPr>
          <w:szCs w:val="24"/>
        </w:rPr>
        <w:t>7</w:t>
      </w:r>
      <w:r w:rsidRPr="004D35BF">
        <w:rPr>
          <w:szCs w:val="24"/>
        </w:rPr>
        <w:t>c.</w:t>
      </w:r>
      <w:r w:rsidRPr="004D35BF">
        <w:rPr>
          <w:szCs w:val="24"/>
        </w:rPr>
        <w:tab/>
        <w:t>An illustration for the ADL-</w:t>
      </w:r>
      <w:r w:rsidR="00A32255" w:rsidRPr="004D35BF">
        <w:rPr>
          <w:szCs w:val="24"/>
        </w:rPr>
        <w:t>intra-IC</w:t>
      </w:r>
      <w:r w:rsidRPr="004D35BF">
        <w:rPr>
          <w:szCs w:val="24"/>
        </w:rPr>
        <w:t xml:space="preserve"> models</w:t>
      </w:r>
    </w:p>
    <w:p w:rsidR="00607D0C" w:rsidRPr="004D35BF" w:rsidRDefault="008E067F" w:rsidP="003B556A">
      <w:pPr>
        <w:spacing w:after="0" w:line="360" w:lineRule="auto"/>
        <w:jc w:val="center"/>
        <w:rPr>
          <w:szCs w:val="24"/>
        </w:rPr>
      </w:pPr>
      <w:r w:rsidRPr="004D35BF">
        <w:rPr>
          <w:noProof/>
          <w:szCs w:val="24"/>
        </w:rPr>
        <w:drawing>
          <wp:inline distT="0" distB="0" distL="0" distR="0" wp14:anchorId="25B98231">
            <wp:extent cx="5676900" cy="188201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5850" cy="1911508"/>
                    </a:xfrm>
                    <a:prstGeom prst="rect">
                      <a:avLst/>
                    </a:prstGeom>
                    <a:noFill/>
                  </pic:spPr>
                </pic:pic>
              </a:graphicData>
            </a:graphic>
          </wp:inline>
        </w:drawing>
      </w:r>
    </w:p>
    <w:p w:rsidR="00A32255" w:rsidRPr="004D35BF" w:rsidRDefault="00A32255" w:rsidP="00A32255">
      <w:pPr>
        <w:spacing w:after="0" w:line="360" w:lineRule="auto"/>
        <w:jc w:val="center"/>
        <w:rPr>
          <w:szCs w:val="24"/>
        </w:rPr>
      </w:pPr>
      <w:r w:rsidRPr="004D35BF">
        <w:rPr>
          <w:szCs w:val="24"/>
        </w:rPr>
        <w:t xml:space="preserve">Figure </w:t>
      </w:r>
      <w:r w:rsidR="00950827" w:rsidRPr="004D35BF">
        <w:rPr>
          <w:szCs w:val="24"/>
        </w:rPr>
        <w:t>7</w:t>
      </w:r>
      <w:r w:rsidRPr="004D35BF">
        <w:rPr>
          <w:szCs w:val="24"/>
        </w:rPr>
        <w:t>d.</w:t>
      </w:r>
      <w:r w:rsidRPr="004D35BF">
        <w:rPr>
          <w:szCs w:val="24"/>
        </w:rPr>
        <w:tab/>
        <w:t>An illustration for the ADL-</w:t>
      </w:r>
      <w:r w:rsidRPr="003C0313">
        <w:rPr>
          <w:noProof/>
          <w:szCs w:val="24"/>
        </w:rPr>
        <w:t>intra</w:t>
      </w:r>
      <w:r w:rsidRPr="004D35BF">
        <w:rPr>
          <w:szCs w:val="24"/>
        </w:rPr>
        <w:t>-EWC models</w:t>
      </w:r>
    </w:p>
    <w:p w:rsidR="00607D0C" w:rsidRPr="004D35BF" w:rsidRDefault="008E067F" w:rsidP="003B556A">
      <w:pPr>
        <w:spacing w:after="0" w:line="360" w:lineRule="auto"/>
        <w:jc w:val="center"/>
        <w:rPr>
          <w:szCs w:val="24"/>
        </w:rPr>
      </w:pPr>
      <w:r w:rsidRPr="004D35BF">
        <w:rPr>
          <w:noProof/>
          <w:szCs w:val="24"/>
        </w:rPr>
        <w:drawing>
          <wp:inline distT="0" distB="0" distL="0" distR="0" wp14:anchorId="173E1C2B">
            <wp:extent cx="6000750" cy="212584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07202" cy="2163559"/>
                    </a:xfrm>
                    <a:prstGeom prst="rect">
                      <a:avLst/>
                    </a:prstGeom>
                    <a:noFill/>
                  </pic:spPr>
                </pic:pic>
              </a:graphicData>
            </a:graphic>
          </wp:inline>
        </w:drawing>
      </w:r>
    </w:p>
    <w:p w:rsidR="00886F2F" w:rsidRPr="004D35BF" w:rsidRDefault="00886F2F" w:rsidP="00886F2F">
      <w:pPr>
        <w:spacing w:after="0" w:line="360" w:lineRule="auto"/>
        <w:jc w:val="center"/>
        <w:rPr>
          <w:szCs w:val="24"/>
        </w:rPr>
      </w:pPr>
      <w:r w:rsidRPr="004D35BF">
        <w:rPr>
          <w:szCs w:val="24"/>
        </w:rPr>
        <w:t xml:space="preserve">Figure </w:t>
      </w:r>
      <w:r w:rsidR="00950827" w:rsidRPr="004D35BF">
        <w:rPr>
          <w:szCs w:val="24"/>
        </w:rPr>
        <w:t>7</w:t>
      </w:r>
      <w:r w:rsidRPr="004D35BF">
        <w:rPr>
          <w:szCs w:val="24"/>
        </w:rPr>
        <w:t>e.</w:t>
      </w:r>
      <w:r w:rsidRPr="004D35BF">
        <w:rPr>
          <w:szCs w:val="24"/>
        </w:rPr>
        <w:tab/>
        <w:t>An illustration for the ADL-</w:t>
      </w:r>
      <w:r w:rsidR="00184C3B" w:rsidRPr="004D35BF">
        <w:rPr>
          <w:szCs w:val="24"/>
        </w:rPr>
        <w:t>own</w:t>
      </w:r>
      <w:r w:rsidRPr="004D35BF">
        <w:rPr>
          <w:szCs w:val="24"/>
        </w:rPr>
        <w:t>-EWC models</w:t>
      </w:r>
    </w:p>
    <w:p w:rsidR="00886F2F" w:rsidRPr="004D35BF" w:rsidRDefault="00886F2F" w:rsidP="00886F2F">
      <w:pPr>
        <w:spacing w:after="0" w:line="360" w:lineRule="auto"/>
        <w:jc w:val="center"/>
        <w:rPr>
          <w:szCs w:val="24"/>
        </w:rPr>
      </w:pPr>
      <w:r w:rsidRPr="004D35BF">
        <w:rPr>
          <w:noProof/>
          <w:szCs w:val="24"/>
        </w:rPr>
        <w:lastRenderedPageBreak/>
        <w:drawing>
          <wp:inline distT="0" distB="0" distL="0" distR="0" wp14:anchorId="13D0173F">
            <wp:extent cx="6010275" cy="201176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01552" cy="2042313"/>
                    </a:xfrm>
                    <a:prstGeom prst="rect">
                      <a:avLst/>
                    </a:prstGeom>
                    <a:noFill/>
                  </pic:spPr>
                </pic:pic>
              </a:graphicData>
            </a:graphic>
          </wp:inline>
        </w:drawing>
      </w:r>
    </w:p>
    <w:p w:rsidR="00886F2F" w:rsidRPr="004D35BF" w:rsidRDefault="00886F2F" w:rsidP="00886F2F">
      <w:pPr>
        <w:spacing w:after="0" w:line="360" w:lineRule="auto"/>
        <w:jc w:val="center"/>
        <w:rPr>
          <w:szCs w:val="24"/>
        </w:rPr>
      </w:pPr>
      <w:r w:rsidRPr="004D35BF">
        <w:rPr>
          <w:szCs w:val="24"/>
        </w:rPr>
        <w:t xml:space="preserve">Figure </w:t>
      </w:r>
      <w:r w:rsidR="00950827" w:rsidRPr="004D35BF">
        <w:rPr>
          <w:szCs w:val="24"/>
        </w:rPr>
        <w:t>7</w:t>
      </w:r>
      <w:r w:rsidRPr="004D35BF">
        <w:rPr>
          <w:szCs w:val="24"/>
        </w:rPr>
        <w:t>f.</w:t>
      </w:r>
      <w:r w:rsidRPr="004D35BF">
        <w:rPr>
          <w:szCs w:val="24"/>
        </w:rPr>
        <w:tab/>
        <w:t>An illustration for the ADL-</w:t>
      </w:r>
      <w:r w:rsidR="00184C3B" w:rsidRPr="004D35BF">
        <w:rPr>
          <w:szCs w:val="24"/>
        </w:rPr>
        <w:t>own</w:t>
      </w:r>
      <w:r w:rsidRPr="004D35BF">
        <w:rPr>
          <w:szCs w:val="24"/>
        </w:rPr>
        <w:t>-EWC models</w:t>
      </w:r>
    </w:p>
    <w:p w:rsidR="00886F2F" w:rsidRPr="004D35BF" w:rsidRDefault="00886F2F" w:rsidP="00886F2F">
      <w:pPr>
        <w:spacing w:after="0" w:line="360" w:lineRule="auto"/>
        <w:jc w:val="center"/>
        <w:rPr>
          <w:szCs w:val="24"/>
        </w:rPr>
      </w:pPr>
      <w:r w:rsidRPr="004D35BF">
        <w:rPr>
          <w:noProof/>
          <w:szCs w:val="24"/>
        </w:rPr>
        <w:drawing>
          <wp:inline distT="0" distB="0" distL="0" distR="0" wp14:anchorId="1B0BA23E">
            <wp:extent cx="6838950" cy="24448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915568" cy="2472194"/>
                    </a:xfrm>
                    <a:prstGeom prst="rect">
                      <a:avLst/>
                    </a:prstGeom>
                    <a:noFill/>
                  </pic:spPr>
                </pic:pic>
              </a:graphicData>
            </a:graphic>
          </wp:inline>
        </w:drawing>
      </w:r>
    </w:p>
    <w:p w:rsidR="00886F2F" w:rsidRPr="004D35BF" w:rsidRDefault="00886F2F" w:rsidP="00324987">
      <w:pPr>
        <w:spacing w:after="0" w:line="360" w:lineRule="auto"/>
        <w:rPr>
          <w:szCs w:val="24"/>
        </w:rPr>
        <w:sectPr w:rsidR="00886F2F" w:rsidRPr="004D35BF" w:rsidSect="008E067F">
          <w:pgSz w:w="16838" w:h="11906" w:orient="landscape"/>
          <w:pgMar w:top="1440" w:right="1440" w:bottom="1440" w:left="1440" w:header="708" w:footer="708" w:gutter="0"/>
          <w:cols w:space="708"/>
          <w:docGrid w:linePitch="360"/>
        </w:sectPr>
      </w:pPr>
    </w:p>
    <w:p w:rsidR="00892A90" w:rsidRPr="004D35BF" w:rsidRDefault="00C1563B" w:rsidP="00324987">
      <w:pPr>
        <w:spacing w:after="0" w:line="360" w:lineRule="auto"/>
        <w:rPr>
          <w:rFonts w:cs="Times New Roman"/>
          <w:szCs w:val="24"/>
        </w:rPr>
      </w:pPr>
      <w:r w:rsidRPr="004D35BF">
        <w:rPr>
          <w:szCs w:val="24"/>
        </w:rPr>
        <w:lastRenderedPageBreak/>
        <w:t>T</w:t>
      </w:r>
      <w:r w:rsidR="00D72970" w:rsidRPr="004D35BF">
        <w:rPr>
          <w:rFonts w:cs="Times New Roman"/>
          <w:szCs w:val="24"/>
        </w:rPr>
        <w:t>he</w:t>
      </w:r>
      <w:r w:rsidR="00892A90" w:rsidRPr="004D35BF">
        <w:rPr>
          <w:rFonts w:cs="Times New Roman"/>
          <w:szCs w:val="24"/>
        </w:rPr>
        <w:t xml:space="preserve"> </w:t>
      </w:r>
      <w:r w:rsidR="00B65740" w:rsidRPr="004D35BF">
        <w:rPr>
          <w:rFonts w:cs="Times New Roman"/>
          <w:szCs w:val="24"/>
        </w:rPr>
        <w:t xml:space="preserve">ADL-own </w:t>
      </w:r>
      <w:r w:rsidR="00892A90" w:rsidRPr="004D35BF">
        <w:rPr>
          <w:rFonts w:cs="Times New Roman"/>
          <w:szCs w:val="24"/>
        </w:rPr>
        <w:t>model</w:t>
      </w:r>
      <w:r w:rsidR="00004879" w:rsidRPr="004D35BF">
        <w:rPr>
          <w:rFonts w:cs="Times New Roman"/>
          <w:szCs w:val="24"/>
        </w:rPr>
        <w:t xml:space="preserve"> and the ADL</w:t>
      </w:r>
      <w:r w:rsidR="0037207E" w:rsidRPr="004D35BF">
        <w:rPr>
          <w:rFonts w:cs="Times New Roman"/>
          <w:szCs w:val="24"/>
        </w:rPr>
        <w:t>-</w:t>
      </w:r>
      <w:r w:rsidR="0037207E" w:rsidRPr="003C0313">
        <w:rPr>
          <w:rFonts w:cs="Times New Roman"/>
          <w:noProof/>
          <w:szCs w:val="24"/>
        </w:rPr>
        <w:t>intra</w:t>
      </w:r>
      <w:r w:rsidR="00004879" w:rsidRPr="003C0313">
        <w:rPr>
          <w:rFonts w:cs="Times New Roman"/>
          <w:noProof/>
          <w:szCs w:val="24"/>
        </w:rPr>
        <w:t xml:space="preserve"> model</w:t>
      </w:r>
      <w:r w:rsidR="00D668C7" w:rsidRPr="004D35BF">
        <w:rPr>
          <w:rFonts w:cs="Times New Roman"/>
          <w:szCs w:val="24"/>
        </w:rPr>
        <w:t xml:space="preserve"> </w:t>
      </w:r>
      <w:r w:rsidR="00B2135F" w:rsidRPr="004D35BF">
        <w:rPr>
          <w:rFonts w:cs="Times New Roman"/>
          <w:szCs w:val="24"/>
        </w:rPr>
        <w:t xml:space="preserve">both </w:t>
      </w:r>
      <w:r w:rsidR="0046623E" w:rsidRPr="004D35BF">
        <w:rPr>
          <w:rFonts w:cs="Times New Roman"/>
          <w:szCs w:val="24"/>
        </w:rPr>
        <w:t xml:space="preserve">ignore the potential change in the effectiveness of the </w:t>
      </w:r>
      <w:r w:rsidR="00484B3E" w:rsidRPr="004D35BF">
        <w:rPr>
          <w:rFonts w:cs="Times New Roman"/>
          <w:szCs w:val="24"/>
        </w:rPr>
        <w:t xml:space="preserve">marketing </w:t>
      </w:r>
      <w:r w:rsidR="00D71BE5" w:rsidRPr="004D35BF">
        <w:rPr>
          <w:rFonts w:cs="Times New Roman"/>
          <w:szCs w:val="24"/>
        </w:rPr>
        <w:t>activities</w:t>
      </w:r>
      <w:r w:rsidR="00484B3E" w:rsidRPr="004D35BF">
        <w:rPr>
          <w:rFonts w:cs="Times New Roman"/>
          <w:szCs w:val="24"/>
        </w:rPr>
        <w:t>. As a result, they may potentially be subject to structural break and generate biased and less accurate forecasts</w:t>
      </w:r>
      <w:r w:rsidR="00B65740" w:rsidRPr="004D35BF">
        <w:rPr>
          <w:rFonts w:cs="Times New Roman"/>
          <w:szCs w:val="24"/>
        </w:rPr>
        <w:t xml:space="preserve">. </w:t>
      </w:r>
      <w:r w:rsidR="009604BF" w:rsidRPr="004D35BF">
        <w:rPr>
          <w:rFonts w:cs="Times New Roman"/>
          <w:szCs w:val="24"/>
        </w:rPr>
        <w:t xml:space="preserve">In this study, we </w:t>
      </w:r>
      <w:r w:rsidR="00484B3E" w:rsidRPr="004D35BF">
        <w:rPr>
          <w:rFonts w:cs="Times New Roman"/>
          <w:szCs w:val="24"/>
        </w:rPr>
        <w:t xml:space="preserve">propose the following models </w:t>
      </w:r>
      <w:r w:rsidR="000A3D8D" w:rsidRPr="004D35BF">
        <w:rPr>
          <w:rFonts w:cs="Times New Roman"/>
          <w:szCs w:val="24"/>
        </w:rPr>
        <w:t xml:space="preserve">which </w:t>
      </w:r>
      <w:r w:rsidR="0012783C" w:rsidRPr="004D35BF">
        <w:rPr>
          <w:rFonts w:cs="Times New Roman"/>
          <w:szCs w:val="24"/>
        </w:rPr>
        <w:t>may potentially generate more accurate forecasts by taking</w:t>
      </w:r>
      <w:r w:rsidR="000A3D8D" w:rsidRPr="004D35BF">
        <w:rPr>
          <w:rFonts w:cs="Times New Roman"/>
          <w:szCs w:val="24"/>
        </w:rPr>
        <w:t xml:space="preserve"> into account </w:t>
      </w:r>
      <w:r w:rsidR="0012783C" w:rsidRPr="004D35BF">
        <w:rPr>
          <w:rFonts w:cs="Times New Roman"/>
          <w:szCs w:val="24"/>
        </w:rPr>
        <w:t xml:space="preserve">this issue: </w:t>
      </w:r>
      <w:r w:rsidR="004A3653" w:rsidRPr="004D35BF">
        <w:rPr>
          <w:rFonts w:cs="Times New Roman"/>
          <w:szCs w:val="24"/>
        </w:rPr>
        <w:t>1) the ADL-intra-IC method</w:t>
      </w:r>
      <w:r w:rsidR="00CF5B63" w:rsidRPr="004D35BF">
        <w:rPr>
          <w:rFonts w:cs="Times New Roman"/>
          <w:szCs w:val="24"/>
        </w:rPr>
        <w:t>;</w:t>
      </w:r>
      <w:r w:rsidR="004A3653" w:rsidRPr="004D35BF">
        <w:rPr>
          <w:rFonts w:cs="Times New Roman"/>
          <w:szCs w:val="24"/>
        </w:rPr>
        <w:t xml:space="preserve"> 2) the ADL-</w:t>
      </w:r>
      <w:r w:rsidR="004A3653" w:rsidRPr="003C0313">
        <w:rPr>
          <w:rFonts w:cs="Times New Roman"/>
          <w:noProof/>
          <w:szCs w:val="24"/>
        </w:rPr>
        <w:t>intra</w:t>
      </w:r>
      <w:r w:rsidR="004A3653" w:rsidRPr="004D35BF">
        <w:rPr>
          <w:rFonts w:cs="Times New Roman"/>
          <w:szCs w:val="24"/>
        </w:rPr>
        <w:t>-EWC method</w:t>
      </w:r>
      <w:r w:rsidR="00CF5B63" w:rsidRPr="004D35BF">
        <w:rPr>
          <w:rFonts w:cs="Times New Roman"/>
          <w:szCs w:val="24"/>
        </w:rPr>
        <w:t>;</w:t>
      </w:r>
      <w:r w:rsidR="004A3653" w:rsidRPr="004D35BF">
        <w:rPr>
          <w:rFonts w:cs="Times New Roman"/>
          <w:szCs w:val="24"/>
        </w:rPr>
        <w:t xml:space="preserve"> 3) the ADL-own-IC method</w:t>
      </w:r>
      <w:r w:rsidR="00CF5B63" w:rsidRPr="004D35BF">
        <w:rPr>
          <w:rFonts w:cs="Times New Roman"/>
          <w:szCs w:val="24"/>
        </w:rPr>
        <w:t>;</w:t>
      </w:r>
      <w:r w:rsidR="004A3653" w:rsidRPr="004D35BF">
        <w:rPr>
          <w:rFonts w:cs="Times New Roman"/>
          <w:szCs w:val="24"/>
        </w:rPr>
        <w:t xml:space="preserve"> 4</w:t>
      </w:r>
      <w:r w:rsidR="00484B3E" w:rsidRPr="004D35BF">
        <w:rPr>
          <w:rFonts w:cs="Times New Roman"/>
          <w:szCs w:val="24"/>
        </w:rPr>
        <w:t>) the ADL</w:t>
      </w:r>
      <w:r w:rsidR="004A3653" w:rsidRPr="004D35BF">
        <w:rPr>
          <w:rFonts w:cs="Times New Roman"/>
          <w:szCs w:val="24"/>
        </w:rPr>
        <w:t>-own-EWC method</w:t>
      </w:r>
      <w:r w:rsidR="00484B3E" w:rsidRPr="004D35BF">
        <w:rPr>
          <w:rFonts w:cs="Times New Roman"/>
          <w:szCs w:val="24"/>
        </w:rPr>
        <w:t xml:space="preserve">. </w:t>
      </w:r>
      <w:r w:rsidR="00D11C82" w:rsidRPr="004D35BF">
        <w:rPr>
          <w:rFonts w:cs="Times New Roman"/>
          <w:szCs w:val="24"/>
        </w:rPr>
        <w:t xml:space="preserve">The </w:t>
      </w:r>
      <w:r w:rsidR="00D11C82" w:rsidRPr="003C0313">
        <w:rPr>
          <w:rFonts w:cs="Times New Roman"/>
          <w:noProof/>
          <w:szCs w:val="24"/>
        </w:rPr>
        <w:t>modeling</w:t>
      </w:r>
      <w:r w:rsidR="00D11C82" w:rsidRPr="004D35BF">
        <w:rPr>
          <w:rFonts w:cs="Times New Roman"/>
          <w:szCs w:val="24"/>
        </w:rPr>
        <w:t xml:space="preserve"> procedure for </w:t>
      </w:r>
      <w:r w:rsidR="003222C3" w:rsidRPr="004D35BF">
        <w:rPr>
          <w:rFonts w:cs="Times New Roman"/>
          <w:szCs w:val="24"/>
        </w:rPr>
        <w:t>the models</w:t>
      </w:r>
      <w:r w:rsidR="00D11C82" w:rsidRPr="004D35BF">
        <w:rPr>
          <w:rFonts w:cs="Times New Roman"/>
          <w:szCs w:val="24"/>
        </w:rPr>
        <w:t xml:space="preserve"> </w:t>
      </w:r>
      <w:r w:rsidR="00D11C82" w:rsidRPr="003C0313">
        <w:rPr>
          <w:rFonts w:cs="Times New Roman"/>
          <w:noProof/>
          <w:szCs w:val="24"/>
        </w:rPr>
        <w:t>are</w:t>
      </w:r>
      <w:r w:rsidR="00D11C82" w:rsidRPr="004D35BF">
        <w:rPr>
          <w:rFonts w:cs="Times New Roman"/>
          <w:szCs w:val="24"/>
        </w:rPr>
        <w:t xml:space="preserve"> illustrated in Figure </w:t>
      </w:r>
      <w:r w:rsidR="00950827" w:rsidRPr="004D35BF">
        <w:rPr>
          <w:rFonts w:cs="Times New Roman"/>
          <w:szCs w:val="24"/>
        </w:rPr>
        <w:t>7</w:t>
      </w:r>
      <w:r w:rsidR="004A3653" w:rsidRPr="004D35BF">
        <w:rPr>
          <w:rFonts w:cs="Times New Roman"/>
          <w:szCs w:val="24"/>
        </w:rPr>
        <w:t xml:space="preserve">c, </w:t>
      </w:r>
      <w:r w:rsidR="00950827" w:rsidRPr="004D35BF">
        <w:rPr>
          <w:rFonts w:cs="Times New Roman"/>
          <w:szCs w:val="24"/>
        </w:rPr>
        <w:t>7</w:t>
      </w:r>
      <w:r w:rsidR="00D11C82" w:rsidRPr="004D35BF">
        <w:rPr>
          <w:rFonts w:cs="Times New Roman"/>
          <w:szCs w:val="24"/>
        </w:rPr>
        <w:t>d</w:t>
      </w:r>
      <w:r w:rsidR="004A3653" w:rsidRPr="004D35BF">
        <w:rPr>
          <w:rFonts w:cs="Times New Roman"/>
          <w:szCs w:val="24"/>
        </w:rPr>
        <w:t xml:space="preserve">, </w:t>
      </w:r>
      <w:r w:rsidR="00950827" w:rsidRPr="004D35BF">
        <w:rPr>
          <w:rFonts w:cs="Times New Roman"/>
          <w:szCs w:val="24"/>
        </w:rPr>
        <w:t>7</w:t>
      </w:r>
      <w:r w:rsidR="004A3653" w:rsidRPr="004D35BF">
        <w:rPr>
          <w:rFonts w:cs="Times New Roman"/>
          <w:szCs w:val="24"/>
        </w:rPr>
        <w:t xml:space="preserve">e, and </w:t>
      </w:r>
      <w:r w:rsidR="00950827" w:rsidRPr="004D35BF">
        <w:rPr>
          <w:rFonts w:cs="Times New Roman"/>
          <w:szCs w:val="24"/>
        </w:rPr>
        <w:t>7</w:t>
      </w:r>
      <w:r w:rsidR="004A3653" w:rsidRPr="004D35BF">
        <w:rPr>
          <w:rFonts w:cs="Times New Roman"/>
          <w:szCs w:val="24"/>
        </w:rPr>
        <w:t>f</w:t>
      </w:r>
      <w:r w:rsidR="00D11C82" w:rsidRPr="004D35BF">
        <w:rPr>
          <w:rFonts w:cs="Times New Roman"/>
          <w:szCs w:val="24"/>
        </w:rPr>
        <w:t xml:space="preserve"> respectively. </w:t>
      </w:r>
      <w:r w:rsidR="002707C1" w:rsidRPr="004D35BF">
        <w:rPr>
          <w:rFonts w:cs="Times New Roman"/>
          <w:szCs w:val="24"/>
        </w:rPr>
        <w:t>For the ADL-intra-IC model, we first construct the ADL-</w:t>
      </w:r>
      <w:r w:rsidR="002707C1" w:rsidRPr="003C0313">
        <w:rPr>
          <w:rFonts w:cs="Times New Roman"/>
          <w:noProof/>
          <w:szCs w:val="24"/>
        </w:rPr>
        <w:t>intra model</w:t>
      </w:r>
      <w:r w:rsidR="002707C1" w:rsidRPr="004D35BF">
        <w:rPr>
          <w:rFonts w:cs="Times New Roman"/>
          <w:szCs w:val="24"/>
        </w:rPr>
        <w:t xml:space="preserve"> as illustrated in Figure 8b and then conduct the sequential Chow test based on all the observations in the estimation sample. If the test fails the reject the null hypothesis of no structural break, the forecasts by the ADL-</w:t>
      </w:r>
      <w:r w:rsidR="002707C1" w:rsidRPr="003C0313">
        <w:rPr>
          <w:rFonts w:cs="Times New Roman"/>
          <w:noProof/>
          <w:szCs w:val="24"/>
        </w:rPr>
        <w:t>intra model</w:t>
      </w:r>
      <w:r w:rsidR="002707C1" w:rsidRPr="004D35BF">
        <w:rPr>
          <w:rFonts w:cs="Times New Roman"/>
          <w:szCs w:val="24"/>
        </w:rPr>
        <w:t xml:space="preserve"> will be the final forecasts. </w:t>
      </w:r>
      <w:r w:rsidR="002707C1" w:rsidRPr="003C0313">
        <w:rPr>
          <w:rFonts w:cs="Times New Roman"/>
          <w:noProof/>
          <w:szCs w:val="24"/>
        </w:rPr>
        <w:t>Otherwise</w:t>
      </w:r>
      <w:r w:rsidR="003C0313">
        <w:rPr>
          <w:rFonts w:cs="Times New Roman"/>
          <w:noProof/>
          <w:szCs w:val="24"/>
        </w:rPr>
        <w:t>,</w:t>
      </w:r>
      <w:r w:rsidR="002707C1" w:rsidRPr="004D35BF">
        <w:rPr>
          <w:rFonts w:cs="Times New Roman"/>
          <w:szCs w:val="24"/>
        </w:rPr>
        <w:t xml:space="preserve"> we estimate the forecast bias as the average value of </w:t>
      </w:r>
      <w:r w:rsidR="00840D81" w:rsidRPr="004D35BF">
        <w:rPr>
          <w:rFonts w:cs="Times New Roman"/>
          <w:szCs w:val="24"/>
        </w:rPr>
        <w:t>the four most recent</w:t>
      </w:r>
      <w:r w:rsidR="002707C1" w:rsidRPr="004D35BF">
        <w:rPr>
          <w:rFonts w:cs="Times New Roman"/>
          <w:szCs w:val="24"/>
        </w:rPr>
        <w:t xml:space="preserve"> error terms. For the ADL-</w:t>
      </w:r>
      <w:r w:rsidR="002707C1" w:rsidRPr="003C0313">
        <w:rPr>
          <w:rFonts w:cs="Times New Roman"/>
          <w:noProof/>
          <w:szCs w:val="24"/>
        </w:rPr>
        <w:t>intra</w:t>
      </w:r>
      <w:r w:rsidR="002707C1" w:rsidRPr="004D35BF">
        <w:rPr>
          <w:rFonts w:cs="Times New Roman"/>
          <w:szCs w:val="24"/>
        </w:rPr>
        <w:t xml:space="preserve">-EWC model, we </w:t>
      </w:r>
      <w:r w:rsidR="00CF5B63" w:rsidRPr="004D35BF">
        <w:rPr>
          <w:rFonts w:cs="Times New Roman"/>
          <w:szCs w:val="24"/>
        </w:rPr>
        <w:t xml:space="preserve">also </w:t>
      </w:r>
      <w:r w:rsidR="002707C1" w:rsidRPr="004D35BF">
        <w:rPr>
          <w:rFonts w:cs="Times New Roman"/>
          <w:szCs w:val="24"/>
        </w:rPr>
        <w:t>construct the ADL-</w:t>
      </w:r>
      <w:r w:rsidR="002707C1" w:rsidRPr="003C0313">
        <w:rPr>
          <w:rFonts w:cs="Times New Roman"/>
          <w:noProof/>
          <w:szCs w:val="24"/>
        </w:rPr>
        <w:t>intra model</w:t>
      </w:r>
      <w:r w:rsidR="002707C1" w:rsidRPr="004D35BF">
        <w:rPr>
          <w:rFonts w:cs="Times New Roman"/>
          <w:szCs w:val="24"/>
        </w:rPr>
        <w:t xml:space="preserve"> and then conduct the sequential Chow test. If the test results indicate </w:t>
      </w:r>
      <w:r w:rsidR="00ED4077" w:rsidRPr="004D35BF">
        <w:rPr>
          <w:rFonts w:cs="Times New Roman"/>
          <w:szCs w:val="24"/>
        </w:rPr>
        <w:t xml:space="preserve">no </w:t>
      </w:r>
      <w:r w:rsidR="002707C1" w:rsidRPr="004D35BF">
        <w:rPr>
          <w:rFonts w:cs="Times New Roman"/>
          <w:szCs w:val="24"/>
        </w:rPr>
        <w:t xml:space="preserve">structural break, </w:t>
      </w:r>
      <w:r w:rsidR="00ED4077" w:rsidRPr="004D35BF">
        <w:rPr>
          <w:rFonts w:cs="Times New Roman"/>
          <w:szCs w:val="24"/>
        </w:rPr>
        <w:t>the forecasts by the ADL-</w:t>
      </w:r>
      <w:r w:rsidR="00ED4077" w:rsidRPr="003C0313">
        <w:rPr>
          <w:rFonts w:cs="Times New Roman"/>
          <w:noProof/>
          <w:szCs w:val="24"/>
        </w:rPr>
        <w:t>intra model</w:t>
      </w:r>
      <w:r w:rsidR="00ED4077" w:rsidRPr="004D35BF">
        <w:rPr>
          <w:rFonts w:cs="Times New Roman"/>
          <w:szCs w:val="24"/>
        </w:rPr>
        <w:t xml:space="preserve"> will be the final forecasts. Otherwise </w:t>
      </w:r>
      <w:r w:rsidR="002707C1" w:rsidRPr="004D35BF">
        <w:rPr>
          <w:rFonts w:cs="Times New Roman"/>
          <w:szCs w:val="24"/>
        </w:rPr>
        <w:t>we re-estimate the ADL-</w:t>
      </w:r>
      <w:r w:rsidR="002707C1" w:rsidRPr="003C0313">
        <w:rPr>
          <w:rFonts w:cs="Times New Roman"/>
          <w:noProof/>
          <w:szCs w:val="24"/>
        </w:rPr>
        <w:t>intra model</w:t>
      </w:r>
      <w:r w:rsidR="002707C1" w:rsidRPr="004D35BF">
        <w:rPr>
          <w:rFonts w:cs="Times New Roman"/>
          <w:szCs w:val="24"/>
        </w:rPr>
        <w:t xml:space="preserve"> with five different estimation windows (e.g., </w:t>
      </w:r>
      <w:r w:rsidR="00D216AF" w:rsidRPr="004D35BF">
        <w:rPr>
          <w:rFonts w:cs="Times New Roman"/>
          <w:szCs w:val="24"/>
        </w:rPr>
        <w:t xml:space="preserve">if our initial estimation window is week 1 to week 120, then we re-estimate the model with the time period from </w:t>
      </w:r>
      <w:r w:rsidR="002707C1" w:rsidRPr="004D35BF">
        <w:rPr>
          <w:rFonts w:cs="Times New Roman"/>
          <w:szCs w:val="24"/>
        </w:rPr>
        <w:t>week 1 to week 120, week 9 to week 120, week 17 to week 120, week 25 to week 120, and week 33 to week 120)</w:t>
      </w:r>
      <w:r w:rsidR="00ED4077" w:rsidRPr="004D35BF">
        <w:rPr>
          <w:rFonts w:cs="Times New Roman"/>
          <w:szCs w:val="24"/>
        </w:rPr>
        <w:t xml:space="preserve"> and generate five sets of forecasts</w:t>
      </w:r>
      <w:r w:rsidR="00D216AF" w:rsidRPr="004D35BF">
        <w:rPr>
          <w:rFonts w:cs="Times New Roman"/>
          <w:szCs w:val="24"/>
        </w:rPr>
        <w:t>.</w:t>
      </w:r>
      <w:r w:rsidR="00ED4077" w:rsidRPr="004D35BF">
        <w:rPr>
          <w:rFonts w:cs="Times New Roman"/>
          <w:szCs w:val="24"/>
        </w:rPr>
        <w:t xml:space="preserve"> The final forecasts will be the equal weighted average of these five sets of forecasts. </w:t>
      </w:r>
      <w:r w:rsidR="008922F1" w:rsidRPr="004D35BF">
        <w:rPr>
          <w:rFonts w:cs="Times New Roman"/>
          <w:szCs w:val="24"/>
        </w:rPr>
        <w:t>The ADL-own-IC model and the ADL-own-EWC model</w:t>
      </w:r>
      <w:r w:rsidR="0082180D" w:rsidRPr="004D35BF">
        <w:rPr>
          <w:rFonts w:cs="Times New Roman"/>
          <w:szCs w:val="24"/>
        </w:rPr>
        <w:t xml:space="preserve"> are also</w:t>
      </w:r>
      <w:r w:rsidR="003222C3" w:rsidRPr="004D35BF">
        <w:rPr>
          <w:rFonts w:cs="Times New Roman"/>
          <w:szCs w:val="24"/>
        </w:rPr>
        <w:t xml:space="preserve"> </w:t>
      </w:r>
      <w:r w:rsidR="00F8149D" w:rsidRPr="004D35BF">
        <w:rPr>
          <w:rFonts w:cs="Times New Roman"/>
          <w:szCs w:val="24"/>
        </w:rPr>
        <w:t>built</w:t>
      </w:r>
      <w:r w:rsidR="003222C3" w:rsidRPr="004D35BF">
        <w:rPr>
          <w:rFonts w:cs="Times New Roman"/>
          <w:szCs w:val="24"/>
        </w:rPr>
        <w:t xml:space="preserve"> in the same </w:t>
      </w:r>
      <w:r w:rsidR="00AF23CB" w:rsidRPr="004D35BF">
        <w:rPr>
          <w:rFonts w:cs="Times New Roman"/>
          <w:szCs w:val="24"/>
        </w:rPr>
        <w:t>way expect that the</w:t>
      </w:r>
      <w:r w:rsidR="00F8149D" w:rsidRPr="004D35BF">
        <w:rPr>
          <w:rFonts w:cs="Times New Roman"/>
          <w:szCs w:val="24"/>
        </w:rPr>
        <w:t xml:space="preserve"> </w:t>
      </w:r>
      <w:r w:rsidR="00AF23CB" w:rsidRPr="004D35BF">
        <w:rPr>
          <w:rFonts w:cs="Times New Roman"/>
          <w:szCs w:val="24"/>
        </w:rPr>
        <w:t xml:space="preserve">two </w:t>
      </w:r>
      <w:r w:rsidR="00F8149D" w:rsidRPr="004D35BF">
        <w:rPr>
          <w:rFonts w:cs="Times New Roman"/>
          <w:szCs w:val="24"/>
        </w:rPr>
        <w:t xml:space="preserve">models do not contain the </w:t>
      </w:r>
      <w:r w:rsidR="00AF23CB" w:rsidRPr="004D35BF">
        <w:rPr>
          <w:rFonts w:cs="Times New Roman"/>
          <w:szCs w:val="24"/>
        </w:rPr>
        <w:t xml:space="preserve">retained </w:t>
      </w:r>
      <w:r w:rsidR="00F8149D" w:rsidRPr="004D35BF">
        <w:rPr>
          <w:rFonts w:cs="Times New Roman"/>
          <w:szCs w:val="24"/>
        </w:rPr>
        <w:t>competitive price and promotional information</w:t>
      </w:r>
      <w:r w:rsidR="003222C3" w:rsidRPr="004D35BF">
        <w:rPr>
          <w:rFonts w:cs="Times New Roman"/>
          <w:szCs w:val="24"/>
        </w:rPr>
        <w:t>.</w:t>
      </w:r>
      <w:r w:rsidR="001656A8" w:rsidRPr="004D35BF">
        <w:rPr>
          <w:rFonts w:cs="Times New Roman"/>
          <w:szCs w:val="24"/>
        </w:rPr>
        <w:t xml:space="preserve"> </w:t>
      </w:r>
      <w:r w:rsidR="00743F7A" w:rsidRPr="004D35BF">
        <w:rPr>
          <w:rFonts w:cs="Times New Roman"/>
          <w:szCs w:val="24"/>
        </w:rPr>
        <w:t>Compared to Huang et al. (2014)</w:t>
      </w:r>
      <w:r w:rsidR="00E80D6A" w:rsidRPr="004D35BF">
        <w:rPr>
          <w:rFonts w:cs="Times New Roman"/>
          <w:szCs w:val="24"/>
        </w:rPr>
        <w:t xml:space="preserve"> where the general-to-specific models were specified manually</w:t>
      </w:r>
      <w:r w:rsidR="00743F7A" w:rsidRPr="004D35BF">
        <w:rPr>
          <w:rFonts w:cs="Times New Roman"/>
          <w:szCs w:val="24"/>
        </w:rPr>
        <w:t xml:space="preserve">, all the models we propose in this study </w:t>
      </w:r>
      <w:r w:rsidR="002F0AA3" w:rsidRPr="004D35BF">
        <w:rPr>
          <w:rFonts w:cs="Times New Roman"/>
          <w:szCs w:val="24"/>
        </w:rPr>
        <w:t>are</w:t>
      </w:r>
      <w:r w:rsidR="00743F7A" w:rsidRPr="004D35BF">
        <w:rPr>
          <w:rFonts w:cs="Times New Roman"/>
          <w:szCs w:val="24"/>
        </w:rPr>
        <w:t xml:space="preserve"> </w:t>
      </w:r>
      <w:r w:rsidR="00E80D6A" w:rsidRPr="004D35BF">
        <w:rPr>
          <w:rFonts w:cs="Times New Roman"/>
          <w:szCs w:val="24"/>
        </w:rPr>
        <w:t>specified</w:t>
      </w:r>
      <w:r w:rsidR="00743F7A" w:rsidRPr="004D35BF">
        <w:rPr>
          <w:rFonts w:cs="Times New Roman"/>
          <w:szCs w:val="24"/>
        </w:rPr>
        <w:t xml:space="preserve"> automatically</w:t>
      </w:r>
      <w:r w:rsidR="00565F4B" w:rsidRPr="004D35BF">
        <w:rPr>
          <w:rFonts w:cs="Times New Roman"/>
          <w:szCs w:val="24"/>
        </w:rPr>
        <w:t xml:space="preserve"> using the LASSO procedure </w:t>
      </w:r>
      <w:r w:rsidR="00743F7A" w:rsidRPr="004D35BF">
        <w:rPr>
          <w:rFonts w:cs="Times New Roman"/>
          <w:szCs w:val="24"/>
        </w:rPr>
        <w:t>in SAS 9.4.</w:t>
      </w:r>
    </w:p>
    <w:p w:rsidR="00FE6726" w:rsidRPr="004D35BF" w:rsidRDefault="000113B3" w:rsidP="000113B3">
      <w:pPr>
        <w:spacing w:after="0" w:line="360" w:lineRule="auto"/>
      </w:pPr>
      <w:r w:rsidRPr="004D35BF">
        <w:rPr>
          <w:rFonts w:cs="Times New Roman"/>
          <w:szCs w:val="24"/>
        </w:rPr>
        <w:t xml:space="preserve"> </w:t>
      </w:r>
      <w:r w:rsidRPr="004D35BF">
        <w:rPr>
          <w:szCs w:val="24"/>
        </w:rPr>
        <w:t xml:space="preserve"> </w:t>
      </w:r>
    </w:p>
    <w:p w:rsidR="00016354" w:rsidRPr="004D35BF" w:rsidRDefault="00016354" w:rsidP="00324987">
      <w:pPr>
        <w:spacing w:after="0" w:line="360" w:lineRule="auto"/>
        <w:rPr>
          <w:rFonts w:cs="Times New Roman"/>
          <w:szCs w:val="24"/>
        </w:rPr>
      </w:pPr>
    </w:p>
    <w:p w:rsidR="00FE6726" w:rsidRPr="004D35BF" w:rsidRDefault="00FE6726" w:rsidP="005831CA">
      <w:pPr>
        <w:pStyle w:val="ListParagraph"/>
        <w:numPr>
          <w:ilvl w:val="0"/>
          <w:numId w:val="39"/>
        </w:numPr>
        <w:spacing w:after="0" w:line="360" w:lineRule="auto"/>
        <w:rPr>
          <w:rFonts w:cs="Times New Roman"/>
          <w:b/>
          <w:szCs w:val="24"/>
        </w:rPr>
      </w:pPr>
      <w:r w:rsidRPr="004D35BF">
        <w:rPr>
          <w:rFonts w:cs="Times New Roman"/>
          <w:b/>
          <w:szCs w:val="24"/>
        </w:rPr>
        <w:t>The experimental design</w:t>
      </w:r>
    </w:p>
    <w:p w:rsidR="00986BA6" w:rsidRPr="004D35BF" w:rsidRDefault="00986BA6" w:rsidP="00324987">
      <w:pPr>
        <w:spacing w:after="0" w:line="360" w:lineRule="auto"/>
        <w:rPr>
          <w:rFonts w:cs="Times New Roman"/>
          <w:szCs w:val="24"/>
        </w:rPr>
      </w:pPr>
    </w:p>
    <w:p w:rsidR="00F55089" w:rsidRPr="004D35BF" w:rsidRDefault="00625B72" w:rsidP="00324987">
      <w:pPr>
        <w:spacing w:after="0" w:line="360" w:lineRule="auto"/>
        <w:rPr>
          <w:szCs w:val="24"/>
        </w:rPr>
      </w:pPr>
      <w:r w:rsidRPr="004D35BF">
        <w:rPr>
          <w:rFonts w:cs="Times New Roman"/>
          <w:szCs w:val="24"/>
        </w:rPr>
        <w:t>In this study</w:t>
      </w:r>
      <w:r w:rsidRPr="004D35BF">
        <w:rPr>
          <w:szCs w:val="24"/>
        </w:rPr>
        <w:t>, w</w:t>
      </w:r>
      <w:r w:rsidR="00360E9F" w:rsidRPr="004D35BF">
        <w:rPr>
          <w:szCs w:val="24"/>
        </w:rPr>
        <w:t xml:space="preserve">e </w:t>
      </w:r>
      <w:r w:rsidR="00F55089" w:rsidRPr="004D35BF">
        <w:rPr>
          <w:szCs w:val="24"/>
        </w:rPr>
        <w:t xml:space="preserve">evaluate the </w:t>
      </w:r>
      <w:r w:rsidR="00B02B99" w:rsidRPr="004D35BF">
        <w:rPr>
          <w:szCs w:val="24"/>
        </w:rPr>
        <w:t xml:space="preserve">forecasting performance of the </w:t>
      </w:r>
      <w:r w:rsidR="00F55089" w:rsidRPr="004D35BF">
        <w:rPr>
          <w:szCs w:val="24"/>
        </w:rPr>
        <w:t>models with</w:t>
      </w:r>
      <w:r w:rsidR="00B02B99" w:rsidRPr="004D35BF">
        <w:rPr>
          <w:szCs w:val="24"/>
        </w:rPr>
        <w:t xml:space="preserve"> rolling origins</w:t>
      </w:r>
      <w:r w:rsidR="00B65AD1" w:rsidRPr="004D35BF">
        <w:rPr>
          <w:szCs w:val="24"/>
        </w:rPr>
        <w:t xml:space="preserve"> </w:t>
      </w:r>
      <w:r w:rsidR="00B65AD1" w:rsidRPr="004D35BF">
        <w:rPr>
          <w:szCs w:val="24"/>
        </w:rPr>
        <w:fldChar w:fldCharType="begin"/>
      </w:r>
      <w:r w:rsidR="001B40D2" w:rsidRPr="004D35BF">
        <w:rPr>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B65AD1" w:rsidRPr="004D35BF">
        <w:rPr>
          <w:szCs w:val="24"/>
        </w:rPr>
        <w:fldChar w:fldCharType="separate"/>
      </w:r>
      <w:r w:rsidR="00B65AD1" w:rsidRPr="004D35BF">
        <w:rPr>
          <w:noProof/>
          <w:szCs w:val="24"/>
        </w:rPr>
        <w:t>(</w:t>
      </w:r>
      <w:hyperlink w:anchor="_ENREF_64" w:tooltip="Tashman, 2000 #207" w:history="1">
        <w:r w:rsidR="003F2831" w:rsidRPr="004D35BF">
          <w:rPr>
            <w:noProof/>
            <w:szCs w:val="24"/>
          </w:rPr>
          <w:t>Tashman 2000</w:t>
        </w:r>
      </w:hyperlink>
      <w:r w:rsidR="00B65AD1" w:rsidRPr="004D35BF">
        <w:rPr>
          <w:noProof/>
          <w:szCs w:val="24"/>
        </w:rPr>
        <w:t>)</w:t>
      </w:r>
      <w:r w:rsidR="00B65AD1" w:rsidRPr="004D35BF">
        <w:rPr>
          <w:szCs w:val="24"/>
        </w:rPr>
        <w:fldChar w:fldCharType="end"/>
      </w:r>
      <w:r w:rsidR="00B65AD1" w:rsidRPr="004D35BF">
        <w:rPr>
          <w:szCs w:val="24"/>
        </w:rPr>
        <w:t>.</w:t>
      </w:r>
      <w:r w:rsidR="00D6593E" w:rsidRPr="004D35BF">
        <w:rPr>
          <w:szCs w:val="24"/>
        </w:rPr>
        <w:t xml:space="preserve"> </w:t>
      </w:r>
      <w:r w:rsidR="007E7192" w:rsidRPr="004D35BF">
        <w:rPr>
          <w:szCs w:val="24"/>
        </w:rPr>
        <w:t xml:space="preserve">The models are re-specified and re-estimated </w:t>
      </w:r>
      <w:r w:rsidR="00F00F1E" w:rsidRPr="004D35BF">
        <w:rPr>
          <w:szCs w:val="24"/>
        </w:rPr>
        <w:t xml:space="preserve">for each rolling event. </w:t>
      </w:r>
      <w:r w:rsidR="003B5746" w:rsidRPr="004D35BF">
        <w:rPr>
          <w:szCs w:val="24"/>
        </w:rPr>
        <w:t>For example, w</w:t>
      </w:r>
      <w:r w:rsidR="00934D08" w:rsidRPr="004D35BF">
        <w:rPr>
          <w:szCs w:val="24"/>
        </w:rPr>
        <w:t xml:space="preserve">e </w:t>
      </w:r>
      <w:r w:rsidR="003B5746" w:rsidRPr="004D35BF">
        <w:rPr>
          <w:szCs w:val="24"/>
        </w:rPr>
        <w:t>specify</w:t>
      </w:r>
      <w:r w:rsidR="00934D08" w:rsidRPr="004D35BF">
        <w:rPr>
          <w:szCs w:val="24"/>
        </w:rPr>
        <w:t xml:space="preserve"> the models </w:t>
      </w:r>
      <w:r w:rsidR="00D66102" w:rsidRPr="004D35BF">
        <w:rPr>
          <w:szCs w:val="24"/>
        </w:rPr>
        <w:t xml:space="preserve">with </w:t>
      </w:r>
      <w:r w:rsidR="00934D08" w:rsidRPr="004D35BF">
        <w:rPr>
          <w:szCs w:val="24"/>
        </w:rPr>
        <w:t>t</w:t>
      </w:r>
      <w:r w:rsidR="007E7192" w:rsidRPr="004D35BF">
        <w:rPr>
          <w:szCs w:val="24"/>
        </w:rPr>
        <w:t xml:space="preserve">he time period of [1,120], [9, 130], [17, 138], [25,145], and [33,153]. </w:t>
      </w:r>
      <w:r w:rsidR="008C0C84" w:rsidRPr="004D35BF">
        <w:rPr>
          <w:szCs w:val="24"/>
        </w:rPr>
        <w:t xml:space="preserve">For each rolling event, we generate one to </w:t>
      </w:r>
      <m:oMath>
        <m:r>
          <w:rPr>
            <w:rFonts w:ascii="Cambria Math" w:hAnsi="Cambria Math"/>
            <w:szCs w:val="24"/>
          </w:rPr>
          <m:t>H</m:t>
        </m:r>
      </m:oMath>
      <w:r w:rsidR="00022921" w:rsidRPr="004D35BF">
        <w:rPr>
          <w:szCs w:val="24"/>
        </w:rPr>
        <w:t xml:space="preserve"> week-</w:t>
      </w:r>
      <w:r w:rsidR="008C0C84" w:rsidRPr="004D35BF">
        <w:rPr>
          <w:szCs w:val="24"/>
        </w:rPr>
        <w:t>ahead</w:t>
      </w:r>
      <w:r w:rsidR="00022921" w:rsidRPr="004D35BF">
        <w:rPr>
          <w:szCs w:val="24"/>
        </w:rPr>
        <w:t xml:space="preserve"> forecasts</w:t>
      </w:r>
      <w:r w:rsidR="008C0C84" w:rsidRPr="004D35BF">
        <w:rPr>
          <w:szCs w:val="24"/>
        </w:rPr>
        <w:t xml:space="preserve">, where </w:t>
      </w:r>
      <m:oMath>
        <m:r>
          <w:rPr>
            <w:rFonts w:ascii="Cambria Math" w:hAnsi="Cambria Math"/>
            <w:szCs w:val="24"/>
          </w:rPr>
          <m:t>H</m:t>
        </m:r>
      </m:oMath>
      <w:r w:rsidR="007E7192" w:rsidRPr="004D35BF">
        <w:rPr>
          <w:szCs w:val="24"/>
        </w:rPr>
        <w:t xml:space="preserve"> is 1, 4, and 12, to approximate </w:t>
      </w:r>
      <w:r w:rsidR="00903ED3" w:rsidRPr="004D35BF">
        <w:rPr>
          <w:szCs w:val="24"/>
        </w:rPr>
        <w:t>the situation retailers face in practice.</w:t>
      </w:r>
      <w:r w:rsidR="00981F0E" w:rsidRPr="004D35BF">
        <w:rPr>
          <w:szCs w:val="24"/>
        </w:rPr>
        <w:t xml:space="preserve"> </w:t>
      </w:r>
      <w:r w:rsidR="00426B81" w:rsidRPr="004D35BF">
        <w:rPr>
          <w:szCs w:val="24"/>
        </w:rPr>
        <w:t>W</w:t>
      </w:r>
      <w:r w:rsidR="00522800" w:rsidRPr="004D35BF">
        <w:rPr>
          <w:szCs w:val="24"/>
        </w:rPr>
        <w:t xml:space="preserve">e use </w:t>
      </w:r>
      <w:r w:rsidR="00F55089" w:rsidRPr="004D35BF">
        <w:rPr>
          <w:szCs w:val="24"/>
        </w:rPr>
        <w:t>the actual value</w:t>
      </w:r>
      <w:r w:rsidR="003B67AB" w:rsidRPr="004D35BF">
        <w:rPr>
          <w:szCs w:val="24"/>
        </w:rPr>
        <w:t>s</w:t>
      </w:r>
      <w:r w:rsidR="00F55089" w:rsidRPr="004D35BF">
        <w:rPr>
          <w:szCs w:val="24"/>
        </w:rPr>
        <w:t xml:space="preserve"> of the </w:t>
      </w:r>
      <w:r w:rsidR="003B67AB" w:rsidRPr="004D35BF">
        <w:rPr>
          <w:szCs w:val="24"/>
        </w:rPr>
        <w:t>exogenous</w:t>
      </w:r>
      <w:r w:rsidR="00F55089" w:rsidRPr="004D35BF">
        <w:rPr>
          <w:szCs w:val="24"/>
        </w:rPr>
        <w:t xml:space="preserve"> variables </w:t>
      </w:r>
      <w:r w:rsidR="003B67AB" w:rsidRPr="004D35BF">
        <w:rPr>
          <w:szCs w:val="24"/>
        </w:rPr>
        <w:t xml:space="preserve">(e.g., price, </w:t>
      </w:r>
      <w:r w:rsidR="00522800" w:rsidRPr="004D35BF">
        <w:rPr>
          <w:szCs w:val="24"/>
        </w:rPr>
        <w:t>promotion</w:t>
      </w:r>
      <w:r w:rsidR="003B67AB" w:rsidRPr="004D35BF">
        <w:rPr>
          <w:szCs w:val="24"/>
        </w:rPr>
        <w:t xml:space="preserve">, or calendar events etc.) </w:t>
      </w:r>
      <w:r w:rsidR="00426B81" w:rsidRPr="004D35BF">
        <w:rPr>
          <w:szCs w:val="24"/>
        </w:rPr>
        <w:t xml:space="preserve">and </w:t>
      </w:r>
      <w:r w:rsidR="00F55089" w:rsidRPr="004D35BF">
        <w:rPr>
          <w:szCs w:val="24"/>
        </w:rPr>
        <w:t xml:space="preserve">the </w:t>
      </w:r>
      <w:r w:rsidR="003B67AB" w:rsidRPr="004D35BF">
        <w:rPr>
          <w:szCs w:val="24"/>
        </w:rPr>
        <w:t xml:space="preserve">forecasts of </w:t>
      </w:r>
      <w:r w:rsidR="00F55089" w:rsidRPr="004D35BF">
        <w:rPr>
          <w:szCs w:val="24"/>
        </w:rPr>
        <w:t>the lagged dependent variables</w:t>
      </w:r>
      <w:r w:rsidR="003B67AB" w:rsidRPr="004D35BF">
        <w:rPr>
          <w:szCs w:val="24"/>
        </w:rPr>
        <w:t xml:space="preserve"> when </w:t>
      </w:r>
      <w:r w:rsidR="00F05E46" w:rsidRPr="004D35BF">
        <w:rPr>
          <w:szCs w:val="24"/>
        </w:rPr>
        <w:t>they are not available</w:t>
      </w:r>
      <w:r w:rsidR="00EC4CCA" w:rsidRPr="004D35BF">
        <w:rPr>
          <w:szCs w:val="24"/>
        </w:rPr>
        <w:t xml:space="preserve">. </w:t>
      </w:r>
      <w:r w:rsidR="00981F0E" w:rsidRPr="004D35BF">
        <w:rPr>
          <w:szCs w:val="24"/>
        </w:rPr>
        <w:t xml:space="preserve"> </w:t>
      </w:r>
    </w:p>
    <w:p w:rsidR="006324F2" w:rsidRPr="004D35BF" w:rsidRDefault="00F562B5" w:rsidP="00324987">
      <w:pPr>
        <w:spacing w:after="0" w:line="360" w:lineRule="auto"/>
        <w:rPr>
          <w:rFonts w:cs="Times New Roman"/>
          <w:szCs w:val="24"/>
        </w:rPr>
      </w:pPr>
      <w:r w:rsidRPr="004D35BF">
        <w:rPr>
          <w:rFonts w:cs="Times New Roman"/>
          <w:szCs w:val="24"/>
        </w:rPr>
        <w:lastRenderedPageBreak/>
        <w:t xml:space="preserve"> </w:t>
      </w:r>
    </w:p>
    <w:p w:rsidR="00002E07" w:rsidRPr="004D35BF" w:rsidRDefault="00E10DAA" w:rsidP="00324987">
      <w:pPr>
        <w:spacing w:after="0" w:line="360" w:lineRule="auto"/>
        <w:rPr>
          <w:szCs w:val="24"/>
        </w:rPr>
      </w:pPr>
      <w:r w:rsidRPr="004D35BF">
        <w:rPr>
          <w:szCs w:val="24"/>
        </w:rPr>
        <w:t>The models are evaluated</w:t>
      </w:r>
      <w:r w:rsidR="006324F2" w:rsidRPr="004D35BF">
        <w:rPr>
          <w:szCs w:val="24"/>
        </w:rPr>
        <w:t xml:space="preserve"> using four error measures: the Mean Absolute Percentage Error (MAPE), the symmetric Mean Absolute Percentage Error (sMAPE), the Mean Absolute Scaled Error (MASE)</w:t>
      </w:r>
      <w:r w:rsidR="003F2831" w:rsidRPr="004D35BF">
        <w:rPr>
          <w:szCs w:val="24"/>
        </w:rPr>
        <w:t xml:space="preserve"> proposed by</w:t>
      </w:r>
      <w:r w:rsidR="006324F2" w:rsidRPr="004D35BF">
        <w:rPr>
          <w:szCs w:val="24"/>
        </w:rPr>
        <w:t xml:space="preserve"> </w:t>
      </w:r>
      <w:hyperlink w:anchor="_ENREF_36" w:tooltip="Hyndman, 2006 #187" w:history="1">
        <w:r w:rsidR="003F2831" w:rsidRPr="004D35BF">
          <w:rPr>
            <w:szCs w:val="24"/>
          </w:rPr>
          <w:fldChar w:fldCharType="begin"/>
        </w:r>
        <w:r w:rsidR="003F2831" w:rsidRPr="004D35BF">
          <w:rPr>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3F2831" w:rsidRPr="004D35BF">
          <w:rPr>
            <w:szCs w:val="24"/>
          </w:rPr>
          <w:fldChar w:fldCharType="separate"/>
        </w:r>
        <w:r w:rsidR="003F2831" w:rsidRPr="004D35BF">
          <w:rPr>
            <w:noProof/>
            <w:szCs w:val="24"/>
          </w:rPr>
          <w:t>Hyndman and Koehler (2006)</w:t>
        </w:r>
        <w:r w:rsidR="003F2831" w:rsidRPr="004D35BF">
          <w:rPr>
            <w:szCs w:val="24"/>
          </w:rPr>
          <w:fldChar w:fldCharType="end"/>
        </w:r>
      </w:hyperlink>
      <w:r w:rsidR="006324F2" w:rsidRPr="004D35BF">
        <w:rPr>
          <w:szCs w:val="24"/>
        </w:rPr>
        <w:t xml:space="preserve">, and the Relative Average Mean Absolute Error (RelAvgMAE) </w:t>
      </w:r>
      <w:r w:rsidR="003F2831" w:rsidRPr="004D35BF">
        <w:rPr>
          <w:szCs w:val="24"/>
        </w:rPr>
        <w:t xml:space="preserve">proposed by </w:t>
      </w:r>
      <w:hyperlink w:anchor="_ENREF_22" w:tooltip="Davydenko, 2013 #744" w:history="1">
        <w:r w:rsidR="003F2831" w:rsidRPr="004D35BF">
          <w:rPr>
            <w:szCs w:val="24"/>
          </w:rPr>
          <w:fldChar w:fldCharType="begin"/>
        </w:r>
        <w:r w:rsidR="003F2831" w:rsidRPr="004D35BF">
          <w:rPr>
            <w:szCs w:val="24"/>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3F2831" w:rsidRPr="004D35BF">
          <w:rPr>
            <w:szCs w:val="24"/>
          </w:rPr>
          <w:fldChar w:fldCharType="separate"/>
        </w:r>
        <w:r w:rsidR="003F2831" w:rsidRPr="004D35BF">
          <w:rPr>
            <w:noProof/>
            <w:szCs w:val="24"/>
          </w:rPr>
          <w:t>Davydenko and Fildes (2013)</w:t>
        </w:r>
        <w:r w:rsidR="003F2831" w:rsidRPr="004D35BF">
          <w:rPr>
            <w:szCs w:val="24"/>
          </w:rPr>
          <w:fldChar w:fldCharType="end"/>
        </w:r>
      </w:hyperlink>
      <w:r w:rsidR="00054AA0" w:rsidRPr="004D35BF">
        <w:rPr>
          <w:szCs w:val="24"/>
        </w:rPr>
        <w:t xml:space="preserve">. </w:t>
      </w:r>
      <w:r w:rsidR="007B7457" w:rsidRPr="004D35BF">
        <w:rPr>
          <w:szCs w:val="24"/>
        </w:rPr>
        <w:t xml:space="preserve">These error measures approximate the </w:t>
      </w:r>
      <w:r w:rsidR="00BC7C40" w:rsidRPr="004D35BF">
        <w:rPr>
          <w:szCs w:val="24"/>
        </w:rPr>
        <w:t>loss function</w:t>
      </w:r>
      <w:r w:rsidR="007B7457" w:rsidRPr="004D35BF">
        <w:rPr>
          <w:szCs w:val="24"/>
        </w:rPr>
        <w:t xml:space="preserve"> of the retailer from different aspects.</w:t>
      </w:r>
      <w:r w:rsidR="00002E07" w:rsidRPr="004D35BF">
        <w:rPr>
          <w:szCs w:val="24"/>
        </w:rPr>
        <w:t xml:space="preserve"> The error measures </w:t>
      </w:r>
      <w:r w:rsidR="00644A08" w:rsidRPr="004D35BF">
        <w:rPr>
          <w:szCs w:val="24"/>
        </w:rPr>
        <w:t xml:space="preserve">for </w:t>
      </w:r>
      <m:oMath>
        <m:r>
          <w:rPr>
            <w:rFonts w:ascii="Cambria Math" w:hAnsi="Cambria Math"/>
            <w:szCs w:val="24"/>
          </w:rPr>
          <m:t>S</m:t>
        </m:r>
      </m:oMath>
      <w:r w:rsidR="00002E07" w:rsidRPr="004D35BF">
        <w:rPr>
          <w:szCs w:val="24"/>
        </w:rPr>
        <w:t xml:space="preserve"> </w:t>
      </w:r>
      <w:r w:rsidR="00644A08" w:rsidRPr="004D35BF">
        <w:rPr>
          <w:szCs w:val="24"/>
        </w:rPr>
        <w:t>SKUs</w:t>
      </w:r>
      <w:r w:rsidR="00002E07" w:rsidRPr="004D35BF">
        <w:rPr>
          <w:szCs w:val="24"/>
        </w:rPr>
        <w:t xml:space="preserve"> and </w:t>
      </w:r>
      <m:oMath>
        <m:r>
          <w:rPr>
            <w:rFonts w:ascii="Cambria Math" w:hAnsi="Cambria Math"/>
            <w:szCs w:val="24"/>
          </w:rPr>
          <m:t>K</m:t>
        </m:r>
      </m:oMath>
      <w:r w:rsidR="00002E07" w:rsidRPr="004D35BF">
        <w:rPr>
          <w:szCs w:val="24"/>
        </w:rPr>
        <w:t xml:space="preserve"> rolling events based on forecast horizon </w:t>
      </w:r>
      <w:r w:rsidR="00644A08" w:rsidRPr="004D35BF">
        <w:rPr>
          <w:szCs w:val="24"/>
        </w:rPr>
        <w:t xml:space="preserve">of 1 to </w:t>
      </w:r>
      <m:oMath>
        <m:r>
          <w:rPr>
            <w:rFonts w:ascii="Cambria Math" w:hAnsi="Cambria Math"/>
            <w:szCs w:val="24"/>
          </w:rPr>
          <m:t>H</m:t>
        </m:r>
      </m:oMath>
      <w:r w:rsidR="00002E07" w:rsidRPr="004D35BF">
        <w:rPr>
          <w:szCs w:val="24"/>
        </w:rPr>
        <w:t xml:space="preserve"> (i.e. </w:t>
      </w:r>
      <m:oMath>
        <m:r>
          <w:rPr>
            <w:rFonts w:ascii="Cambria Math" w:hAnsi="Cambria Math"/>
            <w:szCs w:val="24"/>
          </w:rPr>
          <m:t>S=1834</m:t>
        </m:r>
      </m:oMath>
      <w:r w:rsidR="00002E07" w:rsidRPr="004D35BF">
        <w:rPr>
          <w:szCs w:val="24"/>
        </w:rPr>
        <w:t xml:space="preserve">, </w:t>
      </w:r>
      <m:oMath>
        <m:r>
          <w:rPr>
            <w:rFonts w:ascii="Cambria Math" w:hAnsi="Cambria Math"/>
            <w:szCs w:val="24"/>
          </w:rPr>
          <m:t>K=5</m:t>
        </m:r>
      </m:oMath>
      <w:r w:rsidR="00002E07" w:rsidRPr="004D35BF">
        <w:rPr>
          <w:szCs w:val="24"/>
        </w:rPr>
        <w:t xml:space="preserve">, and </w:t>
      </w:r>
      <m:oMath>
        <m:r>
          <w:rPr>
            <w:rFonts w:ascii="Cambria Math" w:hAnsi="Cambria Math"/>
            <w:szCs w:val="24"/>
          </w:rPr>
          <m:t>H</m:t>
        </m:r>
      </m:oMath>
      <w:r w:rsidR="00002E07" w:rsidRPr="004D35BF">
        <w:rPr>
          <w:szCs w:val="24"/>
        </w:rPr>
        <w:t>=1, 4 and 12) are as follows:</w:t>
      </w:r>
    </w:p>
    <w:p w:rsidR="00002E07" w:rsidRPr="004D35BF" w:rsidRDefault="00002E07" w:rsidP="00324987">
      <w:pPr>
        <w:spacing w:after="0" w:line="360" w:lineRule="auto"/>
        <w:jc w:val="center"/>
        <w:rPr>
          <w:szCs w:val="24"/>
        </w:rPr>
      </w:pPr>
      <m:oMathPara>
        <m:oMath>
          <m:r>
            <w:rPr>
              <w:rFonts w:ascii="Cambria Math" w:hAnsi="Cambria Math"/>
              <w:szCs w:val="24"/>
            </w:rPr>
            <m:t>MAPE(H)=</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e>
              </m:nary>
            </m:e>
          </m:nary>
        </m:oMath>
      </m:oMathPara>
    </w:p>
    <w:p w:rsidR="00C15916" w:rsidRPr="004D35BF" w:rsidRDefault="00C15916" w:rsidP="00324987">
      <w:pPr>
        <w:spacing w:after="0" w:line="360" w:lineRule="auto"/>
        <w:ind w:left="720" w:firstLine="720"/>
        <w:jc w:val="center"/>
        <w:rPr>
          <w:szCs w:val="24"/>
        </w:rPr>
      </w:pPr>
      <m:oMathPara>
        <m:oMathParaPr>
          <m:jc m:val="center"/>
        </m:oMathParaPr>
        <m:oMath>
          <m:r>
            <w:rPr>
              <w:rFonts w:ascii="Cambria Math" w:hAnsi="Cambria Math"/>
              <w:szCs w:val="24"/>
            </w:rPr>
            <m:t>sMAPE(H)=</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sMAPE</m:t>
                      </m:r>
                    </m:e>
                    <m:sub>
                      <m:r>
                        <w:rPr>
                          <w:rFonts w:ascii="Cambria Math" w:hAnsi="Cambria Math"/>
                          <w:szCs w:val="24"/>
                        </w:rPr>
                        <m:t>s,H,k</m:t>
                      </m:r>
                    </m:sub>
                  </m:sSub>
                </m:e>
              </m:nary>
            </m:e>
          </m:nary>
        </m:oMath>
      </m:oMathPara>
    </w:p>
    <w:p w:rsidR="00C15916" w:rsidRPr="004D35BF" w:rsidRDefault="00C15916" w:rsidP="00324987">
      <w:pPr>
        <w:spacing w:after="0" w:line="360" w:lineRule="auto"/>
        <w:jc w:val="center"/>
        <w:rPr>
          <w:szCs w:val="24"/>
        </w:rPr>
      </w:pPr>
      <m:oMathPara>
        <m:oMath>
          <m:r>
            <w:rPr>
              <w:rFonts w:ascii="Cambria Math" w:hAnsi="Cambria Math"/>
              <w:szCs w:val="24"/>
            </w:rPr>
            <m:t>MASE(H)=</m:t>
          </m:r>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MASE(H)</m:t>
                  </m:r>
                </m:e>
                <m:sub>
                  <m:r>
                    <w:rPr>
                      <w:rFonts w:ascii="Cambria Math" w:hAnsi="Cambria Math"/>
                      <w:szCs w:val="24"/>
                    </w:rPr>
                    <m:t>k</m:t>
                  </m:r>
                </m:sub>
              </m:sSub>
            </m:e>
          </m:nary>
        </m:oMath>
      </m:oMathPara>
    </w:p>
    <w:p w:rsidR="00002E07" w:rsidRPr="004D35BF" w:rsidRDefault="00002E07" w:rsidP="00324987">
      <w:pPr>
        <w:spacing w:after="0" w:line="360" w:lineRule="auto"/>
        <w:rPr>
          <w:szCs w:val="24"/>
        </w:rPr>
      </w:pPr>
      <m:oMathPara>
        <m:oMath>
          <m:r>
            <m:rPr>
              <m:sty m:val="p"/>
            </m:rPr>
            <w:rPr>
              <w:rFonts w:ascii="Cambria Math" w:hAnsi="Cambria Math"/>
              <w:szCs w:val="24"/>
            </w:rPr>
            <w:br/>
          </m:r>
        </m:oMath>
        <m:oMath>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H</m:t>
              </m:r>
            </m:den>
          </m:f>
          <m:nary>
            <m:naryPr>
              <m:chr m:val="∑"/>
              <m:limLoc m:val="undOvr"/>
              <m:ctrlPr>
                <w:rPr>
                  <w:rFonts w:ascii="Cambria Math" w:hAnsi="Cambria Math"/>
                  <w:i/>
                  <w:szCs w:val="24"/>
                </w:rPr>
              </m:ctrlPr>
            </m:naryPr>
            <m:sub>
              <m:r>
                <w:rPr>
                  <w:rFonts w:ascii="Cambria Math" w:hAnsi="Cambria Math"/>
                  <w:szCs w:val="24"/>
                </w:rPr>
                <m:t>h=1</m:t>
              </m:r>
            </m:sub>
            <m:sup>
              <m:r>
                <w:rPr>
                  <w:rFonts w:ascii="Cambria Math" w:hAnsi="Cambria Math"/>
                  <w:szCs w:val="24"/>
                </w:rPr>
                <m:t>H</m:t>
              </m:r>
            </m:sup>
            <m:e>
              <m:d>
                <m:dPr>
                  <m:begChr m:val="|"/>
                  <m:endChr m:val="|"/>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num>
                    <m:den>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den>
                  </m:f>
                </m:e>
              </m:d>
            </m:e>
          </m:nary>
        </m:oMath>
      </m:oMathPara>
    </w:p>
    <w:p w:rsidR="00002E07" w:rsidRPr="004D35BF" w:rsidRDefault="00002E07" w:rsidP="00324987">
      <w:pPr>
        <w:spacing w:after="0" w:line="360" w:lineRule="auto"/>
        <w:jc w:val="center"/>
        <w:rPr>
          <w:szCs w:val="24"/>
        </w:rPr>
      </w:pPr>
      <m:oMathPara>
        <m:oMath>
          <m:r>
            <w:rPr>
              <w:rFonts w:ascii="Cambria Math" w:hAnsi="Cambria Math"/>
              <w:szCs w:val="24"/>
            </w:rPr>
            <m:t>s</m:t>
          </m:r>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H</m:t>
              </m:r>
            </m:den>
          </m:f>
          <m:nary>
            <m:naryPr>
              <m:chr m:val="∑"/>
              <m:limLoc m:val="undOvr"/>
              <m:ctrlPr>
                <w:rPr>
                  <w:rFonts w:ascii="Cambria Math" w:hAnsi="Cambria Math"/>
                  <w:i/>
                  <w:szCs w:val="24"/>
                </w:rPr>
              </m:ctrlPr>
            </m:naryPr>
            <m:sub>
              <m:r>
                <w:rPr>
                  <w:rFonts w:ascii="Cambria Math" w:hAnsi="Cambria Math"/>
                  <w:szCs w:val="24"/>
                </w:rPr>
                <m:t>h=1</m:t>
              </m:r>
            </m:sub>
            <m:sup>
              <m:r>
                <w:rPr>
                  <w:rFonts w:ascii="Cambria Math" w:hAnsi="Cambria Math"/>
                  <w:szCs w:val="24"/>
                </w:rPr>
                <m:t>H</m:t>
              </m:r>
            </m:sup>
            <m:e>
              <m:d>
                <m:dPr>
                  <m:begChr m:val="|"/>
                  <m:endChr m:val="|"/>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r>
                        <w:rPr>
                          <w:rFonts w:ascii="Cambria Math" w:hAnsi="Cambria Math"/>
                          <w:szCs w:val="24"/>
                        </w:rPr>
                        <m:t>)/2</m:t>
                      </m:r>
                    </m:den>
                  </m:f>
                </m:e>
              </m:d>
            </m:e>
          </m:nary>
        </m:oMath>
      </m:oMathPara>
    </w:p>
    <w:p w:rsidR="00002E07" w:rsidRPr="004D35BF" w:rsidRDefault="003D0ACB" w:rsidP="00324987">
      <w:pPr>
        <w:pStyle w:val="ListParagraph"/>
        <w:spacing w:after="0" w:line="360" w:lineRule="auto"/>
        <w:ind w:left="0"/>
        <w:jc w:val="center"/>
        <w:rPr>
          <w:szCs w:val="24"/>
        </w:rPr>
      </w:pPr>
      <m:oMathPara>
        <m:oMath>
          <m:sSub>
            <m:sSubPr>
              <m:ctrlPr>
                <w:rPr>
                  <w:rFonts w:ascii="Cambria Math" w:hAnsi="Cambria Math"/>
                  <w:i/>
                  <w:szCs w:val="24"/>
                </w:rPr>
              </m:ctrlPr>
            </m:sSubPr>
            <m:e>
              <m:r>
                <w:rPr>
                  <w:rFonts w:ascii="Cambria Math" w:hAnsi="Cambria Math"/>
                  <w:szCs w:val="24"/>
                </w:rPr>
                <m:t>MASE(H)</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d>
                <m:dPr>
                  <m:ctrlPr>
                    <w:rPr>
                      <w:rFonts w:ascii="Cambria Math" w:hAnsi="Cambria Math"/>
                      <w:i/>
                      <w:szCs w:val="24"/>
                    </w:rPr>
                  </m:ctrlPr>
                </m:d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q</m:t>
                          </m:r>
                        </m:e>
                        <m:sub>
                          <m:r>
                            <w:rPr>
                              <w:rFonts w:ascii="Cambria Math" w:hAnsi="Cambria Math"/>
                              <w:szCs w:val="24"/>
                            </w:rPr>
                            <m:t>s,H,k</m:t>
                          </m:r>
                        </m:sub>
                      </m:sSub>
                    </m:e>
                  </m:d>
                </m:e>
              </m:d>
            </m:e>
          </m:nary>
          <m:r>
            <w:rPr>
              <w:rFonts w:ascii="Cambria Math" w:hAnsi="Cambria Math"/>
              <w:szCs w:val="24"/>
            </w:rPr>
            <m:t xml:space="preserve"> </m:t>
          </m:r>
        </m:oMath>
      </m:oMathPara>
    </w:p>
    <w:p w:rsidR="00A55D97" w:rsidRPr="004D35BF" w:rsidRDefault="003D0ACB" w:rsidP="00F452F7">
      <w:pPr>
        <w:pStyle w:val="ListParagraph"/>
        <w:spacing w:after="0" w:line="360" w:lineRule="auto"/>
        <w:ind w:left="0"/>
        <w:jc w:val="center"/>
        <w:rPr>
          <w:szCs w:val="24"/>
        </w:rPr>
      </w:pPr>
      <m:oMathPara>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C</m:t>
                  </m:r>
                </m:sup>
              </m:sSubSup>
            </m:num>
            <m:den>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-1</m:t>
                  </m:r>
                </m:den>
              </m:f>
              <m:nary>
                <m:naryPr>
                  <m:chr m:val="∑"/>
                  <m:limLoc m:val="undOvr"/>
                  <m:ctrlPr>
                    <w:rPr>
                      <w:rFonts w:ascii="Cambria Math" w:hAnsi="Cambria Math"/>
                      <w:i/>
                      <w:szCs w:val="24"/>
                    </w:rPr>
                  </m:ctrlPr>
                </m:naryPr>
                <m:sub>
                  <m:r>
                    <w:rPr>
                      <w:rFonts w:ascii="Cambria Math" w:hAnsi="Cambria Math"/>
                      <w:szCs w:val="24"/>
                    </w:rPr>
                    <m:t>t=2</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sup>
                <m:e>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s,t,k</m:t>
                      </m:r>
                    </m:sub>
                  </m:sSub>
                </m:e>
              </m:nary>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s,t-1,k</m:t>
                  </m:r>
                </m:sub>
              </m:sSub>
              <m:r>
                <w:rPr>
                  <w:rFonts w:ascii="Cambria Math" w:hAnsi="Cambria Math"/>
                  <w:szCs w:val="24"/>
                </w:rPr>
                <m:t>|</m:t>
              </m:r>
            </m:den>
          </m:f>
        </m:oMath>
      </m:oMathPara>
    </w:p>
    <w:p w:rsidR="00933943" w:rsidRPr="004D35BF" w:rsidRDefault="00933943" w:rsidP="00F452F7">
      <w:pPr>
        <w:pStyle w:val="ListParagraph"/>
        <w:spacing w:after="0" w:line="360" w:lineRule="auto"/>
        <w:ind w:left="0"/>
        <w:jc w:val="center"/>
        <w:rPr>
          <w:szCs w:val="24"/>
        </w:rPr>
      </w:pPr>
    </w:p>
    <w:p w:rsidR="00933943" w:rsidRPr="004D35BF" w:rsidRDefault="00933943" w:rsidP="00933943">
      <w:pPr>
        <w:spacing w:after="0" w:line="360" w:lineRule="auto"/>
        <w:jc w:val="center"/>
        <w:rPr>
          <w:szCs w:val="24"/>
        </w:rPr>
      </w:pPr>
      <w:bookmarkStart w:id="1" w:name="_Hlk484444975"/>
      <m:oMathPara>
        <m:oMath>
          <m:r>
            <w:rPr>
              <w:rFonts w:ascii="Cambria Math" w:hAnsi="Cambria Math"/>
              <w:szCs w:val="24"/>
            </w:rPr>
            <m:t>AvgRelMAE(H)=</m:t>
          </m:r>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p>
                <m:sSupPr>
                  <m:ctrlPr>
                    <w:rPr>
                      <w:rFonts w:ascii="Cambria Math" w:hAnsi="Cambria Math"/>
                      <w:i/>
                      <w:szCs w:val="24"/>
                    </w:rPr>
                  </m:ctrlPr>
                </m:sSupPr>
                <m:e>
                  <m:d>
                    <m:dPr>
                      <m:ctrlPr>
                        <w:rPr>
                          <w:rFonts w:ascii="Cambria Math" w:hAnsi="Cambria Math"/>
                          <w:i/>
                          <w:szCs w:val="24"/>
                        </w:rPr>
                      </m:ctrlPr>
                    </m:dPr>
                    <m:e>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s,H,k</m:t>
                              </m:r>
                            </m:sub>
                          </m:sSub>
                        </m:e>
                      </m:nary>
                    </m:e>
                  </m:d>
                </m:e>
                <m:sup>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sup>
              </m:sSup>
            </m:e>
          </m:nary>
        </m:oMath>
      </m:oMathPara>
    </w:p>
    <w:p w:rsidR="00933943" w:rsidRPr="004D35BF" w:rsidRDefault="00933943" w:rsidP="00933943">
      <w:pPr>
        <w:spacing w:after="0" w:line="360" w:lineRule="auto"/>
        <w:jc w:val="center"/>
        <w:rPr>
          <w:b/>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s,H,k</m:t>
              </m:r>
            </m:sub>
          </m:sSub>
          <m:r>
            <w:rPr>
              <w:rFonts w:ascii="Cambria Math" w:hAnsi="Cambria Math"/>
              <w:szCs w:val="24"/>
            </w:rPr>
            <m:t>=</m:t>
          </m:r>
          <m:f>
            <m:fPr>
              <m:ctrlPr>
                <w:rPr>
                  <w:rFonts w:ascii="Cambria Math" w:hAnsi="Cambria Math"/>
                  <w:szCs w:val="24"/>
                </w:rPr>
              </m:ctrlPr>
            </m:fPr>
            <m:num>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C</m:t>
                  </m:r>
                </m:sup>
              </m:sSubSup>
            </m:num>
            <m:den>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B</m:t>
                  </m:r>
                </m:sup>
              </m:sSubSup>
            </m:den>
          </m:f>
        </m:oMath>
      </m:oMathPara>
      <w:bookmarkEnd w:id="1"/>
    </w:p>
    <w:p w:rsidR="00F55089" w:rsidRPr="004D35BF" w:rsidRDefault="00E8170D" w:rsidP="00933943">
      <w:pPr>
        <w:pStyle w:val="ListParagraph"/>
        <w:spacing w:after="0" w:line="360" w:lineRule="auto"/>
        <w:ind w:left="0"/>
        <w:jc w:val="both"/>
        <w:rPr>
          <w:rFonts w:cs="Times New Roman"/>
          <w:szCs w:val="24"/>
        </w:rPr>
      </w:pPr>
      <w:r w:rsidRPr="004D35BF">
        <w:rPr>
          <w:szCs w:val="24"/>
        </w:rPr>
        <w:t xml:space="preserve">where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oMath>
      <w:r w:rsidRPr="004D35BF">
        <w:rPr>
          <w:szCs w:val="24"/>
        </w:rPr>
        <w:t xml:space="preserve"> </w:t>
      </w:r>
      <w:r w:rsidR="00AC383C" w:rsidRPr="004D35BF">
        <w:rPr>
          <w:szCs w:val="24"/>
        </w:rPr>
        <w:t xml:space="preserve">and </w:t>
      </w:r>
      <m:oMath>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oMath>
      <w:r w:rsidR="00AC383C" w:rsidRPr="004D35BF">
        <w:rPr>
          <w:szCs w:val="24"/>
        </w:rPr>
        <w:t xml:space="preserve"> are respectively </w:t>
      </w:r>
      <w:r w:rsidRPr="004D35BF">
        <w:rPr>
          <w:szCs w:val="24"/>
        </w:rPr>
        <w:t xml:space="preserve">the </w:t>
      </w:r>
      <m:oMath>
        <m:sSup>
          <m:sSupPr>
            <m:ctrlPr>
              <w:rPr>
                <w:rFonts w:ascii="Cambria Math" w:hAnsi="Cambria Math"/>
                <w:i/>
                <w:szCs w:val="24"/>
              </w:rPr>
            </m:ctrlPr>
          </m:sSupPr>
          <m:e>
            <m:r>
              <w:rPr>
                <w:rFonts w:ascii="Cambria Math" w:hAnsi="Cambria Math"/>
                <w:szCs w:val="24"/>
              </w:rPr>
              <m:t>h</m:t>
            </m:r>
          </m:e>
          <m:sup>
            <m:r>
              <w:rPr>
                <w:rFonts w:ascii="Cambria Math" w:hAnsi="Cambria Math"/>
                <w:szCs w:val="24"/>
              </w:rPr>
              <m:t>th</m:t>
            </m:r>
          </m:sup>
        </m:sSup>
      </m:oMath>
      <w:r w:rsidRPr="004D35BF">
        <w:rPr>
          <w:szCs w:val="24"/>
        </w:rPr>
        <w:t xml:space="preserve"> actual value</w:t>
      </w:r>
      <w:r w:rsidR="00AC383C" w:rsidRPr="004D35BF">
        <w:rPr>
          <w:szCs w:val="24"/>
        </w:rPr>
        <w:t xml:space="preserve"> and forecast value</w:t>
      </w:r>
      <w:r w:rsidRPr="004D35BF">
        <w:rPr>
          <w:szCs w:val="24"/>
        </w:rPr>
        <w:t xml:space="preserve"> </w:t>
      </w:r>
      <w:r w:rsidR="00AC383C" w:rsidRPr="004D35BF">
        <w:rPr>
          <w:szCs w:val="24"/>
        </w:rPr>
        <w:t>of</w:t>
      </w:r>
      <w:r w:rsidRPr="004D35BF">
        <w:rPr>
          <w:szCs w:val="24"/>
        </w:rPr>
        <w:t xml:space="preserve"> the forecast period for data series </w:t>
      </w:r>
      <m:oMath>
        <m:r>
          <w:rPr>
            <w:rFonts w:ascii="Cambria Math" w:hAnsi="Cambria Math"/>
            <w:szCs w:val="24"/>
          </w:rPr>
          <m:t>s</m:t>
        </m:r>
      </m:oMath>
      <w:r w:rsidRPr="004D35BF">
        <w:rPr>
          <w:szCs w:val="24"/>
        </w:rPr>
        <w:t xml:space="preserve"> based on the </w:t>
      </w:r>
      <m:oMath>
        <m:sSup>
          <m:sSupPr>
            <m:ctrlPr>
              <w:rPr>
                <w:rFonts w:ascii="Cambria Math" w:hAnsi="Cambria Math"/>
                <w:i/>
                <w:szCs w:val="24"/>
              </w:rPr>
            </m:ctrlPr>
          </m:sSupPr>
          <m:e>
            <m:r>
              <w:rPr>
                <w:rFonts w:ascii="Cambria Math" w:hAnsi="Cambria Math"/>
                <w:szCs w:val="24"/>
              </w:rPr>
              <m:t>k</m:t>
            </m:r>
          </m:e>
          <m:sup>
            <m:r>
              <w:rPr>
                <w:rFonts w:ascii="Cambria Math" w:hAnsi="Cambria Math"/>
                <w:szCs w:val="24"/>
              </w:rPr>
              <m:t>th</m:t>
            </m:r>
          </m:sup>
        </m:sSup>
      </m:oMath>
      <w:r w:rsidR="008051D7" w:rsidRPr="004D35BF">
        <w:rPr>
          <w:szCs w:val="24"/>
        </w:rPr>
        <w:t xml:space="preserve"> rolling event.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DF5EEF" w:rsidRPr="004D35BF">
        <w:rPr>
          <w:szCs w:val="24"/>
        </w:rPr>
        <w:t xml:space="preserve"> is the total number of observations in </w:t>
      </w:r>
      <w:r w:rsidR="00DF5EEF" w:rsidRPr="004D35BF">
        <w:rPr>
          <w:szCs w:val="24"/>
        </w:rPr>
        <w:lastRenderedPageBreak/>
        <w:t xml:space="preserve">the </w:t>
      </w:r>
      <w:r w:rsidR="00CC719D" w:rsidRPr="004D35BF">
        <w:rPr>
          <w:szCs w:val="24"/>
        </w:rPr>
        <w:t xml:space="preserve">full </w:t>
      </w:r>
      <w:r w:rsidR="00DF5EEF" w:rsidRPr="004D35BF">
        <w:rPr>
          <w:szCs w:val="24"/>
        </w:rPr>
        <w:t xml:space="preserve">estimation </w:t>
      </w:r>
      <w:r w:rsidR="00CC719D" w:rsidRPr="004D35BF">
        <w:rPr>
          <w:szCs w:val="24"/>
        </w:rPr>
        <w:t>window</w:t>
      </w:r>
      <w:r w:rsidR="00DF5EEF" w:rsidRPr="004D35BF">
        <w:rPr>
          <w:szCs w:val="24"/>
        </w:rPr>
        <w:t xml:space="preserve">.  </w:t>
      </w:r>
      <m:oMath>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C</m:t>
            </m:r>
          </m:sup>
        </m:sSubSup>
      </m:oMath>
      <w:r w:rsidR="00933943" w:rsidRPr="004D35BF">
        <w:rPr>
          <w:szCs w:val="24"/>
        </w:rPr>
        <w:t xml:space="preserve"> </w:t>
      </w:r>
      <w:r w:rsidR="0093711B" w:rsidRPr="004D35BF">
        <w:rPr>
          <w:szCs w:val="24"/>
        </w:rPr>
        <w:t xml:space="preserve">and </w:t>
      </w:r>
      <m:oMath>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B</m:t>
            </m:r>
          </m:sup>
        </m:sSubSup>
      </m:oMath>
      <w:r w:rsidR="0093711B" w:rsidRPr="004D35BF">
        <w:rPr>
          <w:szCs w:val="24"/>
        </w:rPr>
        <w:t>are</w:t>
      </w:r>
      <w:r w:rsidR="00933943" w:rsidRPr="004D35BF">
        <w:rPr>
          <w:szCs w:val="24"/>
        </w:rPr>
        <w:t xml:space="preserve"> the Mean Absolute Error</w:t>
      </w:r>
      <w:r w:rsidR="0093711B" w:rsidRPr="004D35BF">
        <w:rPr>
          <w:szCs w:val="24"/>
        </w:rPr>
        <w:t>s</w:t>
      </w:r>
      <w:r w:rsidR="00933943" w:rsidRPr="004D35BF">
        <w:rPr>
          <w:szCs w:val="24"/>
        </w:rPr>
        <w:t xml:space="preserve"> for the candidate model </w:t>
      </w:r>
      <w:r w:rsidR="0093711B" w:rsidRPr="004D35BF">
        <w:rPr>
          <w:szCs w:val="24"/>
        </w:rPr>
        <w:t xml:space="preserve">and the benchmark model </w:t>
      </w:r>
      <w:r w:rsidR="00933943" w:rsidRPr="004D35BF">
        <w:rPr>
          <w:szCs w:val="24"/>
        </w:rPr>
        <w:t xml:space="preserve">for data series </w:t>
      </w:r>
      <w:r w:rsidR="00933943" w:rsidRPr="004D35BF">
        <w:rPr>
          <w:i/>
          <w:szCs w:val="24"/>
        </w:rPr>
        <w:t>s</w:t>
      </w:r>
      <w:r w:rsidR="00933943" w:rsidRPr="004D35BF">
        <w:rPr>
          <w:szCs w:val="24"/>
        </w:rPr>
        <w:t xml:space="preserve">, with forecast horizon of </w:t>
      </w:r>
      <w:r w:rsidR="00933943" w:rsidRPr="004D35BF">
        <w:rPr>
          <w:i/>
          <w:szCs w:val="24"/>
        </w:rPr>
        <w:t>H</w:t>
      </w:r>
      <w:r w:rsidR="00933943" w:rsidRPr="004D35BF">
        <w:rPr>
          <w:szCs w:val="24"/>
        </w:rPr>
        <w:t xml:space="preserve">, for the </w:t>
      </w:r>
      <m:oMath>
        <m:sSup>
          <m:sSupPr>
            <m:ctrlPr>
              <w:rPr>
                <w:rFonts w:ascii="Cambria Math" w:hAnsi="Cambria Math"/>
                <w:i/>
                <w:szCs w:val="24"/>
              </w:rPr>
            </m:ctrlPr>
          </m:sSupPr>
          <m:e>
            <m:r>
              <w:rPr>
                <w:rFonts w:ascii="Cambria Math" w:hAnsi="Cambria Math"/>
                <w:szCs w:val="24"/>
              </w:rPr>
              <m:t>k</m:t>
            </m:r>
          </m:e>
          <m:sup>
            <m:r>
              <w:rPr>
                <w:rFonts w:ascii="Cambria Math" w:hAnsi="Cambria Math"/>
                <w:szCs w:val="24"/>
              </w:rPr>
              <m:t>th</m:t>
            </m:r>
          </m:sup>
        </m:sSup>
      </m:oMath>
      <w:r w:rsidR="00933943" w:rsidRPr="004D35BF">
        <w:rPr>
          <w:szCs w:val="24"/>
        </w:rPr>
        <w:t xml:space="preserve"> rolling event.  </w:t>
      </w:r>
      <w:r w:rsidR="00DB2076" w:rsidRPr="004D35BF">
        <w:rPr>
          <w:szCs w:val="24"/>
        </w:rPr>
        <w:t xml:space="preserve"> </w:t>
      </w:r>
      <w:r w:rsidR="00275230" w:rsidRPr="004D35BF">
        <w:rPr>
          <w:szCs w:val="24"/>
        </w:rPr>
        <w:t xml:space="preserve"> </w:t>
      </w:r>
      <w:r w:rsidR="002E41A2" w:rsidRPr="004D35BF">
        <w:rPr>
          <w:szCs w:val="24"/>
        </w:rPr>
        <w:t xml:space="preserve"> </w:t>
      </w:r>
      <w:r w:rsidR="00AC383C" w:rsidRPr="004D35BF">
        <w:rPr>
          <w:szCs w:val="24"/>
        </w:rPr>
        <w:t xml:space="preserve"> </w:t>
      </w:r>
    </w:p>
    <w:p w:rsidR="003A1752" w:rsidRPr="004D35BF" w:rsidRDefault="00F55089" w:rsidP="005831CA">
      <w:pPr>
        <w:pStyle w:val="ListParagraph"/>
        <w:numPr>
          <w:ilvl w:val="0"/>
          <w:numId w:val="39"/>
        </w:numPr>
        <w:spacing w:after="0" w:line="360" w:lineRule="auto"/>
        <w:rPr>
          <w:rFonts w:cs="Times New Roman"/>
          <w:b/>
          <w:szCs w:val="24"/>
        </w:rPr>
      </w:pPr>
      <w:r w:rsidRPr="004D35BF">
        <w:rPr>
          <w:rFonts w:cs="Times New Roman"/>
          <w:b/>
          <w:szCs w:val="24"/>
        </w:rPr>
        <w:t>Results</w:t>
      </w:r>
      <w:r w:rsidR="00C13665" w:rsidRPr="004D35BF">
        <w:rPr>
          <w:rFonts w:cs="Times New Roman"/>
          <w:b/>
          <w:szCs w:val="24"/>
        </w:rPr>
        <w:t xml:space="preserve"> and discussion</w:t>
      </w:r>
    </w:p>
    <w:p w:rsidR="00170671" w:rsidRPr="004D35BF" w:rsidRDefault="00170671" w:rsidP="00113A5E">
      <w:pPr>
        <w:spacing w:after="0" w:line="360" w:lineRule="auto"/>
        <w:rPr>
          <w:rFonts w:cs="Times New Roman"/>
          <w:szCs w:val="24"/>
        </w:rPr>
      </w:pPr>
    </w:p>
    <w:p w:rsidR="00113A5E" w:rsidRPr="004D35BF" w:rsidRDefault="00B76792" w:rsidP="00113A5E">
      <w:pPr>
        <w:spacing w:after="0" w:line="360" w:lineRule="auto"/>
        <w:rPr>
          <w:rFonts w:cs="Times New Roman"/>
          <w:szCs w:val="24"/>
        </w:rPr>
      </w:pPr>
      <w:r w:rsidRPr="004D35BF">
        <w:rPr>
          <w:rFonts w:cs="Times New Roman"/>
          <w:szCs w:val="24"/>
        </w:rPr>
        <w:t xml:space="preserve">8.1 </w:t>
      </w:r>
      <w:r w:rsidR="000A592D" w:rsidRPr="004D35BF">
        <w:rPr>
          <w:rFonts w:cs="Times New Roman"/>
          <w:szCs w:val="24"/>
        </w:rPr>
        <w:t>Overall forecasting results</w:t>
      </w:r>
    </w:p>
    <w:p w:rsidR="00AD3768" w:rsidRPr="004D35BF" w:rsidRDefault="00AD3768" w:rsidP="00324987">
      <w:pPr>
        <w:spacing w:after="0" w:line="360" w:lineRule="auto"/>
        <w:rPr>
          <w:rFonts w:cs="Times New Roman"/>
          <w:szCs w:val="24"/>
        </w:rPr>
      </w:pPr>
    </w:p>
    <w:p w:rsidR="00494879" w:rsidRPr="004D35BF" w:rsidRDefault="003F10F3" w:rsidP="00324987">
      <w:pPr>
        <w:spacing w:after="0" w:line="360" w:lineRule="auto"/>
        <w:rPr>
          <w:rFonts w:cs="Times New Roman"/>
          <w:szCs w:val="24"/>
        </w:rPr>
      </w:pPr>
      <w:r w:rsidRPr="004D35BF">
        <w:rPr>
          <w:rFonts w:cs="Times New Roman"/>
          <w:szCs w:val="24"/>
        </w:rPr>
        <w:t xml:space="preserve">Table </w:t>
      </w:r>
      <w:r w:rsidR="00594475" w:rsidRPr="004D35BF">
        <w:rPr>
          <w:rFonts w:cs="Times New Roman"/>
          <w:szCs w:val="24"/>
        </w:rPr>
        <w:t>3</w:t>
      </w:r>
      <w:r w:rsidRPr="004D35BF">
        <w:rPr>
          <w:rFonts w:cs="Times New Roman"/>
          <w:szCs w:val="24"/>
        </w:rPr>
        <w:t xml:space="preserve"> </w:t>
      </w:r>
      <w:r w:rsidR="00276583" w:rsidRPr="004D35BF">
        <w:rPr>
          <w:rFonts w:cs="Times New Roman"/>
          <w:szCs w:val="24"/>
        </w:rPr>
        <w:t xml:space="preserve">shows the </w:t>
      </w:r>
      <w:r w:rsidR="00A244B6" w:rsidRPr="004D35BF">
        <w:rPr>
          <w:rFonts w:cs="Times New Roman"/>
          <w:szCs w:val="24"/>
        </w:rPr>
        <w:t xml:space="preserve">forecasting performance of the </w:t>
      </w:r>
      <w:r w:rsidR="00D5304F" w:rsidRPr="004D35BF">
        <w:rPr>
          <w:rFonts w:cs="Times New Roman"/>
          <w:szCs w:val="24"/>
        </w:rPr>
        <w:t>candidate</w:t>
      </w:r>
      <w:r w:rsidR="00A244B6" w:rsidRPr="004D35BF">
        <w:rPr>
          <w:rFonts w:cs="Times New Roman"/>
          <w:szCs w:val="24"/>
        </w:rPr>
        <w:t xml:space="preserve"> models</w:t>
      </w:r>
      <w:r w:rsidR="00761FC9" w:rsidRPr="004D35BF">
        <w:rPr>
          <w:rFonts w:cs="Times New Roman"/>
          <w:szCs w:val="24"/>
        </w:rPr>
        <w:t xml:space="preserve">. </w:t>
      </w:r>
      <w:r w:rsidR="00A244B6" w:rsidRPr="004D35BF">
        <w:rPr>
          <w:rFonts w:cs="Times New Roman"/>
          <w:szCs w:val="24"/>
        </w:rPr>
        <w:t>T</w:t>
      </w:r>
      <w:r w:rsidR="00514B3C" w:rsidRPr="004D35BF">
        <w:rPr>
          <w:rFonts w:cs="Times New Roman"/>
          <w:szCs w:val="24"/>
        </w:rPr>
        <w:t xml:space="preserve">he </w:t>
      </w:r>
      <w:r w:rsidR="00D9545B" w:rsidRPr="004D35BF">
        <w:rPr>
          <w:rFonts w:cs="Times New Roman"/>
          <w:szCs w:val="24"/>
        </w:rPr>
        <w:t>Base-lift</w:t>
      </w:r>
      <w:r w:rsidR="00514B3C" w:rsidRPr="004D35BF">
        <w:rPr>
          <w:rFonts w:cs="Times New Roman"/>
          <w:szCs w:val="24"/>
        </w:rPr>
        <w:t xml:space="preserve"> </w:t>
      </w:r>
      <w:r w:rsidR="001C12D0" w:rsidRPr="004D35BF">
        <w:rPr>
          <w:rFonts w:cs="Times New Roman"/>
          <w:szCs w:val="24"/>
        </w:rPr>
        <w:t>model</w:t>
      </w:r>
      <w:r w:rsidR="00514B3C" w:rsidRPr="004D35BF">
        <w:rPr>
          <w:rFonts w:cs="Times New Roman"/>
          <w:szCs w:val="24"/>
        </w:rPr>
        <w:t xml:space="preserve"> </w:t>
      </w:r>
      <w:r w:rsidR="00D5304F" w:rsidRPr="003C0313">
        <w:rPr>
          <w:rFonts w:cs="Times New Roman"/>
          <w:noProof/>
          <w:szCs w:val="24"/>
        </w:rPr>
        <w:t>generate</w:t>
      </w:r>
      <w:r w:rsidR="003C0313">
        <w:rPr>
          <w:rFonts w:cs="Times New Roman"/>
          <w:noProof/>
          <w:szCs w:val="24"/>
        </w:rPr>
        <w:t>s</w:t>
      </w:r>
      <w:r w:rsidR="00D5304F" w:rsidRPr="004D35BF">
        <w:rPr>
          <w:rFonts w:cs="Times New Roman"/>
          <w:szCs w:val="24"/>
        </w:rPr>
        <w:t xml:space="preserve"> the least accurate forecasts</w:t>
      </w:r>
      <w:r w:rsidR="00363652" w:rsidRPr="004D35BF">
        <w:rPr>
          <w:rFonts w:cs="Times New Roman"/>
          <w:szCs w:val="24"/>
        </w:rPr>
        <w:t xml:space="preserve"> </w:t>
      </w:r>
      <w:r w:rsidR="008E59A6" w:rsidRPr="004D35BF">
        <w:rPr>
          <w:rFonts w:cs="Times New Roman"/>
          <w:szCs w:val="24"/>
        </w:rPr>
        <w:t xml:space="preserve">for </w:t>
      </w:r>
      <w:r w:rsidR="00D5304F" w:rsidRPr="004D35BF">
        <w:rPr>
          <w:rFonts w:cs="Times New Roman"/>
          <w:szCs w:val="24"/>
        </w:rPr>
        <w:t>almost all</w:t>
      </w:r>
      <w:r w:rsidR="00D60BD8" w:rsidRPr="004D35BF">
        <w:rPr>
          <w:rFonts w:cs="Times New Roman"/>
          <w:szCs w:val="24"/>
        </w:rPr>
        <w:t xml:space="preserve"> </w:t>
      </w:r>
      <w:r w:rsidR="00A244B6" w:rsidRPr="004D35BF">
        <w:rPr>
          <w:rFonts w:cs="Times New Roman"/>
          <w:szCs w:val="24"/>
        </w:rPr>
        <w:t xml:space="preserve">the </w:t>
      </w:r>
      <w:r w:rsidR="00363652" w:rsidRPr="004D35BF">
        <w:rPr>
          <w:rFonts w:cs="Times New Roman"/>
          <w:szCs w:val="24"/>
        </w:rPr>
        <w:t>scenarios</w:t>
      </w:r>
      <w:r w:rsidR="001C12D0" w:rsidRPr="004D35BF">
        <w:rPr>
          <w:rFonts w:cs="Times New Roman"/>
          <w:szCs w:val="24"/>
        </w:rPr>
        <w:t>.</w:t>
      </w:r>
      <w:r w:rsidR="00047030" w:rsidRPr="004D35BF">
        <w:rPr>
          <w:rFonts w:cs="Times New Roman"/>
          <w:szCs w:val="24"/>
        </w:rPr>
        <w:t xml:space="preserve"> </w:t>
      </w:r>
      <w:r w:rsidR="00A244B6" w:rsidRPr="004D35BF">
        <w:rPr>
          <w:rFonts w:cs="Times New Roman"/>
          <w:szCs w:val="24"/>
        </w:rPr>
        <w:t xml:space="preserve">The ADL-own model </w:t>
      </w:r>
      <w:r w:rsidR="00D5304F" w:rsidRPr="004D35BF">
        <w:rPr>
          <w:rFonts w:cs="Times New Roman"/>
          <w:szCs w:val="24"/>
        </w:rPr>
        <w:t>gets</w:t>
      </w:r>
      <w:r w:rsidR="00A244B6" w:rsidRPr="004D35BF">
        <w:rPr>
          <w:rFonts w:cs="Times New Roman"/>
          <w:szCs w:val="24"/>
        </w:rPr>
        <w:t xml:space="preserve"> outperformed by the </w:t>
      </w:r>
      <w:r w:rsidR="00363652" w:rsidRPr="004D35BF">
        <w:rPr>
          <w:rFonts w:cs="Times New Roman"/>
          <w:szCs w:val="24"/>
        </w:rPr>
        <w:t>ADL</w:t>
      </w:r>
      <w:r w:rsidR="00D5304F" w:rsidRPr="004D35BF">
        <w:rPr>
          <w:rFonts w:cs="Times New Roman"/>
          <w:szCs w:val="24"/>
        </w:rPr>
        <w:t>-</w:t>
      </w:r>
      <w:r w:rsidR="00D5304F" w:rsidRPr="003C0313">
        <w:rPr>
          <w:rFonts w:cs="Times New Roman"/>
          <w:noProof/>
          <w:szCs w:val="24"/>
        </w:rPr>
        <w:t>intra</w:t>
      </w:r>
      <w:r w:rsidR="00363652" w:rsidRPr="003C0313">
        <w:rPr>
          <w:rFonts w:cs="Times New Roman"/>
          <w:noProof/>
          <w:szCs w:val="24"/>
        </w:rPr>
        <w:t xml:space="preserve"> </w:t>
      </w:r>
      <w:r w:rsidR="00D5304F" w:rsidRPr="003C0313">
        <w:rPr>
          <w:rFonts w:cs="Times New Roman"/>
          <w:noProof/>
          <w:szCs w:val="24"/>
        </w:rPr>
        <w:t>model</w:t>
      </w:r>
      <w:r w:rsidR="00D5304F" w:rsidRPr="004D35BF">
        <w:rPr>
          <w:rFonts w:cs="Times New Roman"/>
          <w:szCs w:val="24"/>
        </w:rPr>
        <w:t xml:space="preserve"> for all the scenarios, which highlights the value of competitive promotional information as suggested by Huang et al. (2014)</w:t>
      </w:r>
      <w:r w:rsidR="00A66A2D" w:rsidRPr="004D35BF">
        <w:rPr>
          <w:rFonts w:cs="Times New Roman"/>
          <w:szCs w:val="24"/>
        </w:rPr>
        <w:t>.</w:t>
      </w:r>
      <w:r w:rsidR="00047030" w:rsidRPr="004D35BF">
        <w:rPr>
          <w:rFonts w:cs="Times New Roman"/>
          <w:szCs w:val="24"/>
        </w:rPr>
        <w:t xml:space="preserve"> </w:t>
      </w:r>
      <w:r w:rsidR="003E144F" w:rsidRPr="004D35BF">
        <w:rPr>
          <w:rFonts w:cs="Times New Roman"/>
          <w:szCs w:val="24"/>
        </w:rPr>
        <w:t>In the results, t</w:t>
      </w:r>
      <w:r w:rsidR="00494879" w:rsidRPr="004D35BF">
        <w:rPr>
          <w:rFonts w:cs="Times New Roman"/>
          <w:szCs w:val="24"/>
        </w:rPr>
        <w:t xml:space="preserve">he ADL-own-EWC model outperforms the ADL-own model for all the scenarios. The ADL-own-IC model has mixed forecasting performance compared </w:t>
      </w:r>
      <w:r w:rsidR="006C4B41" w:rsidRPr="004D35BF">
        <w:rPr>
          <w:rFonts w:cs="Times New Roman"/>
          <w:szCs w:val="24"/>
        </w:rPr>
        <w:t>to the ADL-own model</w:t>
      </w:r>
      <w:r w:rsidR="00C514D5" w:rsidRPr="004D35BF">
        <w:rPr>
          <w:rFonts w:cs="Times New Roman"/>
          <w:szCs w:val="24"/>
        </w:rPr>
        <w:t xml:space="preserve">: </w:t>
      </w:r>
      <w:r w:rsidR="00494879" w:rsidRPr="004D35BF">
        <w:rPr>
          <w:rFonts w:cs="Times New Roman"/>
          <w:szCs w:val="24"/>
        </w:rPr>
        <w:t>it</w:t>
      </w:r>
      <w:r w:rsidR="00C514D5" w:rsidRPr="004D35BF">
        <w:rPr>
          <w:rFonts w:cs="Times New Roman"/>
          <w:szCs w:val="24"/>
        </w:rPr>
        <w:t xml:space="preserve"> has superior forecasting performance for short forecast horizons (e.g., when </w:t>
      </w:r>
      <w:r w:rsidR="00C514D5" w:rsidRPr="004D35BF">
        <w:rPr>
          <w:rFonts w:cs="Times New Roman"/>
          <w:i/>
          <w:szCs w:val="24"/>
        </w:rPr>
        <w:t>h</w:t>
      </w:r>
      <w:r w:rsidR="00C514D5" w:rsidRPr="004D35BF">
        <w:rPr>
          <w:rFonts w:cs="Times New Roman"/>
          <w:szCs w:val="24"/>
        </w:rPr>
        <w:t xml:space="preserve">=1 and </w:t>
      </w:r>
      <w:r w:rsidR="00C514D5" w:rsidRPr="004D35BF">
        <w:rPr>
          <w:rFonts w:cs="Times New Roman"/>
          <w:i/>
          <w:szCs w:val="24"/>
        </w:rPr>
        <w:t>h</w:t>
      </w:r>
      <w:r w:rsidR="00C514D5" w:rsidRPr="004D35BF">
        <w:rPr>
          <w:rFonts w:cs="Times New Roman"/>
          <w:szCs w:val="24"/>
        </w:rPr>
        <w:t xml:space="preserve">=4) but </w:t>
      </w:r>
      <w:r w:rsidR="00494879" w:rsidRPr="004D35BF">
        <w:rPr>
          <w:rFonts w:cs="Times New Roman"/>
          <w:szCs w:val="24"/>
        </w:rPr>
        <w:t>was losing advantages when forecast horizons get longer</w:t>
      </w:r>
      <w:r w:rsidR="00C514D5" w:rsidRPr="004D35BF">
        <w:rPr>
          <w:rFonts w:cs="Times New Roman"/>
          <w:szCs w:val="24"/>
        </w:rPr>
        <w:t xml:space="preserve"> </w:t>
      </w:r>
      <w:r w:rsidR="00494879" w:rsidRPr="004D35BF">
        <w:rPr>
          <w:rFonts w:cs="Times New Roman"/>
          <w:szCs w:val="24"/>
        </w:rPr>
        <w:t xml:space="preserve">(e.g., when </w:t>
      </w:r>
      <w:r w:rsidR="00494879" w:rsidRPr="004D35BF">
        <w:rPr>
          <w:rFonts w:cs="Times New Roman"/>
          <w:i/>
          <w:szCs w:val="24"/>
        </w:rPr>
        <w:t>h</w:t>
      </w:r>
      <w:r w:rsidR="00494879" w:rsidRPr="004D35BF">
        <w:rPr>
          <w:rFonts w:cs="Times New Roman"/>
          <w:szCs w:val="24"/>
        </w:rPr>
        <w:t>=12)</w:t>
      </w:r>
      <w:r w:rsidR="00075F7F" w:rsidRPr="004D35BF">
        <w:rPr>
          <w:rStyle w:val="FootnoteReference"/>
          <w:rFonts w:cs="Times New Roman"/>
          <w:szCs w:val="24"/>
        </w:rPr>
        <w:footnoteReference w:id="9"/>
      </w:r>
      <w:r w:rsidR="00494879" w:rsidRPr="004D35BF">
        <w:rPr>
          <w:rFonts w:cs="Times New Roman"/>
          <w:szCs w:val="24"/>
        </w:rPr>
        <w:t>.</w:t>
      </w:r>
      <w:r w:rsidR="00761FC9" w:rsidRPr="004D35BF">
        <w:rPr>
          <w:rFonts w:cs="Times New Roman"/>
          <w:szCs w:val="24"/>
        </w:rPr>
        <w:t xml:space="preserve"> In practice, competitive promotional information may not always be available especially for manufacturers </w:t>
      </w:r>
      <w:r w:rsidR="00761FC9" w:rsidRPr="004D35BF">
        <w:rPr>
          <w:rFonts w:cs="Times New Roman"/>
          <w:szCs w:val="24"/>
        </w:rPr>
        <w:fldChar w:fldCharType="begin"/>
      </w:r>
      <w:r w:rsidR="00761FC9" w:rsidRPr="004D35BF">
        <w:rPr>
          <w:rFonts w:cs="Times New Roman"/>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761FC9" w:rsidRPr="004D35BF">
        <w:rPr>
          <w:rFonts w:cs="Times New Roman"/>
          <w:szCs w:val="24"/>
        </w:rPr>
        <w:fldChar w:fldCharType="separate"/>
      </w:r>
      <w:r w:rsidR="00761FC9" w:rsidRPr="004D35BF">
        <w:rPr>
          <w:rFonts w:cs="Times New Roman"/>
          <w:noProof/>
          <w:szCs w:val="24"/>
        </w:rPr>
        <w:t>(</w:t>
      </w:r>
      <w:hyperlink w:anchor="_ENREF_2" w:tooltip="Ali, 2011 #742" w:history="1">
        <w:r w:rsidR="00761FC9" w:rsidRPr="004D35BF">
          <w:rPr>
            <w:rFonts w:cs="Times New Roman"/>
            <w:noProof/>
            <w:szCs w:val="24"/>
          </w:rPr>
          <w:t>Ali and Boylan 2011</w:t>
        </w:r>
      </w:hyperlink>
      <w:r w:rsidR="00761FC9" w:rsidRPr="004D35BF">
        <w:rPr>
          <w:rFonts w:cs="Times New Roman"/>
          <w:noProof/>
          <w:szCs w:val="24"/>
        </w:rPr>
        <w:t>)</w:t>
      </w:r>
      <w:r w:rsidR="00761FC9" w:rsidRPr="004D35BF">
        <w:rPr>
          <w:rFonts w:cs="Times New Roman"/>
          <w:szCs w:val="24"/>
        </w:rPr>
        <w:fldChar w:fldCharType="end"/>
      </w:r>
      <w:r w:rsidR="00761FC9" w:rsidRPr="004D35BF">
        <w:rPr>
          <w:rFonts w:cs="Times New Roman"/>
          <w:szCs w:val="24"/>
        </w:rPr>
        <w:t xml:space="preserve">. Under such circumstance, the ADL-own-EWC model and the ADL-own-IC model can be implemented with only the information of the focal product by taking into account the structural break and potential forecast bias. </w:t>
      </w:r>
      <w:r w:rsidR="00075039" w:rsidRPr="004D35BF">
        <w:rPr>
          <w:rFonts w:cs="Times New Roman"/>
          <w:szCs w:val="24"/>
        </w:rPr>
        <w:t>The ADL-</w:t>
      </w:r>
      <w:r w:rsidR="00075039" w:rsidRPr="003C0313">
        <w:rPr>
          <w:rFonts w:cs="Times New Roman"/>
          <w:noProof/>
          <w:szCs w:val="24"/>
        </w:rPr>
        <w:t>intra</w:t>
      </w:r>
      <w:r w:rsidR="00075039" w:rsidRPr="004D35BF">
        <w:rPr>
          <w:rFonts w:cs="Times New Roman"/>
          <w:szCs w:val="24"/>
        </w:rPr>
        <w:t>-EWC model outperforms the ADL-</w:t>
      </w:r>
      <w:r w:rsidR="00075039" w:rsidRPr="003C0313">
        <w:rPr>
          <w:rFonts w:cs="Times New Roman"/>
          <w:noProof/>
          <w:szCs w:val="24"/>
        </w:rPr>
        <w:t>intra model</w:t>
      </w:r>
      <w:r w:rsidR="00075039" w:rsidRPr="004D35BF">
        <w:rPr>
          <w:rFonts w:cs="Times New Roman"/>
          <w:szCs w:val="24"/>
        </w:rPr>
        <w:t xml:space="preserve"> for all the scenarios</w:t>
      </w:r>
      <w:r w:rsidR="00BA7376" w:rsidRPr="004D35BF">
        <w:rPr>
          <w:rFonts w:cs="Times New Roman"/>
          <w:szCs w:val="24"/>
        </w:rPr>
        <w:t>. The ADL-intra-IC model has mixed forecasting performance compared the ADL-</w:t>
      </w:r>
      <w:r w:rsidR="00BA7376" w:rsidRPr="003C0313">
        <w:rPr>
          <w:rFonts w:cs="Times New Roman"/>
          <w:noProof/>
          <w:szCs w:val="24"/>
        </w:rPr>
        <w:t>intra model</w:t>
      </w:r>
      <w:r w:rsidR="00BA7376" w:rsidRPr="004D35BF">
        <w:rPr>
          <w:rFonts w:cs="Times New Roman"/>
          <w:szCs w:val="24"/>
        </w:rPr>
        <w:t>.</w:t>
      </w:r>
      <w:r w:rsidR="00C514D5" w:rsidRPr="004D35BF">
        <w:rPr>
          <w:rFonts w:cs="Times New Roman"/>
          <w:szCs w:val="24"/>
        </w:rPr>
        <w:t xml:space="preserve"> The ADL-intra-IC model has superior forecasting performance for 1-week-ahead and </w:t>
      </w:r>
      <w:r w:rsidR="007800DC" w:rsidRPr="004D35BF">
        <w:rPr>
          <w:rFonts w:cs="Times New Roman"/>
          <w:szCs w:val="24"/>
        </w:rPr>
        <w:t xml:space="preserve">1 to </w:t>
      </w:r>
      <w:r w:rsidR="00C514D5" w:rsidRPr="004D35BF">
        <w:rPr>
          <w:rFonts w:cs="Times New Roman"/>
          <w:szCs w:val="24"/>
        </w:rPr>
        <w:t xml:space="preserve">4-week-ahead forecast horizons but gets outperformed for </w:t>
      </w:r>
      <w:r w:rsidR="007800DC" w:rsidRPr="004D35BF">
        <w:rPr>
          <w:rFonts w:cs="Times New Roman"/>
          <w:szCs w:val="24"/>
        </w:rPr>
        <w:t xml:space="preserve">1 to </w:t>
      </w:r>
      <w:r w:rsidR="00C514D5" w:rsidRPr="004D35BF">
        <w:rPr>
          <w:rFonts w:cs="Times New Roman"/>
          <w:szCs w:val="24"/>
        </w:rPr>
        <w:t>12-week-ahead forecast horizon.</w:t>
      </w:r>
      <w:r w:rsidR="00FD0F28" w:rsidRPr="004D35BF">
        <w:rPr>
          <w:rFonts w:cs="Times New Roman"/>
          <w:szCs w:val="24"/>
        </w:rPr>
        <w:t xml:space="preserve"> The forecasting performance </w:t>
      </w:r>
      <w:r w:rsidR="003C0313">
        <w:rPr>
          <w:rFonts w:cs="Times New Roman"/>
          <w:noProof/>
          <w:szCs w:val="24"/>
        </w:rPr>
        <w:t>is</w:t>
      </w:r>
      <w:r w:rsidR="00FD0F28" w:rsidRPr="004D35BF">
        <w:rPr>
          <w:rFonts w:cs="Times New Roman"/>
          <w:szCs w:val="24"/>
        </w:rPr>
        <w:t xml:space="preserve"> consistent across different error measures. </w:t>
      </w:r>
      <w:r w:rsidR="005A5A2D" w:rsidRPr="004D35BF">
        <w:rPr>
          <w:rFonts w:cs="Times New Roman"/>
          <w:szCs w:val="24"/>
        </w:rPr>
        <w:t>Overall</w:t>
      </w:r>
      <w:r w:rsidR="00FD0F28" w:rsidRPr="004D35BF">
        <w:rPr>
          <w:rFonts w:cs="Times New Roman"/>
          <w:szCs w:val="24"/>
        </w:rPr>
        <w:t>, the ADL-</w:t>
      </w:r>
      <w:r w:rsidR="00FD0F28" w:rsidRPr="003C0313">
        <w:rPr>
          <w:rFonts w:cs="Times New Roman"/>
          <w:noProof/>
          <w:szCs w:val="24"/>
        </w:rPr>
        <w:t>intra</w:t>
      </w:r>
      <w:r w:rsidR="00FD0F28" w:rsidRPr="004D35BF">
        <w:rPr>
          <w:rFonts w:cs="Times New Roman"/>
          <w:szCs w:val="24"/>
        </w:rPr>
        <w:t xml:space="preserve">-EWC model </w:t>
      </w:r>
      <w:r w:rsidR="005A5A2D" w:rsidRPr="004D35BF">
        <w:rPr>
          <w:rFonts w:cs="Times New Roman"/>
          <w:szCs w:val="24"/>
        </w:rPr>
        <w:t>and the ADL-intra-IC model are the most accurate models. The ADL-</w:t>
      </w:r>
      <w:r w:rsidR="005A5A2D" w:rsidRPr="003C0313">
        <w:rPr>
          <w:rFonts w:cs="Times New Roman"/>
          <w:noProof/>
          <w:szCs w:val="24"/>
        </w:rPr>
        <w:t>intra</w:t>
      </w:r>
      <w:r w:rsidR="005A5A2D" w:rsidRPr="004D35BF">
        <w:rPr>
          <w:rFonts w:cs="Times New Roman"/>
          <w:szCs w:val="24"/>
        </w:rPr>
        <w:t>-EWC model has the best forecasting performance for 12-week-ahead forecast horizon, while the ADL-intra-IC model has the best forecasting performance for 1-week-ahead forecast horizon. They have comparable forecasting performance for 4-week-ahead forecast horizon.</w:t>
      </w:r>
    </w:p>
    <w:p w:rsidR="005E34F6" w:rsidRPr="004D35BF" w:rsidRDefault="00164F61" w:rsidP="00324987">
      <w:pPr>
        <w:spacing w:after="0" w:line="360" w:lineRule="auto"/>
        <w:rPr>
          <w:rFonts w:cs="Times New Roman"/>
          <w:szCs w:val="24"/>
        </w:rPr>
      </w:pPr>
      <w:r w:rsidRPr="004D35BF">
        <w:rPr>
          <w:rFonts w:cs="Times New Roman"/>
          <w:szCs w:val="24"/>
        </w:rPr>
        <w:t xml:space="preserve"> </w:t>
      </w:r>
      <w:r w:rsidR="00390E15" w:rsidRPr="004D35BF">
        <w:rPr>
          <w:rFonts w:cs="Times New Roman"/>
          <w:szCs w:val="24"/>
        </w:rPr>
        <w:t xml:space="preserve">  </w:t>
      </w:r>
    </w:p>
    <w:p w:rsidR="00E9735F" w:rsidRPr="004D35BF" w:rsidRDefault="00E9735F" w:rsidP="00324987">
      <w:pPr>
        <w:spacing w:after="0" w:line="360" w:lineRule="auto"/>
        <w:rPr>
          <w:rFonts w:eastAsia="DengXian" w:cs="Times New Roman"/>
          <w:szCs w:val="24"/>
        </w:rPr>
      </w:pPr>
      <w:r w:rsidRPr="004D35BF">
        <w:rPr>
          <w:rFonts w:eastAsia="DengXian" w:cs="Times New Roman"/>
          <w:szCs w:val="24"/>
        </w:rPr>
        <w:t xml:space="preserve">Table </w:t>
      </w:r>
      <w:r w:rsidR="00594475" w:rsidRPr="004D35BF">
        <w:rPr>
          <w:rFonts w:eastAsia="DengXian" w:cs="Times New Roman"/>
          <w:szCs w:val="24"/>
        </w:rPr>
        <w:t>3</w:t>
      </w:r>
      <w:r w:rsidRPr="004D35BF">
        <w:rPr>
          <w:rFonts w:eastAsia="DengXian" w:cs="Times New Roman"/>
          <w:szCs w:val="24"/>
        </w:rPr>
        <w:t>.</w:t>
      </w:r>
      <w:r w:rsidRPr="004D35BF">
        <w:rPr>
          <w:rFonts w:eastAsia="DengXian" w:cs="Times New Roman"/>
          <w:szCs w:val="24"/>
        </w:rPr>
        <w:tab/>
        <w:t xml:space="preserve">The forecasting performance of candidate models </w:t>
      </w:r>
      <w:r w:rsidR="002B4130" w:rsidRPr="004D35BF">
        <w:rPr>
          <w:rFonts w:eastAsia="DengXian" w:cs="Times New Roman"/>
          <w:szCs w:val="24"/>
        </w:rPr>
        <w:t>for all forecast period for different forecast horizons</w:t>
      </w:r>
    </w:p>
    <w:p w:rsidR="00A720E3" w:rsidRPr="004D35BF" w:rsidRDefault="00A720E3" w:rsidP="00324987">
      <w:pPr>
        <w:spacing w:after="0" w:line="360" w:lineRule="auto"/>
        <w:rPr>
          <w:rFonts w:eastAsia="DengXian" w:cs="Times New Roman"/>
          <w:szCs w:val="24"/>
        </w:rPr>
      </w:pPr>
    </w:p>
    <w:tbl>
      <w:tblPr>
        <w:tblStyle w:val="ListTable1Light1"/>
        <w:tblW w:w="8162" w:type="dxa"/>
        <w:jc w:val="center"/>
        <w:tblLook w:val="04A0" w:firstRow="1" w:lastRow="0" w:firstColumn="1" w:lastColumn="0" w:noHBand="0" w:noVBand="1"/>
      </w:tblPr>
      <w:tblGrid>
        <w:gridCol w:w="1609"/>
        <w:gridCol w:w="840"/>
        <w:gridCol w:w="699"/>
        <w:gridCol w:w="883"/>
        <w:gridCol w:w="694"/>
        <w:gridCol w:w="825"/>
        <w:gridCol w:w="684"/>
        <w:gridCol w:w="1283"/>
        <w:gridCol w:w="645"/>
      </w:tblGrid>
      <w:tr w:rsidR="00871736" w:rsidRPr="004D35BF" w:rsidTr="00A62BBC">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4D35BF" w:rsidRDefault="00871736" w:rsidP="00871736">
            <w:pPr>
              <w:spacing w:after="0" w:line="240" w:lineRule="auto"/>
              <w:jc w:val="center"/>
              <w:rPr>
                <w:rFonts w:eastAsia="Times New Roman" w:cs="Times New Roman"/>
                <w:b w:val="0"/>
                <w:sz w:val="20"/>
                <w:szCs w:val="20"/>
              </w:rPr>
            </w:pPr>
            <w:r w:rsidRPr="004D35BF">
              <w:rPr>
                <w:rFonts w:eastAsia="Times New Roman" w:cs="Times New Roman"/>
                <w:b w:val="0"/>
                <w:sz w:val="20"/>
                <w:szCs w:val="20"/>
              </w:rPr>
              <w:t>All forecast period, Forecast horizon= 12</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71736" w:rsidRPr="004D35BF"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45" w:type="dxa"/>
            <w:shd w:val="clear" w:color="auto" w:fill="auto"/>
            <w:noWrap/>
            <w:hideMark/>
          </w:tcPr>
          <w:p w:rsidR="00871736" w:rsidRPr="004D35BF"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71.17%</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47.55%</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0.783</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1.1458</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67.99%</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41.16%</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0.700</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67.00%</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40.84%</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0.696</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0.9925</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67.86%</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40.95%</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0.696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0.9932</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66.87%</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40.64%</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0.691</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0.9856</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68.34%</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41.39%</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0.704</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1.0031</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67.27%</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41.05%</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0.700</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0.9958</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4D35BF" w:rsidRDefault="00871736" w:rsidP="00871736">
            <w:pPr>
              <w:spacing w:after="0" w:line="240" w:lineRule="auto"/>
              <w:jc w:val="center"/>
              <w:rPr>
                <w:rFonts w:eastAsia="Times New Roman" w:cs="Times New Roman"/>
                <w:b w:val="0"/>
                <w:sz w:val="20"/>
                <w:szCs w:val="20"/>
              </w:rPr>
            </w:pPr>
            <w:r w:rsidRPr="004D35BF">
              <w:rPr>
                <w:rFonts w:eastAsia="Times New Roman" w:cs="Times New Roman"/>
                <w:b w:val="0"/>
                <w:sz w:val="20"/>
                <w:szCs w:val="20"/>
              </w:rPr>
              <w:t>All forecast period, Forecast horizon= 4</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66.41%</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45.94%</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0.751</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1.0944</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65.73%</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40.53%</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0.688</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64.88%</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40.18%</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0.680</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0.9907</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65.54%</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40.31%</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0.683</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0.9925</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64.70%</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39.96%</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0.676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0.9834</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65.15%</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40.47%</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0.682</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0.9955</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64.46%</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40.12%</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0.677</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0.9866</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4D35BF" w:rsidRDefault="00871736" w:rsidP="00871736">
            <w:pPr>
              <w:spacing w:after="0" w:line="240" w:lineRule="auto"/>
              <w:jc w:val="center"/>
              <w:rPr>
                <w:rFonts w:eastAsia="Times New Roman" w:cs="Times New Roman"/>
                <w:b w:val="0"/>
                <w:sz w:val="20"/>
                <w:szCs w:val="20"/>
              </w:rPr>
            </w:pPr>
            <w:r w:rsidRPr="004D35BF">
              <w:rPr>
                <w:rFonts w:eastAsia="Times New Roman" w:cs="Times New Roman"/>
                <w:b w:val="0"/>
                <w:sz w:val="20"/>
                <w:szCs w:val="20"/>
              </w:rPr>
              <w:t>All forecast period, Forecast horizon= 1</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61.82%</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44.06%</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0.726</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1.0062</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62.04%</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39.53%</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0.666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61.44%</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39.22%</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0.657</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0.9974</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61.71%</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39.33%</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0.663</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0.9954</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60.93%</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39.02%</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0.654</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0.9836</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60.46%</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39.09%</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0.9707</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60.15%</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38.82%</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0.650</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0.9677</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bl>
    <w:p w:rsidR="00A720E3" w:rsidRPr="004D35BF" w:rsidRDefault="00A720E3" w:rsidP="00324987">
      <w:pPr>
        <w:spacing w:after="0" w:line="360" w:lineRule="auto"/>
        <w:rPr>
          <w:rFonts w:eastAsia="DengXian" w:cs="Times New Roman"/>
          <w:szCs w:val="24"/>
        </w:rPr>
      </w:pPr>
    </w:p>
    <w:p w:rsidR="00A720E3" w:rsidRPr="004D35BF" w:rsidRDefault="00A720E3" w:rsidP="00324987">
      <w:pPr>
        <w:spacing w:after="0" w:line="360" w:lineRule="auto"/>
        <w:rPr>
          <w:rFonts w:eastAsia="DengXian" w:cs="Times New Roman"/>
          <w:szCs w:val="24"/>
        </w:rPr>
      </w:pPr>
    </w:p>
    <w:p w:rsidR="00194D3E" w:rsidRPr="004D35BF" w:rsidRDefault="0082081D" w:rsidP="00324987">
      <w:pPr>
        <w:spacing w:after="0" w:line="360" w:lineRule="auto"/>
        <w:rPr>
          <w:rFonts w:eastAsia="DengXian" w:cs="Times New Roman"/>
          <w:szCs w:val="24"/>
        </w:rPr>
      </w:pPr>
      <w:r w:rsidRPr="004D35BF">
        <w:rPr>
          <w:rFonts w:eastAsia="DengXian" w:cs="Times New Roman"/>
          <w:szCs w:val="24"/>
        </w:rPr>
        <w:t xml:space="preserve">We </w:t>
      </w:r>
      <w:r w:rsidR="00437153" w:rsidRPr="004D35BF">
        <w:rPr>
          <w:rFonts w:eastAsia="DengXian" w:cs="Times New Roman"/>
          <w:szCs w:val="24"/>
        </w:rPr>
        <w:t xml:space="preserve">also </w:t>
      </w:r>
      <w:r w:rsidRPr="004D35BF">
        <w:rPr>
          <w:rFonts w:eastAsia="DengXian" w:cs="Times New Roman"/>
          <w:szCs w:val="24"/>
        </w:rPr>
        <w:t xml:space="preserve">conduct </w:t>
      </w:r>
      <w:r w:rsidR="00194D3E" w:rsidRPr="004D35BF">
        <w:rPr>
          <w:rFonts w:eastAsia="DengXian" w:cs="Times New Roman"/>
          <w:szCs w:val="24"/>
        </w:rPr>
        <w:t xml:space="preserve">the Wilcoxon Sign Rank (WSR) test </w:t>
      </w:r>
      <w:r w:rsidRPr="004D35BF">
        <w:rPr>
          <w:rFonts w:eastAsia="DengXian" w:cs="Times New Roman"/>
          <w:szCs w:val="24"/>
        </w:rPr>
        <w:t xml:space="preserve">for the </w:t>
      </w:r>
      <w:r w:rsidR="00194D3E" w:rsidRPr="004D35BF">
        <w:rPr>
          <w:rFonts w:eastAsia="DengXian" w:cs="Times New Roman"/>
          <w:szCs w:val="24"/>
        </w:rPr>
        <w:t xml:space="preserve">statistical significance of the </w:t>
      </w:r>
      <w:r w:rsidRPr="004D35BF">
        <w:rPr>
          <w:rFonts w:eastAsia="DengXian" w:cs="Times New Roman"/>
          <w:szCs w:val="24"/>
        </w:rPr>
        <w:t xml:space="preserve">difference between the models’ forecasting performance. Table 4 shows the </w:t>
      </w:r>
      <w:r w:rsidR="001E1F7C" w:rsidRPr="004D35BF">
        <w:rPr>
          <w:rFonts w:eastAsia="DengXian" w:cs="Times New Roman"/>
          <w:szCs w:val="24"/>
        </w:rPr>
        <w:t>p-values of the difference between the models</w:t>
      </w:r>
      <w:r w:rsidR="005808AF" w:rsidRPr="004D35BF">
        <w:rPr>
          <w:rFonts w:eastAsia="DengXian" w:cs="Times New Roman"/>
          <w:szCs w:val="24"/>
        </w:rPr>
        <w:t>’ performance</w:t>
      </w:r>
      <w:r w:rsidR="001E1F7C" w:rsidRPr="004D35BF">
        <w:rPr>
          <w:rFonts w:eastAsia="DengXian" w:cs="Times New Roman"/>
          <w:szCs w:val="24"/>
        </w:rPr>
        <w:t xml:space="preserve">. </w:t>
      </w:r>
      <w:r w:rsidR="00F77363" w:rsidRPr="004D35BF">
        <w:rPr>
          <w:rFonts w:eastAsia="DengXian" w:cs="Times New Roman"/>
          <w:szCs w:val="24"/>
        </w:rPr>
        <w:t>The test results have the following indications: 1) the ADL-own model significantly outperforms the Base-lift model for all scenarios except for the MAPE when the forecast horizon is one week</w:t>
      </w:r>
      <w:r w:rsidR="005808AF" w:rsidRPr="004D35BF">
        <w:rPr>
          <w:rFonts w:eastAsia="DengXian" w:cs="Times New Roman"/>
          <w:szCs w:val="24"/>
        </w:rPr>
        <w:t xml:space="preserve"> (e.g., </w:t>
      </w:r>
      <w:r w:rsidR="005808AF" w:rsidRPr="003C0313">
        <w:rPr>
          <w:rFonts w:eastAsia="DengXian" w:cs="Times New Roman"/>
          <w:noProof/>
          <w:szCs w:val="24"/>
        </w:rPr>
        <w:t>there</w:t>
      </w:r>
      <w:r w:rsidR="00F77363" w:rsidRPr="004D35BF">
        <w:rPr>
          <w:rFonts w:eastAsia="DengXian" w:cs="Times New Roman"/>
          <w:szCs w:val="24"/>
        </w:rPr>
        <w:t xml:space="preserve"> forecasting performance is not significantly different</w:t>
      </w:r>
      <w:r w:rsidR="005808AF" w:rsidRPr="004D35BF">
        <w:rPr>
          <w:rFonts w:eastAsia="DengXian" w:cs="Times New Roman"/>
          <w:szCs w:val="24"/>
        </w:rPr>
        <w:t>)</w:t>
      </w:r>
      <w:r w:rsidR="00F77363" w:rsidRPr="004D35BF">
        <w:rPr>
          <w:rFonts w:eastAsia="DengXian" w:cs="Times New Roman"/>
          <w:szCs w:val="24"/>
        </w:rPr>
        <w:t xml:space="preserve">. 2) </w:t>
      </w:r>
      <w:r w:rsidR="00C91E5F" w:rsidRPr="004D35BF">
        <w:rPr>
          <w:rFonts w:eastAsia="DengXian" w:cs="Times New Roman"/>
          <w:szCs w:val="24"/>
        </w:rPr>
        <w:t>for the 1 to 4 week ahead forecasts</w:t>
      </w:r>
      <w:r w:rsidR="00EB4F3D" w:rsidRPr="004D35BF">
        <w:rPr>
          <w:rFonts w:eastAsia="DengXian" w:cs="Times New Roman"/>
          <w:szCs w:val="24"/>
        </w:rPr>
        <w:t xml:space="preserve">, </w:t>
      </w:r>
      <w:r w:rsidR="00F77363" w:rsidRPr="004D35BF">
        <w:rPr>
          <w:rFonts w:eastAsia="DengXian" w:cs="Times New Roman"/>
          <w:szCs w:val="24"/>
        </w:rPr>
        <w:t xml:space="preserve">the ADL-own-IC model </w:t>
      </w:r>
      <w:r w:rsidR="00AF3612" w:rsidRPr="004D35BF">
        <w:rPr>
          <w:rFonts w:eastAsia="DengXian" w:cs="Times New Roman"/>
          <w:szCs w:val="24"/>
        </w:rPr>
        <w:t xml:space="preserve">significantly </w:t>
      </w:r>
      <w:r w:rsidR="00F77363" w:rsidRPr="004D35BF">
        <w:rPr>
          <w:rFonts w:eastAsia="DengXian" w:cs="Times New Roman"/>
          <w:szCs w:val="24"/>
        </w:rPr>
        <w:t>outperforms the ADL-own model</w:t>
      </w:r>
      <w:r w:rsidR="00EB4F3D" w:rsidRPr="004D35BF">
        <w:rPr>
          <w:rFonts w:eastAsia="DengXian" w:cs="Times New Roman"/>
          <w:szCs w:val="24"/>
        </w:rPr>
        <w:t>, while the ADL-intra-IC model significantly outperforms the ADL-</w:t>
      </w:r>
      <w:r w:rsidR="00EB4F3D" w:rsidRPr="003C0313">
        <w:rPr>
          <w:rFonts w:eastAsia="DengXian" w:cs="Times New Roman"/>
          <w:noProof/>
          <w:szCs w:val="24"/>
        </w:rPr>
        <w:t>intra model</w:t>
      </w:r>
      <w:r w:rsidR="00AF3612" w:rsidRPr="004D35BF">
        <w:rPr>
          <w:rFonts w:eastAsia="DengXian" w:cs="Times New Roman"/>
          <w:szCs w:val="24"/>
        </w:rPr>
        <w:t xml:space="preserve">. However, </w:t>
      </w:r>
      <w:r w:rsidR="00EB4F3D" w:rsidRPr="004D35BF">
        <w:rPr>
          <w:rFonts w:eastAsia="DengXian" w:cs="Times New Roman"/>
          <w:szCs w:val="24"/>
        </w:rPr>
        <w:t>these</w:t>
      </w:r>
      <w:r w:rsidR="00AF3612" w:rsidRPr="004D35BF">
        <w:rPr>
          <w:rFonts w:eastAsia="DengXian" w:cs="Times New Roman"/>
          <w:szCs w:val="24"/>
        </w:rPr>
        <w:t xml:space="preserve"> improvement</w:t>
      </w:r>
      <w:r w:rsidR="00EB4F3D" w:rsidRPr="004D35BF">
        <w:rPr>
          <w:rFonts w:eastAsia="DengXian" w:cs="Times New Roman"/>
          <w:szCs w:val="24"/>
        </w:rPr>
        <w:t>s</w:t>
      </w:r>
      <w:r w:rsidR="00AF3612" w:rsidRPr="004D35BF">
        <w:rPr>
          <w:rFonts w:eastAsia="DengXian" w:cs="Times New Roman"/>
          <w:szCs w:val="24"/>
        </w:rPr>
        <w:t xml:space="preserve"> b</w:t>
      </w:r>
      <w:r w:rsidR="00EB4F3D" w:rsidRPr="004D35BF">
        <w:rPr>
          <w:rFonts w:eastAsia="DengXian" w:cs="Times New Roman"/>
          <w:szCs w:val="24"/>
        </w:rPr>
        <w:t>ecome</w:t>
      </w:r>
      <w:r w:rsidR="00AF3612" w:rsidRPr="004D35BF">
        <w:rPr>
          <w:rFonts w:eastAsia="DengXian" w:cs="Times New Roman"/>
          <w:szCs w:val="24"/>
        </w:rPr>
        <w:t xml:space="preserve"> less statistically significant when h=1. </w:t>
      </w:r>
      <w:r w:rsidR="00EA7292" w:rsidRPr="004D35BF">
        <w:rPr>
          <w:rFonts w:eastAsia="DengXian" w:cs="Times New Roman"/>
          <w:szCs w:val="24"/>
        </w:rPr>
        <w:t xml:space="preserve">The ADL-own-IC model and the ADL-intra-IC model even get significantly outperformed by their counterparts when </w:t>
      </w:r>
      <w:r w:rsidR="00AF3612" w:rsidRPr="004D35BF">
        <w:rPr>
          <w:rFonts w:eastAsia="DengXian" w:cs="Times New Roman"/>
          <w:szCs w:val="24"/>
        </w:rPr>
        <w:t xml:space="preserve">h=12. 3) </w:t>
      </w:r>
      <w:r w:rsidR="00EA7292" w:rsidRPr="004D35BF">
        <w:rPr>
          <w:rFonts w:eastAsia="DengXian" w:cs="Times New Roman"/>
          <w:szCs w:val="24"/>
        </w:rPr>
        <w:t xml:space="preserve">For most </w:t>
      </w:r>
      <w:r w:rsidR="00C91E5F" w:rsidRPr="004D35BF">
        <w:rPr>
          <w:rFonts w:eastAsia="DengXian" w:cs="Times New Roman"/>
          <w:szCs w:val="24"/>
        </w:rPr>
        <w:t>scenarios</w:t>
      </w:r>
      <w:r w:rsidR="00EA7292" w:rsidRPr="004D35BF">
        <w:rPr>
          <w:rFonts w:eastAsia="DengXian" w:cs="Times New Roman"/>
          <w:szCs w:val="24"/>
        </w:rPr>
        <w:t>, the ADL-own-EWC model significantly outperforms the ADL-own model, while the ADL-</w:t>
      </w:r>
      <w:r w:rsidR="00EA7292" w:rsidRPr="003C0313">
        <w:rPr>
          <w:rFonts w:eastAsia="DengXian" w:cs="Times New Roman"/>
          <w:noProof/>
          <w:szCs w:val="24"/>
        </w:rPr>
        <w:t>intra</w:t>
      </w:r>
      <w:r w:rsidR="00EA7292" w:rsidRPr="004D35BF">
        <w:rPr>
          <w:rFonts w:eastAsia="DengXian" w:cs="Times New Roman"/>
          <w:szCs w:val="24"/>
        </w:rPr>
        <w:t>-EWC model significantly outperforms the ADL-</w:t>
      </w:r>
      <w:r w:rsidR="00EA7292" w:rsidRPr="003C0313">
        <w:rPr>
          <w:rFonts w:eastAsia="DengXian" w:cs="Times New Roman"/>
          <w:noProof/>
          <w:szCs w:val="24"/>
        </w:rPr>
        <w:t>intra model</w:t>
      </w:r>
      <w:r w:rsidR="00EA7292" w:rsidRPr="004D35BF">
        <w:rPr>
          <w:rFonts w:eastAsia="DengXian" w:cs="Times New Roman"/>
          <w:szCs w:val="24"/>
        </w:rPr>
        <w:t>. The only exception is for the MAPE when the forecast horizon is 12-week-ahead, where</w:t>
      </w:r>
      <w:r w:rsidR="003C0313">
        <w:rPr>
          <w:rFonts w:eastAsia="DengXian" w:cs="Times New Roman"/>
          <w:szCs w:val="24"/>
        </w:rPr>
        <w:t xml:space="preserve"> the</w:t>
      </w:r>
      <w:r w:rsidR="00EA7292" w:rsidRPr="004D35BF">
        <w:rPr>
          <w:rFonts w:eastAsia="DengXian" w:cs="Times New Roman"/>
          <w:szCs w:val="24"/>
        </w:rPr>
        <w:t xml:space="preserve"> </w:t>
      </w:r>
      <w:r w:rsidR="00EA7292" w:rsidRPr="003C0313">
        <w:rPr>
          <w:rFonts w:eastAsia="DengXian" w:cs="Times New Roman"/>
          <w:noProof/>
          <w:szCs w:val="24"/>
        </w:rPr>
        <w:t>performance</w:t>
      </w:r>
      <w:r w:rsidR="00EA7292" w:rsidRPr="004D35BF">
        <w:rPr>
          <w:rFonts w:eastAsia="DengXian" w:cs="Times New Roman"/>
          <w:szCs w:val="24"/>
        </w:rPr>
        <w:t xml:space="preserve"> of these models and their counterparts are not significantly different (e.g., p-value= 0.184 and 0.414 respectively).</w:t>
      </w:r>
    </w:p>
    <w:p w:rsidR="00194D3E" w:rsidRPr="004D35BF" w:rsidRDefault="00194D3E" w:rsidP="00324987">
      <w:pPr>
        <w:spacing w:after="0" w:line="360" w:lineRule="auto"/>
        <w:rPr>
          <w:rFonts w:eastAsia="DengXian" w:cs="Times New Roman"/>
          <w:szCs w:val="24"/>
        </w:rPr>
      </w:pPr>
    </w:p>
    <w:p w:rsidR="00C8641A" w:rsidRPr="004D35BF" w:rsidRDefault="00C8641A" w:rsidP="00324987">
      <w:pPr>
        <w:spacing w:after="0" w:line="360" w:lineRule="auto"/>
        <w:rPr>
          <w:rFonts w:eastAsia="DengXian" w:cs="Times New Roman"/>
          <w:szCs w:val="24"/>
        </w:rPr>
      </w:pPr>
    </w:p>
    <w:p w:rsidR="00D112A9" w:rsidRPr="004D35BF" w:rsidRDefault="0082081D" w:rsidP="00D112A9">
      <w:pPr>
        <w:spacing w:after="0" w:line="360" w:lineRule="auto"/>
        <w:jc w:val="center"/>
        <w:rPr>
          <w:rFonts w:eastAsia="DengXian" w:cs="Times New Roman"/>
          <w:szCs w:val="24"/>
        </w:rPr>
      </w:pPr>
      <w:r w:rsidRPr="004D35BF">
        <w:rPr>
          <w:rFonts w:eastAsia="DengXian" w:cs="Times New Roman"/>
          <w:szCs w:val="24"/>
        </w:rPr>
        <w:lastRenderedPageBreak/>
        <w:t>Table 4.</w:t>
      </w:r>
      <w:r w:rsidRPr="004D35BF">
        <w:rPr>
          <w:rFonts w:eastAsia="DengXian" w:cs="Times New Roman"/>
          <w:szCs w:val="24"/>
        </w:rPr>
        <w:tab/>
      </w:r>
      <w:r w:rsidR="00DA21EA" w:rsidRPr="004D35BF">
        <w:rPr>
          <w:rFonts w:eastAsia="DengXian" w:cs="Times New Roman"/>
          <w:szCs w:val="24"/>
        </w:rPr>
        <w:t>P-values</w:t>
      </w:r>
      <w:r w:rsidRPr="004D35BF">
        <w:rPr>
          <w:rFonts w:eastAsia="DengXian" w:cs="Times New Roman"/>
          <w:szCs w:val="24"/>
        </w:rPr>
        <w:t xml:space="preserve"> for </w:t>
      </w:r>
      <w:r w:rsidR="00DA21EA" w:rsidRPr="004D35BF">
        <w:rPr>
          <w:rFonts w:eastAsia="DengXian" w:cs="Times New Roman"/>
          <w:szCs w:val="24"/>
        </w:rPr>
        <w:t xml:space="preserve">the </w:t>
      </w:r>
      <w:r w:rsidR="008243CE" w:rsidRPr="004D35BF">
        <w:rPr>
          <w:rFonts w:eastAsia="DengXian" w:cs="Times New Roman"/>
          <w:szCs w:val="24"/>
        </w:rPr>
        <w:t xml:space="preserve">Pairwise </w:t>
      </w:r>
      <w:r w:rsidRPr="004D35BF">
        <w:rPr>
          <w:rFonts w:eastAsia="DengXian" w:cs="Times New Roman"/>
          <w:szCs w:val="24"/>
        </w:rPr>
        <w:t>Wilcoxon Sign Rank Test</w:t>
      </w:r>
    </w:p>
    <w:p w:rsidR="00070336" w:rsidRPr="004D35BF" w:rsidRDefault="001B3B00" w:rsidP="00027200">
      <w:pPr>
        <w:spacing w:after="0" w:line="360" w:lineRule="auto"/>
        <w:rPr>
          <w:rFonts w:eastAsia="DengXian" w:cs="Times New Roman"/>
          <w:szCs w:val="24"/>
        </w:rPr>
      </w:pPr>
      <w:r w:rsidRPr="004D35BF">
        <w:rPr>
          <w:rFonts w:eastAsia="DengXian" w:cs="Times New Roman"/>
          <w:szCs w:val="24"/>
        </w:rPr>
        <w:t xml:space="preserve"> </w:t>
      </w:r>
      <w:r w:rsidR="00027200" w:rsidRPr="004D35BF">
        <w:rPr>
          <w:rFonts w:eastAsia="DengXian" w:cs="Times New Roman"/>
          <w:szCs w:val="24"/>
        </w:rPr>
        <w:t xml:space="preserve"> </w:t>
      </w:r>
    </w:p>
    <w:tbl>
      <w:tblPr>
        <w:tblW w:w="9076" w:type="dxa"/>
        <w:tblCellMar>
          <w:top w:w="15" w:type="dxa"/>
          <w:bottom w:w="15" w:type="dxa"/>
        </w:tblCellMar>
        <w:tblLook w:val="04A0" w:firstRow="1" w:lastRow="0" w:firstColumn="1" w:lastColumn="0" w:noHBand="0" w:noVBand="1"/>
      </w:tblPr>
      <w:tblGrid>
        <w:gridCol w:w="1138"/>
        <w:gridCol w:w="1687"/>
        <w:gridCol w:w="709"/>
        <w:gridCol w:w="709"/>
        <w:gridCol w:w="709"/>
        <w:gridCol w:w="708"/>
        <w:gridCol w:w="709"/>
        <w:gridCol w:w="709"/>
        <w:gridCol w:w="666"/>
        <w:gridCol w:w="666"/>
        <w:gridCol w:w="666"/>
      </w:tblGrid>
      <w:tr w:rsidR="00070336" w:rsidRPr="004D35BF" w:rsidTr="00070336">
        <w:trPr>
          <w:trHeight w:val="20"/>
        </w:trPr>
        <w:tc>
          <w:tcPr>
            <w:tcW w:w="1138" w:type="dxa"/>
            <w:vMerge w:val="restart"/>
            <w:tcBorders>
              <w:top w:val="single" w:sz="8" w:space="0" w:color="auto"/>
              <w:left w:val="single" w:sz="8" w:space="0" w:color="auto"/>
              <w:bottom w:val="single" w:sz="4" w:space="0" w:color="auto"/>
              <w:right w:val="nil"/>
            </w:tcBorders>
            <w:noWrap/>
            <w:vAlign w:val="center"/>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Benchmark</w:t>
            </w:r>
          </w:p>
        </w:tc>
        <w:tc>
          <w:tcPr>
            <w:tcW w:w="1687" w:type="dxa"/>
            <w:vMerge w:val="restart"/>
            <w:tcBorders>
              <w:top w:val="single" w:sz="8" w:space="0" w:color="auto"/>
              <w:left w:val="single" w:sz="8" w:space="0" w:color="auto"/>
              <w:bottom w:val="single" w:sz="4" w:space="0" w:color="auto"/>
              <w:right w:val="single" w:sz="8" w:space="0" w:color="auto"/>
            </w:tcBorders>
            <w:noWrap/>
            <w:vAlign w:val="center"/>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Candidate model</w:t>
            </w:r>
          </w:p>
        </w:tc>
        <w:tc>
          <w:tcPr>
            <w:tcW w:w="2127" w:type="dxa"/>
            <w:gridSpan w:val="3"/>
            <w:tcBorders>
              <w:top w:val="single" w:sz="8" w:space="0" w:color="auto"/>
              <w:left w:val="single" w:sz="8" w:space="0" w:color="auto"/>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MAPE</w:t>
            </w:r>
          </w:p>
        </w:tc>
        <w:tc>
          <w:tcPr>
            <w:tcW w:w="2126" w:type="dxa"/>
            <w:gridSpan w:val="3"/>
            <w:tcBorders>
              <w:top w:val="single" w:sz="8" w:space="0" w:color="auto"/>
              <w:left w:val="single" w:sz="8" w:space="0" w:color="auto"/>
              <w:bottom w:val="single" w:sz="8" w:space="0" w:color="auto"/>
              <w:right w:val="single" w:sz="4"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3C0313">
              <w:rPr>
                <w:rFonts w:eastAsia="Times New Roman" w:cs="Times New Roman"/>
                <w:noProof/>
                <w:sz w:val="20"/>
                <w:szCs w:val="20"/>
              </w:rPr>
              <w:t>SMAPE</w:t>
            </w:r>
          </w:p>
        </w:tc>
        <w:tc>
          <w:tcPr>
            <w:tcW w:w="1998" w:type="dxa"/>
            <w:gridSpan w:val="3"/>
            <w:tcBorders>
              <w:top w:val="single" w:sz="8" w:space="0" w:color="auto"/>
              <w:left w:val="single" w:sz="4" w:space="0" w:color="auto"/>
              <w:bottom w:val="single" w:sz="8" w:space="0" w:color="auto"/>
              <w:right w:val="single" w:sz="4"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MASE</w:t>
            </w:r>
          </w:p>
        </w:tc>
      </w:tr>
      <w:tr w:rsidR="00070336" w:rsidRPr="004D35BF" w:rsidTr="00070336">
        <w:trPr>
          <w:trHeight w:val="20"/>
        </w:trPr>
        <w:tc>
          <w:tcPr>
            <w:tcW w:w="1138" w:type="dxa"/>
            <w:vMerge/>
            <w:tcBorders>
              <w:top w:val="single" w:sz="8" w:space="0" w:color="auto"/>
              <w:left w:val="single" w:sz="8" w:space="0" w:color="auto"/>
              <w:bottom w:val="single" w:sz="4" w:space="0" w:color="auto"/>
              <w:right w:val="nil"/>
            </w:tcBorders>
            <w:vAlign w:val="center"/>
            <w:hideMark/>
          </w:tcPr>
          <w:p w:rsidR="00070336" w:rsidRPr="004D35BF" w:rsidRDefault="00070336" w:rsidP="00070336">
            <w:pPr>
              <w:spacing w:after="0" w:line="240" w:lineRule="auto"/>
              <w:rPr>
                <w:rFonts w:eastAsia="Times New Roman" w:cs="Times New Roman"/>
                <w:sz w:val="20"/>
                <w:szCs w:val="20"/>
              </w:rPr>
            </w:pPr>
          </w:p>
        </w:tc>
        <w:tc>
          <w:tcPr>
            <w:tcW w:w="1687" w:type="dxa"/>
            <w:vMerge/>
            <w:tcBorders>
              <w:top w:val="single" w:sz="8" w:space="0" w:color="auto"/>
              <w:left w:val="single" w:sz="8" w:space="0" w:color="auto"/>
              <w:bottom w:val="single" w:sz="4" w:space="0" w:color="auto"/>
              <w:right w:val="single" w:sz="8" w:space="0" w:color="auto"/>
            </w:tcBorders>
            <w:vAlign w:val="center"/>
            <w:hideMark/>
          </w:tcPr>
          <w:p w:rsidR="00070336" w:rsidRPr="004D35BF" w:rsidRDefault="00070336" w:rsidP="00070336">
            <w:pPr>
              <w:spacing w:after="0" w:line="240" w:lineRule="auto"/>
              <w:rPr>
                <w:rFonts w:eastAsia="Times New Roman" w:cs="Times New Roman"/>
                <w:sz w:val="20"/>
                <w:szCs w:val="20"/>
              </w:rPr>
            </w:pPr>
          </w:p>
        </w:tc>
        <w:tc>
          <w:tcPr>
            <w:tcW w:w="709" w:type="dxa"/>
            <w:tcBorders>
              <w:top w:val="single" w:sz="8" w:space="0" w:color="auto"/>
              <w:left w:val="single" w:sz="8" w:space="0" w:color="auto"/>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h=1</w:t>
            </w:r>
          </w:p>
        </w:tc>
        <w:tc>
          <w:tcPr>
            <w:tcW w:w="709" w:type="dxa"/>
            <w:tcBorders>
              <w:top w:val="single" w:sz="8" w:space="0" w:color="auto"/>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h=4</w:t>
            </w:r>
          </w:p>
        </w:tc>
        <w:tc>
          <w:tcPr>
            <w:tcW w:w="709" w:type="dxa"/>
            <w:tcBorders>
              <w:top w:val="single" w:sz="8" w:space="0" w:color="auto"/>
              <w:left w:val="nil"/>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h=12</w:t>
            </w:r>
          </w:p>
        </w:tc>
        <w:tc>
          <w:tcPr>
            <w:tcW w:w="708" w:type="dxa"/>
            <w:tcBorders>
              <w:top w:val="single" w:sz="8" w:space="0" w:color="auto"/>
              <w:left w:val="nil"/>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h=1</w:t>
            </w:r>
          </w:p>
        </w:tc>
        <w:tc>
          <w:tcPr>
            <w:tcW w:w="709" w:type="dxa"/>
            <w:tcBorders>
              <w:top w:val="single" w:sz="8" w:space="0" w:color="auto"/>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h=4</w:t>
            </w:r>
          </w:p>
        </w:tc>
        <w:tc>
          <w:tcPr>
            <w:tcW w:w="709" w:type="dxa"/>
            <w:tcBorders>
              <w:top w:val="single" w:sz="8" w:space="0" w:color="auto"/>
              <w:left w:val="nil"/>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h=12</w:t>
            </w:r>
          </w:p>
        </w:tc>
        <w:tc>
          <w:tcPr>
            <w:tcW w:w="666" w:type="dxa"/>
            <w:tcBorders>
              <w:top w:val="single" w:sz="8" w:space="0" w:color="auto"/>
              <w:left w:val="nil"/>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h=1</w:t>
            </w:r>
          </w:p>
        </w:tc>
        <w:tc>
          <w:tcPr>
            <w:tcW w:w="666" w:type="dxa"/>
            <w:tcBorders>
              <w:top w:val="single" w:sz="8" w:space="0" w:color="auto"/>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h=4</w:t>
            </w:r>
          </w:p>
        </w:tc>
        <w:tc>
          <w:tcPr>
            <w:tcW w:w="666" w:type="dxa"/>
            <w:tcBorders>
              <w:top w:val="single" w:sz="8" w:space="0" w:color="auto"/>
              <w:left w:val="nil"/>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h=12</w:t>
            </w:r>
          </w:p>
        </w:tc>
      </w:tr>
      <w:tr w:rsidR="00070336" w:rsidRPr="004D35BF" w:rsidTr="00070336">
        <w:trPr>
          <w:trHeight w:val="20"/>
        </w:trPr>
        <w:tc>
          <w:tcPr>
            <w:tcW w:w="1138" w:type="dxa"/>
            <w:tcBorders>
              <w:top w:val="single" w:sz="4" w:space="0" w:color="auto"/>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ADL-intra</w:t>
            </w:r>
          </w:p>
        </w:tc>
        <w:tc>
          <w:tcPr>
            <w:tcW w:w="1687" w:type="dxa"/>
            <w:tcBorders>
              <w:top w:val="single" w:sz="4" w:space="0" w:color="auto"/>
              <w:left w:val="single" w:sz="8" w:space="0" w:color="auto"/>
              <w:bottom w:val="nil"/>
              <w:right w:val="single" w:sz="8" w:space="0" w:color="auto"/>
            </w:tcBorders>
            <w:noWrap/>
            <w:vAlign w:val="bottom"/>
            <w:hideMark/>
          </w:tcPr>
          <w:p w:rsidR="00070336" w:rsidRPr="004D35BF" w:rsidRDefault="00070336" w:rsidP="00070336">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709"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0.002</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0.414</w:t>
            </w:r>
          </w:p>
        </w:tc>
        <w:tc>
          <w:tcPr>
            <w:tcW w:w="708"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r>
      <w:tr w:rsidR="00070336" w:rsidRPr="004D35BF" w:rsidTr="00070336">
        <w:trPr>
          <w:trHeight w:val="20"/>
        </w:trPr>
        <w:tc>
          <w:tcPr>
            <w:tcW w:w="1138"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ADL-intra</w:t>
            </w:r>
          </w:p>
        </w:tc>
        <w:tc>
          <w:tcPr>
            <w:tcW w:w="1687"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709"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0.144</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0.002</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8"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0.118</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0.017</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0.247</w:t>
            </w:r>
          </w:p>
        </w:tc>
        <w:tc>
          <w:tcPr>
            <w:tcW w:w="666"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0.003</w:t>
            </w:r>
          </w:p>
        </w:tc>
        <w:tc>
          <w:tcPr>
            <w:tcW w:w="666"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r>
      <w:tr w:rsidR="00070336" w:rsidRPr="004D35BF" w:rsidTr="00070336">
        <w:trPr>
          <w:trHeight w:val="20"/>
        </w:trPr>
        <w:tc>
          <w:tcPr>
            <w:tcW w:w="1138"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709"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0.013</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0.184</w:t>
            </w:r>
          </w:p>
        </w:tc>
        <w:tc>
          <w:tcPr>
            <w:tcW w:w="708"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r>
      <w:tr w:rsidR="00070336" w:rsidRPr="004D35BF" w:rsidTr="00070336">
        <w:trPr>
          <w:trHeight w:val="20"/>
        </w:trPr>
        <w:tc>
          <w:tcPr>
            <w:tcW w:w="1138"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709"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0.110</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0.003</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8"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0.134</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0.028</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0.172</w:t>
            </w:r>
          </w:p>
        </w:tc>
        <w:tc>
          <w:tcPr>
            <w:tcW w:w="666"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0.005</w:t>
            </w:r>
          </w:p>
        </w:tc>
        <w:tc>
          <w:tcPr>
            <w:tcW w:w="666"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r>
      <w:tr w:rsidR="00070336" w:rsidRPr="004D35BF" w:rsidTr="00070336">
        <w:trPr>
          <w:trHeight w:val="20"/>
        </w:trPr>
        <w:tc>
          <w:tcPr>
            <w:tcW w:w="1138"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709"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0.003</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8"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0.010</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0.010</w:t>
            </w:r>
          </w:p>
        </w:tc>
        <w:tc>
          <w:tcPr>
            <w:tcW w:w="666"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0.030</w:t>
            </w:r>
          </w:p>
        </w:tc>
      </w:tr>
      <w:tr w:rsidR="00070336" w:rsidRPr="004D35BF" w:rsidTr="00070336">
        <w:trPr>
          <w:trHeight w:val="20"/>
        </w:trPr>
        <w:tc>
          <w:tcPr>
            <w:tcW w:w="1138" w:type="dxa"/>
            <w:tcBorders>
              <w:top w:val="nil"/>
              <w:left w:val="single" w:sz="8" w:space="0" w:color="auto"/>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ADL-own</w:t>
            </w:r>
          </w:p>
        </w:tc>
        <w:tc>
          <w:tcPr>
            <w:tcW w:w="1687" w:type="dxa"/>
            <w:tcBorders>
              <w:top w:val="nil"/>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709" w:type="dxa"/>
            <w:tcBorders>
              <w:top w:val="nil"/>
              <w:left w:val="single" w:sz="8" w:space="0" w:color="auto"/>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0.268</w:t>
            </w:r>
          </w:p>
        </w:tc>
        <w:tc>
          <w:tcPr>
            <w:tcW w:w="709" w:type="dxa"/>
            <w:tcBorders>
              <w:top w:val="nil"/>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0.039</w:t>
            </w:r>
          </w:p>
        </w:tc>
        <w:tc>
          <w:tcPr>
            <w:tcW w:w="709" w:type="dxa"/>
            <w:tcBorders>
              <w:top w:val="nil"/>
              <w:left w:val="nil"/>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8" w:type="dxa"/>
            <w:tcBorders>
              <w:top w:val="nil"/>
              <w:left w:val="nil"/>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r>
    </w:tbl>
    <w:p w:rsidR="00753A78" w:rsidRPr="004D35BF" w:rsidRDefault="00753A78" w:rsidP="00027200">
      <w:pPr>
        <w:spacing w:after="0" w:line="360" w:lineRule="auto"/>
        <w:rPr>
          <w:rFonts w:eastAsia="DengXian" w:cs="Times New Roman"/>
          <w:szCs w:val="24"/>
        </w:rPr>
      </w:pPr>
    </w:p>
    <w:p w:rsidR="007A1168" w:rsidRPr="004D35BF" w:rsidRDefault="00E37E2C" w:rsidP="00324987">
      <w:pPr>
        <w:spacing w:after="0" w:line="360" w:lineRule="auto"/>
        <w:rPr>
          <w:rFonts w:eastAsia="DengXian" w:cs="Times New Roman"/>
          <w:szCs w:val="24"/>
        </w:rPr>
      </w:pPr>
      <w:r w:rsidRPr="004D35BF">
        <w:rPr>
          <w:rFonts w:eastAsia="DengXian" w:cs="Times New Roman"/>
          <w:szCs w:val="24"/>
        </w:rPr>
        <w:t xml:space="preserve"> </w:t>
      </w:r>
    </w:p>
    <w:p w:rsidR="00047335" w:rsidRPr="004D35BF" w:rsidRDefault="00DD2DF8" w:rsidP="00047335">
      <w:pPr>
        <w:spacing w:after="0" w:line="360" w:lineRule="auto"/>
        <w:rPr>
          <w:rFonts w:cs="Times New Roman"/>
          <w:szCs w:val="24"/>
        </w:rPr>
      </w:pPr>
      <w:r w:rsidRPr="004D35BF">
        <w:rPr>
          <w:rFonts w:cs="Times New Roman"/>
          <w:szCs w:val="24"/>
        </w:rPr>
        <w:t xml:space="preserve">8.2 </w:t>
      </w:r>
      <w:r w:rsidR="00A90751" w:rsidRPr="004D35BF">
        <w:rPr>
          <w:rFonts w:cs="Times New Roman"/>
          <w:szCs w:val="24"/>
        </w:rPr>
        <w:t>Overall r</w:t>
      </w:r>
      <w:r w:rsidR="00047335" w:rsidRPr="004D35BF">
        <w:rPr>
          <w:rFonts w:cs="Times New Roman"/>
          <w:szCs w:val="24"/>
        </w:rPr>
        <w:t xml:space="preserve">esults for </w:t>
      </w:r>
      <w:r w:rsidRPr="004D35BF">
        <w:rPr>
          <w:rFonts w:cs="Times New Roman"/>
          <w:szCs w:val="24"/>
        </w:rPr>
        <w:t xml:space="preserve">the </w:t>
      </w:r>
      <w:r w:rsidR="00047335" w:rsidRPr="004D35BF">
        <w:rPr>
          <w:rFonts w:cs="Times New Roman"/>
          <w:szCs w:val="24"/>
        </w:rPr>
        <w:t>promoted period</w:t>
      </w:r>
      <w:r w:rsidR="003144A3" w:rsidRPr="004D35BF">
        <w:rPr>
          <w:rFonts w:cs="Times New Roman"/>
          <w:szCs w:val="24"/>
        </w:rPr>
        <w:t xml:space="preserve"> and </w:t>
      </w:r>
      <w:r w:rsidRPr="004D35BF">
        <w:rPr>
          <w:rFonts w:cs="Times New Roman"/>
          <w:szCs w:val="24"/>
        </w:rPr>
        <w:t xml:space="preserve">the </w:t>
      </w:r>
      <w:r w:rsidR="003144A3" w:rsidRPr="004D35BF">
        <w:rPr>
          <w:rFonts w:cs="Times New Roman"/>
          <w:szCs w:val="24"/>
        </w:rPr>
        <w:t>non-promoted period</w:t>
      </w:r>
      <w:r w:rsidR="00AD0443" w:rsidRPr="004D35BF">
        <w:rPr>
          <w:rFonts w:cs="Times New Roman"/>
          <w:szCs w:val="24"/>
        </w:rPr>
        <w:t xml:space="preserve"> </w:t>
      </w:r>
    </w:p>
    <w:p w:rsidR="00047335" w:rsidRPr="004D35BF" w:rsidRDefault="00047335" w:rsidP="00324987">
      <w:pPr>
        <w:spacing w:after="0" w:line="360" w:lineRule="auto"/>
        <w:rPr>
          <w:rFonts w:eastAsia="DengXian" w:cs="Times New Roman" w:hint="eastAsia"/>
          <w:szCs w:val="24"/>
        </w:rPr>
      </w:pPr>
    </w:p>
    <w:p w:rsidR="00047335" w:rsidRPr="004D35BF" w:rsidRDefault="00047335" w:rsidP="00047335">
      <w:pPr>
        <w:spacing w:after="0" w:line="360" w:lineRule="auto"/>
        <w:rPr>
          <w:rFonts w:cs="Times New Roman"/>
          <w:szCs w:val="24"/>
        </w:rPr>
      </w:pPr>
      <w:r w:rsidRPr="004D35BF">
        <w:rPr>
          <w:rFonts w:cs="Times New Roman"/>
          <w:szCs w:val="24"/>
        </w:rPr>
        <w:t xml:space="preserve">Table </w:t>
      </w:r>
      <w:r w:rsidR="006A5099" w:rsidRPr="004D35BF">
        <w:rPr>
          <w:rFonts w:cs="Times New Roman"/>
          <w:szCs w:val="24"/>
        </w:rPr>
        <w:t>5</w:t>
      </w:r>
      <w:r w:rsidRPr="004D35BF">
        <w:rPr>
          <w:rFonts w:cs="Times New Roman"/>
          <w:szCs w:val="24"/>
        </w:rPr>
        <w:t xml:space="preserve"> </w:t>
      </w:r>
      <w:r w:rsidR="006F2749" w:rsidRPr="004D35BF">
        <w:rPr>
          <w:rFonts w:cs="Times New Roman"/>
          <w:szCs w:val="24"/>
        </w:rPr>
        <w:t xml:space="preserve">and Table </w:t>
      </w:r>
      <w:r w:rsidR="006A5099" w:rsidRPr="004D35BF">
        <w:rPr>
          <w:rFonts w:cs="Times New Roman"/>
          <w:szCs w:val="24"/>
        </w:rPr>
        <w:t>6</w:t>
      </w:r>
      <w:r w:rsidR="006F2749" w:rsidRPr="004D35BF">
        <w:rPr>
          <w:rFonts w:cs="Times New Roman"/>
          <w:szCs w:val="24"/>
        </w:rPr>
        <w:t xml:space="preserve"> respectively </w:t>
      </w:r>
      <w:r w:rsidRPr="004D35BF">
        <w:rPr>
          <w:rFonts w:cs="Times New Roman"/>
          <w:szCs w:val="24"/>
        </w:rPr>
        <w:t>shows the forecasting performance of the candidate models</w:t>
      </w:r>
      <w:r w:rsidR="00892E56" w:rsidRPr="004D35BF">
        <w:rPr>
          <w:rFonts w:cs="Times New Roman"/>
          <w:szCs w:val="24"/>
        </w:rPr>
        <w:t xml:space="preserve"> for the </w:t>
      </w:r>
      <w:r w:rsidRPr="004D35BF">
        <w:rPr>
          <w:rFonts w:cs="Times New Roman"/>
          <w:szCs w:val="24"/>
        </w:rPr>
        <w:t>forecast period</w:t>
      </w:r>
      <w:r w:rsidR="00892E56" w:rsidRPr="004D35BF">
        <w:rPr>
          <w:rFonts w:cs="Times New Roman"/>
          <w:szCs w:val="24"/>
        </w:rPr>
        <w:t xml:space="preserve"> when the focal product is being promoted</w:t>
      </w:r>
      <w:r w:rsidR="006F2749" w:rsidRPr="004D35BF">
        <w:rPr>
          <w:rFonts w:cs="Times New Roman"/>
          <w:szCs w:val="24"/>
        </w:rPr>
        <w:t xml:space="preserve"> and when the focal product is not being promoted</w:t>
      </w:r>
      <w:r w:rsidR="0095348F" w:rsidRPr="004D35BF">
        <w:rPr>
          <w:rStyle w:val="FootnoteReference"/>
          <w:rFonts w:cs="Times New Roman"/>
          <w:szCs w:val="24"/>
        </w:rPr>
        <w:footnoteReference w:id="10"/>
      </w:r>
      <w:r w:rsidRPr="004D35BF">
        <w:rPr>
          <w:rFonts w:cs="Times New Roman"/>
          <w:szCs w:val="24"/>
        </w:rPr>
        <w:t xml:space="preserve">. </w:t>
      </w:r>
      <w:r w:rsidR="008E0FC4" w:rsidRPr="004D35BF">
        <w:rPr>
          <w:rFonts w:cs="Times New Roman"/>
          <w:szCs w:val="24"/>
        </w:rPr>
        <w:t xml:space="preserve">The results are </w:t>
      </w:r>
      <w:r w:rsidR="008B58DB" w:rsidRPr="004D35BF">
        <w:rPr>
          <w:rFonts w:cs="Times New Roman"/>
          <w:szCs w:val="24"/>
        </w:rPr>
        <w:t xml:space="preserve">overall </w:t>
      </w:r>
      <w:r w:rsidR="008E0FC4" w:rsidRPr="003C0313">
        <w:rPr>
          <w:rFonts w:cs="Times New Roman"/>
          <w:noProof/>
          <w:szCs w:val="24"/>
        </w:rPr>
        <w:t>in consistent</w:t>
      </w:r>
      <w:r w:rsidR="008E0FC4" w:rsidRPr="004D35BF">
        <w:rPr>
          <w:rFonts w:cs="Times New Roman"/>
          <w:szCs w:val="24"/>
        </w:rPr>
        <w:t xml:space="preserve"> with the results for all the forecast period described in section 8.1. </w:t>
      </w:r>
      <w:r w:rsidR="006F2749" w:rsidRPr="004D35BF">
        <w:rPr>
          <w:rFonts w:cs="Times New Roman"/>
          <w:szCs w:val="24"/>
        </w:rPr>
        <w:t>For the promoted period, t</w:t>
      </w:r>
      <w:r w:rsidRPr="004D35BF">
        <w:rPr>
          <w:rFonts w:cs="Times New Roman"/>
          <w:szCs w:val="24"/>
        </w:rPr>
        <w:t xml:space="preserve">he Base-lift model </w:t>
      </w:r>
      <w:r w:rsidR="008E0FC4" w:rsidRPr="004D35BF">
        <w:rPr>
          <w:rFonts w:cs="Times New Roman"/>
          <w:szCs w:val="24"/>
        </w:rPr>
        <w:t xml:space="preserve">has the least accurate forecasts but have good performance for </w:t>
      </w:r>
      <w:r w:rsidR="00F13D3D" w:rsidRPr="004D35BF">
        <w:rPr>
          <w:rFonts w:cs="Times New Roman"/>
          <w:szCs w:val="24"/>
        </w:rPr>
        <w:t xml:space="preserve">the </w:t>
      </w:r>
      <w:r w:rsidR="008E0FC4" w:rsidRPr="004D35BF">
        <w:rPr>
          <w:rFonts w:cs="Times New Roman"/>
          <w:szCs w:val="24"/>
        </w:rPr>
        <w:t>MAPE</w:t>
      </w:r>
      <w:r w:rsidR="008B58DB" w:rsidRPr="004D35BF">
        <w:rPr>
          <w:rFonts w:cs="Times New Roman"/>
          <w:szCs w:val="24"/>
        </w:rPr>
        <w:t xml:space="preserve"> for 4-week-ahead and 12-week-ahead forecast horizons</w:t>
      </w:r>
      <w:r w:rsidRPr="004D35BF">
        <w:rPr>
          <w:rFonts w:cs="Times New Roman"/>
          <w:szCs w:val="24"/>
        </w:rPr>
        <w:t xml:space="preserve">. The ADL-own model </w:t>
      </w:r>
      <w:r w:rsidR="00457A98" w:rsidRPr="004D35BF">
        <w:rPr>
          <w:rFonts w:cs="Times New Roman"/>
          <w:szCs w:val="24"/>
        </w:rPr>
        <w:t>is</w:t>
      </w:r>
      <w:r w:rsidRPr="004D35BF">
        <w:rPr>
          <w:rFonts w:cs="Times New Roman"/>
          <w:szCs w:val="24"/>
        </w:rPr>
        <w:t xml:space="preserve"> outperformed by the ADL-</w:t>
      </w:r>
      <w:r w:rsidRPr="003C0313">
        <w:rPr>
          <w:rFonts w:cs="Times New Roman"/>
          <w:noProof/>
          <w:szCs w:val="24"/>
        </w:rPr>
        <w:t xml:space="preserve">intra </w:t>
      </w:r>
      <w:r w:rsidR="008B58DB" w:rsidRPr="003C0313">
        <w:rPr>
          <w:rFonts w:cs="Times New Roman"/>
          <w:noProof/>
          <w:szCs w:val="24"/>
        </w:rPr>
        <w:t>model</w:t>
      </w:r>
      <w:r w:rsidR="008B58DB" w:rsidRPr="004D35BF">
        <w:rPr>
          <w:rFonts w:cs="Times New Roman"/>
          <w:szCs w:val="24"/>
        </w:rPr>
        <w:t xml:space="preserve"> for all the scenarios</w:t>
      </w:r>
      <w:r w:rsidRPr="004D35BF">
        <w:rPr>
          <w:rFonts w:cs="Times New Roman"/>
          <w:szCs w:val="24"/>
        </w:rPr>
        <w:t>.</w:t>
      </w:r>
      <w:r w:rsidR="008B58DB" w:rsidRPr="004D35BF">
        <w:rPr>
          <w:rFonts w:cs="Times New Roman"/>
          <w:szCs w:val="24"/>
        </w:rPr>
        <w:t xml:space="preserve"> </w:t>
      </w:r>
      <w:r w:rsidRPr="004D35BF">
        <w:rPr>
          <w:rFonts w:cs="Times New Roman"/>
          <w:szCs w:val="24"/>
        </w:rPr>
        <w:t xml:space="preserve">The ADL-own-EWC model outperforms the ADL-own model for </w:t>
      </w:r>
      <w:r w:rsidR="008B58DB" w:rsidRPr="004D35BF">
        <w:rPr>
          <w:rFonts w:cs="Times New Roman"/>
          <w:szCs w:val="24"/>
        </w:rPr>
        <w:t>most of</w:t>
      </w:r>
      <w:r w:rsidRPr="004D35BF">
        <w:rPr>
          <w:rFonts w:cs="Times New Roman"/>
          <w:szCs w:val="24"/>
        </w:rPr>
        <w:t xml:space="preserve"> the scenarios. The ADL-own-IC model has mixed forecasting performance compared to the ADL-own model</w:t>
      </w:r>
      <w:r w:rsidR="008B58DB" w:rsidRPr="004D35BF">
        <w:rPr>
          <w:rFonts w:cs="Times New Roman"/>
          <w:szCs w:val="24"/>
        </w:rPr>
        <w:t xml:space="preserve">: it outperforms the ADL-own model for short forecast horizons (e.g., when </w:t>
      </w:r>
      <w:r w:rsidR="008B58DB" w:rsidRPr="004D35BF">
        <w:rPr>
          <w:rFonts w:cs="Times New Roman"/>
          <w:i/>
          <w:szCs w:val="24"/>
        </w:rPr>
        <w:t>h</w:t>
      </w:r>
      <w:r w:rsidR="008B58DB" w:rsidRPr="004D35BF">
        <w:rPr>
          <w:rFonts w:cs="Times New Roman"/>
          <w:szCs w:val="24"/>
        </w:rPr>
        <w:t>=1)</w:t>
      </w:r>
      <w:r w:rsidRPr="004D35BF">
        <w:rPr>
          <w:rFonts w:cs="Times New Roman"/>
          <w:szCs w:val="24"/>
        </w:rPr>
        <w:t>. The ADL-</w:t>
      </w:r>
      <w:r w:rsidRPr="003C0313">
        <w:rPr>
          <w:rFonts w:cs="Times New Roman"/>
          <w:noProof/>
          <w:szCs w:val="24"/>
        </w:rPr>
        <w:t>intra</w:t>
      </w:r>
      <w:r w:rsidRPr="004D35BF">
        <w:rPr>
          <w:rFonts w:cs="Times New Roman"/>
          <w:szCs w:val="24"/>
        </w:rPr>
        <w:t>-EWC model outperforms the ADL-</w:t>
      </w:r>
      <w:r w:rsidRPr="003C0313">
        <w:rPr>
          <w:rFonts w:cs="Times New Roman"/>
          <w:noProof/>
          <w:szCs w:val="24"/>
        </w:rPr>
        <w:t>intra model</w:t>
      </w:r>
      <w:r w:rsidRPr="004D35BF">
        <w:rPr>
          <w:rFonts w:cs="Times New Roman"/>
          <w:szCs w:val="24"/>
        </w:rPr>
        <w:t xml:space="preserve"> for </w:t>
      </w:r>
      <w:r w:rsidR="008B58DB" w:rsidRPr="004D35BF">
        <w:rPr>
          <w:rFonts w:cs="Times New Roman"/>
          <w:szCs w:val="24"/>
        </w:rPr>
        <w:t>most of</w:t>
      </w:r>
      <w:r w:rsidRPr="004D35BF">
        <w:rPr>
          <w:rFonts w:cs="Times New Roman"/>
          <w:szCs w:val="24"/>
        </w:rPr>
        <w:t xml:space="preserve"> the scenarios. The ADL-intra-IC model has superior forecasting performance</w:t>
      </w:r>
      <w:r w:rsidR="008B58DB" w:rsidRPr="004D35BF">
        <w:rPr>
          <w:rFonts w:cs="Times New Roman"/>
          <w:szCs w:val="24"/>
        </w:rPr>
        <w:t xml:space="preserve"> for 1-week-ahead forecast horizon and mixed forecasting performance compared to the ADL-</w:t>
      </w:r>
      <w:r w:rsidR="008B58DB" w:rsidRPr="003C0313">
        <w:rPr>
          <w:rFonts w:cs="Times New Roman"/>
          <w:noProof/>
          <w:szCs w:val="24"/>
        </w:rPr>
        <w:t>intra model</w:t>
      </w:r>
      <w:r w:rsidR="008B58DB" w:rsidRPr="004D35BF">
        <w:rPr>
          <w:rFonts w:cs="Times New Roman"/>
          <w:szCs w:val="24"/>
        </w:rPr>
        <w:t xml:space="preserve">, </w:t>
      </w:r>
      <w:r w:rsidRPr="004D35BF">
        <w:rPr>
          <w:rFonts w:cs="Times New Roman"/>
          <w:szCs w:val="24"/>
        </w:rPr>
        <w:t xml:space="preserve">and </w:t>
      </w:r>
      <w:r w:rsidR="008B58DB" w:rsidRPr="004D35BF">
        <w:rPr>
          <w:rFonts w:cs="Times New Roman"/>
          <w:szCs w:val="24"/>
        </w:rPr>
        <w:t>gets outperformed by the ADL-</w:t>
      </w:r>
      <w:r w:rsidR="008B58DB" w:rsidRPr="003C0313">
        <w:rPr>
          <w:rFonts w:cs="Times New Roman"/>
          <w:noProof/>
          <w:szCs w:val="24"/>
        </w:rPr>
        <w:t>intra model</w:t>
      </w:r>
      <w:r w:rsidR="008B58DB" w:rsidRPr="004D35BF">
        <w:rPr>
          <w:rFonts w:cs="Times New Roman"/>
          <w:szCs w:val="24"/>
        </w:rPr>
        <w:t xml:space="preserve"> for the 12</w:t>
      </w:r>
      <w:r w:rsidRPr="004D35BF">
        <w:rPr>
          <w:rFonts w:cs="Times New Roman"/>
          <w:szCs w:val="24"/>
        </w:rPr>
        <w:t xml:space="preserve">-week-ahead </w:t>
      </w:r>
      <w:r w:rsidR="008B58DB" w:rsidRPr="004D35BF">
        <w:rPr>
          <w:rFonts w:cs="Times New Roman"/>
          <w:szCs w:val="24"/>
        </w:rPr>
        <w:t>forecast horizon</w:t>
      </w:r>
      <w:r w:rsidRPr="004D35BF">
        <w:rPr>
          <w:rFonts w:cs="Times New Roman"/>
          <w:szCs w:val="24"/>
        </w:rPr>
        <w:t xml:space="preserve">. </w:t>
      </w:r>
    </w:p>
    <w:p w:rsidR="006F2749" w:rsidRPr="004D35BF" w:rsidRDefault="006F2749" w:rsidP="00047335">
      <w:pPr>
        <w:spacing w:after="0" w:line="360" w:lineRule="auto"/>
        <w:rPr>
          <w:rFonts w:cs="Times New Roman"/>
          <w:szCs w:val="24"/>
        </w:rPr>
      </w:pPr>
    </w:p>
    <w:p w:rsidR="006F2749" w:rsidRPr="004D35BF" w:rsidRDefault="006F2749" w:rsidP="006F2749">
      <w:pPr>
        <w:spacing w:after="0" w:line="360" w:lineRule="auto"/>
        <w:rPr>
          <w:rFonts w:cs="Times New Roman"/>
          <w:szCs w:val="24"/>
        </w:rPr>
      </w:pPr>
      <w:r w:rsidRPr="004D35BF">
        <w:rPr>
          <w:rFonts w:cs="Times New Roman"/>
          <w:szCs w:val="24"/>
        </w:rPr>
        <w:t>For the non-promoted period, the Base-lift model has the least accurate forecasts for most error measures except for the MASE and the AvgRelMAE for 1-week-ahead forecast horizon. The ADL-own model is outperformed by the ADL-</w:t>
      </w:r>
      <w:r w:rsidRPr="003C0313">
        <w:rPr>
          <w:rFonts w:cs="Times New Roman"/>
          <w:noProof/>
          <w:szCs w:val="24"/>
        </w:rPr>
        <w:t>intra model</w:t>
      </w:r>
      <w:r w:rsidRPr="004D35BF">
        <w:rPr>
          <w:rFonts w:cs="Times New Roman"/>
          <w:szCs w:val="24"/>
        </w:rPr>
        <w:t xml:space="preserve"> for all the scenarios. The ADL-own-EWC model outperforms the ADL-own model for all the scenarios. The </w:t>
      </w:r>
      <w:r w:rsidRPr="004D35BF">
        <w:rPr>
          <w:rFonts w:cs="Times New Roman"/>
          <w:szCs w:val="24"/>
        </w:rPr>
        <w:lastRenderedPageBreak/>
        <w:t xml:space="preserve">ADL-own-IC model outperforms the ADL-own model for short and middle forecast horizons (e.g., when </w:t>
      </w:r>
      <w:r w:rsidRPr="004D35BF">
        <w:rPr>
          <w:rFonts w:cs="Times New Roman"/>
          <w:i/>
          <w:szCs w:val="24"/>
        </w:rPr>
        <w:t>h</w:t>
      </w:r>
      <w:r w:rsidRPr="004D35BF">
        <w:rPr>
          <w:rFonts w:cs="Times New Roman"/>
          <w:szCs w:val="24"/>
        </w:rPr>
        <w:t>=1 or 4) and has mixed forecasting performance with the ADL-own model for 12-week-ahead forecast horizon. The ADL-</w:t>
      </w:r>
      <w:r w:rsidRPr="00DC23CE">
        <w:rPr>
          <w:rFonts w:cs="Times New Roman"/>
          <w:noProof/>
          <w:szCs w:val="24"/>
        </w:rPr>
        <w:t>intra</w:t>
      </w:r>
      <w:r w:rsidRPr="004D35BF">
        <w:rPr>
          <w:rFonts w:cs="Times New Roman"/>
          <w:szCs w:val="24"/>
        </w:rPr>
        <w:t>-EWC model outperforms the ADL-</w:t>
      </w:r>
      <w:r w:rsidRPr="00DC23CE">
        <w:rPr>
          <w:rFonts w:cs="Times New Roman"/>
          <w:noProof/>
          <w:szCs w:val="24"/>
        </w:rPr>
        <w:t>intra model</w:t>
      </w:r>
      <w:r w:rsidRPr="004D35BF">
        <w:rPr>
          <w:rFonts w:cs="Times New Roman"/>
          <w:szCs w:val="24"/>
        </w:rPr>
        <w:t xml:space="preserve"> for all the scenarios. The ADL-intra-IC model has superior forecasting performance for 1-week-ahead and 4-week-ahead forecast horizons and mixed forecasting performance compared to the ADL-</w:t>
      </w:r>
      <w:r w:rsidRPr="00DC23CE">
        <w:rPr>
          <w:rFonts w:cs="Times New Roman"/>
          <w:noProof/>
          <w:szCs w:val="24"/>
        </w:rPr>
        <w:t>intra model</w:t>
      </w:r>
      <w:r w:rsidRPr="004D35BF">
        <w:rPr>
          <w:rFonts w:cs="Times New Roman"/>
          <w:szCs w:val="24"/>
        </w:rPr>
        <w:t xml:space="preserve"> for 12-week-ahead forecast horizon. </w:t>
      </w:r>
    </w:p>
    <w:p w:rsidR="006F2749" w:rsidRPr="004D35BF" w:rsidRDefault="006F2749" w:rsidP="00047335">
      <w:pPr>
        <w:spacing w:after="0" w:line="360" w:lineRule="auto"/>
        <w:rPr>
          <w:rFonts w:cs="Times New Roman"/>
          <w:szCs w:val="24"/>
        </w:rPr>
      </w:pPr>
    </w:p>
    <w:p w:rsidR="002B4130" w:rsidRPr="004D35BF" w:rsidRDefault="002B4130" w:rsidP="002B4130">
      <w:pPr>
        <w:spacing w:after="0" w:line="360" w:lineRule="auto"/>
        <w:rPr>
          <w:rFonts w:eastAsia="DengXian" w:cs="Times New Roman"/>
          <w:szCs w:val="24"/>
        </w:rPr>
      </w:pPr>
      <w:r w:rsidRPr="004D35BF">
        <w:rPr>
          <w:rFonts w:eastAsia="DengXian" w:cs="Times New Roman"/>
          <w:szCs w:val="24"/>
        </w:rPr>
        <w:t xml:space="preserve">Table </w:t>
      </w:r>
      <w:r w:rsidR="00594475" w:rsidRPr="004D35BF">
        <w:rPr>
          <w:rFonts w:eastAsia="DengXian" w:cs="Times New Roman"/>
          <w:szCs w:val="24"/>
        </w:rPr>
        <w:t>5</w:t>
      </w:r>
      <w:r w:rsidRPr="004D35BF">
        <w:rPr>
          <w:rFonts w:eastAsia="DengXian" w:cs="Times New Roman"/>
          <w:szCs w:val="24"/>
        </w:rPr>
        <w:t>.</w:t>
      </w:r>
      <w:r w:rsidRPr="004D35BF">
        <w:rPr>
          <w:rFonts w:eastAsia="DengXian" w:cs="Times New Roman"/>
          <w:szCs w:val="24"/>
        </w:rPr>
        <w:tab/>
        <w:t>The forecasting performance of candidate models for the promoted forecast period for different forecast horizons</w:t>
      </w:r>
    </w:p>
    <w:p w:rsidR="00047335" w:rsidRPr="004D35BF" w:rsidRDefault="00047335" w:rsidP="00324987">
      <w:pPr>
        <w:spacing w:after="0" w:line="360" w:lineRule="auto"/>
        <w:rPr>
          <w:rFonts w:eastAsia="DengXian" w:cs="Times New Roman"/>
          <w:szCs w:val="24"/>
        </w:rPr>
      </w:pPr>
    </w:p>
    <w:tbl>
      <w:tblPr>
        <w:tblStyle w:val="ListTable1Light1"/>
        <w:tblW w:w="8111" w:type="dxa"/>
        <w:jc w:val="center"/>
        <w:tblLook w:val="04A0" w:firstRow="1" w:lastRow="0" w:firstColumn="1" w:lastColumn="0" w:noHBand="0" w:noVBand="1"/>
      </w:tblPr>
      <w:tblGrid>
        <w:gridCol w:w="1592"/>
        <w:gridCol w:w="840"/>
        <w:gridCol w:w="692"/>
        <w:gridCol w:w="883"/>
        <w:gridCol w:w="687"/>
        <w:gridCol w:w="819"/>
        <w:gridCol w:w="678"/>
        <w:gridCol w:w="1283"/>
        <w:gridCol w:w="639"/>
      </w:tblGrid>
      <w:tr w:rsidR="00892E56" w:rsidRPr="004D35BF" w:rsidTr="00DD6EC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4D35BF" w:rsidRDefault="00892E56" w:rsidP="00DD6EC5">
            <w:pPr>
              <w:spacing w:after="0" w:line="240" w:lineRule="auto"/>
              <w:jc w:val="center"/>
              <w:rPr>
                <w:rFonts w:eastAsia="Times New Roman" w:cs="Times New Roman"/>
                <w:b w:val="0"/>
                <w:sz w:val="20"/>
                <w:szCs w:val="20"/>
              </w:rPr>
            </w:pPr>
            <w:r w:rsidRPr="004D35BF">
              <w:rPr>
                <w:rFonts w:eastAsia="Times New Roman" w:cs="Times New Roman"/>
                <w:b w:val="0"/>
                <w:sz w:val="20"/>
                <w:szCs w:val="20"/>
              </w:rPr>
              <w:t>promoted period, Forecast horizon= 12</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92E56" w:rsidRPr="004D35BF"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239" w:type="dxa"/>
            <w:shd w:val="clear" w:color="auto" w:fill="auto"/>
            <w:noWrap/>
            <w:hideMark/>
          </w:tcPr>
          <w:p w:rsidR="00892E56" w:rsidRPr="004D35BF"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66.36%</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81.78%</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2.162</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1.4518</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74.93%</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49.89%</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1.656</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73.89%</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48.82%</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1.633</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0.9769</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74.97%</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49.56%</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1.645</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0.9906</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73.58%</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48.42%</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1.616</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0.9659</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76.98%</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50.56%</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1.696</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1.0265</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75.35%</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49.28%</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1.668</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0.9962</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4D35BF" w:rsidRDefault="00892E56" w:rsidP="00DD6EC5">
            <w:pPr>
              <w:spacing w:after="0" w:line="240" w:lineRule="auto"/>
              <w:jc w:val="center"/>
              <w:rPr>
                <w:rFonts w:eastAsia="Times New Roman" w:cs="Times New Roman"/>
                <w:b w:val="0"/>
                <w:sz w:val="20"/>
                <w:szCs w:val="20"/>
              </w:rPr>
            </w:pPr>
            <w:r w:rsidRPr="004D35BF">
              <w:rPr>
                <w:rFonts w:eastAsia="Times New Roman" w:cs="Times New Roman"/>
                <w:b w:val="0"/>
                <w:sz w:val="20"/>
                <w:szCs w:val="20"/>
              </w:rPr>
              <w:t>promoted period, Forecast horizon= 4</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64.18%</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81.35%</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2.107</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1.5123</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73.50%</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50.05%</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1.617</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72.02%</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48.46%</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1.560</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0.9676</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74.84%</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49.82%</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1.605</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0.9897</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73.26%</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48.30%</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1.548</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0.9593</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73.18%</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50.41%</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1.612</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1.0131</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71.92%</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48.65%</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1.563</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0.9753</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4D35BF" w:rsidRDefault="00892E56" w:rsidP="00DD6EC5">
            <w:pPr>
              <w:spacing w:after="0" w:line="240" w:lineRule="auto"/>
              <w:jc w:val="center"/>
              <w:rPr>
                <w:rFonts w:eastAsia="Times New Roman" w:cs="Times New Roman"/>
                <w:b w:val="0"/>
                <w:sz w:val="20"/>
                <w:szCs w:val="20"/>
              </w:rPr>
            </w:pPr>
            <w:r w:rsidRPr="004D35BF">
              <w:rPr>
                <w:rFonts w:eastAsia="Times New Roman" w:cs="Times New Roman"/>
                <w:b w:val="0"/>
                <w:sz w:val="20"/>
                <w:szCs w:val="20"/>
              </w:rPr>
              <w:t>promoted period, Forecast horizon= 1</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66.42%</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87.12%</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2.220</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1.4461</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67.11%</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50.14%</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1.603</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66.63%</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48.56%</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1.510</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0.9792</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66.79%</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50.00%</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1.605</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1.0044</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65.85%</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48.47%</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1.516</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0.9715</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66.39%</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50.20%</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1.587</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0.9902</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65.71%</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48.30%</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1.511</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0.9523</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bl>
    <w:p w:rsidR="00892E56" w:rsidRPr="004D35BF" w:rsidRDefault="00892E56" w:rsidP="00324987">
      <w:pPr>
        <w:spacing w:after="0" w:line="360" w:lineRule="auto"/>
        <w:rPr>
          <w:rFonts w:eastAsia="DengXian" w:cs="Times New Roman"/>
          <w:szCs w:val="24"/>
        </w:rPr>
      </w:pPr>
    </w:p>
    <w:p w:rsidR="002B4130" w:rsidRPr="004D35BF" w:rsidRDefault="002B4130" w:rsidP="002B4130">
      <w:pPr>
        <w:spacing w:after="0" w:line="360" w:lineRule="auto"/>
        <w:rPr>
          <w:rFonts w:eastAsia="DengXian" w:cs="Times New Roman"/>
          <w:szCs w:val="24"/>
        </w:rPr>
      </w:pPr>
      <w:r w:rsidRPr="004D35BF">
        <w:rPr>
          <w:rFonts w:eastAsia="DengXian" w:cs="Times New Roman"/>
          <w:szCs w:val="24"/>
        </w:rPr>
        <w:t xml:space="preserve">Table </w:t>
      </w:r>
      <w:r w:rsidR="00594475" w:rsidRPr="004D35BF">
        <w:rPr>
          <w:rFonts w:eastAsia="DengXian" w:cs="Times New Roman"/>
          <w:szCs w:val="24"/>
        </w:rPr>
        <w:t>6</w:t>
      </w:r>
      <w:r w:rsidRPr="004D35BF">
        <w:rPr>
          <w:rFonts w:eastAsia="DengXian" w:cs="Times New Roman"/>
          <w:szCs w:val="24"/>
        </w:rPr>
        <w:t>.</w:t>
      </w:r>
      <w:r w:rsidRPr="004D35BF">
        <w:rPr>
          <w:rFonts w:eastAsia="DengXian" w:cs="Times New Roman"/>
          <w:szCs w:val="24"/>
        </w:rPr>
        <w:tab/>
        <w:t>The forecasting performance of candidate models for the non-promoted forecast period for different forecast horizons</w:t>
      </w:r>
    </w:p>
    <w:p w:rsidR="00047335" w:rsidRPr="004D35BF" w:rsidRDefault="00047335" w:rsidP="00324987">
      <w:pPr>
        <w:spacing w:after="0" w:line="360" w:lineRule="auto"/>
        <w:rPr>
          <w:rFonts w:eastAsia="DengXian" w:cs="Times New Roman"/>
          <w:szCs w:val="24"/>
        </w:rPr>
      </w:pPr>
    </w:p>
    <w:p w:rsidR="00047335" w:rsidRPr="004D35BF" w:rsidRDefault="006F2749" w:rsidP="00324987">
      <w:pPr>
        <w:spacing w:after="0" w:line="360" w:lineRule="auto"/>
        <w:rPr>
          <w:rFonts w:eastAsia="DengXian" w:cs="Times New Roman"/>
          <w:szCs w:val="24"/>
        </w:rPr>
      </w:pPr>
      <w:r w:rsidRPr="004D35BF">
        <w:rPr>
          <w:rFonts w:eastAsia="DengXian" w:cs="Times New Roman"/>
          <w:szCs w:val="24"/>
        </w:rPr>
        <w:t xml:space="preserve"> </w:t>
      </w:r>
    </w:p>
    <w:tbl>
      <w:tblPr>
        <w:tblStyle w:val="ListTable1Light1"/>
        <w:tblW w:w="8085" w:type="dxa"/>
        <w:jc w:val="center"/>
        <w:tblLook w:val="04A0" w:firstRow="1" w:lastRow="0" w:firstColumn="1" w:lastColumn="0" w:noHBand="0" w:noVBand="1"/>
      </w:tblPr>
      <w:tblGrid>
        <w:gridCol w:w="1581"/>
        <w:gridCol w:w="840"/>
        <w:gridCol w:w="686"/>
        <w:gridCol w:w="883"/>
        <w:gridCol w:w="681"/>
        <w:gridCol w:w="815"/>
        <w:gridCol w:w="674"/>
        <w:gridCol w:w="1283"/>
        <w:gridCol w:w="642"/>
      </w:tblGrid>
      <w:tr w:rsidR="002234BF" w:rsidRPr="004D35BF" w:rsidTr="002234BF">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085" w:type="dxa"/>
            <w:gridSpan w:val="9"/>
            <w:shd w:val="clear" w:color="auto" w:fill="auto"/>
            <w:noWrap/>
            <w:hideMark/>
          </w:tcPr>
          <w:p w:rsidR="002234BF" w:rsidRPr="004D35BF" w:rsidRDefault="002234BF" w:rsidP="002234BF">
            <w:pPr>
              <w:spacing w:after="0" w:line="240" w:lineRule="auto"/>
              <w:jc w:val="center"/>
              <w:rPr>
                <w:rFonts w:eastAsia="Times New Roman" w:cs="Times New Roman"/>
                <w:b w:val="0"/>
                <w:sz w:val="20"/>
                <w:szCs w:val="20"/>
              </w:rPr>
            </w:pPr>
            <w:r w:rsidRPr="004D35BF">
              <w:rPr>
                <w:rFonts w:eastAsia="Times New Roman" w:cs="Times New Roman"/>
                <w:b w:val="0"/>
                <w:sz w:val="20"/>
                <w:szCs w:val="20"/>
              </w:rPr>
              <w:t>non-promoted period, Forecast horizon= 12</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2234BF" w:rsidRPr="004D35BF" w:rsidRDefault="002234BF" w:rsidP="002234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39" w:type="dxa"/>
            <w:shd w:val="clear" w:color="auto" w:fill="auto"/>
            <w:noWrap/>
            <w:hideMark/>
          </w:tcPr>
          <w:p w:rsidR="002234BF" w:rsidRPr="004D35BF" w:rsidRDefault="002234BF" w:rsidP="002234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72.83%</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42.44%</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0.600</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1.0194</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68.68%</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40.64%</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0.586</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67.59%</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40.38%</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0.584</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0.9940</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68.47%</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40.44%</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0.581</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0.9934</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lastRenderedPageBreak/>
              <w:t>ADL-intra-EWC</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67.37%</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40.20%</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0.579</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0.9893</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68.82%</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40.83%</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0.585</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1.0013</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67.73%</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40.58%</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0.583</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0.9978</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085" w:type="dxa"/>
            <w:gridSpan w:val="9"/>
            <w:shd w:val="clear" w:color="auto" w:fill="auto"/>
            <w:noWrap/>
            <w:hideMark/>
          </w:tcPr>
          <w:p w:rsidR="002234BF" w:rsidRPr="004D35BF" w:rsidRDefault="002234BF" w:rsidP="002234BF">
            <w:pPr>
              <w:spacing w:after="0" w:line="240" w:lineRule="auto"/>
              <w:jc w:val="center"/>
              <w:rPr>
                <w:rFonts w:eastAsia="Times New Roman" w:cs="Times New Roman"/>
                <w:b w:val="0"/>
                <w:sz w:val="20"/>
                <w:szCs w:val="20"/>
              </w:rPr>
            </w:pPr>
            <w:r w:rsidRPr="004D35BF">
              <w:rPr>
                <w:rFonts w:eastAsia="Times New Roman" w:cs="Times New Roman"/>
                <w:b w:val="0"/>
                <w:sz w:val="20"/>
                <w:szCs w:val="20"/>
              </w:rPr>
              <w:t>non-promoted period, Forecast horizon= 4</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67.42%</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40.73%</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0.571</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0.9894</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66.19%</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39.88%</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0.572</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65.23%</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39.63%</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0.570</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0.9962</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65.85%</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39.67%</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0.567</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0.9925</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64.93%</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39.43%</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0.566</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0.9895</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65.55%</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39.73%</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0.566</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0.9940</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64.77%</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39.52%</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0.566</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0.9905</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8085" w:type="dxa"/>
            <w:gridSpan w:val="9"/>
            <w:shd w:val="clear" w:color="auto" w:fill="auto"/>
            <w:noWrap/>
            <w:hideMark/>
          </w:tcPr>
          <w:p w:rsidR="002234BF" w:rsidRPr="004D35BF" w:rsidRDefault="002234BF" w:rsidP="002234BF">
            <w:pPr>
              <w:spacing w:after="0" w:line="240" w:lineRule="auto"/>
              <w:jc w:val="center"/>
              <w:rPr>
                <w:rFonts w:eastAsia="Times New Roman" w:cs="Times New Roman"/>
                <w:b w:val="0"/>
                <w:sz w:val="20"/>
                <w:szCs w:val="20"/>
              </w:rPr>
            </w:pPr>
            <w:r w:rsidRPr="004D35BF">
              <w:rPr>
                <w:rFonts w:eastAsia="Times New Roman" w:cs="Times New Roman"/>
                <w:b w:val="0"/>
                <w:sz w:val="20"/>
                <w:szCs w:val="20"/>
              </w:rPr>
              <w:t>non-promoted period, Forecast horizon= 1</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62.10%</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38.69%</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0.543</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0.9614</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61.36%</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38.59%</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0.552</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60.52%</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38.39%</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0.550</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0.9993</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61.01%</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38.34%</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0.547</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0.9945</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60.05%</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38.14%</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0.545</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0.9848</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59.73%</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38.13%</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0.544</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0.9694</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59.19%</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38.00%</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0.544</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0.9706</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bl>
    <w:p w:rsidR="0034317B" w:rsidRPr="004D35BF" w:rsidRDefault="0034317B" w:rsidP="00324987">
      <w:pPr>
        <w:spacing w:after="0" w:line="360" w:lineRule="auto"/>
        <w:rPr>
          <w:rFonts w:eastAsia="DengXian" w:cs="Times New Roman"/>
          <w:szCs w:val="24"/>
        </w:rPr>
      </w:pPr>
    </w:p>
    <w:p w:rsidR="003144A3" w:rsidRPr="004D35BF" w:rsidRDefault="00387745" w:rsidP="0095348F">
      <w:pPr>
        <w:spacing w:after="0" w:line="360" w:lineRule="auto"/>
        <w:rPr>
          <w:rFonts w:eastAsia="DengXian" w:cs="Times New Roman"/>
          <w:szCs w:val="24"/>
        </w:rPr>
      </w:pPr>
      <w:r w:rsidRPr="004D35BF">
        <w:rPr>
          <w:rFonts w:eastAsia="DengXian" w:cs="Times New Roman"/>
          <w:szCs w:val="24"/>
        </w:rPr>
        <w:t xml:space="preserve"> </w:t>
      </w:r>
      <w:r w:rsidR="0095348F" w:rsidRPr="004D35BF">
        <w:rPr>
          <w:rFonts w:eastAsia="DengXian" w:cs="Times New Roman"/>
          <w:szCs w:val="24"/>
        </w:rPr>
        <w:t xml:space="preserve"> </w:t>
      </w:r>
    </w:p>
    <w:p w:rsidR="0034317B" w:rsidRPr="004D35BF" w:rsidRDefault="0034317B" w:rsidP="00324987">
      <w:pPr>
        <w:spacing w:after="0" w:line="360" w:lineRule="auto"/>
        <w:rPr>
          <w:rFonts w:eastAsia="DengXian" w:cs="Times New Roman"/>
          <w:szCs w:val="24"/>
        </w:rPr>
      </w:pPr>
    </w:p>
    <w:p w:rsidR="0034317B" w:rsidRPr="004D35BF" w:rsidRDefault="0034317B" w:rsidP="00324987">
      <w:pPr>
        <w:spacing w:after="0" w:line="360" w:lineRule="auto"/>
        <w:rPr>
          <w:rFonts w:eastAsia="DengXian" w:cs="Times New Roman"/>
          <w:szCs w:val="24"/>
        </w:rPr>
      </w:pPr>
    </w:p>
    <w:p w:rsidR="003144A3" w:rsidRPr="004D35BF" w:rsidRDefault="00BE3760" w:rsidP="003144A3">
      <w:pPr>
        <w:spacing w:after="0" w:line="360" w:lineRule="auto"/>
        <w:rPr>
          <w:rFonts w:cs="Times New Roman"/>
          <w:szCs w:val="24"/>
        </w:rPr>
      </w:pPr>
      <w:r w:rsidRPr="004D35BF">
        <w:rPr>
          <w:rFonts w:cs="Times New Roman"/>
          <w:szCs w:val="24"/>
        </w:rPr>
        <w:t>8.3</w:t>
      </w:r>
      <w:r w:rsidRPr="004D35BF">
        <w:rPr>
          <w:rFonts w:cs="Times New Roman"/>
          <w:szCs w:val="24"/>
        </w:rPr>
        <w:tab/>
        <w:t>R</w:t>
      </w:r>
      <w:r w:rsidR="003144A3" w:rsidRPr="004D35BF">
        <w:rPr>
          <w:rFonts w:cs="Times New Roman"/>
          <w:szCs w:val="24"/>
        </w:rPr>
        <w:t>esults for each product category</w:t>
      </w:r>
    </w:p>
    <w:p w:rsidR="0034317B" w:rsidRPr="004D35BF" w:rsidRDefault="0034317B" w:rsidP="00324987">
      <w:pPr>
        <w:spacing w:after="0" w:line="360" w:lineRule="auto"/>
        <w:rPr>
          <w:rFonts w:eastAsia="DengXian" w:cs="Times New Roman"/>
          <w:szCs w:val="24"/>
        </w:rPr>
      </w:pPr>
    </w:p>
    <w:p w:rsidR="00B900E5" w:rsidRPr="004D35BF" w:rsidRDefault="002F42E0" w:rsidP="00324987">
      <w:pPr>
        <w:spacing w:after="0" w:line="360" w:lineRule="auto"/>
        <w:rPr>
          <w:rFonts w:eastAsia="DengXian" w:cs="Times New Roman"/>
          <w:szCs w:val="24"/>
        </w:rPr>
      </w:pPr>
      <w:r w:rsidRPr="004D35BF">
        <w:rPr>
          <w:rFonts w:eastAsia="DengXian" w:cs="Times New Roman"/>
          <w:szCs w:val="24"/>
        </w:rPr>
        <w:t>In this section, w</w:t>
      </w:r>
      <w:r w:rsidR="00D104E3" w:rsidRPr="004D35BF">
        <w:rPr>
          <w:rFonts w:eastAsia="DengXian" w:cs="Times New Roman"/>
          <w:szCs w:val="24"/>
        </w:rPr>
        <w:t>e further</w:t>
      </w:r>
      <w:r w:rsidR="00771A19" w:rsidRPr="004D35BF">
        <w:rPr>
          <w:rFonts w:eastAsia="DengXian" w:cs="Times New Roman"/>
          <w:szCs w:val="24"/>
        </w:rPr>
        <w:t xml:space="preserve"> explore </w:t>
      </w:r>
      <w:r w:rsidR="0012548A" w:rsidRPr="004D35BF">
        <w:rPr>
          <w:rFonts w:eastAsia="DengXian" w:cs="Times New Roman"/>
          <w:szCs w:val="24"/>
        </w:rPr>
        <w:t>models’</w:t>
      </w:r>
      <w:r w:rsidR="00771A19" w:rsidRPr="004D35BF">
        <w:rPr>
          <w:rFonts w:eastAsia="DengXian" w:cs="Times New Roman"/>
          <w:szCs w:val="24"/>
        </w:rPr>
        <w:t xml:space="preserve"> forecasting performance for each individual product category. Table </w:t>
      </w:r>
      <w:r w:rsidR="001E031D" w:rsidRPr="004D35BF">
        <w:rPr>
          <w:rFonts w:eastAsia="DengXian" w:cs="Times New Roman"/>
          <w:szCs w:val="24"/>
        </w:rPr>
        <w:t>7</w:t>
      </w:r>
      <w:r w:rsidR="00771A19" w:rsidRPr="004D35BF">
        <w:rPr>
          <w:rFonts w:eastAsia="DengXian" w:cs="Times New Roman"/>
          <w:szCs w:val="24"/>
        </w:rPr>
        <w:t xml:space="preserve">a shows the </w:t>
      </w:r>
      <w:r w:rsidR="006741A7" w:rsidRPr="004D35BF">
        <w:rPr>
          <w:rFonts w:eastAsia="DengXian" w:cs="Times New Roman"/>
          <w:szCs w:val="24"/>
        </w:rPr>
        <w:t>improved forecasting accuracy</w:t>
      </w:r>
      <w:r w:rsidR="00704AA4" w:rsidRPr="004D35BF">
        <w:rPr>
          <w:rFonts w:eastAsia="DengXian" w:cs="Times New Roman"/>
          <w:szCs w:val="24"/>
        </w:rPr>
        <w:t xml:space="preserve"> </w:t>
      </w:r>
      <w:r w:rsidR="006741A7" w:rsidRPr="004D35BF">
        <w:rPr>
          <w:rFonts w:eastAsia="DengXian" w:cs="Times New Roman"/>
          <w:szCs w:val="24"/>
        </w:rPr>
        <w:t>for</w:t>
      </w:r>
      <w:r w:rsidR="00090C63" w:rsidRPr="004D35BF">
        <w:rPr>
          <w:rFonts w:eastAsia="DengXian" w:cs="Times New Roman"/>
          <w:szCs w:val="24"/>
        </w:rPr>
        <w:t xml:space="preserve"> the MAPE</w:t>
      </w:r>
      <w:r w:rsidR="00B31931" w:rsidRPr="004D35BF">
        <w:rPr>
          <w:rFonts w:eastAsia="DengXian" w:cs="Times New Roman"/>
          <w:szCs w:val="24"/>
        </w:rPr>
        <w:t xml:space="preserve"> </w:t>
      </w:r>
      <w:r w:rsidR="00704AA4" w:rsidRPr="004D35BF">
        <w:rPr>
          <w:rFonts w:eastAsia="DengXian" w:cs="Times New Roman"/>
          <w:szCs w:val="24"/>
        </w:rPr>
        <w:t>based on</w:t>
      </w:r>
      <w:r w:rsidR="00B31931" w:rsidRPr="004D35BF">
        <w:rPr>
          <w:rFonts w:eastAsia="DengXian" w:cs="Times New Roman"/>
          <w:szCs w:val="24"/>
        </w:rPr>
        <w:t xml:space="preserve"> different forecast horizons for </w:t>
      </w:r>
      <w:r w:rsidR="00654C29" w:rsidRPr="004D35BF">
        <w:rPr>
          <w:rFonts w:eastAsia="DengXian" w:cs="Times New Roman"/>
          <w:szCs w:val="24"/>
        </w:rPr>
        <w:t>five</w:t>
      </w:r>
      <w:r w:rsidR="00704AA4" w:rsidRPr="004D35BF">
        <w:rPr>
          <w:rFonts w:eastAsia="DengXian" w:cs="Times New Roman"/>
          <w:szCs w:val="24"/>
        </w:rPr>
        <w:t xml:space="preserve"> </w:t>
      </w:r>
      <w:r w:rsidR="00B31931" w:rsidRPr="004D35BF">
        <w:rPr>
          <w:rFonts w:eastAsia="DengXian" w:cs="Times New Roman"/>
          <w:szCs w:val="24"/>
        </w:rPr>
        <w:t xml:space="preserve">models </w:t>
      </w:r>
      <w:r w:rsidR="00704AA4" w:rsidRPr="004D35BF">
        <w:rPr>
          <w:rFonts w:eastAsia="DengXian" w:cs="Times New Roman"/>
          <w:szCs w:val="24"/>
        </w:rPr>
        <w:t>over their counterparts</w:t>
      </w:r>
      <w:r w:rsidR="00654C29" w:rsidRPr="004D35BF">
        <w:rPr>
          <w:rFonts w:eastAsia="DengXian" w:cs="Times New Roman"/>
          <w:szCs w:val="24"/>
        </w:rPr>
        <w:t xml:space="preserve">. </w:t>
      </w:r>
      <w:r w:rsidR="00317E97" w:rsidRPr="004D35BF">
        <w:rPr>
          <w:rFonts w:eastAsia="DengXian" w:cs="Times New Roman"/>
          <w:szCs w:val="24"/>
        </w:rPr>
        <w:t xml:space="preserve">In the table, </w:t>
      </w:r>
      <w:r w:rsidR="00EF4F3B" w:rsidRPr="004D35BF">
        <w:rPr>
          <w:rFonts w:eastAsia="DengXian" w:cs="Times New Roman"/>
          <w:szCs w:val="24"/>
        </w:rPr>
        <w:t xml:space="preserve">the </w:t>
      </w:r>
      <w:r w:rsidR="00317E97" w:rsidRPr="004D35BF">
        <w:rPr>
          <w:rFonts w:eastAsia="DengXian" w:cs="Times New Roman"/>
          <w:szCs w:val="24"/>
        </w:rPr>
        <w:t>values represent</w:t>
      </w:r>
      <w:r w:rsidR="00DD6EC5" w:rsidRPr="004D35BF">
        <w:rPr>
          <w:rFonts w:eastAsia="DengXian" w:cs="Times New Roman"/>
          <w:szCs w:val="24"/>
        </w:rPr>
        <w:t xml:space="preserve"> the percentage </w:t>
      </w:r>
      <w:r w:rsidR="00654C29" w:rsidRPr="004D35BF">
        <w:rPr>
          <w:rFonts w:eastAsia="DengXian" w:cs="Times New Roman"/>
          <w:szCs w:val="24"/>
        </w:rPr>
        <w:t>decrease</w:t>
      </w:r>
      <w:r w:rsidR="00317E97" w:rsidRPr="004D35BF">
        <w:rPr>
          <w:rFonts w:eastAsia="DengXian" w:cs="Times New Roman"/>
          <w:szCs w:val="24"/>
        </w:rPr>
        <w:t xml:space="preserve"> (highlighted in green) or</w:t>
      </w:r>
      <w:r w:rsidR="003C0313">
        <w:rPr>
          <w:rFonts w:eastAsia="DengXian" w:cs="Times New Roman"/>
          <w:szCs w:val="24"/>
        </w:rPr>
        <w:t xml:space="preserve"> an</w:t>
      </w:r>
      <w:r w:rsidR="00317E97" w:rsidRPr="004D35BF">
        <w:rPr>
          <w:rFonts w:eastAsia="DengXian" w:cs="Times New Roman"/>
          <w:szCs w:val="24"/>
        </w:rPr>
        <w:t xml:space="preserve"> </w:t>
      </w:r>
      <w:r w:rsidR="00317E97" w:rsidRPr="003C0313">
        <w:rPr>
          <w:rFonts w:eastAsia="DengXian" w:cs="Times New Roman"/>
          <w:noProof/>
          <w:szCs w:val="24"/>
        </w:rPr>
        <w:t>increase</w:t>
      </w:r>
      <w:r w:rsidR="00317E97" w:rsidRPr="004D35BF">
        <w:rPr>
          <w:rFonts w:eastAsia="DengXian" w:cs="Times New Roman"/>
          <w:szCs w:val="24"/>
        </w:rPr>
        <w:t xml:space="preserve"> of the MAPE by one model over the other. For example, </w:t>
      </w:r>
      <w:r w:rsidR="00B900E5" w:rsidRPr="004D35BF">
        <w:rPr>
          <w:rFonts w:eastAsia="DengXian" w:cs="Times New Roman"/>
          <w:szCs w:val="24"/>
        </w:rPr>
        <w:t>compared to the ADL-own model, we could achieve a MAPE</w:t>
      </w:r>
      <w:r w:rsidR="00A52CF7" w:rsidRPr="004D35BF">
        <w:rPr>
          <w:rFonts w:eastAsia="DengXian" w:cs="Times New Roman"/>
          <w:szCs w:val="24"/>
        </w:rPr>
        <w:t xml:space="preserve"> value</w:t>
      </w:r>
      <w:r w:rsidR="00B900E5" w:rsidRPr="004D35BF">
        <w:rPr>
          <w:rFonts w:eastAsia="DengXian" w:cs="Times New Roman"/>
          <w:szCs w:val="24"/>
        </w:rPr>
        <w:t xml:space="preserve"> which is </w:t>
      </w:r>
      <w:r w:rsidR="00A52CF7" w:rsidRPr="004D35BF">
        <w:rPr>
          <w:rFonts w:eastAsia="DengXian" w:cs="Times New Roman"/>
          <w:szCs w:val="24"/>
        </w:rPr>
        <w:t>1.40</w:t>
      </w:r>
      <w:r w:rsidR="00B900E5" w:rsidRPr="004D35BF">
        <w:rPr>
          <w:rFonts w:eastAsia="DengXian" w:cs="Times New Roman"/>
          <w:szCs w:val="24"/>
        </w:rPr>
        <w:t xml:space="preserve">% lower </w:t>
      </w:r>
      <w:r w:rsidR="00EF4F3B" w:rsidRPr="004D35BF">
        <w:rPr>
          <w:rFonts w:eastAsia="DengXian" w:cs="Times New Roman"/>
          <w:szCs w:val="24"/>
        </w:rPr>
        <w:t xml:space="preserve">by </w:t>
      </w:r>
      <w:r w:rsidR="00A52CF7" w:rsidRPr="004D35BF">
        <w:rPr>
          <w:rFonts w:eastAsia="DengXian" w:cs="Times New Roman"/>
          <w:szCs w:val="24"/>
        </w:rPr>
        <w:t>using</w:t>
      </w:r>
      <w:r w:rsidR="00B900E5" w:rsidRPr="004D35BF">
        <w:rPr>
          <w:rFonts w:eastAsia="DengXian" w:cs="Times New Roman"/>
          <w:szCs w:val="24"/>
        </w:rPr>
        <w:t xml:space="preserve"> the ADL-</w:t>
      </w:r>
      <w:r w:rsidR="00B900E5" w:rsidRPr="003C0313">
        <w:rPr>
          <w:rFonts w:eastAsia="DengXian" w:cs="Times New Roman"/>
          <w:noProof/>
          <w:szCs w:val="24"/>
        </w:rPr>
        <w:t>intra model</w:t>
      </w:r>
      <w:r w:rsidR="00B900E5" w:rsidRPr="004D35BF">
        <w:rPr>
          <w:rFonts w:eastAsia="DengXian" w:cs="Times New Roman"/>
          <w:szCs w:val="24"/>
        </w:rPr>
        <w:t>. T</w:t>
      </w:r>
      <w:r w:rsidR="00317E97" w:rsidRPr="004D35BF">
        <w:rPr>
          <w:rFonts w:eastAsia="DengXian" w:cs="Times New Roman"/>
          <w:szCs w:val="24"/>
        </w:rPr>
        <w:t xml:space="preserve">he </w:t>
      </w:r>
      <w:r w:rsidR="00A52CF7" w:rsidRPr="004D35BF">
        <w:rPr>
          <w:rFonts w:eastAsia="DengXian" w:cs="Times New Roman"/>
          <w:szCs w:val="24"/>
        </w:rPr>
        <w:t>value of 1.40</w:t>
      </w:r>
      <w:r w:rsidR="00B900E5" w:rsidRPr="004D35BF">
        <w:rPr>
          <w:rFonts w:eastAsia="DengXian" w:cs="Times New Roman"/>
          <w:szCs w:val="24"/>
        </w:rPr>
        <w:t xml:space="preserve">% </w:t>
      </w:r>
      <w:r w:rsidR="00A52CF7" w:rsidRPr="004D35BF">
        <w:rPr>
          <w:rFonts w:eastAsia="DengXian" w:cs="Times New Roman"/>
          <w:szCs w:val="24"/>
        </w:rPr>
        <w:t>for “ADL-own - ADL-</w:t>
      </w:r>
      <w:r w:rsidR="00A52CF7" w:rsidRPr="003C0313">
        <w:rPr>
          <w:rFonts w:eastAsia="DengXian" w:cs="Times New Roman"/>
          <w:noProof/>
          <w:szCs w:val="24"/>
        </w:rPr>
        <w:t>intra</w:t>
      </w:r>
      <w:r w:rsidR="00A52CF7" w:rsidRPr="004D35BF">
        <w:rPr>
          <w:rFonts w:eastAsia="DengXian" w:cs="Times New Roman"/>
          <w:szCs w:val="24"/>
        </w:rPr>
        <w:t xml:space="preserve">” in Table </w:t>
      </w:r>
      <w:r w:rsidR="001E031D" w:rsidRPr="004D35BF">
        <w:rPr>
          <w:rFonts w:eastAsia="DengXian" w:cs="Times New Roman"/>
          <w:szCs w:val="24"/>
        </w:rPr>
        <w:t>7</w:t>
      </w:r>
      <w:r w:rsidR="00A52CF7" w:rsidRPr="004D35BF">
        <w:rPr>
          <w:rFonts w:eastAsia="DengXian" w:cs="Times New Roman"/>
          <w:szCs w:val="24"/>
        </w:rPr>
        <w:t xml:space="preserve">a </w:t>
      </w:r>
      <w:r w:rsidR="00B900E5" w:rsidRPr="004D35BF">
        <w:rPr>
          <w:rFonts w:eastAsia="DengXian" w:cs="Times New Roman"/>
          <w:szCs w:val="24"/>
        </w:rPr>
        <w:t xml:space="preserve">is calculated as </w:t>
      </w:r>
      <w:r w:rsidR="004A7D67" w:rsidRPr="004D35BF">
        <w:rPr>
          <w:rFonts w:eastAsia="DengXian" w:cs="Times New Roman"/>
          <w:szCs w:val="24"/>
        </w:rPr>
        <w:t xml:space="preserve"> </w:t>
      </w:r>
    </w:p>
    <w:p w:rsidR="00A93118" w:rsidRPr="004D35BF" w:rsidRDefault="003D0ACB" w:rsidP="00B900E5">
      <w:pPr>
        <w:spacing w:after="0" w:line="360" w:lineRule="auto"/>
        <w:jc w:val="center"/>
        <w:rPr>
          <w:rFonts w:eastAsia="DengXian" w:cs="Times New Roman"/>
          <w:szCs w:val="24"/>
        </w:rPr>
      </w:pPr>
      <m:oMathPara>
        <m:oMath>
          <m:f>
            <m:fPr>
              <m:ctrlPr>
                <w:rPr>
                  <w:rFonts w:ascii="Cambria Math" w:eastAsia="DengXian" w:hAnsi="Cambria Math" w:cs="Times New Roman"/>
                  <w:i/>
                  <w:szCs w:val="24"/>
                </w:rPr>
              </m:ctrlPr>
            </m:fPr>
            <m:num>
              <m:sSub>
                <m:sSubPr>
                  <m:ctrlPr>
                    <w:rPr>
                      <w:rFonts w:ascii="Cambria Math" w:eastAsia="DengXian" w:hAnsi="Cambria Math" w:cs="Times New Roman"/>
                      <w:szCs w:val="24"/>
                    </w:rPr>
                  </m:ctrlPr>
                </m:sSubPr>
                <m:e>
                  <m:r>
                    <m:rPr>
                      <m:sty m:val="p"/>
                    </m:rPr>
                    <w:rPr>
                      <w:rFonts w:ascii="Cambria Math" w:eastAsia="DengXian" w:hAnsi="Cambria Math" w:cs="Times New Roman"/>
                      <w:szCs w:val="24"/>
                    </w:rPr>
                    <m:t xml:space="preserve">MAPE </m:t>
                  </m:r>
                </m:e>
                <m:sub>
                  <m:r>
                    <w:rPr>
                      <w:rFonts w:ascii="Cambria Math" w:eastAsia="DengXian" w:hAnsi="Cambria Math" w:cs="Times New Roman"/>
                      <w:szCs w:val="24"/>
                    </w:rPr>
                    <m:t>ADL-own</m:t>
                  </m:r>
                </m:sub>
              </m:sSub>
              <m:r>
                <w:rPr>
                  <w:rFonts w:ascii="Cambria Math" w:eastAsia="DengXian" w:hAnsi="Cambria Math" w:cs="Times New Roman"/>
                  <w:szCs w:val="24"/>
                </w:rPr>
                <m:t>-</m:t>
              </m:r>
              <m:sSub>
                <m:sSubPr>
                  <m:ctrlPr>
                    <w:rPr>
                      <w:rFonts w:ascii="Cambria Math" w:eastAsia="DengXian" w:hAnsi="Cambria Math" w:cs="Times New Roman"/>
                      <w:i/>
                      <w:szCs w:val="24"/>
                    </w:rPr>
                  </m:ctrlPr>
                </m:sSubPr>
                <m:e>
                  <m:r>
                    <w:rPr>
                      <w:rFonts w:ascii="Cambria Math" w:eastAsia="DengXian" w:hAnsi="Cambria Math" w:cs="Times New Roman"/>
                      <w:szCs w:val="24"/>
                    </w:rPr>
                    <m:t>MAPE</m:t>
                  </m:r>
                </m:e>
                <m:sub>
                  <m:r>
                    <w:rPr>
                      <w:rFonts w:ascii="Cambria Math" w:eastAsia="DengXian" w:hAnsi="Cambria Math" w:cs="Times New Roman"/>
                      <w:szCs w:val="24"/>
                    </w:rPr>
                    <m:t>ADL-intra</m:t>
                  </m:r>
                </m:sub>
              </m:sSub>
            </m:num>
            <m:den>
              <m:sSub>
                <m:sSubPr>
                  <m:ctrlPr>
                    <w:rPr>
                      <w:rFonts w:ascii="Cambria Math" w:eastAsia="DengXian" w:hAnsi="Cambria Math" w:cs="Times New Roman"/>
                      <w:szCs w:val="24"/>
                    </w:rPr>
                  </m:ctrlPr>
                </m:sSubPr>
                <m:e>
                  <m:r>
                    <m:rPr>
                      <m:sty m:val="p"/>
                    </m:rPr>
                    <w:rPr>
                      <w:rFonts w:ascii="Cambria Math" w:eastAsia="DengXian" w:hAnsi="Cambria Math" w:cs="Times New Roman"/>
                      <w:szCs w:val="24"/>
                    </w:rPr>
                    <m:t xml:space="preserve">MAPE </m:t>
                  </m:r>
                </m:e>
                <m:sub>
                  <m:r>
                    <w:rPr>
                      <w:rFonts w:ascii="Cambria Math" w:eastAsia="DengXian" w:hAnsi="Cambria Math" w:cs="Times New Roman"/>
                      <w:szCs w:val="24"/>
                    </w:rPr>
                    <m:t>ADL-own</m:t>
                  </m:r>
                </m:sub>
              </m:sSub>
            </m:den>
          </m:f>
        </m:oMath>
      </m:oMathPara>
    </w:p>
    <w:p w:rsidR="004A7D67" w:rsidRPr="004D35BF" w:rsidRDefault="004A7D67" w:rsidP="00DD2790">
      <w:pPr>
        <w:spacing w:after="0" w:line="360" w:lineRule="auto"/>
        <w:rPr>
          <w:rFonts w:eastAsia="DengXian" w:cs="Times New Roman"/>
          <w:szCs w:val="24"/>
        </w:rPr>
      </w:pPr>
    </w:p>
    <w:p w:rsidR="00CC3ACD" w:rsidRPr="004D35BF" w:rsidRDefault="00D60A84" w:rsidP="00DD2790">
      <w:pPr>
        <w:spacing w:after="0" w:line="360" w:lineRule="auto"/>
        <w:rPr>
          <w:rFonts w:eastAsia="DengXian" w:cs="Times New Roman"/>
          <w:szCs w:val="24"/>
        </w:rPr>
      </w:pPr>
      <w:r w:rsidRPr="004D35BF">
        <w:rPr>
          <w:rFonts w:eastAsia="DengXian" w:cs="Times New Roman"/>
          <w:szCs w:val="24"/>
        </w:rPr>
        <w:t xml:space="preserve">Table 5a </w:t>
      </w:r>
      <w:r w:rsidR="00374682" w:rsidRPr="004D35BF">
        <w:rPr>
          <w:rFonts w:eastAsia="DengXian" w:cs="Times New Roman"/>
          <w:szCs w:val="24"/>
        </w:rPr>
        <w:t>suggests</w:t>
      </w:r>
      <w:r w:rsidR="00142A4D" w:rsidRPr="004D35BF">
        <w:rPr>
          <w:rFonts w:eastAsia="DengXian" w:cs="Times New Roman"/>
          <w:szCs w:val="24"/>
        </w:rPr>
        <w:t xml:space="preserve"> that </w:t>
      </w:r>
      <w:r w:rsidRPr="004D35BF">
        <w:rPr>
          <w:rFonts w:eastAsia="DengXian" w:cs="Times New Roman"/>
          <w:szCs w:val="24"/>
        </w:rPr>
        <w:t xml:space="preserve">for most of the product categories, </w:t>
      </w:r>
      <w:r w:rsidR="00DD2790" w:rsidRPr="004D35BF">
        <w:rPr>
          <w:rFonts w:eastAsia="DengXian" w:cs="Times New Roman"/>
          <w:szCs w:val="24"/>
        </w:rPr>
        <w:t xml:space="preserve">the comparable forecasting performance of the various </w:t>
      </w:r>
      <w:r w:rsidR="00903FA0" w:rsidRPr="004D35BF">
        <w:rPr>
          <w:rFonts w:eastAsia="DengXian" w:cs="Times New Roman"/>
          <w:szCs w:val="24"/>
        </w:rPr>
        <w:t xml:space="preserve">candidate </w:t>
      </w:r>
      <w:r w:rsidR="00DD2790" w:rsidRPr="004D35BF">
        <w:rPr>
          <w:rFonts w:eastAsia="DengXian" w:cs="Times New Roman"/>
          <w:szCs w:val="24"/>
        </w:rPr>
        <w:t xml:space="preserve">models are </w:t>
      </w:r>
      <w:r w:rsidR="00DD2790" w:rsidRPr="003C0313">
        <w:rPr>
          <w:rFonts w:eastAsia="DengXian" w:cs="Times New Roman"/>
          <w:noProof/>
          <w:szCs w:val="24"/>
        </w:rPr>
        <w:t>consistent</w:t>
      </w:r>
      <w:r w:rsidR="00DD2790" w:rsidRPr="004D35BF">
        <w:rPr>
          <w:rFonts w:eastAsia="DengXian" w:cs="Times New Roman"/>
          <w:szCs w:val="24"/>
        </w:rPr>
        <w:t xml:space="preserve"> with the results found in section 8.1 and 8.2</w:t>
      </w:r>
      <w:r w:rsidR="00054B44" w:rsidRPr="004D35BF">
        <w:rPr>
          <w:rFonts w:eastAsia="DengXian" w:cs="Times New Roman"/>
          <w:szCs w:val="24"/>
        </w:rPr>
        <w:t xml:space="preserve">. </w:t>
      </w:r>
      <w:r w:rsidR="00DA265B" w:rsidRPr="004D35BF">
        <w:rPr>
          <w:rFonts w:eastAsia="DengXian" w:cs="Times New Roman"/>
          <w:szCs w:val="24"/>
        </w:rPr>
        <w:t>For example, 1) the ADL-</w:t>
      </w:r>
      <w:r w:rsidR="00DA265B" w:rsidRPr="003C0313">
        <w:rPr>
          <w:rFonts w:eastAsia="DengXian" w:cs="Times New Roman"/>
          <w:noProof/>
          <w:szCs w:val="24"/>
        </w:rPr>
        <w:t>intra model</w:t>
      </w:r>
      <w:r w:rsidR="00DA265B" w:rsidRPr="004D35BF">
        <w:rPr>
          <w:rFonts w:eastAsia="DengXian" w:cs="Times New Roman"/>
          <w:szCs w:val="24"/>
        </w:rPr>
        <w:t xml:space="preserve"> outperforms the ADL-own model</w:t>
      </w:r>
      <w:r w:rsidR="00903FA0" w:rsidRPr="004D35BF">
        <w:rPr>
          <w:rFonts w:eastAsia="DengXian" w:cs="Times New Roman"/>
          <w:szCs w:val="24"/>
        </w:rPr>
        <w:t xml:space="preserve"> for most of the categories</w:t>
      </w:r>
      <w:r w:rsidR="00DA265B" w:rsidRPr="004D35BF">
        <w:rPr>
          <w:rFonts w:eastAsia="DengXian" w:cs="Times New Roman"/>
          <w:szCs w:val="24"/>
        </w:rPr>
        <w:t>; 2) the ADL-own-EWC model and the ADL-own-IC model generally outperform the ADL-own model, and the ADL-</w:t>
      </w:r>
      <w:r w:rsidR="00DA265B" w:rsidRPr="003C0313">
        <w:rPr>
          <w:rFonts w:eastAsia="DengXian" w:cs="Times New Roman"/>
          <w:noProof/>
          <w:szCs w:val="24"/>
        </w:rPr>
        <w:t>intra</w:t>
      </w:r>
      <w:r w:rsidR="00DA265B" w:rsidRPr="004D35BF">
        <w:rPr>
          <w:rFonts w:eastAsia="DengXian" w:cs="Times New Roman"/>
          <w:szCs w:val="24"/>
        </w:rPr>
        <w:t xml:space="preserve">-EWC model and the ADL- </w:t>
      </w:r>
      <w:r w:rsidR="00DA265B" w:rsidRPr="003C0313">
        <w:rPr>
          <w:rFonts w:eastAsia="DengXian" w:cs="Times New Roman"/>
          <w:noProof/>
          <w:szCs w:val="24"/>
        </w:rPr>
        <w:t>intra</w:t>
      </w:r>
      <w:r w:rsidR="00DA265B" w:rsidRPr="004D35BF">
        <w:rPr>
          <w:rFonts w:eastAsia="DengXian" w:cs="Times New Roman"/>
          <w:szCs w:val="24"/>
        </w:rPr>
        <w:t xml:space="preserve"> -IC model generally outperform the ADL- </w:t>
      </w:r>
      <w:r w:rsidR="00DA265B" w:rsidRPr="003C0313">
        <w:rPr>
          <w:rFonts w:eastAsia="DengXian" w:cs="Times New Roman"/>
          <w:noProof/>
          <w:szCs w:val="24"/>
        </w:rPr>
        <w:t>intra model</w:t>
      </w:r>
      <w:r w:rsidR="00DA265B" w:rsidRPr="004D35BF">
        <w:rPr>
          <w:rFonts w:eastAsia="DengXian" w:cs="Times New Roman"/>
          <w:szCs w:val="24"/>
        </w:rPr>
        <w:t xml:space="preserve">; 3) the advantage of the ADL-own-IC </w:t>
      </w:r>
      <w:r w:rsidR="00DA265B" w:rsidRPr="004D35BF">
        <w:rPr>
          <w:rFonts w:eastAsia="DengXian" w:cs="Times New Roman"/>
          <w:szCs w:val="24"/>
        </w:rPr>
        <w:lastRenderedPageBreak/>
        <w:t>model and the ADL-intra-IC model over their counterparts (e.g., the ADL-own model and the ADL-</w:t>
      </w:r>
      <w:r w:rsidR="00DA265B" w:rsidRPr="003C0313">
        <w:rPr>
          <w:rFonts w:eastAsia="DengXian" w:cs="Times New Roman"/>
          <w:noProof/>
          <w:szCs w:val="24"/>
        </w:rPr>
        <w:t>intra model</w:t>
      </w:r>
      <w:r w:rsidR="00DA265B" w:rsidRPr="004D35BF">
        <w:rPr>
          <w:rFonts w:eastAsia="DengXian" w:cs="Times New Roman"/>
          <w:szCs w:val="24"/>
        </w:rPr>
        <w:t>) are getting marginal as the forecast horizon increases. There are also</w:t>
      </w:r>
      <w:r w:rsidR="00054B44" w:rsidRPr="004D35BF">
        <w:rPr>
          <w:rFonts w:eastAsia="DengXian" w:cs="Times New Roman"/>
          <w:szCs w:val="24"/>
        </w:rPr>
        <w:t xml:space="preserve"> some exceptional product categories </w:t>
      </w:r>
      <w:r w:rsidR="00F60406" w:rsidRPr="004D35BF">
        <w:rPr>
          <w:rFonts w:eastAsia="DengXian" w:cs="Times New Roman"/>
          <w:szCs w:val="24"/>
        </w:rPr>
        <w:t>including</w:t>
      </w:r>
      <w:r w:rsidR="00DD2790" w:rsidRPr="004D35BF">
        <w:rPr>
          <w:rFonts w:eastAsia="DengXian" w:cs="Times New Roman"/>
          <w:szCs w:val="24"/>
        </w:rPr>
        <w:t xml:space="preserve"> Carbonated Beverages, Frozen pizza, Hotdog, Razors, Margarine/Butte</w:t>
      </w:r>
      <w:r w:rsidR="003C0313" w:rsidRPr="003C0313">
        <w:rPr>
          <w:rFonts w:eastAsia="DengXian" w:cs="Times New Roman"/>
          <w:noProof/>
          <w:szCs w:val="24"/>
        </w:rPr>
        <w:t>r, Toothbrush, and Salty snacks</w:t>
      </w:r>
      <w:r w:rsidR="003C0313">
        <w:rPr>
          <w:rFonts w:eastAsia="DengXian" w:cs="Times New Roman"/>
          <w:noProof/>
          <w:szCs w:val="24"/>
        </w:rPr>
        <w:t xml:space="preserve">, </w:t>
      </w:r>
      <w:r w:rsidR="00DA265B" w:rsidRPr="003C0313">
        <w:rPr>
          <w:rFonts w:eastAsia="DengXian" w:cs="Times New Roman"/>
          <w:noProof/>
          <w:szCs w:val="24"/>
        </w:rPr>
        <w:t>where</w:t>
      </w:r>
      <w:r w:rsidR="00DA265B" w:rsidRPr="004D35BF">
        <w:rPr>
          <w:rFonts w:eastAsia="DengXian" w:cs="Times New Roman"/>
          <w:szCs w:val="24"/>
        </w:rPr>
        <w:t xml:space="preserve"> the models with the EWC method and the IC method get outperformed by the ADL-own model or the ADL-</w:t>
      </w:r>
      <w:r w:rsidR="00DA265B" w:rsidRPr="003C0313">
        <w:rPr>
          <w:rFonts w:eastAsia="DengXian" w:cs="Times New Roman"/>
          <w:noProof/>
          <w:szCs w:val="24"/>
        </w:rPr>
        <w:t>intra model</w:t>
      </w:r>
      <w:r w:rsidR="00DA265B" w:rsidRPr="004D35BF">
        <w:rPr>
          <w:rFonts w:eastAsia="DengXian" w:cs="Times New Roman"/>
          <w:szCs w:val="24"/>
        </w:rPr>
        <w:t xml:space="preserve"> for most of the scenarios (e.g., error measures and forecast horizons)</w:t>
      </w:r>
      <w:r w:rsidR="00DD2790" w:rsidRPr="004D35BF">
        <w:rPr>
          <w:rFonts w:eastAsia="DengXian" w:cs="Times New Roman"/>
          <w:szCs w:val="24"/>
        </w:rPr>
        <w:t>.</w:t>
      </w:r>
      <w:r w:rsidR="00374682" w:rsidRPr="004D35BF">
        <w:rPr>
          <w:rFonts w:eastAsia="DengXian" w:cs="Times New Roman"/>
          <w:szCs w:val="24"/>
        </w:rPr>
        <w:t xml:space="preserve"> Table </w:t>
      </w:r>
      <w:r w:rsidR="001E031D" w:rsidRPr="004D35BF">
        <w:rPr>
          <w:rFonts w:eastAsia="DengXian" w:cs="Times New Roman"/>
          <w:szCs w:val="24"/>
        </w:rPr>
        <w:t>7</w:t>
      </w:r>
      <w:r w:rsidR="00374682" w:rsidRPr="004D35BF">
        <w:rPr>
          <w:rFonts w:eastAsia="DengXian" w:cs="Times New Roman"/>
          <w:szCs w:val="24"/>
        </w:rPr>
        <w:t xml:space="preserve">b and Table </w:t>
      </w:r>
      <w:r w:rsidR="001E031D" w:rsidRPr="004D35BF">
        <w:rPr>
          <w:rFonts w:eastAsia="DengXian" w:cs="Times New Roman"/>
          <w:szCs w:val="24"/>
        </w:rPr>
        <w:t>7</w:t>
      </w:r>
      <w:r w:rsidR="00374682" w:rsidRPr="004D35BF">
        <w:rPr>
          <w:rFonts w:eastAsia="DengXian" w:cs="Times New Roman"/>
          <w:szCs w:val="24"/>
        </w:rPr>
        <w:t xml:space="preserve">c have </w:t>
      </w:r>
      <w:r w:rsidR="004C157C" w:rsidRPr="004D35BF">
        <w:rPr>
          <w:rFonts w:eastAsia="DengXian" w:cs="Times New Roman"/>
          <w:szCs w:val="24"/>
        </w:rPr>
        <w:t xml:space="preserve">the </w:t>
      </w:r>
      <w:r w:rsidR="00374682" w:rsidRPr="004D35BF">
        <w:rPr>
          <w:rFonts w:eastAsia="DengXian" w:cs="Times New Roman"/>
          <w:szCs w:val="24"/>
        </w:rPr>
        <w:t xml:space="preserve">same indications for the MASE and the </w:t>
      </w:r>
      <w:r w:rsidR="00374682" w:rsidRPr="003C0313">
        <w:rPr>
          <w:rFonts w:eastAsia="DengXian" w:cs="Times New Roman"/>
          <w:noProof/>
          <w:szCs w:val="24"/>
        </w:rPr>
        <w:t>SMAPE</w:t>
      </w:r>
      <w:r w:rsidR="00374682" w:rsidRPr="004D35BF">
        <w:rPr>
          <w:rFonts w:eastAsia="DengXian" w:cs="Times New Roman"/>
          <w:szCs w:val="24"/>
        </w:rPr>
        <w:t>.</w:t>
      </w:r>
      <w:r w:rsidR="00BB706D" w:rsidRPr="004D35BF">
        <w:rPr>
          <w:rFonts w:eastAsia="DengXian" w:cs="Times New Roman"/>
          <w:szCs w:val="24"/>
        </w:rPr>
        <w:t xml:space="preserve"> Table </w:t>
      </w:r>
      <w:r w:rsidR="004D29BD" w:rsidRPr="004D35BF">
        <w:rPr>
          <w:rFonts w:eastAsia="DengXian" w:cs="Times New Roman"/>
          <w:szCs w:val="24"/>
        </w:rPr>
        <w:t>7</w:t>
      </w:r>
      <w:r w:rsidR="00BB706D" w:rsidRPr="004D35BF">
        <w:rPr>
          <w:rFonts w:eastAsia="DengXian" w:cs="Times New Roman"/>
          <w:szCs w:val="24"/>
        </w:rPr>
        <w:t xml:space="preserve">d shows the values of </w:t>
      </w:r>
      <w:r w:rsidR="004C157C" w:rsidRPr="004D35BF">
        <w:rPr>
          <w:rFonts w:eastAsia="DengXian" w:cs="Times New Roman"/>
          <w:szCs w:val="24"/>
        </w:rPr>
        <w:t xml:space="preserve">the </w:t>
      </w:r>
      <w:r w:rsidR="00CC3ACD" w:rsidRPr="004D35BF">
        <w:rPr>
          <w:rFonts w:eastAsia="DengXian" w:cs="Times New Roman"/>
          <w:szCs w:val="24"/>
        </w:rPr>
        <w:t xml:space="preserve">AvgRelMAE </w:t>
      </w:r>
      <w:r w:rsidR="00BB706D" w:rsidRPr="004D35BF">
        <w:rPr>
          <w:rFonts w:eastAsia="DengXian" w:cs="Times New Roman"/>
          <w:szCs w:val="24"/>
        </w:rPr>
        <w:t>for</w:t>
      </w:r>
      <w:r w:rsidR="00CC3ACD" w:rsidRPr="004D35BF">
        <w:rPr>
          <w:rFonts w:eastAsia="DengXian" w:cs="Times New Roman"/>
          <w:szCs w:val="24"/>
        </w:rPr>
        <w:t xml:space="preserve"> the various pairs of models.</w:t>
      </w:r>
      <w:r w:rsidR="00BB706D" w:rsidRPr="004D35BF">
        <w:rPr>
          <w:rFonts w:eastAsia="DengXian" w:cs="Times New Roman"/>
          <w:szCs w:val="24"/>
        </w:rPr>
        <w:t xml:space="preserve"> </w:t>
      </w:r>
      <w:r w:rsidR="00500BAB" w:rsidRPr="004D35BF">
        <w:rPr>
          <w:rFonts w:eastAsia="DengXian" w:cs="Times New Roman"/>
          <w:szCs w:val="24"/>
        </w:rPr>
        <w:t>The AvgRelMAE is naturally a comparison between two models. Therefore</w:t>
      </w:r>
      <w:r w:rsidR="0007300F" w:rsidRPr="004D35BF">
        <w:rPr>
          <w:rFonts w:eastAsia="DengXian" w:cs="Times New Roman"/>
          <w:szCs w:val="24"/>
        </w:rPr>
        <w:t xml:space="preserve">, </w:t>
      </w:r>
      <w:r w:rsidR="00500BAB" w:rsidRPr="004D35BF">
        <w:rPr>
          <w:rFonts w:eastAsia="DengXian" w:cs="Times New Roman"/>
          <w:szCs w:val="24"/>
        </w:rPr>
        <w:t>we show the</w:t>
      </w:r>
      <w:r w:rsidR="00CC3ACD" w:rsidRPr="004D35BF">
        <w:rPr>
          <w:rFonts w:eastAsia="DengXian" w:cs="Times New Roman"/>
          <w:szCs w:val="24"/>
        </w:rPr>
        <w:t xml:space="preserve"> original values of the AvgRelMAE </w:t>
      </w:r>
      <w:r w:rsidR="0007300F" w:rsidRPr="004D35BF">
        <w:rPr>
          <w:rFonts w:eastAsia="DengXian" w:cs="Times New Roman"/>
          <w:szCs w:val="24"/>
        </w:rPr>
        <w:t xml:space="preserve">for three pair of models, e.g., </w:t>
      </w:r>
      <w:r w:rsidR="00CC3ACD" w:rsidRPr="004D35BF">
        <w:rPr>
          <w:rFonts w:eastAsia="DengXian" w:cs="Times New Roman"/>
          <w:szCs w:val="24"/>
        </w:rPr>
        <w:t>“ADL-own - ADL-</w:t>
      </w:r>
      <w:r w:rsidR="00CC3ACD" w:rsidRPr="003C0313">
        <w:rPr>
          <w:rFonts w:eastAsia="DengXian" w:cs="Times New Roman"/>
          <w:noProof/>
          <w:szCs w:val="24"/>
        </w:rPr>
        <w:t>intra</w:t>
      </w:r>
      <w:r w:rsidR="00CC3ACD" w:rsidRPr="004D35BF">
        <w:rPr>
          <w:rFonts w:eastAsia="DengXian" w:cs="Times New Roman"/>
          <w:szCs w:val="24"/>
        </w:rPr>
        <w:t>”, “ADL-own - ADL-own-EWC”,</w:t>
      </w:r>
      <w:r w:rsidR="0007300F" w:rsidRPr="004D35BF">
        <w:rPr>
          <w:rFonts w:eastAsia="DengXian" w:cs="Times New Roman"/>
          <w:szCs w:val="24"/>
        </w:rPr>
        <w:t xml:space="preserve"> and </w:t>
      </w:r>
      <w:r w:rsidR="00CC3ACD" w:rsidRPr="004D35BF">
        <w:rPr>
          <w:rFonts w:eastAsia="DengXian" w:cs="Times New Roman"/>
          <w:szCs w:val="24"/>
        </w:rPr>
        <w:t>“ADL-own - ADL-own-IC</w:t>
      </w:r>
      <w:r w:rsidR="0007300F" w:rsidRPr="004D35BF">
        <w:rPr>
          <w:rFonts w:eastAsia="DengXian" w:cs="Times New Roman"/>
          <w:szCs w:val="24"/>
        </w:rPr>
        <w:t>”,</w:t>
      </w:r>
      <w:r w:rsidR="00CC3ACD" w:rsidRPr="004D35BF">
        <w:rPr>
          <w:rFonts w:eastAsia="DengXian" w:cs="Times New Roman"/>
          <w:szCs w:val="24"/>
        </w:rPr>
        <w:t xml:space="preserve"> </w:t>
      </w:r>
      <w:r w:rsidR="0007300F" w:rsidRPr="004D35BF">
        <w:rPr>
          <w:rFonts w:eastAsia="DengXian" w:cs="Times New Roman"/>
          <w:szCs w:val="24"/>
        </w:rPr>
        <w:t xml:space="preserve">where the </w:t>
      </w:r>
      <w:r w:rsidR="00CC3ACD" w:rsidRPr="004D35BF">
        <w:rPr>
          <w:rFonts w:eastAsia="DengXian" w:cs="Times New Roman"/>
          <w:szCs w:val="24"/>
        </w:rPr>
        <w:t>ADL-own model</w:t>
      </w:r>
      <w:r w:rsidR="0007300F" w:rsidRPr="004D35BF">
        <w:rPr>
          <w:rFonts w:eastAsia="DengXian" w:cs="Times New Roman"/>
          <w:szCs w:val="24"/>
        </w:rPr>
        <w:t xml:space="preserve"> is the benchmark model, and values below one</w:t>
      </w:r>
      <w:r w:rsidR="00CC3ACD" w:rsidRPr="004D35BF">
        <w:rPr>
          <w:rFonts w:eastAsia="DengXian" w:cs="Times New Roman"/>
          <w:szCs w:val="24"/>
        </w:rPr>
        <w:t xml:space="preserve"> </w:t>
      </w:r>
      <w:r w:rsidR="0007300F" w:rsidRPr="004D35BF">
        <w:rPr>
          <w:rFonts w:eastAsia="DengXian" w:cs="Times New Roman"/>
          <w:szCs w:val="24"/>
        </w:rPr>
        <w:t xml:space="preserve">(highlighted in green) </w:t>
      </w:r>
      <w:r w:rsidR="00CC3ACD" w:rsidRPr="004D35BF">
        <w:rPr>
          <w:rFonts w:eastAsia="DengXian" w:cs="Times New Roman"/>
          <w:szCs w:val="24"/>
        </w:rPr>
        <w:t xml:space="preserve">indicate that the candidate models outperforms the ADL-own model. The table also shows the difference of the AvgRelMAE for some other models. For example, the values </w:t>
      </w:r>
      <w:r w:rsidR="0007300F" w:rsidRPr="004D35BF">
        <w:rPr>
          <w:rFonts w:eastAsia="DengXian" w:cs="Times New Roman"/>
          <w:szCs w:val="24"/>
        </w:rPr>
        <w:t>for</w:t>
      </w:r>
      <w:r w:rsidR="00CC3ACD" w:rsidRPr="004D35BF">
        <w:rPr>
          <w:rFonts w:eastAsia="DengXian" w:cs="Times New Roman"/>
          <w:szCs w:val="24"/>
        </w:rPr>
        <w:t xml:space="preserve"> “ADL-</w:t>
      </w:r>
      <w:r w:rsidR="00CC3ACD" w:rsidRPr="003C0313">
        <w:rPr>
          <w:rFonts w:eastAsia="DengXian" w:cs="Times New Roman"/>
          <w:noProof/>
          <w:szCs w:val="24"/>
        </w:rPr>
        <w:t>intra</w:t>
      </w:r>
      <w:r w:rsidR="00CC3ACD" w:rsidRPr="004D35BF">
        <w:rPr>
          <w:rFonts w:eastAsia="DengXian" w:cs="Times New Roman"/>
          <w:szCs w:val="24"/>
        </w:rPr>
        <w:t xml:space="preserve"> versus ADL-</w:t>
      </w:r>
      <w:r w:rsidR="00CC3ACD" w:rsidRPr="003C0313">
        <w:rPr>
          <w:rFonts w:eastAsia="DengXian" w:cs="Times New Roman"/>
          <w:noProof/>
          <w:szCs w:val="24"/>
        </w:rPr>
        <w:t>intra</w:t>
      </w:r>
      <w:r w:rsidR="00CC3ACD" w:rsidRPr="004D35BF">
        <w:rPr>
          <w:rFonts w:eastAsia="DengXian" w:cs="Times New Roman"/>
          <w:szCs w:val="24"/>
        </w:rPr>
        <w:t xml:space="preserve">-EWC” are calculated as </w:t>
      </w:r>
      <m:oMath>
        <m:sSub>
          <m:sSubPr>
            <m:ctrlPr>
              <w:rPr>
                <w:rFonts w:ascii="Cambria Math" w:eastAsia="DengXian" w:hAnsi="Cambria Math" w:cs="Times New Roman"/>
                <w:i/>
                <w:szCs w:val="24"/>
              </w:rPr>
            </m:ctrlPr>
          </m:sSubPr>
          <m:e>
            <m:r>
              <w:rPr>
                <w:rFonts w:ascii="Cambria Math" w:eastAsia="DengXian" w:hAnsi="Cambria Math" w:cs="Times New Roman"/>
                <w:szCs w:val="24"/>
              </w:rPr>
              <m:t xml:space="preserve">AvgRelMAE </m:t>
            </m:r>
          </m:e>
          <m:sub>
            <m:r>
              <m:rPr>
                <m:sty m:val="p"/>
              </m:rPr>
              <w:rPr>
                <w:rFonts w:ascii="Cambria Math" w:eastAsia="DengXian" w:hAnsi="Cambria Math" w:cs="Times New Roman"/>
                <w:szCs w:val="24"/>
              </w:rPr>
              <m:t xml:space="preserve">ADL-intra </m:t>
            </m:r>
          </m:sub>
        </m:sSub>
        <m:r>
          <w:rPr>
            <w:rFonts w:ascii="Cambria Math" w:eastAsia="DengXian" w:hAnsi="Cambria Math" w:cs="Times New Roman"/>
            <w:szCs w:val="24"/>
          </w:rPr>
          <m:t>-</m:t>
        </m:r>
        <m:sSub>
          <m:sSubPr>
            <m:ctrlPr>
              <w:rPr>
                <w:rFonts w:ascii="Cambria Math" w:eastAsia="DengXian" w:hAnsi="Cambria Math" w:cs="Times New Roman"/>
                <w:i/>
                <w:szCs w:val="24"/>
              </w:rPr>
            </m:ctrlPr>
          </m:sSubPr>
          <m:e>
            <m:r>
              <w:rPr>
                <w:rFonts w:ascii="Cambria Math" w:eastAsia="DengXian" w:hAnsi="Cambria Math" w:cs="Times New Roman"/>
                <w:szCs w:val="24"/>
              </w:rPr>
              <m:t xml:space="preserve">AvgRelMAE </m:t>
            </m:r>
          </m:e>
          <m:sub>
            <m:r>
              <m:rPr>
                <m:sty m:val="p"/>
              </m:rPr>
              <w:rPr>
                <w:rFonts w:ascii="Cambria Math" w:eastAsia="DengXian" w:hAnsi="Cambria Math" w:cs="Times New Roman"/>
                <w:szCs w:val="24"/>
              </w:rPr>
              <m:t xml:space="preserve">ADL-intra-EWC </m:t>
            </m:r>
          </m:sub>
        </m:sSub>
      </m:oMath>
      <w:r w:rsidR="0007300F" w:rsidRPr="004D35BF">
        <w:rPr>
          <w:rFonts w:eastAsia="DengXian" w:cs="Times New Roman"/>
          <w:szCs w:val="24"/>
        </w:rPr>
        <w:t xml:space="preserve"> and so forth. </w:t>
      </w:r>
      <w:r w:rsidR="00654E34" w:rsidRPr="004D35BF">
        <w:rPr>
          <w:rFonts w:eastAsia="DengXian" w:cs="Times New Roman"/>
          <w:szCs w:val="24"/>
        </w:rPr>
        <w:t xml:space="preserve">The positive values </w:t>
      </w:r>
      <w:r w:rsidR="0007300F" w:rsidRPr="004D35BF">
        <w:rPr>
          <w:rFonts w:eastAsia="DengXian" w:cs="Times New Roman"/>
          <w:szCs w:val="24"/>
        </w:rPr>
        <w:t xml:space="preserve">which </w:t>
      </w:r>
      <w:r w:rsidR="00654E34" w:rsidRPr="004D35BF">
        <w:rPr>
          <w:rFonts w:eastAsia="DengXian" w:cs="Times New Roman"/>
          <w:szCs w:val="24"/>
        </w:rPr>
        <w:t>are highlighted in</w:t>
      </w:r>
      <w:r w:rsidR="0007300F" w:rsidRPr="004D35BF">
        <w:rPr>
          <w:rFonts w:eastAsia="DengXian" w:cs="Times New Roman"/>
          <w:szCs w:val="24"/>
        </w:rPr>
        <w:t xml:space="preserve"> green indicate that the ADL-intra-EWC model is outperformed by the ADL-intra model.</w:t>
      </w:r>
      <w:r w:rsidR="003D00A5" w:rsidRPr="004D35BF">
        <w:rPr>
          <w:rFonts w:eastAsia="DengXian" w:cs="Times New Roman"/>
          <w:szCs w:val="24"/>
        </w:rPr>
        <w:t xml:space="preserve"> The results for the AvgRelMAE have consistent indications with the results for other error measures including the MAPE, the SMAPE, and the MASE.</w:t>
      </w:r>
    </w:p>
    <w:p w:rsidR="0015217A" w:rsidRPr="004D35BF" w:rsidRDefault="00CC3ACD" w:rsidP="00DD2790">
      <w:pPr>
        <w:spacing w:after="0" w:line="360" w:lineRule="auto"/>
        <w:rPr>
          <w:rFonts w:eastAsia="DengXian" w:cs="Times New Roman"/>
          <w:szCs w:val="24"/>
        </w:rPr>
      </w:pPr>
      <w:r w:rsidRPr="004D35BF">
        <w:rPr>
          <w:rFonts w:eastAsia="DengXian" w:cs="Times New Roman"/>
          <w:szCs w:val="24"/>
        </w:rPr>
        <w:t xml:space="preserve"> </w:t>
      </w:r>
    </w:p>
    <w:p w:rsidR="0015217A" w:rsidRPr="004D35BF" w:rsidRDefault="0015217A" w:rsidP="00324987">
      <w:pPr>
        <w:spacing w:after="0" w:line="360" w:lineRule="auto"/>
        <w:rPr>
          <w:rFonts w:cs="Times New Roman"/>
          <w:szCs w:val="24"/>
        </w:rPr>
      </w:pPr>
    </w:p>
    <w:p w:rsidR="00E967F8" w:rsidRPr="004D35BF" w:rsidRDefault="007D00A2" w:rsidP="005F61C2">
      <w:pPr>
        <w:spacing w:after="0" w:line="360" w:lineRule="auto"/>
        <w:rPr>
          <w:rFonts w:cs="Times New Roman"/>
          <w:szCs w:val="24"/>
        </w:rPr>
      </w:pPr>
      <w:r w:rsidRPr="004D35BF">
        <w:rPr>
          <w:rFonts w:cs="Times New Roman"/>
          <w:szCs w:val="24"/>
        </w:rPr>
        <w:t xml:space="preserve"> </w:t>
      </w:r>
      <w:r w:rsidR="005F61C2" w:rsidRPr="004D35BF">
        <w:rPr>
          <w:rFonts w:cs="Times New Roman"/>
          <w:szCs w:val="24"/>
        </w:rPr>
        <w:t xml:space="preserve"> </w:t>
      </w:r>
    </w:p>
    <w:p w:rsidR="00806ECA" w:rsidRPr="004D35BF" w:rsidRDefault="00806ECA" w:rsidP="00324987">
      <w:pPr>
        <w:spacing w:after="0" w:line="360" w:lineRule="auto"/>
        <w:rPr>
          <w:rFonts w:cs="Times New Roman"/>
          <w:szCs w:val="24"/>
        </w:rPr>
        <w:sectPr w:rsidR="00806ECA" w:rsidRPr="004D35BF" w:rsidSect="008E067F">
          <w:pgSz w:w="11906" w:h="16838"/>
          <w:pgMar w:top="1440" w:right="1440" w:bottom="1440" w:left="1440" w:header="708" w:footer="708" w:gutter="0"/>
          <w:cols w:space="708"/>
          <w:docGrid w:linePitch="360"/>
        </w:sectPr>
      </w:pPr>
    </w:p>
    <w:p w:rsidR="00806ECA" w:rsidRPr="004D35BF" w:rsidRDefault="00771A19" w:rsidP="007118C5">
      <w:pPr>
        <w:spacing w:after="0" w:line="360" w:lineRule="auto"/>
        <w:jc w:val="center"/>
        <w:rPr>
          <w:rFonts w:cs="Times New Roman"/>
          <w:szCs w:val="24"/>
        </w:rPr>
      </w:pPr>
      <w:r w:rsidRPr="004D35BF">
        <w:rPr>
          <w:rFonts w:cs="Times New Roman"/>
          <w:szCs w:val="24"/>
        </w:rPr>
        <w:lastRenderedPageBreak/>
        <w:t xml:space="preserve">Table </w:t>
      </w:r>
      <w:r w:rsidR="006A5099" w:rsidRPr="004D35BF">
        <w:rPr>
          <w:rFonts w:cs="Times New Roman"/>
          <w:szCs w:val="24"/>
        </w:rPr>
        <w:t>7</w:t>
      </w:r>
      <w:r w:rsidRPr="004D35BF">
        <w:rPr>
          <w:rFonts w:cs="Times New Roman"/>
          <w:szCs w:val="24"/>
        </w:rPr>
        <w:t xml:space="preserve">a </w:t>
      </w:r>
      <w:r w:rsidR="007118C5" w:rsidRPr="004D35BF">
        <w:rPr>
          <w:rFonts w:cs="Times New Roman"/>
          <w:szCs w:val="24"/>
        </w:rPr>
        <w:t xml:space="preserve">Comparing forecasting performance for each product category for </w:t>
      </w:r>
      <w:r w:rsidR="00B24C25" w:rsidRPr="004D35BF">
        <w:rPr>
          <w:rFonts w:cs="Times New Roman"/>
          <w:szCs w:val="24"/>
        </w:rPr>
        <w:t xml:space="preserve">the </w:t>
      </w:r>
      <w:r w:rsidR="007118C5" w:rsidRPr="004D35BF">
        <w:rPr>
          <w:rFonts w:cs="Times New Roman"/>
          <w:szCs w:val="24"/>
        </w:rPr>
        <w:t>MAPE.</w:t>
      </w:r>
    </w:p>
    <w:tbl>
      <w:tblPr>
        <w:tblW w:w="15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100"/>
        <w:gridCol w:w="878"/>
        <w:gridCol w:w="850"/>
        <w:gridCol w:w="851"/>
        <w:gridCol w:w="850"/>
        <w:gridCol w:w="851"/>
        <w:gridCol w:w="850"/>
        <w:gridCol w:w="851"/>
        <w:gridCol w:w="850"/>
        <w:gridCol w:w="851"/>
        <w:gridCol w:w="833"/>
        <w:gridCol w:w="868"/>
        <w:gridCol w:w="850"/>
        <w:gridCol w:w="960"/>
        <w:gridCol w:w="883"/>
        <w:gridCol w:w="961"/>
      </w:tblGrid>
      <w:tr w:rsidR="00307A38" w:rsidRPr="004D35BF" w:rsidTr="00EE510C">
        <w:trPr>
          <w:trHeight w:val="20"/>
          <w:jc w:val="center"/>
        </w:trPr>
        <w:tc>
          <w:tcPr>
            <w:tcW w:w="2100" w:type="dxa"/>
            <w:vMerge w:val="restart"/>
            <w:noWrap/>
            <w:vAlign w:val="center"/>
            <w:hideMark/>
          </w:tcPr>
          <w:p w:rsidR="00307A38" w:rsidRPr="004D35BF" w:rsidRDefault="00307A38" w:rsidP="00307A38">
            <w:pPr>
              <w:spacing w:after="0" w:line="240" w:lineRule="auto"/>
              <w:jc w:val="center"/>
              <w:rPr>
                <w:rFonts w:eastAsia="Times New Roman" w:cs="Times New Roman"/>
                <w:sz w:val="20"/>
                <w:szCs w:val="20"/>
              </w:rPr>
            </w:pPr>
            <w:r w:rsidRPr="004D35BF">
              <w:rPr>
                <w:rFonts w:eastAsia="Times New Roman" w:cs="Times New Roman"/>
                <w:sz w:val="20"/>
                <w:szCs w:val="20"/>
              </w:rPr>
              <w:t xml:space="preserve">Category/ </w:t>
            </w:r>
            <w:r w:rsidRPr="004D35BF">
              <w:rPr>
                <w:rFonts w:eastAsia="Times New Roman" w:cs="Times New Roman"/>
                <w:sz w:val="20"/>
                <w:szCs w:val="20"/>
                <w:highlight w:val="yellow"/>
              </w:rPr>
              <w:t>MAPE</w:t>
            </w:r>
          </w:p>
        </w:tc>
        <w:tc>
          <w:tcPr>
            <w:tcW w:w="4280" w:type="dxa"/>
            <w:gridSpan w:val="5"/>
            <w:noWrap/>
            <w:vAlign w:val="bottom"/>
            <w:hideMark/>
          </w:tcPr>
          <w:p w:rsidR="00307A38" w:rsidRPr="004D35BF" w:rsidRDefault="00307A38" w:rsidP="00307A38">
            <w:pPr>
              <w:spacing w:after="0" w:line="240" w:lineRule="auto"/>
              <w:jc w:val="center"/>
              <w:rPr>
                <w:rFonts w:eastAsia="Times New Roman" w:cs="Times New Roman"/>
                <w:sz w:val="20"/>
                <w:szCs w:val="20"/>
              </w:rPr>
            </w:pPr>
            <w:r w:rsidRPr="004D35BF">
              <w:rPr>
                <w:rFonts w:eastAsia="Times New Roman" w:cs="Times New Roman"/>
                <w:sz w:val="20"/>
                <w:szCs w:val="20"/>
              </w:rPr>
              <w:t>Horizon=1</w:t>
            </w:r>
          </w:p>
        </w:tc>
        <w:tc>
          <w:tcPr>
            <w:tcW w:w="4235" w:type="dxa"/>
            <w:gridSpan w:val="5"/>
            <w:noWrap/>
            <w:vAlign w:val="bottom"/>
            <w:hideMark/>
          </w:tcPr>
          <w:p w:rsidR="00307A38" w:rsidRPr="004D35BF" w:rsidRDefault="00307A38" w:rsidP="00307A38">
            <w:pPr>
              <w:spacing w:after="0" w:line="240" w:lineRule="auto"/>
              <w:jc w:val="center"/>
              <w:rPr>
                <w:rFonts w:eastAsia="Times New Roman" w:cs="Times New Roman"/>
                <w:sz w:val="20"/>
                <w:szCs w:val="20"/>
              </w:rPr>
            </w:pPr>
            <w:r w:rsidRPr="004D35BF">
              <w:rPr>
                <w:rFonts w:eastAsia="Times New Roman" w:cs="Times New Roman"/>
                <w:sz w:val="20"/>
                <w:szCs w:val="20"/>
              </w:rPr>
              <w:t>Horizon=4</w:t>
            </w:r>
          </w:p>
        </w:tc>
        <w:tc>
          <w:tcPr>
            <w:tcW w:w="4522" w:type="dxa"/>
            <w:gridSpan w:val="5"/>
            <w:noWrap/>
            <w:vAlign w:val="bottom"/>
            <w:hideMark/>
          </w:tcPr>
          <w:p w:rsidR="00307A38" w:rsidRPr="004D35BF" w:rsidRDefault="00307A38" w:rsidP="00307A38">
            <w:pPr>
              <w:spacing w:after="0" w:line="240" w:lineRule="auto"/>
              <w:jc w:val="center"/>
              <w:rPr>
                <w:rFonts w:eastAsia="Times New Roman" w:cs="Times New Roman"/>
                <w:sz w:val="20"/>
                <w:szCs w:val="20"/>
              </w:rPr>
            </w:pPr>
            <w:r w:rsidRPr="004D35BF">
              <w:rPr>
                <w:rFonts w:eastAsia="Times New Roman" w:cs="Times New Roman"/>
                <w:sz w:val="20"/>
                <w:szCs w:val="20"/>
              </w:rPr>
              <w:t>Horizon=12</w:t>
            </w:r>
          </w:p>
        </w:tc>
      </w:tr>
      <w:tr w:rsidR="00307A38" w:rsidRPr="004D35BF" w:rsidTr="00EE510C">
        <w:trPr>
          <w:trHeight w:val="20"/>
          <w:jc w:val="center"/>
        </w:trPr>
        <w:tc>
          <w:tcPr>
            <w:tcW w:w="2100" w:type="dxa"/>
            <w:vMerge/>
            <w:vAlign w:val="center"/>
            <w:hideMark/>
          </w:tcPr>
          <w:p w:rsidR="00307A38" w:rsidRPr="004D35BF" w:rsidRDefault="00307A38" w:rsidP="00307A38">
            <w:pPr>
              <w:spacing w:after="0" w:line="240" w:lineRule="auto"/>
              <w:rPr>
                <w:rFonts w:eastAsia="Times New Roman" w:cs="Times New Roman"/>
                <w:sz w:val="20"/>
                <w:szCs w:val="20"/>
              </w:rPr>
            </w:pPr>
          </w:p>
        </w:tc>
        <w:tc>
          <w:tcPr>
            <w:tcW w:w="878"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0"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1"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0"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1"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c>
          <w:tcPr>
            <w:tcW w:w="850"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1"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0"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1"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33"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c>
          <w:tcPr>
            <w:tcW w:w="868"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0"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960"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83"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961"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r>
      <w:tr w:rsidR="00307A38" w:rsidRPr="004D35BF" w:rsidTr="00EE510C">
        <w:trPr>
          <w:trHeight w:val="20"/>
          <w:jc w:val="center"/>
        </w:trPr>
        <w:tc>
          <w:tcPr>
            <w:tcW w:w="2100" w:type="dxa"/>
            <w:noWrap/>
            <w:vAlign w:val="center"/>
            <w:hideMark/>
          </w:tcPr>
          <w:p w:rsidR="00307A38" w:rsidRPr="004D35BF" w:rsidRDefault="002E64CA" w:rsidP="00307A38">
            <w:pPr>
              <w:spacing w:after="0" w:line="240" w:lineRule="auto"/>
              <w:rPr>
                <w:rFonts w:eastAsia="Times New Roman" w:cs="Times New Roman"/>
                <w:sz w:val="20"/>
                <w:szCs w:val="20"/>
              </w:rPr>
            </w:pPr>
            <w:r w:rsidRPr="004D35BF">
              <w:rPr>
                <w:rFonts w:eastAsia="Times New Roman" w:cs="Times New Roman"/>
                <w:sz w:val="20"/>
                <w:szCs w:val="20"/>
              </w:rPr>
              <w:t>Paper towels</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1.40%</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-6.26%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18.01%</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-5.61%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18.51%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1.40%</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-6.26%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18.01%</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-5.61%</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18.51%</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0.80%</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-7.03%</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5.66%</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-7.55%</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5.64%</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Beer</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0.65%</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0.65%</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0.89%</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-0.68%</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-0.27%</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Blades</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1.15%</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-3.96%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0.26%</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-4.39%</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1.15%</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-3.96%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0.26%</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-4.39%</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0.11%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2.69%</w:t>
            </w:r>
          </w:p>
        </w:tc>
        <w:tc>
          <w:tcPr>
            <w:tcW w:w="960"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3.12%</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2.39%</w:t>
            </w:r>
          </w:p>
        </w:tc>
        <w:tc>
          <w:tcPr>
            <w:tcW w:w="961"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2.28%</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Carbonated Beverages</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4.28%</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-3.24%</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-7.76%</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-2.77%</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-8.64%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4.28%</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-3.24%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-7.76%</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-2.77%</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-8.64%</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3.13%</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-3.02%</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-9.64%</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-2.40%</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-9.44%</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Cigarette</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-0.57%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0.36%</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0.48%</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-0.57%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0.36%</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0.48%</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86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-0.09%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0.01%</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-1.84%</w:t>
            </w:r>
          </w:p>
        </w:tc>
        <w:tc>
          <w:tcPr>
            <w:tcW w:w="883"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-1.79%</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Coffee</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0.80%</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-0.39%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7.74%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-0.44%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6.52%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0.80%</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-0.39%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7.74%</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-0.44%</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6.52%</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-0.91%</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3.14%</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-0.79%</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3.16%</w:t>
            </w:r>
          </w:p>
        </w:tc>
      </w:tr>
      <w:tr w:rsidR="00307A38" w:rsidRPr="004D35BF" w:rsidTr="00EE510C">
        <w:trPr>
          <w:trHeight w:val="20"/>
          <w:jc w:val="center"/>
        </w:trPr>
        <w:tc>
          <w:tcPr>
            <w:tcW w:w="2100" w:type="dxa"/>
            <w:noWrap/>
            <w:vAlign w:val="center"/>
            <w:hideMark/>
          </w:tcPr>
          <w:p w:rsidR="00307A38" w:rsidRPr="004D35BF" w:rsidRDefault="002E64CA" w:rsidP="00307A38">
            <w:pPr>
              <w:spacing w:after="0" w:line="240" w:lineRule="auto"/>
              <w:rPr>
                <w:rFonts w:eastAsia="Times New Roman" w:cs="Times New Roman"/>
                <w:sz w:val="20"/>
                <w:szCs w:val="20"/>
              </w:rPr>
            </w:pPr>
            <w:r w:rsidRPr="004D35BF">
              <w:rPr>
                <w:rFonts w:eastAsia="Times New Roman" w:cs="Times New Roman"/>
                <w:sz w:val="20"/>
                <w:szCs w:val="20"/>
              </w:rPr>
              <w:t>Cold cereal</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-2.28%</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-0.54%</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-2.90%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1.05%</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-2.92%</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-2.28%</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-0.54%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-2.90%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1.05%</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-2.92%</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0.28%</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-2.39%</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-6.96%</w:t>
            </w:r>
          </w:p>
        </w:tc>
        <w:tc>
          <w:tcPr>
            <w:tcW w:w="883"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-1.88%</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-6.85%</w:t>
            </w:r>
          </w:p>
        </w:tc>
      </w:tr>
      <w:tr w:rsidR="00307A38" w:rsidRPr="004D35BF" w:rsidTr="00EE510C">
        <w:trPr>
          <w:trHeight w:val="20"/>
          <w:jc w:val="center"/>
        </w:trPr>
        <w:tc>
          <w:tcPr>
            <w:tcW w:w="2100" w:type="dxa"/>
            <w:noWrap/>
            <w:vAlign w:val="center"/>
            <w:hideMark/>
          </w:tcPr>
          <w:p w:rsidR="00307A38" w:rsidRPr="004D35BF" w:rsidRDefault="002E64CA" w:rsidP="00307A38">
            <w:pPr>
              <w:spacing w:after="0" w:line="240" w:lineRule="auto"/>
              <w:rPr>
                <w:rFonts w:eastAsia="Times New Roman" w:cs="Times New Roman"/>
                <w:sz w:val="20"/>
                <w:szCs w:val="20"/>
              </w:rPr>
            </w:pPr>
            <w:r w:rsidRPr="004D35BF">
              <w:rPr>
                <w:rFonts w:eastAsia="Times New Roman" w:cs="Times New Roman"/>
                <w:sz w:val="20"/>
                <w:szCs w:val="20"/>
              </w:rPr>
              <w:t>Deodorant</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3.50%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1.04%</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3.50%</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0.85%</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0.75%</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3.67%</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0.74%</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3.65%</w:t>
            </w:r>
          </w:p>
        </w:tc>
      </w:tr>
      <w:tr w:rsidR="00307A38" w:rsidRPr="004D35BF" w:rsidTr="00EE510C">
        <w:trPr>
          <w:trHeight w:val="20"/>
          <w:jc w:val="center"/>
        </w:trPr>
        <w:tc>
          <w:tcPr>
            <w:tcW w:w="2100" w:type="dxa"/>
            <w:noWrap/>
            <w:vAlign w:val="center"/>
            <w:hideMark/>
          </w:tcPr>
          <w:p w:rsidR="00307A38" w:rsidRPr="004D35BF" w:rsidRDefault="002E64CA" w:rsidP="00307A38">
            <w:pPr>
              <w:spacing w:after="0" w:line="240" w:lineRule="auto"/>
              <w:rPr>
                <w:rFonts w:eastAsia="Times New Roman" w:cs="Times New Roman"/>
                <w:sz w:val="20"/>
                <w:szCs w:val="20"/>
              </w:rPr>
            </w:pPr>
            <w:r w:rsidRPr="004D35BF">
              <w:rPr>
                <w:rFonts w:eastAsia="Times New Roman" w:cs="Times New Roman"/>
                <w:sz w:val="20"/>
                <w:szCs w:val="20"/>
              </w:rPr>
              <w:t>Face tissue</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-1.87%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8.10%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0.39%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6.80%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5.44%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-1.87%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8.10%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0.39%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6.80%</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5.44%</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0.42%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8.28%</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-7.03%</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7.17%</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-8.92%</w:t>
            </w:r>
          </w:p>
        </w:tc>
      </w:tr>
      <w:tr w:rsidR="00307A38" w:rsidRPr="004D35BF" w:rsidTr="00EE510C">
        <w:trPr>
          <w:trHeight w:val="20"/>
          <w:jc w:val="center"/>
        </w:trPr>
        <w:tc>
          <w:tcPr>
            <w:tcW w:w="2100" w:type="dxa"/>
            <w:noWrap/>
            <w:vAlign w:val="center"/>
            <w:hideMark/>
          </w:tcPr>
          <w:p w:rsidR="00307A38" w:rsidRPr="004D35BF" w:rsidRDefault="00F73390" w:rsidP="00307A38">
            <w:pPr>
              <w:spacing w:after="0" w:line="240" w:lineRule="auto"/>
              <w:rPr>
                <w:rFonts w:eastAsia="Times New Roman" w:cs="Times New Roman"/>
                <w:sz w:val="20"/>
                <w:szCs w:val="20"/>
              </w:rPr>
            </w:pPr>
            <w:r w:rsidRPr="004D35BF">
              <w:rPr>
                <w:rFonts w:eastAsia="Times New Roman" w:cs="Times New Roman"/>
                <w:sz w:val="20"/>
                <w:szCs w:val="20"/>
              </w:rPr>
              <w:t>Frozen Dinner</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2.60%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2.75%</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15.27%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12.72%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2.60%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2.75%</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15.27%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3.19%</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12.72%</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2.68%</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7.32%</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2.22%</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6.54%</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Frozen pizza</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-0.62%</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-2.58%</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-6.15%</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-1.69%</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-5.06%</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-0.62%</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-2.58%</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-6.15%</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-1.69%</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-5.06%</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0.94%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-2.17%</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-6.90%</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-2.27%</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-6.19%</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Household Cleaner</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2.89%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7.35%</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4.87%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2.89%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7.35%</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1.70%</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4.87%</w:t>
            </w:r>
          </w:p>
        </w:tc>
        <w:tc>
          <w:tcPr>
            <w:tcW w:w="868"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-0.48%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3.45%</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-0.24%</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3.44%</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-0.77%</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Hotdog</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-2.24%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1.35%</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-6.24%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2.17%</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-4.49%</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-2.24%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1.35%</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-6.24%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2.17%</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-4.49%</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1.58%</w:t>
            </w:r>
          </w:p>
        </w:tc>
        <w:tc>
          <w:tcPr>
            <w:tcW w:w="85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-3.50%</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-13.66%</w:t>
            </w:r>
          </w:p>
        </w:tc>
        <w:tc>
          <w:tcPr>
            <w:tcW w:w="883"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-3.16%</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-11.69%</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Laundry Detergent</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0.28%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2.47%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0.28%</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2.47%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1.80%</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1.73%</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-4.22%</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1.88%</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-1.98%</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Margarine/Butter</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-1.39%</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3.19%</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-0.94%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-1.39%</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3.19%</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-0.94%</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6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-0.11%</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-0.46%</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-1.28%</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-0.72%</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-1.68%</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Mayonnaise</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1.50%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5.79%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5.53%</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1.50%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5.79%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5.53%</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0.94%</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-6.24%</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0.62%</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-6.16%</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Milk</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6.14%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3.01%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5.89%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6.14%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3.01%</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5.89%</w:t>
            </w:r>
          </w:p>
        </w:tc>
        <w:tc>
          <w:tcPr>
            <w:tcW w:w="868"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-1.17%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4.16%</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7.82%</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3.90%</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7.62%</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Mustard &amp; Ketchup</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3.04%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4.65%</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-1.78%</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3.04%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3.36%</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4.65%</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0.42%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2.61%</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1.36%</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2.51%</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1.00%</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Peanut butter</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0.14%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-0.83%</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-2.52%</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-1.60%</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-2.49%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0.14%</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-0.83%</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-2.52%</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-1.60%</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-2.49%</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c>
          <w:tcPr>
            <w:tcW w:w="850"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3.22%</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-2.14%</w:t>
            </w:r>
          </w:p>
        </w:tc>
        <w:tc>
          <w:tcPr>
            <w:tcW w:w="883"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3.05%</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-2.48%</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Photo</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8.54%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7.79%</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8.54%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1.86%</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7.79%</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0.10%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2.12%</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4.12%</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1.84%</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4.62%</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Razors</w:t>
            </w:r>
          </w:p>
        </w:tc>
        <w:tc>
          <w:tcPr>
            <w:tcW w:w="878"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3.38%</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3.38%</w:t>
            </w:r>
          </w:p>
        </w:tc>
        <w:tc>
          <w:tcPr>
            <w:tcW w:w="85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3.38%</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3.38%</w:t>
            </w:r>
          </w:p>
        </w:tc>
        <w:tc>
          <w:tcPr>
            <w:tcW w:w="868"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-3.85%</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-1.98%</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-3.85%</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-1.98%</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Salty snacks</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3.26%</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-0.25%</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4.24%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3.26%</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-0.25%</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4.24%</w:t>
            </w:r>
          </w:p>
        </w:tc>
        <w:tc>
          <w:tcPr>
            <w:tcW w:w="86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-1.40%</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-0.82%</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-1.51%</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-0.22%</w:t>
            </w:r>
          </w:p>
        </w:tc>
      </w:tr>
      <w:tr w:rsidR="00307A38" w:rsidRPr="004D35BF" w:rsidTr="00EE510C">
        <w:trPr>
          <w:trHeight w:val="20"/>
          <w:jc w:val="center"/>
        </w:trPr>
        <w:tc>
          <w:tcPr>
            <w:tcW w:w="2100" w:type="dxa"/>
            <w:noWrap/>
            <w:vAlign w:val="center"/>
            <w:hideMark/>
          </w:tcPr>
          <w:p w:rsidR="00307A38" w:rsidRPr="004D35BF" w:rsidRDefault="008854F4" w:rsidP="00307A38">
            <w:pPr>
              <w:spacing w:after="0" w:line="240" w:lineRule="auto"/>
              <w:rPr>
                <w:rFonts w:eastAsia="Times New Roman" w:cs="Times New Roman"/>
                <w:sz w:val="20"/>
                <w:szCs w:val="20"/>
              </w:rPr>
            </w:pPr>
            <w:r w:rsidRPr="004D35BF">
              <w:rPr>
                <w:rFonts w:eastAsia="Times New Roman" w:cs="Times New Roman"/>
                <w:sz w:val="20"/>
                <w:szCs w:val="20"/>
              </w:rPr>
              <w:t>Shampoo</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1.97%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4.91%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1.47%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3.78%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1.97%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4.91%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1.47%</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3.78%</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1.61%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2.86%</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5.34%</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2.61%</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4.66%</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Soup</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7.06%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8.78%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5.52%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7.06%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8.78%</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5.52%</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4.59%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1.23%</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0.86%</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1.09%</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-0.19%</w:t>
            </w:r>
          </w:p>
        </w:tc>
      </w:tr>
      <w:tr w:rsidR="00307A38" w:rsidRPr="004D35BF" w:rsidTr="00EE510C">
        <w:trPr>
          <w:trHeight w:val="20"/>
          <w:jc w:val="center"/>
        </w:trPr>
        <w:tc>
          <w:tcPr>
            <w:tcW w:w="2100" w:type="dxa"/>
            <w:noWrap/>
            <w:vAlign w:val="center"/>
            <w:hideMark/>
          </w:tcPr>
          <w:p w:rsidR="00307A38" w:rsidRPr="004D35BF" w:rsidRDefault="00186238" w:rsidP="00307A38">
            <w:pPr>
              <w:spacing w:after="0" w:line="240" w:lineRule="auto"/>
              <w:rPr>
                <w:rFonts w:eastAsia="Times New Roman" w:cs="Times New Roman"/>
                <w:sz w:val="20"/>
                <w:szCs w:val="20"/>
              </w:rPr>
            </w:pPr>
            <w:r w:rsidRPr="004D35BF">
              <w:rPr>
                <w:rFonts w:eastAsia="Times New Roman" w:cs="Times New Roman"/>
                <w:sz w:val="20"/>
                <w:szCs w:val="20"/>
              </w:rPr>
              <w:t>Spaghetti sauce</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2.76%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8.66%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8.37%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6.81%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6.79%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2.76%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8.66%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8.37%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6.81%</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6.79%</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8.66%</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4.36%</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7.87%</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3.92%</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Sugar substitutes</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0.58%</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4.89%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4.19%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4.89%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0.81%</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4.19%</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0.74%</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4.35%</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0.63%</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2.58%</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lastRenderedPageBreak/>
              <w:t>Toilet Tissue</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-0.37%</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-0.62%</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8.45%</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11.86%</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-0.37%</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8.45%</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1.24%</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11.86%</w:t>
            </w:r>
          </w:p>
        </w:tc>
        <w:tc>
          <w:tcPr>
            <w:tcW w:w="86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-1.59%</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-0.13%</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2.73%</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4.54%</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Toothbrush</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2.03%</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-1.97%</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-1.24%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-1.80%</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2.03%</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-1.97%</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-1.24%</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-1.80%</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-1.66%</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0.33%</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-2.29%</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-3.85%</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-1.68%</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-2.83%</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Toothpaste</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0.65%</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-1.59%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2.83%</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1.66%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2.48%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0.65%</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-1.59%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2.83%</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1.66%</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2.48%</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5.72%</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-1.09%</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3.96%</w:t>
            </w:r>
          </w:p>
        </w:tc>
        <w:tc>
          <w:tcPr>
            <w:tcW w:w="883"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-0.46%</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5.25%</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Yogurt</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0.16%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3.52%</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5.99%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4.75%</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0.16%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3.52%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5.99%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3.30%</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4.75%</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1.03%</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2.20%</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0.65%</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1.04%</w:t>
            </w:r>
          </w:p>
        </w:tc>
      </w:tr>
    </w:tbl>
    <w:p w:rsidR="00307A38" w:rsidRPr="004D35BF" w:rsidRDefault="00307A38" w:rsidP="00324987">
      <w:pPr>
        <w:spacing w:after="0" w:line="360" w:lineRule="auto"/>
        <w:rPr>
          <w:rFonts w:cs="Times New Roman"/>
          <w:szCs w:val="24"/>
        </w:rPr>
      </w:pPr>
    </w:p>
    <w:p w:rsidR="007118C5" w:rsidRPr="004D35BF" w:rsidRDefault="007118C5" w:rsidP="007118C5">
      <w:pPr>
        <w:spacing w:after="0" w:line="360" w:lineRule="auto"/>
        <w:jc w:val="center"/>
        <w:rPr>
          <w:rFonts w:cs="Times New Roman"/>
          <w:szCs w:val="24"/>
        </w:rPr>
      </w:pPr>
      <w:r w:rsidRPr="004D35BF">
        <w:rPr>
          <w:rFonts w:cs="Times New Roman"/>
          <w:szCs w:val="24"/>
        </w:rPr>
        <w:t xml:space="preserve">Table </w:t>
      </w:r>
      <w:r w:rsidR="006A5099" w:rsidRPr="004D35BF">
        <w:rPr>
          <w:rFonts w:cs="Times New Roman"/>
          <w:szCs w:val="24"/>
        </w:rPr>
        <w:t>7</w:t>
      </w:r>
      <w:r w:rsidRPr="004D35BF">
        <w:rPr>
          <w:rFonts w:cs="Times New Roman"/>
          <w:szCs w:val="24"/>
        </w:rPr>
        <w:t xml:space="preserve">b Comparing forecasting performance for each product category for </w:t>
      </w:r>
      <w:r w:rsidR="00B24C25" w:rsidRPr="004D35BF">
        <w:rPr>
          <w:rFonts w:cs="Times New Roman"/>
          <w:szCs w:val="24"/>
        </w:rPr>
        <w:t xml:space="preserve">the </w:t>
      </w:r>
      <w:r w:rsidRPr="004D35BF">
        <w:rPr>
          <w:rFonts w:cs="Times New Roman"/>
          <w:szCs w:val="24"/>
        </w:rPr>
        <w:t>MASE.</w:t>
      </w:r>
    </w:p>
    <w:p w:rsidR="00307A38" w:rsidRPr="004D35BF" w:rsidRDefault="00307A38" w:rsidP="00324987">
      <w:pPr>
        <w:spacing w:after="0" w:line="360" w:lineRule="auto"/>
        <w:rPr>
          <w:rFonts w:cs="Times New Roman"/>
          <w:szCs w:val="24"/>
        </w:rPr>
      </w:pPr>
    </w:p>
    <w:tbl>
      <w:tblPr>
        <w:tblW w:w="15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100"/>
        <w:gridCol w:w="877"/>
        <w:gridCol w:w="851"/>
        <w:gridCol w:w="850"/>
        <w:gridCol w:w="851"/>
        <w:gridCol w:w="850"/>
        <w:gridCol w:w="42"/>
        <w:gridCol w:w="809"/>
        <w:gridCol w:w="850"/>
        <w:gridCol w:w="851"/>
        <w:gridCol w:w="850"/>
        <w:gridCol w:w="851"/>
        <w:gridCol w:w="88"/>
        <w:gridCol w:w="762"/>
        <w:gridCol w:w="851"/>
        <w:gridCol w:w="850"/>
        <w:gridCol w:w="851"/>
        <w:gridCol w:w="850"/>
        <w:gridCol w:w="126"/>
      </w:tblGrid>
      <w:tr w:rsidR="00EE510C" w:rsidRPr="004D35BF" w:rsidTr="00EE510C">
        <w:trPr>
          <w:trHeight w:val="20"/>
          <w:jc w:val="center"/>
        </w:trPr>
        <w:tc>
          <w:tcPr>
            <w:tcW w:w="2100" w:type="dxa"/>
            <w:vMerge w:val="restart"/>
            <w:noWrap/>
            <w:vAlign w:val="center"/>
            <w:hideMark/>
          </w:tcPr>
          <w:p w:rsidR="00EE510C" w:rsidRPr="004D35BF" w:rsidRDefault="00EE510C" w:rsidP="00EE510C">
            <w:pPr>
              <w:spacing w:after="0" w:line="240" w:lineRule="auto"/>
              <w:jc w:val="center"/>
              <w:rPr>
                <w:rFonts w:eastAsia="Times New Roman" w:cs="Times New Roman"/>
                <w:sz w:val="20"/>
                <w:szCs w:val="20"/>
              </w:rPr>
            </w:pPr>
            <w:r w:rsidRPr="004D35BF">
              <w:rPr>
                <w:rFonts w:eastAsia="Times New Roman" w:cs="Times New Roman"/>
                <w:sz w:val="20"/>
                <w:szCs w:val="20"/>
              </w:rPr>
              <w:t>Category</w:t>
            </w:r>
            <w:r w:rsidR="00E728AF" w:rsidRPr="004D35BF">
              <w:rPr>
                <w:rFonts w:eastAsia="Times New Roman" w:cs="Times New Roman"/>
                <w:sz w:val="20"/>
                <w:szCs w:val="20"/>
              </w:rPr>
              <w:t>/MASE</w:t>
            </w:r>
          </w:p>
        </w:tc>
        <w:tc>
          <w:tcPr>
            <w:tcW w:w="4321" w:type="dxa"/>
            <w:gridSpan w:val="6"/>
            <w:noWrap/>
            <w:vAlign w:val="bottom"/>
            <w:hideMark/>
          </w:tcPr>
          <w:p w:rsidR="00EE510C" w:rsidRPr="004D35BF" w:rsidRDefault="00EE510C" w:rsidP="00EE510C">
            <w:pPr>
              <w:spacing w:after="0" w:line="240" w:lineRule="auto"/>
              <w:jc w:val="center"/>
              <w:rPr>
                <w:rFonts w:eastAsia="Times New Roman" w:cs="Times New Roman"/>
                <w:sz w:val="20"/>
                <w:szCs w:val="20"/>
              </w:rPr>
            </w:pPr>
            <w:r w:rsidRPr="004D35BF">
              <w:rPr>
                <w:rFonts w:eastAsia="Times New Roman" w:cs="Times New Roman"/>
                <w:sz w:val="20"/>
                <w:szCs w:val="20"/>
              </w:rPr>
              <w:t>Horizon=1</w:t>
            </w:r>
          </w:p>
        </w:tc>
        <w:tc>
          <w:tcPr>
            <w:tcW w:w="4299" w:type="dxa"/>
            <w:gridSpan w:val="6"/>
            <w:noWrap/>
            <w:vAlign w:val="bottom"/>
            <w:hideMark/>
          </w:tcPr>
          <w:p w:rsidR="00EE510C" w:rsidRPr="004D35BF" w:rsidRDefault="00EE510C" w:rsidP="00EE510C">
            <w:pPr>
              <w:spacing w:after="0" w:line="240" w:lineRule="auto"/>
              <w:jc w:val="center"/>
              <w:rPr>
                <w:rFonts w:eastAsia="Times New Roman" w:cs="Times New Roman"/>
                <w:sz w:val="20"/>
                <w:szCs w:val="20"/>
              </w:rPr>
            </w:pPr>
            <w:r w:rsidRPr="004D35BF">
              <w:rPr>
                <w:rFonts w:eastAsia="Times New Roman" w:cs="Times New Roman"/>
                <w:sz w:val="20"/>
                <w:szCs w:val="20"/>
              </w:rPr>
              <w:t>Horizon=4</w:t>
            </w:r>
          </w:p>
        </w:tc>
        <w:tc>
          <w:tcPr>
            <w:tcW w:w="4290" w:type="dxa"/>
            <w:gridSpan w:val="6"/>
            <w:noWrap/>
            <w:vAlign w:val="bottom"/>
            <w:hideMark/>
          </w:tcPr>
          <w:p w:rsidR="00EE510C" w:rsidRPr="004D35BF" w:rsidRDefault="00EE510C" w:rsidP="00EE510C">
            <w:pPr>
              <w:spacing w:after="0" w:line="240" w:lineRule="auto"/>
              <w:jc w:val="center"/>
              <w:rPr>
                <w:rFonts w:eastAsia="Times New Roman" w:cs="Times New Roman"/>
                <w:sz w:val="20"/>
                <w:szCs w:val="20"/>
              </w:rPr>
            </w:pPr>
            <w:r w:rsidRPr="004D35BF">
              <w:rPr>
                <w:rFonts w:eastAsia="Times New Roman" w:cs="Times New Roman"/>
                <w:sz w:val="20"/>
                <w:szCs w:val="20"/>
              </w:rPr>
              <w:t>Horizon=12</w:t>
            </w:r>
          </w:p>
        </w:tc>
      </w:tr>
      <w:tr w:rsidR="00EE510C" w:rsidRPr="004D35BF" w:rsidTr="00EE510C">
        <w:trPr>
          <w:gridAfter w:val="1"/>
          <w:wAfter w:w="126" w:type="dxa"/>
          <w:trHeight w:val="20"/>
          <w:jc w:val="center"/>
        </w:trPr>
        <w:tc>
          <w:tcPr>
            <w:tcW w:w="2100" w:type="dxa"/>
            <w:vMerge/>
            <w:vAlign w:val="center"/>
            <w:hideMark/>
          </w:tcPr>
          <w:p w:rsidR="00EE510C" w:rsidRPr="004D35BF" w:rsidRDefault="00EE510C" w:rsidP="00EE510C">
            <w:pPr>
              <w:spacing w:after="0" w:line="240" w:lineRule="auto"/>
              <w:rPr>
                <w:rFonts w:eastAsia="Times New Roman" w:cs="Times New Roman"/>
                <w:sz w:val="20"/>
                <w:szCs w:val="20"/>
              </w:rPr>
            </w:pPr>
          </w:p>
        </w:tc>
        <w:tc>
          <w:tcPr>
            <w:tcW w:w="877"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1"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0"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1"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0"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c>
          <w:tcPr>
            <w:tcW w:w="851" w:type="dxa"/>
            <w:gridSpan w:val="2"/>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0"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1"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0"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1"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c>
          <w:tcPr>
            <w:tcW w:w="850" w:type="dxa"/>
            <w:gridSpan w:val="2"/>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1"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0"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1"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0"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r>
      <w:tr w:rsidR="00EE510C" w:rsidRPr="004D35BF" w:rsidTr="00EE510C">
        <w:trPr>
          <w:gridAfter w:val="1"/>
          <w:wAfter w:w="126" w:type="dxa"/>
          <w:trHeight w:val="20"/>
          <w:jc w:val="center"/>
        </w:trPr>
        <w:tc>
          <w:tcPr>
            <w:tcW w:w="2100" w:type="dxa"/>
            <w:noWrap/>
            <w:vAlign w:val="center"/>
            <w:hideMark/>
          </w:tcPr>
          <w:p w:rsidR="00EE510C" w:rsidRPr="004D35BF" w:rsidRDefault="002E64CA" w:rsidP="00EE510C">
            <w:pPr>
              <w:spacing w:after="0" w:line="240" w:lineRule="auto"/>
              <w:rPr>
                <w:rFonts w:eastAsia="Times New Roman" w:cs="Times New Roman"/>
                <w:sz w:val="20"/>
                <w:szCs w:val="20"/>
              </w:rPr>
            </w:pPr>
            <w:r w:rsidRPr="004D35BF">
              <w:rPr>
                <w:rFonts w:eastAsia="Times New Roman" w:cs="Times New Roman"/>
                <w:sz w:val="20"/>
                <w:szCs w:val="20"/>
              </w:rPr>
              <w:t>Paper towels</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2.18%</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10.03%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1.54%</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12.01%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2.22%</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2.32%</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4.72%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5.27%</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5.24%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4.69%</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-4.43%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9.85%</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-4.26%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9.85%</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Beer</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2.13%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0.33%</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-0.17%</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-0.66%</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0.65%</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0.63%</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-0.38%</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-1.08%</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Blades</w:t>
            </w:r>
          </w:p>
        </w:tc>
        <w:tc>
          <w:tcPr>
            <w:tcW w:w="877"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0.02%</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-1.93%</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1.42%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1.58%</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2.69%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1.06%</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1.14%</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2.01%</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2.95%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1.79%</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1.38%</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Carbonated Beverages</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2.58%</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0.06%</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2.05%</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0.83%</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1.40%</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0.49%</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0.16%</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0.28%</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0.15%</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-0.22%</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-0.10%</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-1.16%</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-0.05%</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-1.27%</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Cigarette</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-0.50%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0.22%</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0.31%</w:t>
            </w:r>
          </w:p>
        </w:tc>
        <w:tc>
          <w:tcPr>
            <w:tcW w:w="851" w:type="dxa"/>
            <w:gridSpan w:val="2"/>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1.10%</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0.77%</w:t>
            </w:r>
          </w:p>
        </w:tc>
        <w:tc>
          <w:tcPr>
            <w:tcW w:w="850" w:type="dxa"/>
            <w:gridSpan w:val="2"/>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0.49%</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0.55%</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1.20%</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Coffee</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3.60%</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-0.35%</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2.38%</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0.33%</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0.12%</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-0.22%</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0.02%</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-0.63%</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0.24%</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-0.14%</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-0.39%</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-0.05%</w:t>
            </w:r>
          </w:p>
        </w:tc>
      </w:tr>
      <w:tr w:rsidR="00EE510C" w:rsidRPr="004D35BF" w:rsidTr="00EE510C">
        <w:trPr>
          <w:gridAfter w:val="1"/>
          <w:wAfter w:w="126" w:type="dxa"/>
          <w:trHeight w:val="20"/>
          <w:jc w:val="center"/>
        </w:trPr>
        <w:tc>
          <w:tcPr>
            <w:tcW w:w="2100" w:type="dxa"/>
            <w:noWrap/>
            <w:vAlign w:val="center"/>
            <w:hideMark/>
          </w:tcPr>
          <w:p w:rsidR="00EE510C" w:rsidRPr="004D35BF" w:rsidRDefault="002E64CA" w:rsidP="00EE510C">
            <w:pPr>
              <w:spacing w:after="0" w:line="240" w:lineRule="auto"/>
              <w:rPr>
                <w:rFonts w:eastAsia="Times New Roman" w:cs="Times New Roman"/>
                <w:sz w:val="20"/>
                <w:szCs w:val="20"/>
              </w:rPr>
            </w:pPr>
            <w:r w:rsidRPr="004D35BF">
              <w:rPr>
                <w:rFonts w:eastAsia="Times New Roman" w:cs="Times New Roman"/>
                <w:sz w:val="20"/>
                <w:szCs w:val="20"/>
              </w:rPr>
              <w:t>Cold cereal</w:t>
            </w:r>
          </w:p>
        </w:tc>
        <w:tc>
          <w:tcPr>
            <w:tcW w:w="877"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2.18%</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1.52%</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-0.25%</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1.28%</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0.76%</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-0.96%</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-3.40%</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-0.28%</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-3.36%</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-0.92%</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-2.75%</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-0.49%</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-2.05%</w:t>
            </w:r>
          </w:p>
        </w:tc>
      </w:tr>
      <w:tr w:rsidR="00EE510C" w:rsidRPr="004D35BF" w:rsidTr="00EE510C">
        <w:trPr>
          <w:gridAfter w:val="1"/>
          <w:wAfter w:w="126" w:type="dxa"/>
          <w:trHeight w:val="20"/>
          <w:jc w:val="center"/>
        </w:trPr>
        <w:tc>
          <w:tcPr>
            <w:tcW w:w="2100" w:type="dxa"/>
            <w:noWrap/>
            <w:vAlign w:val="center"/>
            <w:hideMark/>
          </w:tcPr>
          <w:p w:rsidR="00EE510C" w:rsidRPr="004D35BF" w:rsidRDefault="002E64CA" w:rsidP="00EE510C">
            <w:pPr>
              <w:spacing w:after="0" w:line="240" w:lineRule="auto"/>
              <w:rPr>
                <w:rFonts w:eastAsia="Times New Roman" w:cs="Times New Roman"/>
                <w:sz w:val="20"/>
                <w:szCs w:val="20"/>
              </w:rPr>
            </w:pPr>
            <w:r w:rsidRPr="004D35BF">
              <w:rPr>
                <w:rFonts w:eastAsia="Times New Roman" w:cs="Times New Roman"/>
                <w:sz w:val="20"/>
                <w:szCs w:val="20"/>
              </w:rPr>
              <w:t>Deodorant</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1.25%</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0.94%</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1.05%</w:t>
            </w:r>
          </w:p>
        </w:tc>
      </w:tr>
      <w:tr w:rsidR="00EE510C" w:rsidRPr="004D35BF" w:rsidTr="00EE510C">
        <w:trPr>
          <w:gridAfter w:val="1"/>
          <w:wAfter w:w="126" w:type="dxa"/>
          <w:trHeight w:val="20"/>
          <w:jc w:val="center"/>
        </w:trPr>
        <w:tc>
          <w:tcPr>
            <w:tcW w:w="2100" w:type="dxa"/>
            <w:noWrap/>
            <w:vAlign w:val="center"/>
            <w:hideMark/>
          </w:tcPr>
          <w:p w:rsidR="00EE510C" w:rsidRPr="004D35BF" w:rsidRDefault="002E64CA" w:rsidP="00EE510C">
            <w:pPr>
              <w:spacing w:after="0" w:line="240" w:lineRule="auto"/>
              <w:rPr>
                <w:rFonts w:eastAsia="Times New Roman" w:cs="Times New Roman"/>
                <w:sz w:val="20"/>
                <w:szCs w:val="20"/>
              </w:rPr>
            </w:pPr>
            <w:r w:rsidRPr="004D35BF">
              <w:rPr>
                <w:rFonts w:eastAsia="Times New Roman" w:cs="Times New Roman"/>
                <w:sz w:val="20"/>
                <w:szCs w:val="20"/>
              </w:rPr>
              <w:t>Face tissue</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5.97%</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-4.64%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4.81%</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-1.27%</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3.73%</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-3.95%</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2.06%</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-3.74%</w:t>
            </w:r>
          </w:p>
        </w:tc>
        <w:tc>
          <w:tcPr>
            <w:tcW w:w="850" w:type="dxa"/>
            <w:gridSpan w:val="2"/>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4.37%</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-5.24%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2.85%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-6.04%</w:t>
            </w:r>
          </w:p>
        </w:tc>
      </w:tr>
      <w:tr w:rsidR="00EE510C" w:rsidRPr="004D35BF" w:rsidTr="00EE510C">
        <w:trPr>
          <w:gridAfter w:val="1"/>
          <w:wAfter w:w="126" w:type="dxa"/>
          <w:trHeight w:val="20"/>
          <w:jc w:val="center"/>
        </w:trPr>
        <w:tc>
          <w:tcPr>
            <w:tcW w:w="2100" w:type="dxa"/>
            <w:noWrap/>
            <w:vAlign w:val="center"/>
            <w:hideMark/>
          </w:tcPr>
          <w:p w:rsidR="00EE510C" w:rsidRPr="004D35BF" w:rsidRDefault="00F73390" w:rsidP="00EE510C">
            <w:pPr>
              <w:spacing w:after="0" w:line="240" w:lineRule="auto"/>
              <w:rPr>
                <w:rFonts w:eastAsia="Times New Roman" w:cs="Times New Roman"/>
                <w:sz w:val="20"/>
                <w:szCs w:val="20"/>
              </w:rPr>
            </w:pPr>
            <w:r w:rsidRPr="004D35BF">
              <w:rPr>
                <w:rFonts w:eastAsia="Times New Roman" w:cs="Times New Roman"/>
                <w:sz w:val="20"/>
                <w:szCs w:val="20"/>
              </w:rPr>
              <w:t>Frozen Dinner</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13.90%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4.30%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1.62%</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-2.44%</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11.82%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1.74%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0.00%</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-3.42%</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4.77%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0.28%</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-3.60%</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-0.29%</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-4.58%</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Frozen pizza</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-0.42%</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-2.31%</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-0.27%</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-0.98%</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0.16%</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-0.47%</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-0.93%</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-0.60%</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1.04%</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-0.49%</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-4.02%</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-0.71%</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-3.66%</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Household Cleaner</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2.33%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6.72%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4.49%</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4.24%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3.57%</w:t>
            </w:r>
          </w:p>
        </w:tc>
        <w:tc>
          <w:tcPr>
            <w:tcW w:w="850"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2.18%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0.98%</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2.23%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0.83%</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Hotdog</w:t>
            </w:r>
          </w:p>
        </w:tc>
        <w:tc>
          <w:tcPr>
            <w:tcW w:w="877"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1.21%</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-5.30%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1.52%</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-2.67%</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0.08%</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-4.13%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-5.43%</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-3.57%</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-4.63%</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0.22%</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-3.91%</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-8.80%</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-4.15%</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-8.35%</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Laundry Detergent</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3.69%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3.89%</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1.67%</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2.20%</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1.20%</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-1.33%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1.46%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0.46%</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Margarine/Butter</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-3.20%</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-1.23%</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-3.45%</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-3.81%</w:t>
            </w:r>
          </w:p>
        </w:tc>
        <w:tc>
          <w:tcPr>
            <w:tcW w:w="851" w:type="dxa"/>
            <w:gridSpan w:val="2"/>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-1.37%</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-1.36%</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-1.93%</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-1.54%</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-1.22%</w:t>
            </w:r>
          </w:p>
        </w:tc>
        <w:tc>
          <w:tcPr>
            <w:tcW w:w="850" w:type="dxa"/>
            <w:gridSpan w:val="2"/>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-1.06%</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-1.52%</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-4.77%</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-1.41%</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-4.93%</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Mayonnaise</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8.94%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8.34%</w:t>
            </w:r>
          </w:p>
        </w:tc>
        <w:tc>
          <w:tcPr>
            <w:tcW w:w="851"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2.78%</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-0.18%</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1.82%</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-2.57%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0.18%</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-3.02%</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Milk</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2.65%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1.92%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6.21%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1.68%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4.55%</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0.25%</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5.66%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4.69%</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2.28%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5.88%</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2.20%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4.88%</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Mustard &amp; Ketchup</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1.92%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2.75%</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1.81%</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0.85%</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-0.88%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0.73%</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-0.83%</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1.16%</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-2.22%</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Peanut butter</w:t>
            </w:r>
          </w:p>
        </w:tc>
        <w:tc>
          <w:tcPr>
            <w:tcW w:w="877"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-0.49%</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-3.21%</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5.57%</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-3.69%</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5.28%</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0.17%</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0.32%</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6.49%</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0.21%</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5.93%</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0.18%</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4.32%</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0.12%</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3.70%</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lastRenderedPageBreak/>
              <w:t>Photo</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2.61%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6.59%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2.43%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5.74%</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2.32%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3.76%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2.00%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4.00%</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1.66%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Razors</w:t>
            </w:r>
          </w:p>
        </w:tc>
        <w:tc>
          <w:tcPr>
            <w:tcW w:w="877"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-2.68%</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-0.36%</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-2.68%</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-0.36%</w:t>
            </w:r>
          </w:p>
        </w:tc>
        <w:tc>
          <w:tcPr>
            <w:tcW w:w="851"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-1.96%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0.58%</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-1.96%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0.58%</w:t>
            </w:r>
          </w:p>
        </w:tc>
        <w:tc>
          <w:tcPr>
            <w:tcW w:w="850"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-3.56%</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-3.56%</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Salty snacks</w:t>
            </w:r>
          </w:p>
        </w:tc>
        <w:tc>
          <w:tcPr>
            <w:tcW w:w="877"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0.09%</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2.16%</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2.68%</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2.29%</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0.62%</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-0.58%</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0.43%</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-0.97%</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0.82%</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-0.58%</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0.67%</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-0.76%</w:t>
            </w:r>
          </w:p>
        </w:tc>
      </w:tr>
      <w:tr w:rsidR="00EE510C" w:rsidRPr="004D35BF" w:rsidTr="00EE510C">
        <w:trPr>
          <w:gridAfter w:val="1"/>
          <w:wAfter w:w="126" w:type="dxa"/>
          <w:trHeight w:val="20"/>
          <w:jc w:val="center"/>
        </w:trPr>
        <w:tc>
          <w:tcPr>
            <w:tcW w:w="2100" w:type="dxa"/>
            <w:noWrap/>
            <w:vAlign w:val="center"/>
            <w:hideMark/>
          </w:tcPr>
          <w:p w:rsidR="00EE510C" w:rsidRPr="004D35BF" w:rsidRDefault="008854F4" w:rsidP="00EE510C">
            <w:pPr>
              <w:spacing w:after="0" w:line="240" w:lineRule="auto"/>
              <w:rPr>
                <w:rFonts w:eastAsia="Times New Roman" w:cs="Times New Roman"/>
                <w:sz w:val="20"/>
                <w:szCs w:val="20"/>
              </w:rPr>
            </w:pPr>
            <w:r w:rsidRPr="004D35BF">
              <w:rPr>
                <w:rFonts w:eastAsia="Times New Roman" w:cs="Times New Roman"/>
                <w:sz w:val="20"/>
                <w:szCs w:val="20"/>
              </w:rPr>
              <w:t>Shampoo</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1.65%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2.80%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2.48%</w:t>
            </w:r>
          </w:p>
        </w:tc>
        <w:tc>
          <w:tcPr>
            <w:tcW w:w="851"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1.15%</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0.97%</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0.19%</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Soup</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4.09%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1.63%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0.28%</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3.86%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1.91%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1.38%</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0.66%</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1.30%</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-4.04%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1.81%</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-2.89%</w:t>
            </w:r>
          </w:p>
        </w:tc>
      </w:tr>
      <w:tr w:rsidR="00EE510C" w:rsidRPr="004D35BF" w:rsidTr="00EE510C">
        <w:trPr>
          <w:gridAfter w:val="1"/>
          <w:wAfter w:w="126" w:type="dxa"/>
          <w:trHeight w:val="20"/>
          <w:jc w:val="center"/>
        </w:trPr>
        <w:tc>
          <w:tcPr>
            <w:tcW w:w="2100" w:type="dxa"/>
            <w:noWrap/>
            <w:vAlign w:val="center"/>
            <w:hideMark/>
          </w:tcPr>
          <w:p w:rsidR="00EE510C" w:rsidRPr="004D35BF" w:rsidRDefault="00186238" w:rsidP="00EE510C">
            <w:pPr>
              <w:spacing w:after="0" w:line="240" w:lineRule="auto"/>
              <w:rPr>
                <w:rFonts w:eastAsia="Times New Roman" w:cs="Times New Roman"/>
                <w:sz w:val="20"/>
                <w:szCs w:val="20"/>
              </w:rPr>
            </w:pPr>
            <w:r w:rsidRPr="004D35BF">
              <w:rPr>
                <w:rFonts w:eastAsia="Times New Roman" w:cs="Times New Roman"/>
                <w:sz w:val="20"/>
                <w:szCs w:val="20"/>
              </w:rPr>
              <w:t>Spaghetti sauce</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4.36%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2.82%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3.72%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2.93%</w:t>
            </w:r>
          </w:p>
        </w:tc>
        <w:tc>
          <w:tcPr>
            <w:tcW w:w="851"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5.31%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5.13%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0.37%</w:t>
            </w:r>
          </w:p>
        </w:tc>
        <w:tc>
          <w:tcPr>
            <w:tcW w:w="850"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5.41%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6.14%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0.77%</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Sugar substitutes</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0.73%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5.01%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4.80%</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7.04%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6.73%</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2.01%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6.65%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4.97%</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Toilet Tissue</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-0.36%</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-6.24%</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-3.86%</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-8.36%</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-3.31%</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0.45%</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-2.44%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4.04%</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-3.34%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3.80%</w:t>
            </w:r>
          </w:p>
        </w:tc>
        <w:tc>
          <w:tcPr>
            <w:tcW w:w="850" w:type="dxa"/>
            <w:gridSpan w:val="2"/>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-1.99%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1.11%</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-1.88%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Toothbrush</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5.13%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-0.25%</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-4.82%</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-0.44%</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-5.06%</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0.99%</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-1.34%</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-4.26%</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-1.10%</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-4.38%</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0.78%</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-1.02%</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-4.53%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-0.67%</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-4.21%</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Toothpaste</w:t>
            </w:r>
          </w:p>
        </w:tc>
        <w:tc>
          <w:tcPr>
            <w:tcW w:w="877"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-5.22%</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0.50%</w:t>
            </w:r>
          </w:p>
        </w:tc>
        <w:tc>
          <w:tcPr>
            <w:tcW w:w="851"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-0.54%</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-2.21%</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-1.30%</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850"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-1.42%</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-1.21%</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-4.73%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-1.81%</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Yogurt</w:t>
            </w:r>
          </w:p>
        </w:tc>
        <w:tc>
          <w:tcPr>
            <w:tcW w:w="877"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3.36%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6.45%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3.02%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4.66%</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3.87%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6.52%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3.51%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5.46%</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4.00%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5.63%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3.69%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4.08%</w:t>
            </w:r>
          </w:p>
        </w:tc>
      </w:tr>
    </w:tbl>
    <w:p w:rsidR="00307A38" w:rsidRPr="004D35BF" w:rsidRDefault="00307A38" w:rsidP="00324987">
      <w:pPr>
        <w:spacing w:after="0" w:line="360" w:lineRule="auto"/>
        <w:rPr>
          <w:rFonts w:cs="Times New Roman"/>
          <w:szCs w:val="24"/>
        </w:rPr>
      </w:pPr>
    </w:p>
    <w:p w:rsidR="007118C5" w:rsidRPr="004D35BF" w:rsidRDefault="007118C5" w:rsidP="007118C5">
      <w:pPr>
        <w:spacing w:after="0" w:line="360" w:lineRule="auto"/>
        <w:jc w:val="center"/>
        <w:rPr>
          <w:rFonts w:cs="Times New Roman"/>
          <w:szCs w:val="24"/>
        </w:rPr>
      </w:pPr>
      <w:r w:rsidRPr="004D35BF">
        <w:rPr>
          <w:rFonts w:cs="Times New Roman"/>
          <w:szCs w:val="24"/>
        </w:rPr>
        <w:t xml:space="preserve">Table </w:t>
      </w:r>
      <w:r w:rsidR="006A5099" w:rsidRPr="004D35BF">
        <w:rPr>
          <w:rFonts w:cs="Times New Roman"/>
          <w:szCs w:val="24"/>
        </w:rPr>
        <w:t>7</w:t>
      </w:r>
      <w:r w:rsidRPr="004D35BF">
        <w:rPr>
          <w:rFonts w:cs="Times New Roman"/>
          <w:szCs w:val="24"/>
        </w:rPr>
        <w:t>c Comparing forecasting performance for each product category for</w:t>
      </w:r>
      <w:r w:rsidR="00B24C25" w:rsidRPr="004D35BF">
        <w:rPr>
          <w:rFonts w:cs="Times New Roman"/>
          <w:szCs w:val="24"/>
        </w:rPr>
        <w:t xml:space="preserve"> the</w:t>
      </w:r>
      <w:r w:rsidRPr="004D35BF">
        <w:rPr>
          <w:rFonts w:cs="Times New Roman"/>
          <w:szCs w:val="24"/>
        </w:rPr>
        <w:t xml:space="preserve"> </w:t>
      </w:r>
      <w:r w:rsidRPr="00DC23CE">
        <w:rPr>
          <w:rFonts w:cs="Times New Roman"/>
          <w:noProof/>
          <w:szCs w:val="24"/>
        </w:rPr>
        <w:t>SMAPE</w:t>
      </w:r>
      <w:r w:rsidRPr="004D35BF">
        <w:rPr>
          <w:rFonts w:cs="Times New Roman"/>
          <w:szCs w:val="24"/>
        </w:rPr>
        <w:t>.</w:t>
      </w:r>
    </w:p>
    <w:p w:rsidR="00307A38" w:rsidRPr="004D35BF" w:rsidRDefault="00307A38" w:rsidP="00324987">
      <w:pPr>
        <w:spacing w:after="0" w:line="360" w:lineRule="auto"/>
        <w:rPr>
          <w:rFonts w:cs="Times New Roman"/>
          <w:szCs w:val="24"/>
        </w:rPr>
      </w:pPr>
    </w:p>
    <w:tbl>
      <w:tblPr>
        <w:tblW w:w="1488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100"/>
        <w:gridCol w:w="878"/>
        <w:gridCol w:w="850"/>
        <w:gridCol w:w="851"/>
        <w:gridCol w:w="850"/>
        <w:gridCol w:w="851"/>
        <w:gridCol w:w="850"/>
        <w:gridCol w:w="851"/>
        <w:gridCol w:w="850"/>
        <w:gridCol w:w="851"/>
        <w:gridCol w:w="850"/>
        <w:gridCol w:w="851"/>
        <w:gridCol w:w="850"/>
        <w:gridCol w:w="851"/>
        <w:gridCol w:w="850"/>
        <w:gridCol w:w="851"/>
      </w:tblGrid>
      <w:tr w:rsidR="00663AD9" w:rsidRPr="004D35BF" w:rsidTr="00663AD9">
        <w:trPr>
          <w:trHeight w:val="20"/>
        </w:trPr>
        <w:tc>
          <w:tcPr>
            <w:tcW w:w="2100" w:type="dxa"/>
            <w:vMerge w:val="restart"/>
            <w:noWrap/>
            <w:vAlign w:val="center"/>
            <w:hideMark/>
          </w:tcPr>
          <w:p w:rsidR="00663AD9" w:rsidRPr="004D35BF" w:rsidRDefault="00663AD9" w:rsidP="00663AD9">
            <w:pPr>
              <w:spacing w:after="0" w:line="240" w:lineRule="auto"/>
              <w:jc w:val="center"/>
              <w:rPr>
                <w:rFonts w:eastAsia="Times New Roman" w:cs="Times New Roman"/>
                <w:sz w:val="20"/>
                <w:szCs w:val="20"/>
              </w:rPr>
            </w:pPr>
            <w:r w:rsidRPr="004D35BF">
              <w:rPr>
                <w:rFonts w:eastAsia="Times New Roman" w:cs="Times New Roman"/>
                <w:sz w:val="20"/>
                <w:szCs w:val="20"/>
              </w:rPr>
              <w:t>Category</w:t>
            </w:r>
            <w:r w:rsidR="00E728AF" w:rsidRPr="004D35BF">
              <w:rPr>
                <w:rFonts w:eastAsia="Times New Roman" w:cs="Times New Roman"/>
                <w:sz w:val="20"/>
                <w:szCs w:val="20"/>
              </w:rPr>
              <w:t>/SMAPE</w:t>
            </w:r>
          </w:p>
        </w:tc>
        <w:tc>
          <w:tcPr>
            <w:tcW w:w="4280" w:type="dxa"/>
            <w:gridSpan w:val="5"/>
            <w:noWrap/>
            <w:vAlign w:val="bottom"/>
            <w:hideMark/>
          </w:tcPr>
          <w:p w:rsidR="00663AD9" w:rsidRPr="004D35BF" w:rsidRDefault="00663AD9" w:rsidP="00663AD9">
            <w:pPr>
              <w:spacing w:after="0" w:line="240" w:lineRule="auto"/>
              <w:jc w:val="center"/>
              <w:rPr>
                <w:rFonts w:eastAsia="Times New Roman" w:cs="Times New Roman"/>
                <w:sz w:val="20"/>
                <w:szCs w:val="20"/>
              </w:rPr>
            </w:pPr>
            <w:r w:rsidRPr="004D35BF">
              <w:rPr>
                <w:rFonts w:eastAsia="Times New Roman" w:cs="Times New Roman"/>
                <w:sz w:val="20"/>
                <w:szCs w:val="20"/>
              </w:rPr>
              <w:t>Horizon=1</w:t>
            </w:r>
          </w:p>
        </w:tc>
        <w:tc>
          <w:tcPr>
            <w:tcW w:w="4252" w:type="dxa"/>
            <w:gridSpan w:val="5"/>
            <w:noWrap/>
            <w:vAlign w:val="bottom"/>
            <w:hideMark/>
          </w:tcPr>
          <w:p w:rsidR="00663AD9" w:rsidRPr="004D35BF" w:rsidRDefault="00663AD9" w:rsidP="00663AD9">
            <w:pPr>
              <w:spacing w:after="0" w:line="240" w:lineRule="auto"/>
              <w:jc w:val="center"/>
              <w:rPr>
                <w:rFonts w:eastAsia="Times New Roman" w:cs="Times New Roman"/>
                <w:sz w:val="20"/>
                <w:szCs w:val="20"/>
              </w:rPr>
            </w:pPr>
            <w:r w:rsidRPr="004D35BF">
              <w:rPr>
                <w:rFonts w:eastAsia="Times New Roman" w:cs="Times New Roman"/>
                <w:sz w:val="20"/>
                <w:szCs w:val="20"/>
              </w:rPr>
              <w:t>Horizon=4</w:t>
            </w:r>
          </w:p>
        </w:tc>
        <w:tc>
          <w:tcPr>
            <w:tcW w:w="4253" w:type="dxa"/>
            <w:gridSpan w:val="5"/>
            <w:noWrap/>
            <w:vAlign w:val="bottom"/>
            <w:hideMark/>
          </w:tcPr>
          <w:p w:rsidR="00663AD9" w:rsidRPr="004D35BF" w:rsidRDefault="00663AD9" w:rsidP="00663AD9">
            <w:pPr>
              <w:spacing w:after="0" w:line="240" w:lineRule="auto"/>
              <w:jc w:val="center"/>
              <w:rPr>
                <w:rFonts w:eastAsia="Times New Roman" w:cs="Times New Roman"/>
                <w:sz w:val="20"/>
                <w:szCs w:val="20"/>
              </w:rPr>
            </w:pPr>
            <w:r w:rsidRPr="004D35BF">
              <w:rPr>
                <w:rFonts w:eastAsia="Times New Roman" w:cs="Times New Roman"/>
                <w:sz w:val="20"/>
                <w:szCs w:val="20"/>
              </w:rPr>
              <w:t>Horizon=12</w:t>
            </w:r>
          </w:p>
        </w:tc>
      </w:tr>
      <w:tr w:rsidR="00663AD9" w:rsidRPr="004D35BF" w:rsidTr="00663AD9">
        <w:trPr>
          <w:trHeight w:val="20"/>
        </w:trPr>
        <w:tc>
          <w:tcPr>
            <w:tcW w:w="2100" w:type="dxa"/>
            <w:vMerge/>
            <w:vAlign w:val="center"/>
            <w:hideMark/>
          </w:tcPr>
          <w:p w:rsidR="00663AD9" w:rsidRPr="004D35BF" w:rsidRDefault="00663AD9" w:rsidP="00663AD9">
            <w:pPr>
              <w:spacing w:after="0" w:line="240" w:lineRule="auto"/>
              <w:rPr>
                <w:rFonts w:eastAsia="Times New Roman" w:cs="Times New Roman"/>
                <w:sz w:val="20"/>
                <w:szCs w:val="20"/>
              </w:rPr>
            </w:pPr>
          </w:p>
        </w:tc>
        <w:tc>
          <w:tcPr>
            <w:tcW w:w="878"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r>
      <w:tr w:rsidR="00663AD9" w:rsidRPr="004D35BF" w:rsidTr="00663AD9">
        <w:trPr>
          <w:trHeight w:val="20"/>
        </w:trPr>
        <w:tc>
          <w:tcPr>
            <w:tcW w:w="2100" w:type="dxa"/>
            <w:noWrap/>
            <w:vAlign w:val="center"/>
            <w:hideMark/>
          </w:tcPr>
          <w:p w:rsidR="00663AD9" w:rsidRPr="004D35BF" w:rsidRDefault="002E64CA" w:rsidP="00663AD9">
            <w:pPr>
              <w:spacing w:after="0" w:line="240" w:lineRule="auto"/>
              <w:rPr>
                <w:rFonts w:eastAsia="Times New Roman" w:cs="Times New Roman"/>
                <w:sz w:val="20"/>
                <w:szCs w:val="20"/>
              </w:rPr>
            </w:pPr>
            <w:r w:rsidRPr="004D35BF">
              <w:rPr>
                <w:rFonts w:eastAsia="Times New Roman" w:cs="Times New Roman"/>
                <w:sz w:val="20"/>
                <w:szCs w:val="20"/>
              </w:rPr>
              <w:t>Paper towels</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1.98%</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-0.57%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14.78%</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15.23%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1.31%</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1.69%</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0.38%</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-2.90%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4.70%</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-2.73%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4.67%</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Beer</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0.52%</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-0.33%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0.46%</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-0.31%</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Blades</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-0.29%</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-0.22%</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-2.36%</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-0.81%</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-2.26%</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0.70%</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0.36%</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0.29%</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-0.32%</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1.21%</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0.98%</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0.51%</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Carbonated Beverages</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3.01%</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-1.19%</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-1.57%</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-1.01%</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-2.18%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1.92%</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-1.19%</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-2.63%</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-1.01%</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-3.05%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1.44%</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-1.04%</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-2.38%</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-1.04%</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-2.39%</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Cigarette</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-0.58%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0.25%</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0.34%</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0.92%</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0.70%</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0.69%</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0.52%</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0.46%</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0.44%</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0.77%</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Coffee</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0.16%</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-0.26%</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3.65%</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2.64%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0.78%</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-0.37%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0.25%</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0.02%</w:t>
            </w:r>
          </w:p>
        </w:tc>
      </w:tr>
      <w:tr w:rsidR="00663AD9" w:rsidRPr="004D35BF" w:rsidTr="00663AD9">
        <w:trPr>
          <w:trHeight w:val="20"/>
        </w:trPr>
        <w:tc>
          <w:tcPr>
            <w:tcW w:w="2100" w:type="dxa"/>
            <w:noWrap/>
            <w:vAlign w:val="center"/>
            <w:hideMark/>
          </w:tcPr>
          <w:p w:rsidR="00663AD9" w:rsidRPr="004D35BF" w:rsidRDefault="002E64CA" w:rsidP="00663AD9">
            <w:pPr>
              <w:spacing w:after="0" w:line="240" w:lineRule="auto"/>
              <w:rPr>
                <w:rFonts w:eastAsia="Times New Roman" w:cs="Times New Roman"/>
                <w:sz w:val="20"/>
                <w:szCs w:val="20"/>
              </w:rPr>
            </w:pPr>
            <w:r w:rsidRPr="004D35BF">
              <w:rPr>
                <w:rFonts w:eastAsia="Times New Roman" w:cs="Times New Roman"/>
                <w:sz w:val="20"/>
                <w:szCs w:val="20"/>
              </w:rPr>
              <w:t>Cold cereal</w:t>
            </w:r>
          </w:p>
        </w:tc>
        <w:tc>
          <w:tcPr>
            <w:tcW w:w="878"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1.43%</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-1.05%</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-1.36%</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-0.83%</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-1.80%</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0.97%</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-0.86%</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-2.84%</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-0.61%</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-2.34%</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-0.68%</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-3.06%</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-0.35%</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-2.37%</w:t>
            </w:r>
          </w:p>
        </w:tc>
      </w:tr>
      <w:tr w:rsidR="00663AD9" w:rsidRPr="004D35BF" w:rsidTr="00663AD9">
        <w:trPr>
          <w:trHeight w:val="20"/>
        </w:trPr>
        <w:tc>
          <w:tcPr>
            <w:tcW w:w="2100" w:type="dxa"/>
            <w:noWrap/>
            <w:vAlign w:val="center"/>
            <w:hideMark/>
          </w:tcPr>
          <w:p w:rsidR="00663AD9" w:rsidRPr="004D35BF" w:rsidRDefault="002E64CA" w:rsidP="00663AD9">
            <w:pPr>
              <w:spacing w:after="0" w:line="240" w:lineRule="auto"/>
              <w:rPr>
                <w:rFonts w:eastAsia="Times New Roman" w:cs="Times New Roman"/>
                <w:sz w:val="20"/>
                <w:szCs w:val="20"/>
              </w:rPr>
            </w:pPr>
            <w:r w:rsidRPr="004D35BF">
              <w:rPr>
                <w:rFonts w:eastAsia="Times New Roman" w:cs="Times New Roman"/>
                <w:sz w:val="20"/>
                <w:szCs w:val="20"/>
              </w:rPr>
              <w:t>Deodorant</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r>
      <w:tr w:rsidR="00663AD9" w:rsidRPr="004D35BF" w:rsidTr="00663AD9">
        <w:trPr>
          <w:trHeight w:val="20"/>
        </w:trPr>
        <w:tc>
          <w:tcPr>
            <w:tcW w:w="2100" w:type="dxa"/>
            <w:noWrap/>
            <w:vAlign w:val="center"/>
            <w:hideMark/>
          </w:tcPr>
          <w:p w:rsidR="00663AD9" w:rsidRPr="004D35BF" w:rsidRDefault="002E64CA" w:rsidP="00663AD9">
            <w:pPr>
              <w:spacing w:after="0" w:line="240" w:lineRule="auto"/>
              <w:rPr>
                <w:rFonts w:eastAsia="Times New Roman" w:cs="Times New Roman"/>
                <w:sz w:val="20"/>
                <w:szCs w:val="20"/>
              </w:rPr>
            </w:pPr>
            <w:r w:rsidRPr="004D35BF">
              <w:rPr>
                <w:rFonts w:eastAsia="Times New Roman" w:cs="Times New Roman"/>
                <w:sz w:val="20"/>
                <w:szCs w:val="20"/>
              </w:rPr>
              <w:t>Face tissue</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6.66%</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1.78%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5.40%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5.22%</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4.51%</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-1.28%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2.67%</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-2.00%</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-2.67%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4.75%</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-4.00%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3.24%</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-5.18%</w:t>
            </w:r>
          </w:p>
        </w:tc>
      </w:tr>
      <w:tr w:rsidR="00663AD9" w:rsidRPr="004D35BF" w:rsidTr="00663AD9">
        <w:trPr>
          <w:trHeight w:val="20"/>
        </w:trPr>
        <w:tc>
          <w:tcPr>
            <w:tcW w:w="2100" w:type="dxa"/>
            <w:noWrap/>
            <w:vAlign w:val="center"/>
            <w:hideMark/>
          </w:tcPr>
          <w:p w:rsidR="00663AD9" w:rsidRPr="004D35BF" w:rsidRDefault="00F73390" w:rsidP="00663AD9">
            <w:pPr>
              <w:spacing w:after="0" w:line="240" w:lineRule="auto"/>
              <w:rPr>
                <w:rFonts w:eastAsia="Times New Roman" w:cs="Times New Roman"/>
                <w:sz w:val="20"/>
                <w:szCs w:val="20"/>
              </w:rPr>
            </w:pPr>
            <w:r w:rsidRPr="004D35BF">
              <w:rPr>
                <w:rFonts w:eastAsia="Times New Roman" w:cs="Times New Roman"/>
                <w:sz w:val="20"/>
                <w:szCs w:val="20"/>
              </w:rPr>
              <w:t>Frozen Dinner</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2.18%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1.30%</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2.32%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1.03%</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0.83%</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-1.31%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1.88%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1.08%</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-2.55%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0.57%</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-2.56%</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Frozen pizza</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-0.49%</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-0.26%</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-0.88%</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0.07%</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0.05%</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0.57%</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-0.02%</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-1.75%</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0.11%</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-1.24%</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0.86%</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0.03%</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-2.15%</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0.07%</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-1.75%</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Household Cleaner</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2.26%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6.20%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4.04%</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3.18%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2.72%</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2.10%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2.22%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0.20%</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lastRenderedPageBreak/>
              <w:t>Hotdog</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-1.13%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0.12%</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-6.92%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0.77%</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-4.00%</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-0.65%</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-5.99%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-0.13%</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-4.14%</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0.45%</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-6.36%</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-4.86%</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Laundry Detergent</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2.81%</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2.37%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1.55%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2.10%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2.30%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-0.45%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0.33%</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Margarine/Butter</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-4.16%</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-0.42%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2.22%</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2.69%</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-1.78%</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1.01%</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-0.72%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1.97%</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-1.21%</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-0.82%</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-1.15%</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-0.99%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-1.03%</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Mayonnaise</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1.31%</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7.88%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7.94%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1.64%</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0.26%</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-2.49%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0.14%</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-2.64%</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Milk</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1.90%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6.89%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1.86%</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5.80%</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1.72%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4.24%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3.28%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2.23%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5.57%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2.15%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4.65%</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Mustard &amp; Ketchup</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-0.44%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5.17%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1.81%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4.86%</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1.61%</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0.06%</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Peanut butter</w:t>
            </w:r>
          </w:p>
        </w:tc>
        <w:tc>
          <w:tcPr>
            <w:tcW w:w="878"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-0.64%</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-2.62%</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3.55%</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-3.19%</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3.28%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0.06%</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1.07%</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5.42%</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0.94%</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4.87%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0.25%</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0.17%</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4.43%</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0.11%</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3.77%</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Photo</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7.19%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6.60%</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4.39%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4.62%</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0.11%</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Razors</w:t>
            </w:r>
          </w:p>
        </w:tc>
        <w:tc>
          <w:tcPr>
            <w:tcW w:w="878"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-1.08%</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-3.37%</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-1.08%</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-3.37%</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-2.24%</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-2.24%</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-1.59%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-4.91%</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-1.59%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-4.91%</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Salty snacks</w:t>
            </w:r>
          </w:p>
        </w:tc>
        <w:tc>
          <w:tcPr>
            <w:tcW w:w="878"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0.00%</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1.74%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0.74%</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1.84%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1.79%</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0.74%</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0.10%</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0.50%</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0.29%</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0.02%</w:t>
            </w:r>
          </w:p>
        </w:tc>
      </w:tr>
      <w:tr w:rsidR="00663AD9" w:rsidRPr="004D35BF" w:rsidTr="00663AD9">
        <w:trPr>
          <w:trHeight w:val="20"/>
        </w:trPr>
        <w:tc>
          <w:tcPr>
            <w:tcW w:w="2100" w:type="dxa"/>
            <w:noWrap/>
            <w:vAlign w:val="center"/>
            <w:hideMark/>
          </w:tcPr>
          <w:p w:rsidR="00663AD9" w:rsidRPr="004D35BF" w:rsidRDefault="008854F4" w:rsidP="00663AD9">
            <w:pPr>
              <w:spacing w:after="0" w:line="240" w:lineRule="auto"/>
              <w:rPr>
                <w:rFonts w:eastAsia="Times New Roman" w:cs="Times New Roman"/>
                <w:sz w:val="20"/>
                <w:szCs w:val="20"/>
              </w:rPr>
            </w:pPr>
            <w:r w:rsidRPr="004D35BF">
              <w:rPr>
                <w:rFonts w:eastAsia="Times New Roman" w:cs="Times New Roman"/>
                <w:sz w:val="20"/>
                <w:szCs w:val="20"/>
              </w:rPr>
              <w:t>Shampoo</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2.82%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2.67%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0.86%</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1.10%</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Soup</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2.80%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4.21%</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3.90%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2.45%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2.05%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-1.70%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0.98%</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-1.25%</w:t>
            </w:r>
          </w:p>
        </w:tc>
      </w:tr>
      <w:tr w:rsidR="00663AD9" w:rsidRPr="004D35BF" w:rsidTr="00663AD9">
        <w:trPr>
          <w:trHeight w:val="20"/>
        </w:trPr>
        <w:tc>
          <w:tcPr>
            <w:tcW w:w="2100" w:type="dxa"/>
            <w:noWrap/>
            <w:vAlign w:val="center"/>
            <w:hideMark/>
          </w:tcPr>
          <w:p w:rsidR="00663AD9" w:rsidRPr="004D35BF" w:rsidRDefault="00186238" w:rsidP="00663AD9">
            <w:pPr>
              <w:spacing w:after="0" w:line="240" w:lineRule="auto"/>
              <w:rPr>
                <w:rFonts w:eastAsia="Times New Roman" w:cs="Times New Roman"/>
                <w:sz w:val="20"/>
                <w:szCs w:val="20"/>
              </w:rPr>
            </w:pPr>
            <w:r w:rsidRPr="004D35BF">
              <w:rPr>
                <w:rFonts w:eastAsia="Times New Roman" w:cs="Times New Roman"/>
                <w:sz w:val="20"/>
                <w:szCs w:val="20"/>
              </w:rPr>
              <w:t>Spaghetti sauce</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2.15%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4.98%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4.46%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3.14%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2.79%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5.19%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4.37%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4.65%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4.13%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0.75%</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Sugar substitutes</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1.31%</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3.92%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3.84%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3.54%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2.40%</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Toilet Tissue</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-0.06%</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-0.44%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9.13%</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-1.23%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9.35%</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-0.72%</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5.37%</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-0.30%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6.09%</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-1.26%</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-0.74%</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-0.05%</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0.80%</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Toothbrush</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-0.27%</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-2.63%</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-0.44%</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-3.23%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0.48%</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-0.89%</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-2.60%</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-0.94%</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-2.58%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0.29%</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-0.60%</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-3.07%</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-2.95%</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Toothpaste</w:t>
            </w:r>
          </w:p>
        </w:tc>
        <w:tc>
          <w:tcPr>
            <w:tcW w:w="878"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-0.67%</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0.10%</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-1.83%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-2.09%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3.21%</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0.26%</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0.77%</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-0.90%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3.14%</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-0.13%</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Yogurt</w:t>
            </w:r>
          </w:p>
        </w:tc>
        <w:tc>
          <w:tcPr>
            <w:tcW w:w="878"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-0.91%</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2.92%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4.59%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2.72%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3.75%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3.13%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4.77%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2.68%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3.95%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3.36%</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4.06%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2.98%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2.81%</w:t>
            </w:r>
          </w:p>
        </w:tc>
      </w:tr>
    </w:tbl>
    <w:p w:rsidR="00663AD9" w:rsidRPr="004D35BF" w:rsidRDefault="00663AD9" w:rsidP="00324987">
      <w:pPr>
        <w:spacing w:after="0" w:line="360" w:lineRule="auto"/>
        <w:rPr>
          <w:rFonts w:cs="Times New Roman"/>
          <w:szCs w:val="24"/>
        </w:rPr>
      </w:pPr>
    </w:p>
    <w:p w:rsidR="00DD2790" w:rsidRPr="004D35BF" w:rsidRDefault="00DD2790"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DF2B22" w:rsidRPr="004D35BF" w:rsidRDefault="00DF2B22" w:rsidP="00324987">
      <w:pPr>
        <w:spacing w:after="0" w:line="360" w:lineRule="auto"/>
        <w:rPr>
          <w:rFonts w:eastAsia="Times New Roman" w:cs="Times New Roman"/>
          <w:sz w:val="20"/>
          <w:szCs w:val="20"/>
        </w:rPr>
      </w:pPr>
    </w:p>
    <w:p w:rsidR="00DF2B22" w:rsidRPr="004D35BF" w:rsidRDefault="00DF2B22" w:rsidP="00324987">
      <w:pPr>
        <w:spacing w:after="0" w:line="360" w:lineRule="auto"/>
        <w:rPr>
          <w:rFonts w:eastAsia="Times New Roman" w:cs="Times New Roman"/>
          <w:sz w:val="20"/>
          <w:szCs w:val="20"/>
        </w:rPr>
      </w:pPr>
    </w:p>
    <w:p w:rsidR="00DF2B22" w:rsidRPr="004D35BF" w:rsidRDefault="00DF2B22"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DD2790" w:rsidRPr="004D35BF" w:rsidRDefault="00B24C25" w:rsidP="00AC0530">
      <w:pPr>
        <w:spacing w:after="0" w:line="360" w:lineRule="auto"/>
        <w:jc w:val="center"/>
        <w:rPr>
          <w:rFonts w:cs="Times New Roman"/>
          <w:szCs w:val="24"/>
        </w:rPr>
      </w:pPr>
      <w:r w:rsidRPr="004D35BF">
        <w:rPr>
          <w:rFonts w:cs="Times New Roman"/>
          <w:szCs w:val="24"/>
        </w:rPr>
        <w:lastRenderedPageBreak/>
        <w:t xml:space="preserve">Table </w:t>
      </w:r>
      <w:r w:rsidR="006A5099" w:rsidRPr="004D35BF">
        <w:rPr>
          <w:rFonts w:cs="Times New Roman"/>
          <w:szCs w:val="24"/>
        </w:rPr>
        <w:t>7</w:t>
      </w:r>
      <w:r w:rsidRPr="004D35BF">
        <w:rPr>
          <w:rFonts w:cs="Times New Roman"/>
          <w:szCs w:val="24"/>
        </w:rPr>
        <w:t>d Comparing forecasting performance for each pro</w:t>
      </w:r>
      <w:r w:rsidR="00AC0530" w:rsidRPr="004D35BF">
        <w:rPr>
          <w:rFonts w:cs="Times New Roman"/>
          <w:szCs w:val="24"/>
        </w:rPr>
        <w:t>duct category for the AvgRelMAE</w:t>
      </w:r>
    </w:p>
    <w:tbl>
      <w:tblPr>
        <w:tblW w:w="14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127"/>
        <w:gridCol w:w="728"/>
        <w:gridCol w:w="728"/>
        <w:gridCol w:w="728"/>
        <w:gridCol w:w="960"/>
        <w:gridCol w:w="825"/>
        <w:gridCol w:w="55"/>
        <w:gridCol w:w="673"/>
        <w:gridCol w:w="728"/>
        <w:gridCol w:w="728"/>
        <w:gridCol w:w="800"/>
        <w:gridCol w:w="834"/>
        <w:gridCol w:w="77"/>
        <w:gridCol w:w="783"/>
        <w:gridCol w:w="851"/>
        <w:gridCol w:w="728"/>
        <w:gridCol w:w="831"/>
        <w:gridCol w:w="850"/>
        <w:gridCol w:w="94"/>
      </w:tblGrid>
      <w:tr w:rsidR="00E728AF" w:rsidRPr="004D35BF" w:rsidTr="00F91DFB">
        <w:trPr>
          <w:trHeight w:val="20"/>
          <w:jc w:val="center"/>
        </w:trPr>
        <w:tc>
          <w:tcPr>
            <w:tcW w:w="2127" w:type="dxa"/>
            <w:vMerge w:val="restart"/>
            <w:noWrap/>
            <w:vAlign w:val="center"/>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Category</w:t>
            </w:r>
          </w:p>
        </w:tc>
        <w:tc>
          <w:tcPr>
            <w:tcW w:w="4024" w:type="dxa"/>
            <w:gridSpan w:val="6"/>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Horizon=1</w:t>
            </w:r>
          </w:p>
        </w:tc>
        <w:tc>
          <w:tcPr>
            <w:tcW w:w="3840" w:type="dxa"/>
            <w:gridSpan w:val="6"/>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Horizon=4</w:t>
            </w:r>
          </w:p>
        </w:tc>
        <w:tc>
          <w:tcPr>
            <w:tcW w:w="4137" w:type="dxa"/>
            <w:gridSpan w:val="6"/>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Horizon=12</w:t>
            </w:r>
          </w:p>
        </w:tc>
      </w:tr>
      <w:tr w:rsidR="00E728AF" w:rsidRPr="004D35BF" w:rsidTr="00F91DFB">
        <w:trPr>
          <w:gridAfter w:val="1"/>
          <w:wAfter w:w="94" w:type="dxa"/>
          <w:trHeight w:val="20"/>
          <w:jc w:val="center"/>
        </w:trPr>
        <w:tc>
          <w:tcPr>
            <w:tcW w:w="2127" w:type="dxa"/>
            <w:vMerge/>
            <w:vAlign w:val="center"/>
            <w:hideMark/>
          </w:tcPr>
          <w:p w:rsidR="00E728AF" w:rsidRPr="004D35BF" w:rsidRDefault="00E728AF" w:rsidP="00E728AF">
            <w:pPr>
              <w:spacing w:after="0" w:line="240" w:lineRule="auto"/>
              <w:rPr>
                <w:rFonts w:eastAsia="Times New Roman" w:cs="Times New Roman"/>
                <w:sz w:val="20"/>
                <w:szCs w:val="20"/>
              </w:rPr>
            </w:pPr>
          </w:p>
        </w:tc>
        <w:tc>
          <w:tcPr>
            <w:tcW w:w="2184" w:type="dxa"/>
            <w:gridSpan w:val="3"/>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RelAvgMAE</w:t>
            </w:r>
          </w:p>
        </w:tc>
        <w:tc>
          <w:tcPr>
            <w:tcW w:w="1785" w:type="dxa"/>
            <w:gridSpan w:val="2"/>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Improvement based on RelAvgMAE</w:t>
            </w:r>
          </w:p>
        </w:tc>
        <w:tc>
          <w:tcPr>
            <w:tcW w:w="2184" w:type="dxa"/>
            <w:gridSpan w:val="4"/>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RelAvgMAE</w:t>
            </w:r>
          </w:p>
        </w:tc>
        <w:tc>
          <w:tcPr>
            <w:tcW w:w="1634" w:type="dxa"/>
            <w:gridSpan w:val="2"/>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Improvement based on RelAvgMAE</w:t>
            </w:r>
          </w:p>
        </w:tc>
        <w:tc>
          <w:tcPr>
            <w:tcW w:w="2439" w:type="dxa"/>
            <w:gridSpan w:val="4"/>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RelAvgMAE</w:t>
            </w:r>
          </w:p>
        </w:tc>
        <w:tc>
          <w:tcPr>
            <w:tcW w:w="1681" w:type="dxa"/>
            <w:gridSpan w:val="2"/>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Improvement based on RelAvgMAE</w:t>
            </w:r>
          </w:p>
        </w:tc>
      </w:tr>
      <w:tr w:rsidR="00E728AF" w:rsidRPr="004D35BF" w:rsidTr="00F91DFB">
        <w:trPr>
          <w:gridAfter w:val="1"/>
          <w:wAfter w:w="94" w:type="dxa"/>
          <w:trHeight w:val="20"/>
          <w:jc w:val="center"/>
        </w:trPr>
        <w:tc>
          <w:tcPr>
            <w:tcW w:w="2127" w:type="dxa"/>
            <w:vMerge/>
            <w:vAlign w:val="center"/>
            <w:hideMark/>
          </w:tcPr>
          <w:p w:rsidR="00E728AF" w:rsidRPr="004D35BF" w:rsidRDefault="00E728AF" w:rsidP="00E728AF">
            <w:pPr>
              <w:spacing w:after="0" w:line="240" w:lineRule="auto"/>
              <w:rPr>
                <w:rFonts w:eastAsia="Times New Roman" w:cs="Times New Roman"/>
                <w:sz w:val="20"/>
                <w:szCs w:val="20"/>
              </w:rPr>
            </w:pPr>
          </w:p>
        </w:tc>
        <w:tc>
          <w:tcPr>
            <w:tcW w:w="728"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w:t>
            </w:r>
            <w:r w:rsidRPr="003C0313">
              <w:rPr>
                <w:rFonts w:eastAsia="Times New Roman" w:cs="Times New Roman"/>
                <w:bCs/>
                <w:noProof/>
                <w:sz w:val="20"/>
                <w:szCs w:val="20"/>
              </w:rPr>
              <w:t>intra</w:t>
            </w:r>
          </w:p>
        </w:tc>
        <w:tc>
          <w:tcPr>
            <w:tcW w:w="728"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ADL-own-EWC</w:t>
            </w:r>
          </w:p>
        </w:tc>
        <w:tc>
          <w:tcPr>
            <w:tcW w:w="728"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ADL-own-IC</w:t>
            </w:r>
          </w:p>
        </w:tc>
        <w:tc>
          <w:tcPr>
            <w:tcW w:w="960"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w:t>
            </w:r>
            <w:r w:rsidRPr="003C0313">
              <w:rPr>
                <w:rFonts w:eastAsia="Times New Roman" w:cs="Times New Roman"/>
                <w:bCs/>
                <w:noProof/>
                <w:sz w:val="20"/>
                <w:szCs w:val="20"/>
              </w:rPr>
              <w:t>intra</w:t>
            </w:r>
            <w:r w:rsidRPr="004D35BF">
              <w:rPr>
                <w:rFonts w:eastAsia="Times New Roman" w:cs="Times New Roman"/>
                <w:bCs/>
                <w:sz w:val="20"/>
                <w:szCs w:val="20"/>
              </w:rPr>
              <w:t xml:space="preserve"> versus ADL-</w:t>
            </w:r>
            <w:r w:rsidRPr="003C0313">
              <w:rPr>
                <w:rFonts w:eastAsia="Times New Roman" w:cs="Times New Roman"/>
                <w:bCs/>
                <w:noProof/>
                <w:sz w:val="20"/>
                <w:szCs w:val="20"/>
              </w:rPr>
              <w:t>intra</w:t>
            </w:r>
            <w:r w:rsidRPr="004D35BF">
              <w:rPr>
                <w:rFonts w:eastAsia="Times New Roman" w:cs="Times New Roman"/>
                <w:bCs/>
                <w:sz w:val="20"/>
                <w:szCs w:val="20"/>
              </w:rPr>
              <w:t>-EWC</w:t>
            </w:r>
          </w:p>
        </w:tc>
        <w:tc>
          <w:tcPr>
            <w:tcW w:w="825"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w:t>
            </w:r>
            <w:r w:rsidRPr="003C0313">
              <w:rPr>
                <w:rFonts w:eastAsia="Times New Roman" w:cs="Times New Roman"/>
                <w:bCs/>
                <w:noProof/>
                <w:sz w:val="20"/>
                <w:szCs w:val="20"/>
              </w:rPr>
              <w:t>intra</w:t>
            </w:r>
            <w:r w:rsidRPr="004D35BF">
              <w:rPr>
                <w:rFonts w:eastAsia="Times New Roman" w:cs="Times New Roman"/>
                <w:bCs/>
                <w:sz w:val="20"/>
                <w:szCs w:val="20"/>
              </w:rPr>
              <w:t xml:space="preserve"> versus ADL-intra-IC</w:t>
            </w:r>
          </w:p>
        </w:tc>
        <w:tc>
          <w:tcPr>
            <w:tcW w:w="728" w:type="dxa"/>
            <w:gridSpan w:val="2"/>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w:t>
            </w:r>
            <w:r w:rsidRPr="003C0313">
              <w:rPr>
                <w:rFonts w:eastAsia="Times New Roman" w:cs="Times New Roman"/>
                <w:bCs/>
                <w:noProof/>
                <w:sz w:val="20"/>
                <w:szCs w:val="20"/>
              </w:rPr>
              <w:t>intra</w:t>
            </w:r>
          </w:p>
        </w:tc>
        <w:tc>
          <w:tcPr>
            <w:tcW w:w="728"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ADL-own-EWC</w:t>
            </w:r>
          </w:p>
        </w:tc>
        <w:tc>
          <w:tcPr>
            <w:tcW w:w="728"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ADL-own-IC</w:t>
            </w:r>
          </w:p>
        </w:tc>
        <w:tc>
          <w:tcPr>
            <w:tcW w:w="800"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w:t>
            </w:r>
            <w:r w:rsidRPr="003C0313">
              <w:rPr>
                <w:rFonts w:eastAsia="Times New Roman" w:cs="Times New Roman"/>
                <w:bCs/>
                <w:noProof/>
                <w:sz w:val="20"/>
                <w:szCs w:val="20"/>
              </w:rPr>
              <w:t>intra</w:t>
            </w:r>
            <w:r w:rsidRPr="004D35BF">
              <w:rPr>
                <w:rFonts w:eastAsia="Times New Roman" w:cs="Times New Roman"/>
                <w:bCs/>
                <w:sz w:val="20"/>
                <w:szCs w:val="20"/>
              </w:rPr>
              <w:t xml:space="preserve"> versus ADL-</w:t>
            </w:r>
            <w:r w:rsidRPr="003C0313">
              <w:rPr>
                <w:rFonts w:eastAsia="Times New Roman" w:cs="Times New Roman"/>
                <w:bCs/>
                <w:noProof/>
                <w:sz w:val="20"/>
                <w:szCs w:val="20"/>
              </w:rPr>
              <w:t>intra</w:t>
            </w:r>
            <w:r w:rsidRPr="004D35BF">
              <w:rPr>
                <w:rFonts w:eastAsia="Times New Roman" w:cs="Times New Roman"/>
                <w:bCs/>
                <w:sz w:val="20"/>
                <w:szCs w:val="20"/>
              </w:rPr>
              <w:t>-EWC</w:t>
            </w:r>
          </w:p>
        </w:tc>
        <w:tc>
          <w:tcPr>
            <w:tcW w:w="834"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w:t>
            </w:r>
            <w:r w:rsidRPr="003C0313">
              <w:rPr>
                <w:rFonts w:eastAsia="Times New Roman" w:cs="Times New Roman"/>
                <w:bCs/>
                <w:noProof/>
                <w:sz w:val="20"/>
                <w:szCs w:val="20"/>
              </w:rPr>
              <w:t>intra</w:t>
            </w:r>
            <w:r w:rsidRPr="004D35BF">
              <w:rPr>
                <w:rFonts w:eastAsia="Times New Roman" w:cs="Times New Roman"/>
                <w:bCs/>
                <w:sz w:val="20"/>
                <w:szCs w:val="20"/>
              </w:rPr>
              <w:t xml:space="preserve"> versus ADL-intra-IC</w:t>
            </w:r>
          </w:p>
        </w:tc>
        <w:tc>
          <w:tcPr>
            <w:tcW w:w="860" w:type="dxa"/>
            <w:gridSpan w:val="2"/>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w:t>
            </w:r>
            <w:r w:rsidRPr="003C0313">
              <w:rPr>
                <w:rFonts w:eastAsia="Times New Roman" w:cs="Times New Roman"/>
                <w:bCs/>
                <w:noProof/>
                <w:sz w:val="20"/>
                <w:szCs w:val="20"/>
              </w:rPr>
              <w:t>intra</w:t>
            </w:r>
          </w:p>
        </w:tc>
        <w:tc>
          <w:tcPr>
            <w:tcW w:w="851"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ADL-own-EWC</w:t>
            </w:r>
          </w:p>
        </w:tc>
        <w:tc>
          <w:tcPr>
            <w:tcW w:w="728"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ADL-own-IC</w:t>
            </w:r>
          </w:p>
        </w:tc>
        <w:tc>
          <w:tcPr>
            <w:tcW w:w="831"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w:t>
            </w:r>
            <w:r w:rsidRPr="003C0313">
              <w:rPr>
                <w:rFonts w:eastAsia="Times New Roman" w:cs="Times New Roman"/>
                <w:bCs/>
                <w:noProof/>
                <w:sz w:val="20"/>
                <w:szCs w:val="20"/>
              </w:rPr>
              <w:t>intra</w:t>
            </w:r>
            <w:r w:rsidRPr="004D35BF">
              <w:rPr>
                <w:rFonts w:eastAsia="Times New Roman" w:cs="Times New Roman"/>
                <w:bCs/>
                <w:sz w:val="20"/>
                <w:szCs w:val="20"/>
              </w:rPr>
              <w:t xml:space="preserve"> versus ADL-</w:t>
            </w:r>
            <w:r w:rsidRPr="003C0313">
              <w:rPr>
                <w:rFonts w:eastAsia="Times New Roman" w:cs="Times New Roman"/>
                <w:bCs/>
                <w:noProof/>
                <w:sz w:val="20"/>
                <w:szCs w:val="20"/>
              </w:rPr>
              <w:t>intra</w:t>
            </w:r>
            <w:r w:rsidRPr="004D35BF">
              <w:rPr>
                <w:rFonts w:eastAsia="Times New Roman" w:cs="Times New Roman"/>
                <w:bCs/>
                <w:sz w:val="20"/>
                <w:szCs w:val="20"/>
              </w:rPr>
              <w:t>-EWC</w:t>
            </w:r>
          </w:p>
        </w:tc>
        <w:tc>
          <w:tcPr>
            <w:tcW w:w="850"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w:t>
            </w:r>
            <w:r w:rsidRPr="003C0313">
              <w:rPr>
                <w:rFonts w:eastAsia="Times New Roman" w:cs="Times New Roman"/>
                <w:bCs/>
                <w:noProof/>
                <w:sz w:val="20"/>
                <w:szCs w:val="20"/>
              </w:rPr>
              <w:t>intra</w:t>
            </w:r>
            <w:r w:rsidRPr="004D35BF">
              <w:rPr>
                <w:rFonts w:eastAsia="Times New Roman" w:cs="Times New Roman"/>
                <w:bCs/>
                <w:sz w:val="20"/>
                <w:szCs w:val="20"/>
              </w:rPr>
              <w:t xml:space="preserve"> versus ADL-intra-IC</w:t>
            </w:r>
          </w:p>
        </w:tc>
      </w:tr>
      <w:tr w:rsidR="00E728AF" w:rsidRPr="004D35BF" w:rsidTr="00F91DFB">
        <w:trPr>
          <w:gridAfter w:val="1"/>
          <w:wAfter w:w="94" w:type="dxa"/>
          <w:trHeight w:val="20"/>
          <w:jc w:val="center"/>
        </w:trPr>
        <w:tc>
          <w:tcPr>
            <w:tcW w:w="2127" w:type="dxa"/>
            <w:noWrap/>
            <w:vAlign w:val="center"/>
            <w:hideMark/>
          </w:tcPr>
          <w:p w:rsidR="00E728AF" w:rsidRPr="004D35BF" w:rsidRDefault="002E64CA" w:rsidP="00E728AF">
            <w:pPr>
              <w:spacing w:after="0" w:line="240" w:lineRule="auto"/>
              <w:rPr>
                <w:rFonts w:eastAsia="Times New Roman" w:cs="Times New Roman"/>
                <w:sz w:val="20"/>
                <w:szCs w:val="20"/>
              </w:rPr>
            </w:pPr>
            <w:r w:rsidRPr="004D35BF">
              <w:rPr>
                <w:rFonts w:eastAsia="Times New Roman" w:cs="Times New Roman"/>
                <w:sz w:val="20"/>
                <w:szCs w:val="20"/>
              </w:rPr>
              <w:t>Paper towels</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0.982</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0.874</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-0.013</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0.141</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0.948</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1.113</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0.056</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-0.114</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1.033</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-0.018</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-0.033</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Beer</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0.023</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0.004</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0.008</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0.008</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1.004</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0.007</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-0.004</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Blades</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1.056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0.981</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-0.056</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0.030</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0.968</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0.004</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0.021</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0.966</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0.014</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0.021</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Carbonated Beverages</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-0.037</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1.024</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-0.029</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1.023</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-0.021</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Cigarette</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-0.011</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0.022</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1.001</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0.012</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0.007</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1.002</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0.006</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0.007</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Coffee</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1.014</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0.930</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0.054</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0.987</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-0.004</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0.006</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0.997</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-0.003</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r>
      <w:tr w:rsidR="00E728AF" w:rsidRPr="004D35BF" w:rsidTr="00F91DFB">
        <w:trPr>
          <w:gridAfter w:val="1"/>
          <w:wAfter w:w="94" w:type="dxa"/>
          <w:trHeight w:val="20"/>
          <w:jc w:val="center"/>
        </w:trPr>
        <w:tc>
          <w:tcPr>
            <w:tcW w:w="2127" w:type="dxa"/>
            <w:noWrap/>
            <w:vAlign w:val="center"/>
            <w:hideMark/>
          </w:tcPr>
          <w:p w:rsidR="00E728AF" w:rsidRPr="004D35BF" w:rsidRDefault="002E64CA" w:rsidP="00E728AF">
            <w:pPr>
              <w:spacing w:after="0" w:line="240" w:lineRule="auto"/>
              <w:rPr>
                <w:rFonts w:eastAsia="Times New Roman" w:cs="Times New Roman"/>
                <w:sz w:val="20"/>
                <w:szCs w:val="20"/>
              </w:rPr>
            </w:pPr>
            <w:r w:rsidRPr="004D35BF">
              <w:rPr>
                <w:rFonts w:eastAsia="Times New Roman" w:cs="Times New Roman"/>
                <w:sz w:val="20"/>
                <w:szCs w:val="20"/>
              </w:rPr>
              <w:t>Cold cereal</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1.034</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-0.031</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-0.036</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1.002</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1.018</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1.039</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-0.011</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-0.029</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0.994</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1.025</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-0.004</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-0.018</w:t>
            </w:r>
          </w:p>
        </w:tc>
      </w:tr>
      <w:tr w:rsidR="00E728AF" w:rsidRPr="004D35BF" w:rsidTr="00F91DFB">
        <w:trPr>
          <w:gridAfter w:val="1"/>
          <w:wAfter w:w="94" w:type="dxa"/>
          <w:trHeight w:val="20"/>
          <w:jc w:val="center"/>
        </w:trPr>
        <w:tc>
          <w:tcPr>
            <w:tcW w:w="2127" w:type="dxa"/>
            <w:noWrap/>
            <w:vAlign w:val="center"/>
            <w:hideMark/>
          </w:tcPr>
          <w:p w:rsidR="00E728AF" w:rsidRPr="004D35BF" w:rsidRDefault="002E64CA" w:rsidP="00E728AF">
            <w:pPr>
              <w:spacing w:after="0" w:line="240" w:lineRule="auto"/>
              <w:rPr>
                <w:rFonts w:eastAsia="Times New Roman" w:cs="Times New Roman"/>
                <w:sz w:val="20"/>
                <w:szCs w:val="20"/>
              </w:rPr>
            </w:pPr>
            <w:r w:rsidRPr="004D35BF">
              <w:rPr>
                <w:rFonts w:eastAsia="Times New Roman" w:cs="Times New Roman"/>
                <w:sz w:val="20"/>
                <w:szCs w:val="20"/>
              </w:rPr>
              <w:t>Deodorant</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0.999</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0.019</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0.009</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0.980</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0.009</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0.994</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0.007</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0.015</w:t>
            </w:r>
          </w:p>
        </w:tc>
      </w:tr>
      <w:tr w:rsidR="00E728AF" w:rsidRPr="004D35BF" w:rsidTr="00F91DFB">
        <w:trPr>
          <w:gridAfter w:val="1"/>
          <w:wAfter w:w="94" w:type="dxa"/>
          <w:trHeight w:val="20"/>
          <w:jc w:val="center"/>
        </w:trPr>
        <w:tc>
          <w:tcPr>
            <w:tcW w:w="2127" w:type="dxa"/>
            <w:noWrap/>
            <w:vAlign w:val="center"/>
            <w:hideMark/>
          </w:tcPr>
          <w:p w:rsidR="00E728AF" w:rsidRPr="004D35BF" w:rsidRDefault="002E64CA" w:rsidP="00E728AF">
            <w:pPr>
              <w:spacing w:after="0" w:line="240" w:lineRule="auto"/>
              <w:rPr>
                <w:rFonts w:eastAsia="Times New Roman" w:cs="Times New Roman"/>
                <w:sz w:val="20"/>
                <w:szCs w:val="20"/>
              </w:rPr>
            </w:pPr>
            <w:r w:rsidRPr="004D35BF">
              <w:rPr>
                <w:rFonts w:eastAsia="Times New Roman" w:cs="Times New Roman"/>
                <w:sz w:val="20"/>
                <w:szCs w:val="20"/>
              </w:rPr>
              <w:t>Face tissue</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0.965</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1.045</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0.062</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-0.012</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0.956</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1.002</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0.026</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0.001</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1.003</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0.950</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1.028</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0.033</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-0.037</w:t>
            </w:r>
          </w:p>
        </w:tc>
      </w:tr>
      <w:tr w:rsidR="00E728AF" w:rsidRPr="004D35BF" w:rsidTr="00F91DFB">
        <w:trPr>
          <w:gridAfter w:val="1"/>
          <w:wAfter w:w="94" w:type="dxa"/>
          <w:trHeight w:val="20"/>
          <w:jc w:val="center"/>
        </w:trPr>
        <w:tc>
          <w:tcPr>
            <w:tcW w:w="2127" w:type="dxa"/>
            <w:noWrap/>
            <w:vAlign w:val="center"/>
            <w:hideMark/>
          </w:tcPr>
          <w:p w:rsidR="00E728AF" w:rsidRPr="004D35BF" w:rsidRDefault="00F73390" w:rsidP="00E728AF">
            <w:pPr>
              <w:spacing w:after="0" w:line="240" w:lineRule="auto"/>
              <w:rPr>
                <w:rFonts w:eastAsia="Times New Roman" w:cs="Times New Roman"/>
                <w:sz w:val="20"/>
                <w:szCs w:val="20"/>
              </w:rPr>
            </w:pPr>
            <w:r w:rsidRPr="004D35BF">
              <w:rPr>
                <w:rFonts w:eastAsia="Times New Roman" w:cs="Times New Roman"/>
                <w:sz w:val="20"/>
                <w:szCs w:val="20"/>
              </w:rPr>
              <w:t>Frozen Dinner</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0.985</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1.054</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0.017</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1.038</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-0.028</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0.977</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0.003</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-0.035</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Frozen pizza</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0.994</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0.025</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0.021</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1.005</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1.033</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-0.003</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-0.029</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1.039</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0.001</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-0.035</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Household Cleaner</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0.930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0.983</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0.878</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0.002</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0.029</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0.955</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0.026</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0.038</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1.011</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0.985</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0.024</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0.015</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Hotdog</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1.101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1.199</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0.024</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-0.088</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1.008</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1.092</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-0.002</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-0.069</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0.985</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1.079</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-0.002</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-0.071</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Laundry Detergent</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0.971</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0.929</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0.031</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0.064</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0.965</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0.040</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1.010</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0.011</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0.008</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Margarine/Butter</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1.064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1.068</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1.060</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-0.048</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-0.030</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1.025</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1.009</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-0.019</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0.009</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1.013</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1.023</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1.016</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-0.021</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Mayonnaise</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0.931</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0.881</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0.052</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0.121</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0.000</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0.003</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0.996</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1.026</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0.002</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-0.033</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Milk</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0.953</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0.921</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0.046</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0.043</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0.935</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0.018</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0.044</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0.943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0.019</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0.043</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Mustard &amp; Ketchup</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1.110</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1.067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0.955</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0.013</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0.141</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0.984</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0.008</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0.023</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0.014</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0.003</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Peanut butter</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1.067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1.042</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1.040</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-0.042</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0.979</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0.025</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1.003</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0.971</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-0.004</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0.021</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Photo</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0.918</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0.048</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0.085</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0.981</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0.946</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0.015</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0.058</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0.997</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0.012</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Razors</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0.918</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1.040</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0.082</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-0.040</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1.003</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-0.034</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-0.003</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1.048</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-0.024</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-0.048</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Salty snacks</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0.970</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1.029</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0.045</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-0.018</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0.999</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0.011</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0.000</w:t>
            </w:r>
          </w:p>
        </w:tc>
      </w:tr>
      <w:tr w:rsidR="00E728AF" w:rsidRPr="004D35BF" w:rsidTr="00F91DFB">
        <w:trPr>
          <w:gridAfter w:val="1"/>
          <w:wAfter w:w="94" w:type="dxa"/>
          <w:trHeight w:val="20"/>
          <w:jc w:val="center"/>
        </w:trPr>
        <w:tc>
          <w:tcPr>
            <w:tcW w:w="2127" w:type="dxa"/>
            <w:noWrap/>
            <w:vAlign w:val="center"/>
            <w:hideMark/>
          </w:tcPr>
          <w:p w:rsidR="00E728AF" w:rsidRPr="004D35BF" w:rsidRDefault="008854F4" w:rsidP="00E728AF">
            <w:pPr>
              <w:spacing w:after="0" w:line="240" w:lineRule="auto"/>
              <w:rPr>
                <w:rFonts w:eastAsia="Times New Roman" w:cs="Times New Roman"/>
                <w:sz w:val="20"/>
                <w:szCs w:val="20"/>
              </w:rPr>
            </w:pPr>
            <w:r w:rsidRPr="004D35BF">
              <w:rPr>
                <w:rFonts w:eastAsia="Times New Roman" w:cs="Times New Roman"/>
                <w:sz w:val="20"/>
                <w:szCs w:val="20"/>
              </w:rPr>
              <w:lastRenderedPageBreak/>
              <w:t>Shampoo</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0.858</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0.013</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0.103</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0.970</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0.011</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0.023</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0.978</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0.010</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0.013</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Soup</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0.891</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0.037</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0.088</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0.964</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0.976</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0.010</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0.977</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0.012</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-0.009</w:t>
            </w:r>
          </w:p>
        </w:tc>
      </w:tr>
      <w:tr w:rsidR="00E728AF" w:rsidRPr="004D35BF" w:rsidTr="00F91DFB">
        <w:trPr>
          <w:gridAfter w:val="1"/>
          <w:wAfter w:w="94" w:type="dxa"/>
          <w:trHeight w:val="20"/>
          <w:jc w:val="center"/>
        </w:trPr>
        <w:tc>
          <w:tcPr>
            <w:tcW w:w="2127" w:type="dxa"/>
            <w:noWrap/>
            <w:vAlign w:val="center"/>
            <w:hideMark/>
          </w:tcPr>
          <w:p w:rsidR="00E728AF" w:rsidRPr="004D35BF" w:rsidRDefault="00186238" w:rsidP="00E728AF">
            <w:pPr>
              <w:spacing w:after="0" w:line="240" w:lineRule="auto"/>
              <w:rPr>
                <w:rFonts w:eastAsia="Times New Roman" w:cs="Times New Roman"/>
                <w:sz w:val="20"/>
                <w:szCs w:val="20"/>
              </w:rPr>
            </w:pPr>
            <w:r w:rsidRPr="004D35BF">
              <w:rPr>
                <w:rFonts w:eastAsia="Times New Roman" w:cs="Times New Roman"/>
                <w:sz w:val="20"/>
                <w:szCs w:val="20"/>
              </w:rPr>
              <w:t>Spaghetti sauce</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0.964</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0.027</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0.030</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0.915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0.975</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0.071</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0.015</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0.994</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0.925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0.977</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0.071</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Sugar substitutes</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0.973</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0.973</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0.049</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0.955</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0.009</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0.042</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0.984</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0.008</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0.030</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Toilet Tissue</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0.983</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0.827</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-0.030</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0.129</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0.921</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-0.025</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0.069</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0.997</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0.981</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0.000</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0.017</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Toothbrush</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0.932</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1.007</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-0.040</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1.016</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1.049</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-0.015</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-0.044</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1.040</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-0.007</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-0.040</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Toothpaste</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1.023</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0.060</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0.008</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1.002</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1.061</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0.011</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-0.030</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1.025</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1.027</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0.012</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Yogurt</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1.014</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0.978</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0.028</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0.038</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0.951</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0.033</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0.050</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0.999</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0.964</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0.034</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0.035</w:t>
            </w:r>
          </w:p>
        </w:tc>
      </w:tr>
    </w:tbl>
    <w:p w:rsidR="00DD2790" w:rsidRPr="004D35BF" w:rsidRDefault="00DD2790" w:rsidP="00324987">
      <w:pPr>
        <w:spacing w:after="0" w:line="360" w:lineRule="auto"/>
        <w:rPr>
          <w:rFonts w:cs="Times New Roman"/>
          <w:szCs w:val="24"/>
        </w:rPr>
        <w:sectPr w:rsidR="00DD2790" w:rsidRPr="004D35BF" w:rsidSect="00806ECA">
          <w:pgSz w:w="16838" w:h="11906" w:orient="landscape"/>
          <w:pgMar w:top="1440" w:right="1440" w:bottom="1440" w:left="1440" w:header="708" w:footer="708" w:gutter="0"/>
          <w:cols w:space="708"/>
          <w:docGrid w:linePitch="360"/>
        </w:sectPr>
      </w:pPr>
    </w:p>
    <w:p w:rsidR="00FD7A0E" w:rsidRPr="004D35BF" w:rsidRDefault="00FD7A0E" w:rsidP="00FD7A0E">
      <w:pPr>
        <w:spacing w:after="0" w:line="360" w:lineRule="auto"/>
        <w:rPr>
          <w:rFonts w:cs="Times New Roman"/>
          <w:szCs w:val="24"/>
        </w:rPr>
      </w:pPr>
      <w:r w:rsidRPr="004D35BF">
        <w:rPr>
          <w:rFonts w:cs="Times New Roman"/>
          <w:szCs w:val="24"/>
        </w:rPr>
        <w:lastRenderedPageBreak/>
        <w:t>8.4 Explore the determinants of the forecasting improvement</w:t>
      </w:r>
    </w:p>
    <w:p w:rsidR="002F26E9" w:rsidRPr="004D35BF" w:rsidRDefault="002F26E9" w:rsidP="00F0437F">
      <w:pPr>
        <w:pStyle w:val="ListParagraph"/>
        <w:spacing w:after="0" w:line="360" w:lineRule="auto"/>
        <w:ind w:left="0"/>
        <w:rPr>
          <w:rFonts w:cs="Times New Roman"/>
          <w:szCs w:val="24"/>
        </w:rPr>
      </w:pPr>
    </w:p>
    <w:p w:rsidR="00DF51A8" w:rsidRPr="004D35BF" w:rsidRDefault="00F5112A" w:rsidP="00DF51A8">
      <w:pPr>
        <w:pStyle w:val="ListParagraph"/>
        <w:spacing w:after="0" w:line="360" w:lineRule="auto"/>
        <w:ind w:left="0"/>
        <w:rPr>
          <w:rFonts w:cs="Times New Roman"/>
          <w:szCs w:val="24"/>
        </w:rPr>
      </w:pPr>
      <w:r w:rsidRPr="004D35BF">
        <w:rPr>
          <w:rFonts w:cs="Times New Roman"/>
          <w:szCs w:val="24"/>
        </w:rPr>
        <w:t xml:space="preserve">The results in </w:t>
      </w:r>
      <w:r w:rsidR="003C0313">
        <w:rPr>
          <w:rFonts w:cs="Times New Roman"/>
          <w:noProof/>
          <w:szCs w:val="24"/>
        </w:rPr>
        <w:t>S</w:t>
      </w:r>
      <w:r w:rsidRPr="003C0313">
        <w:rPr>
          <w:rFonts w:cs="Times New Roman"/>
          <w:noProof/>
          <w:szCs w:val="24"/>
        </w:rPr>
        <w:t>ection</w:t>
      </w:r>
      <w:r w:rsidRPr="004D35BF">
        <w:rPr>
          <w:rFonts w:cs="Times New Roman"/>
          <w:szCs w:val="24"/>
        </w:rPr>
        <w:t xml:space="preserve"> 8.</w:t>
      </w:r>
      <w:r w:rsidR="00566C15" w:rsidRPr="004D35BF">
        <w:rPr>
          <w:rFonts w:cs="Times New Roman"/>
          <w:szCs w:val="24"/>
        </w:rPr>
        <w:t>3</w:t>
      </w:r>
      <w:r w:rsidRPr="004D35BF">
        <w:rPr>
          <w:rFonts w:cs="Times New Roman"/>
          <w:szCs w:val="24"/>
        </w:rPr>
        <w:t xml:space="preserve"> shows that our proposed models generate more accurate forecasts </w:t>
      </w:r>
      <w:r w:rsidR="007C3D5D" w:rsidRPr="004D35BF">
        <w:rPr>
          <w:rFonts w:cs="Times New Roman"/>
          <w:szCs w:val="24"/>
        </w:rPr>
        <w:t xml:space="preserve">overall especially </w:t>
      </w:r>
      <w:r w:rsidRPr="004D35BF">
        <w:rPr>
          <w:rFonts w:cs="Times New Roman"/>
          <w:szCs w:val="24"/>
        </w:rPr>
        <w:t xml:space="preserve">for </w:t>
      </w:r>
      <w:r w:rsidR="007C3D5D" w:rsidRPr="004D35BF">
        <w:rPr>
          <w:rFonts w:cs="Times New Roman"/>
          <w:szCs w:val="24"/>
        </w:rPr>
        <w:t>some</w:t>
      </w:r>
      <w:r w:rsidRPr="004D35BF">
        <w:rPr>
          <w:rFonts w:cs="Times New Roman"/>
          <w:szCs w:val="24"/>
        </w:rPr>
        <w:t xml:space="preserve"> of the product categories</w:t>
      </w:r>
      <w:r w:rsidR="00970E2D" w:rsidRPr="004D35BF">
        <w:rPr>
          <w:rFonts w:cs="Times New Roman"/>
          <w:szCs w:val="24"/>
        </w:rPr>
        <w:t xml:space="preserve"> (e.g., </w:t>
      </w:r>
      <w:r w:rsidR="008854F4" w:rsidRPr="004D35BF">
        <w:rPr>
          <w:rFonts w:cs="Times New Roman"/>
          <w:szCs w:val="24"/>
        </w:rPr>
        <w:t>Shampoo</w:t>
      </w:r>
      <w:r w:rsidR="00970E2D" w:rsidRPr="004D35BF">
        <w:rPr>
          <w:rFonts w:cs="Times New Roman"/>
          <w:szCs w:val="24"/>
        </w:rPr>
        <w:t xml:space="preserve">, Soup, </w:t>
      </w:r>
      <w:r w:rsidR="00186238" w:rsidRPr="004D35BF">
        <w:rPr>
          <w:rFonts w:cs="Times New Roman"/>
          <w:szCs w:val="24"/>
        </w:rPr>
        <w:t>Spaghetti sauce</w:t>
      </w:r>
      <w:r w:rsidR="00970E2D" w:rsidRPr="004D35BF">
        <w:rPr>
          <w:rFonts w:cs="Times New Roman"/>
          <w:szCs w:val="24"/>
        </w:rPr>
        <w:t>, and Sugar substitutes etc.)</w:t>
      </w:r>
      <w:r w:rsidRPr="004D35BF">
        <w:rPr>
          <w:rFonts w:cs="Times New Roman"/>
          <w:szCs w:val="24"/>
        </w:rPr>
        <w:t>. In this section, w</w:t>
      </w:r>
      <w:r w:rsidR="00F0437F" w:rsidRPr="004D35BF">
        <w:rPr>
          <w:rFonts w:cs="Times New Roman"/>
          <w:szCs w:val="24"/>
        </w:rPr>
        <w:t xml:space="preserve">e further explore </w:t>
      </w:r>
      <w:r w:rsidRPr="004D35BF">
        <w:rPr>
          <w:rFonts w:cs="Times New Roman"/>
          <w:szCs w:val="24"/>
        </w:rPr>
        <w:t>the determinants of the improvement of the forecasting performance</w:t>
      </w:r>
      <w:r w:rsidR="00FD09AC" w:rsidRPr="004D35BF">
        <w:rPr>
          <w:rFonts w:cs="Times New Roman"/>
          <w:szCs w:val="24"/>
        </w:rPr>
        <w:t xml:space="preserve"> at the </w:t>
      </w:r>
      <w:r w:rsidR="00203D85" w:rsidRPr="004D35BF">
        <w:rPr>
          <w:rFonts w:cs="Times New Roman"/>
          <w:szCs w:val="24"/>
        </w:rPr>
        <w:t>SKU level</w:t>
      </w:r>
      <w:r w:rsidRPr="004D35BF">
        <w:rPr>
          <w:rFonts w:cs="Times New Roman"/>
          <w:szCs w:val="24"/>
        </w:rPr>
        <w:t xml:space="preserve">. </w:t>
      </w:r>
      <w:r w:rsidR="000A6D83" w:rsidRPr="004D35BF">
        <w:rPr>
          <w:rFonts w:cs="Times New Roman"/>
          <w:szCs w:val="24"/>
        </w:rPr>
        <w:t xml:space="preserve">We </w:t>
      </w:r>
      <w:r w:rsidR="00203D85" w:rsidRPr="004D35BF">
        <w:rPr>
          <w:rFonts w:cs="Times New Roman"/>
          <w:szCs w:val="24"/>
        </w:rPr>
        <w:t>regress</w:t>
      </w:r>
      <w:r w:rsidR="00324F30" w:rsidRPr="004D35BF">
        <w:rPr>
          <w:rFonts w:cs="Times New Roman"/>
          <w:szCs w:val="24"/>
        </w:rPr>
        <w:t xml:space="preserve"> the percentage improvement of the forecasting accu</w:t>
      </w:r>
      <w:r w:rsidRPr="004D35BF">
        <w:rPr>
          <w:rFonts w:cs="Times New Roman"/>
          <w:szCs w:val="24"/>
        </w:rPr>
        <w:t xml:space="preserve">racy </w:t>
      </w:r>
      <w:r w:rsidR="005F17EE" w:rsidRPr="004D35BF">
        <w:rPr>
          <w:rFonts w:cs="Times New Roman"/>
          <w:szCs w:val="24"/>
        </w:rPr>
        <w:t xml:space="preserve">by our proposed models </w:t>
      </w:r>
      <w:r w:rsidR="00203D85" w:rsidRPr="004D35BF">
        <w:rPr>
          <w:rFonts w:cs="Times New Roman"/>
          <w:szCs w:val="24"/>
        </w:rPr>
        <w:t xml:space="preserve">on the </w:t>
      </w:r>
      <w:r w:rsidR="0042017F" w:rsidRPr="004D35BF">
        <w:rPr>
          <w:rFonts w:cs="Times New Roman"/>
          <w:szCs w:val="24"/>
        </w:rPr>
        <w:t>following</w:t>
      </w:r>
      <w:r w:rsidR="00B85DAF" w:rsidRPr="004D35BF">
        <w:rPr>
          <w:rFonts w:cs="Times New Roman"/>
          <w:szCs w:val="24"/>
        </w:rPr>
        <w:t xml:space="preserve"> </w:t>
      </w:r>
      <w:r w:rsidR="0042017F" w:rsidRPr="004D35BF">
        <w:rPr>
          <w:rFonts w:cs="Times New Roman"/>
          <w:szCs w:val="24"/>
        </w:rPr>
        <w:t>explanatory variables</w:t>
      </w:r>
      <w:r w:rsidR="005E12CC" w:rsidRPr="004D35BF">
        <w:rPr>
          <w:rStyle w:val="FootnoteReference"/>
          <w:rFonts w:cs="Times New Roman"/>
          <w:szCs w:val="24"/>
        </w:rPr>
        <w:footnoteReference w:id="11"/>
      </w:r>
      <w:r w:rsidR="0042017F" w:rsidRPr="004D35BF">
        <w:rPr>
          <w:rFonts w:cs="Times New Roman"/>
          <w:szCs w:val="24"/>
        </w:rPr>
        <w:t xml:space="preserve"> 1) basic statistical measures </w:t>
      </w:r>
      <w:r w:rsidR="00B85DAF" w:rsidRPr="004D35BF">
        <w:rPr>
          <w:rFonts w:cs="Times New Roman"/>
          <w:szCs w:val="24"/>
        </w:rPr>
        <w:t xml:space="preserve">for both </w:t>
      </w:r>
      <w:r w:rsidR="005F17EE" w:rsidRPr="004D35BF">
        <w:rPr>
          <w:rFonts w:cs="Times New Roman"/>
          <w:szCs w:val="24"/>
        </w:rPr>
        <w:t xml:space="preserve">the </w:t>
      </w:r>
      <w:r w:rsidR="00B85DAF" w:rsidRPr="004D35BF">
        <w:rPr>
          <w:rFonts w:cs="Times New Roman"/>
          <w:szCs w:val="24"/>
        </w:rPr>
        <w:t>price</w:t>
      </w:r>
      <w:r w:rsidR="0042017F" w:rsidRPr="004D35BF">
        <w:rPr>
          <w:rFonts w:cs="Times New Roman"/>
          <w:szCs w:val="24"/>
        </w:rPr>
        <w:t>s</w:t>
      </w:r>
      <w:r w:rsidR="00B85DAF" w:rsidRPr="004D35BF">
        <w:rPr>
          <w:rFonts w:cs="Times New Roman"/>
          <w:szCs w:val="24"/>
        </w:rPr>
        <w:t xml:space="preserve"> and sales including the average, standard deviation, skewness, range, kurtosis</w:t>
      </w:r>
      <w:r w:rsidR="008A38D4" w:rsidRPr="004D35BF">
        <w:rPr>
          <w:rFonts w:cs="Times New Roman"/>
          <w:szCs w:val="24"/>
        </w:rPr>
        <w:t>, and coefficient of variation</w:t>
      </w:r>
      <w:r w:rsidR="0042017F" w:rsidRPr="004D35BF">
        <w:rPr>
          <w:rFonts w:cs="Times New Roman"/>
          <w:szCs w:val="24"/>
        </w:rPr>
        <w:t>;</w:t>
      </w:r>
      <w:r w:rsidR="008A38D4" w:rsidRPr="004D35BF">
        <w:rPr>
          <w:rFonts w:cs="Times New Roman"/>
          <w:szCs w:val="24"/>
        </w:rPr>
        <w:t xml:space="preserve"> </w:t>
      </w:r>
      <w:r w:rsidR="0042017F" w:rsidRPr="004D35BF">
        <w:rPr>
          <w:rFonts w:cs="Times New Roman"/>
          <w:szCs w:val="24"/>
        </w:rPr>
        <w:t>2)</w:t>
      </w:r>
      <w:r w:rsidR="008A38D4" w:rsidRPr="004D35BF">
        <w:rPr>
          <w:rFonts w:cs="Times New Roman"/>
          <w:szCs w:val="24"/>
        </w:rPr>
        <w:t xml:space="preserve"> the </w:t>
      </w:r>
      <w:r w:rsidR="00DF73EA" w:rsidRPr="004D35BF">
        <w:rPr>
          <w:rFonts w:cs="Times New Roman"/>
          <w:szCs w:val="24"/>
        </w:rPr>
        <w:t>frequency</w:t>
      </w:r>
      <w:r w:rsidR="008A38D4" w:rsidRPr="004D35BF">
        <w:rPr>
          <w:rFonts w:cs="Times New Roman"/>
          <w:szCs w:val="24"/>
        </w:rPr>
        <w:t xml:space="preserve"> of </w:t>
      </w:r>
      <w:r w:rsidR="00DF73EA" w:rsidRPr="004D35BF">
        <w:rPr>
          <w:rFonts w:cs="Times New Roman"/>
          <w:szCs w:val="24"/>
        </w:rPr>
        <w:t xml:space="preserve">the feature and display promotions </w:t>
      </w:r>
      <w:r w:rsidR="008A38D4" w:rsidRPr="004D35BF">
        <w:rPr>
          <w:rFonts w:cs="Times New Roman"/>
          <w:szCs w:val="24"/>
        </w:rPr>
        <w:t xml:space="preserve">for </w:t>
      </w:r>
      <w:r w:rsidR="0042017F" w:rsidRPr="004D35BF">
        <w:rPr>
          <w:rFonts w:cs="Times New Roman"/>
          <w:szCs w:val="24"/>
        </w:rPr>
        <w:t>each</w:t>
      </w:r>
      <w:r w:rsidR="008A38D4" w:rsidRPr="004D35BF">
        <w:rPr>
          <w:rFonts w:cs="Times New Roman"/>
          <w:szCs w:val="24"/>
        </w:rPr>
        <w:t xml:space="preserve"> </w:t>
      </w:r>
      <w:r w:rsidR="00DF73EA" w:rsidRPr="004D35BF">
        <w:rPr>
          <w:rFonts w:cs="Times New Roman"/>
          <w:szCs w:val="24"/>
        </w:rPr>
        <w:t>SKU</w:t>
      </w:r>
      <w:r w:rsidR="008A38D4" w:rsidRPr="004D35BF">
        <w:rPr>
          <w:rFonts w:cs="Times New Roman"/>
          <w:szCs w:val="24"/>
        </w:rPr>
        <w:t xml:space="preserve">. </w:t>
      </w:r>
      <w:r w:rsidR="0042017F" w:rsidRPr="004D35BF">
        <w:rPr>
          <w:rFonts w:cs="Times New Roman"/>
          <w:szCs w:val="24"/>
        </w:rPr>
        <w:t>3) T</w:t>
      </w:r>
      <w:r w:rsidR="00E50C46" w:rsidRPr="004D35BF">
        <w:rPr>
          <w:rFonts w:cs="Times New Roman"/>
          <w:szCs w:val="24"/>
        </w:rPr>
        <w:t xml:space="preserve">hree </w:t>
      </w:r>
      <w:r w:rsidR="00DF73EA" w:rsidRPr="004D35BF">
        <w:rPr>
          <w:rFonts w:cs="Times New Roman"/>
          <w:szCs w:val="24"/>
        </w:rPr>
        <w:t xml:space="preserve">statistical </w:t>
      </w:r>
      <w:r w:rsidR="00E50C46" w:rsidRPr="004D35BF">
        <w:rPr>
          <w:rFonts w:cs="Times New Roman"/>
          <w:szCs w:val="24"/>
        </w:rPr>
        <w:t xml:space="preserve">measures </w:t>
      </w:r>
      <w:r w:rsidR="00DF73EA" w:rsidRPr="004D35BF">
        <w:rPr>
          <w:rFonts w:cs="Times New Roman"/>
          <w:szCs w:val="24"/>
        </w:rPr>
        <w:t>which</w:t>
      </w:r>
      <w:r w:rsidR="00E50C46" w:rsidRPr="004D35BF">
        <w:rPr>
          <w:rFonts w:cs="Times New Roman"/>
          <w:szCs w:val="24"/>
        </w:rPr>
        <w:t xml:space="preserve"> capture the characteristics of the data series </w:t>
      </w:r>
      <w:r w:rsidR="00DF73EA" w:rsidRPr="004D35BF">
        <w:rPr>
          <w:rFonts w:cs="Times New Roman"/>
          <w:szCs w:val="24"/>
        </w:rPr>
        <w:t>designed by</w:t>
      </w:r>
      <w:r w:rsidR="00E50C46" w:rsidRPr="004D35BF">
        <w:rPr>
          <w:rFonts w:cs="Times New Roman"/>
          <w:szCs w:val="24"/>
        </w:rPr>
        <w:t xml:space="preserve"> Fildes et al. (1998)</w:t>
      </w:r>
      <w:r w:rsidR="0042017F" w:rsidRPr="004D35BF">
        <w:rPr>
          <w:rFonts w:cs="Times New Roman"/>
          <w:szCs w:val="24"/>
        </w:rPr>
        <w:t>. For example, we measure</w:t>
      </w:r>
      <w:r w:rsidR="00E50C46" w:rsidRPr="004D35BF">
        <w:rPr>
          <w:rFonts w:cs="Times New Roman"/>
          <w:szCs w:val="24"/>
        </w:rPr>
        <w:t xml:space="preserve"> the proportion of outliers</w:t>
      </w:r>
      <w:r w:rsidR="0042017F" w:rsidRPr="004D35BF">
        <w:rPr>
          <w:rFonts w:cs="Times New Roman"/>
          <w:szCs w:val="24"/>
        </w:rPr>
        <w:t xml:space="preserve"> for the sales of </w:t>
      </w:r>
      <w:r w:rsidR="00DF73EA" w:rsidRPr="004D35BF">
        <w:rPr>
          <w:rFonts w:cs="Times New Roman"/>
          <w:szCs w:val="24"/>
        </w:rPr>
        <w:t>the</w:t>
      </w:r>
      <w:r w:rsidR="0042017F" w:rsidRPr="004D35BF">
        <w:rPr>
          <w:rFonts w:cs="Times New Roman"/>
          <w:szCs w:val="24"/>
        </w:rPr>
        <w:t xml:space="preserve"> </w:t>
      </w:r>
      <w:r w:rsidR="00DF73EA" w:rsidRPr="004D35BF">
        <w:rPr>
          <w:rFonts w:cs="Times New Roman"/>
          <w:szCs w:val="24"/>
        </w:rPr>
        <w:t>SKU</w:t>
      </w:r>
      <w:r w:rsidR="003A073D" w:rsidRPr="004D35BF">
        <w:rPr>
          <w:rFonts w:cs="Times New Roman"/>
          <w:szCs w:val="24"/>
        </w:rPr>
        <w:t xml:space="preserve">. The </w:t>
      </w:r>
      <w:r w:rsidR="004B76A4" w:rsidRPr="004D35BF">
        <w:rPr>
          <w:rFonts w:cs="Times New Roman"/>
          <w:szCs w:val="24"/>
        </w:rPr>
        <w:t xml:space="preserve">value of the sales for product </w:t>
      </w:r>
      <w:r w:rsidR="004B76A4" w:rsidRPr="003C0313">
        <w:rPr>
          <w:rFonts w:cs="Times New Roman"/>
          <w:i/>
          <w:noProof/>
          <w:szCs w:val="24"/>
        </w:rPr>
        <w:t>i</w:t>
      </w:r>
      <w:r w:rsidR="004B76A4" w:rsidRPr="004D35BF">
        <w:rPr>
          <w:rFonts w:cs="Times New Roman"/>
          <w:szCs w:val="24"/>
        </w:rPr>
        <w:t xml:space="preserve"> will be </w:t>
      </w:r>
      <w:r w:rsidR="003A073D" w:rsidRPr="004D35BF">
        <w:rPr>
          <w:rFonts w:cs="Times New Roman"/>
          <w:szCs w:val="24"/>
        </w:rPr>
        <w:t xml:space="preserve">identified as </w:t>
      </w:r>
      <w:r w:rsidR="004B76A4" w:rsidRPr="004D35BF">
        <w:rPr>
          <w:rFonts w:cs="Times New Roman"/>
          <w:szCs w:val="24"/>
        </w:rPr>
        <w:t>an outlier</w:t>
      </w:r>
      <w:r w:rsidR="003A073D" w:rsidRPr="004D35BF">
        <w:rPr>
          <w:rFonts w:cs="Times New Roman"/>
          <w:szCs w:val="24"/>
        </w:rPr>
        <w:t xml:space="preserve"> if </w:t>
      </w:r>
      <m:oMath>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&lt;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1</m:t>
            </m:r>
          </m:sub>
        </m:sSub>
        <m:r>
          <w:rPr>
            <w:rFonts w:ascii="Cambria Math" w:hAnsi="Cambria Math" w:cs="Times New Roman"/>
            <w:szCs w:val="24"/>
          </w:rPr>
          <m:t>-1.5*(</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3</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1</m:t>
            </m:r>
          </m:sub>
        </m:sSub>
        <m:r>
          <w:rPr>
            <w:rFonts w:ascii="Cambria Math" w:hAnsi="Cambria Math" w:cs="Times New Roman"/>
            <w:szCs w:val="24"/>
          </w:rPr>
          <m:t>)</m:t>
        </m:r>
      </m:oMath>
      <w:r w:rsidR="003A073D" w:rsidRPr="004D35BF">
        <w:rPr>
          <w:rFonts w:cs="Times New Roman"/>
          <w:szCs w:val="24"/>
        </w:rPr>
        <w:t xml:space="preserve"> or </w:t>
      </w:r>
      <m:oMath>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&gt;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3</m:t>
            </m:r>
          </m:sub>
        </m:sSub>
        <m:r>
          <w:rPr>
            <w:rFonts w:ascii="Cambria Math" w:hAnsi="Cambria Math" w:cs="Times New Roman"/>
            <w:szCs w:val="24"/>
          </w:rPr>
          <m:t>+1.5*(</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3</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1</m:t>
            </m:r>
          </m:sub>
        </m:sSub>
        <m:r>
          <w:rPr>
            <w:rFonts w:ascii="Cambria Math" w:hAnsi="Cambria Math" w:cs="Times New Roman"/>
            <w:szCs w:val="24"/>
          </w:rPr>
          <m:t>)</m:t>
        </m:r>
      </m:oMath>
      <w:r w:rsidR="003A073D" w:rsidRPr="004D35BF">
        <w:rPr>
          <w:rFonts w:cs="Times New Roman"/>
          <w:szCs w:val="24"/>
        </w:rPr>
        <w:t xml:space="preserve">, where </w:t>
      </w:r>
      <m:oMath>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oMath>
      <w:r w:rsidR="003A073D" w:rsidRPr="004D35BF">
        <w:rPr>
          <w:rFonts w:cs="Times New Roman"/>
          <w:szCs w:val="24"/>
        </w:rPr>
        <w:t xml:space="preserve"> is the differenced value of the sales for product </w:t>
      </w:r>
      <w:r w:rsidR="003A073D" w:rsidRPr="004D35BF">
        <w:rPr>
          <w:rFonts w:cs="Times New Roman"/>
          <w:i/>
          <w:szCs w:val="24"/>
        </w:rPr>
        <w:t>i</w:t>
      </w:r>
      <w:r w:rsidR="004B76A4"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1</m:t>
            </m:r>
          </m:sub>
        </m:sSub>
      </m:oMath>
      <w:r w:rsidR="004B76A4" w:rsidRPr="004D35BF">
        <w:rPr>
          <w:rFonts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3</m:t>
            </m:r>
          </m:sub>
        </m:sSub>
      </m:oMath>
      <w:r w:rsidR="004B76A4" w:rsidRPr="004D35BF">
        <w:rPr>
          <w:rFonts w:cs="Times New Roman"/>
          <w:szCs w:val="24"/>
        </w:rPr>
        <w:t xml:space="preserve"> are the first and third quantiles of </w:t>
      </w:r>
      <m:oMath>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oMath>
      <w:r w:rsidR="004B76A4" w:rsidRPr="004D35BF">
        <w:rPr>
          <w:rFonts w:cs="Times New Roman"/>
          <w:szCs w:val="24"/>
        </w:rPr>
        <w:t xml:space="preserve">. This measure </w:t>
      </w:r>
      <w:r w:rsidR="0085380E" w:rsidRPr="004D35BF">
        <w:rPr>
          <w:rFonts w:cs="Times New Roman"/>
          <w:szCs w:val="24"/>
        </w:rPr>
        <w:t xml:space="preserve">may </w:t>
      </w:r>
      <w:r w:rsidR="00DF73EA" w:rsidRPr="004D35BF">
        <w:rPr>
          <w:rFonts w:cs="Times New Roman"/>
          <w:szCs w:val="24"/>
        </w:rPr>
        <w:t>indicate</w:t>
      </w:r>
      <w:r w:rsidR="004B76A4" w:rsidRPr="004D35BF">
        <w:rPr>
          <w:rFonts w:cs="Times New Roman"/>
          <w:szCs w:val="24"/>
        </w:rPr>
        <w:t xml:space="preserve"> the difficulty to generate accurate sales forecasts for this product. </w:t>
      </w:r>
      <w:r w:rsidR="0042017F" w:rsidRPr="004D35BF">
        <w:rPr>
          <w:rFonts w:cs="Times New Roman"/>
          <w:szCs w:val="24"/>
        </w:rPr>
        <w:t>We also measure t</w:t>
      </w:r>
      <w:r w:rsidR="004B76A4" w:rsidRPr="004D35BF">
        <w:rPr>
          <w:rFonts w:cs="Times New Roman"/>
          <w:szCs w:val="24"/>
        </w:rPr>
        <w:t>he randomness</w:t>
      </w:r>
      <w:r w:rsidR="0042017F" w:rsidRPr="004D35BF">
        <w:rPr>
          <w:rFonts w:cs="Times New Roman"/>
          <w:szCs w:val="24"/>
        </w:rPr>
        <w:t xml:space="preserve"> by </w:t>
      </w:r>
      <w:r w:rsidR="0012791F" w:rsidRPr="004D35BF">
        <w:rPr>
          <w:rFonts w:cs="Times New Roman"/>
          <w:szCs w:val="24"/>
        </w:rPr>
        <w:t>regress</w:t>
      </w:r>
      <w:r w:rsidR="0042017F" w:rsidRPr="004D35BF">
        <w:rPr>
          <w:rFonts w:cs="Times New Roman"/>
          <w:szCs w:val="24"/>
        </w:rPr>
        <w:t>ing</w:t>
      </w:r>
      <w:r w:rsidR="0012791F" w:rsidRPr="004D35BF">
        <w:rPr>
          <w:rFonts w:cs="Times New Roman"/>
          <w:szCs w:val="24"/>
        </w:rPr>
        <w:t xml:space="preserve"> </w:t>
      </w:r>
      <m:oMath>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m:t>
            </m:r>
          </m:sub>
          <m:sup>
            <m:r>
              <w:rPr>
                <w:rFonts w:ascii="Cambria Math" w:hAnsi="Cambria Math"/>
                <w:szCs w:val="24"/>
              </w:rPr>
              <m:t>'</m:t>
            </m:r>
          </m:sup>
        </m:sSubSup>
      </m:oMath>
      <w:r w:rsidR="0012791F" w:rsidRPr="004D35BF">
        <w:rPr>
          <w:rFonts w:cs="Times New Roman"/>
          <w:szCs w:val="24"/>
        </w:rPr>
        <w:t xml:space="preserve"> on </w:t>
      </w:r>
      <m:oMath>
        <m:r>
          <w:rPr>
            <w:rFonts w:ascii="Cambria Math" w:hAnsi="Cambria Math" w:cs="Times New Roman"/>
            <w:szCs w:val="24"/>
          </w:rPr>
          <m:t xml:space="preserve">T, </m:t>
        </m:r>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i,t-1</m:t>
            </m:r>
          </m:sub>
          <m:sup>
            <m:r>
              <w:rPr>
                <w:rFonts w:ascii="Cambria Math" w:hAnsi="Cambria Math"/>
                <w:szCs w:val="24"/>
              </w:rPr>
              <m:t>'</m:t>
            </m:r>
          </m:sup>
        </m:sSubSup>
        <m:r>
          <w:rPr>
            <w:rFonts w:ascii="Cambria Math" w:hAnsi="Cambria Math" w:cs="Times New Roman"/>
            <w:szCs w:val="24"/>
          </w:rPr>
          <m:t>,</m:t>
        </m:r>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i,t-2</m:t>
            </m:r>
          </m:sub>
          <m:sup>
            <m:r>
              <w:rPr>
                <w:rFonts w:ascii="Cambria Math" w:hAnsi="Cambria Math"/>
                <w:szCs w:val="24"/>
              </w:rPr>
              <m:t>'</m:t>
            </m:r>
          </m:sup>
        </m:sSubSup>
        <m:r>
          <w:rPr>
            <w:rFonts w:ascii="Cambria Math" w:hAnsi="Cambria Math"/>
            <w:szCs w:val="24"/>
          </w:rPr>
          <m:t xml:space="preserve">, and </m:t>
        </m:r>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i,t-3</m:t>
            </m:r>
          </m:sub>
          <m:sup>
            <m:r>
              <w:rPr>
                <w:rFonts w:ascii="Cambria Math" w:hAnsi="Cambria Math"/>
                <w:szCs w:val="24"/>
              </w:rPr>
              <m:t>'</m:t>
            </m:r>
          </m:sup>
        </m:sSubSup>
      </m:oMath>
      <w:r w:rsidR="0012791F" w:rsidRPr="004D35BF">
        <w:rPr>
          <w:rFonts w:cs="Times New Roman"/>
          <w:szCs w:val="24"/>
        </w:rPr>
        <w:t xml:space="preserve">, where </w:t>
      </w:r>
      <m:oMath>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m:t>
            </m:r>
          </m:sub>
          <m:sup>
            <m:r>
              <w:rPr>
                <w:rFonts w:ascii="Cambria Math" w:hAnsi="Cambria Math"/>
                <w:szCs w:val="24"/>
              </w:rPr>
              <m:t>'</m:t>
            </m:r>
          </m:sup>
        </m:sSubSup>
      </m:oMath>
      <w:r w:rsidR="0012791F" w:rsidRPr="004D35BF">
        <w:rPr>
          <w:rFonts w:cs="Times New Roman"/>
          <w:szCs w:val="24"/>
        </w:rPr>
        <w:t xml:space="preserve"> is the sales value for product </w:t>
      </w:r>
      <w:r w:rsidR="0012791F" w:rsidRPr="004D35BF">
        <w:rPr>
          <w:rFonts w:cs="Times New Roman"/>
          <w:i/>
          <w:szCs w:val="24"/>
        </w:rPr>
        <w:t>i</w:t>
      </w:r>
      <w:r w:rsidR="0012791F" w:rsidRPr="004D35BF">
        <w:rPr>
          <w:rFonts w:cs="Times New Roman"/>
          <w:szCs w:val="24"/>
        </w:rPr>
        <w:t xml:space="preserve"> at week </w:t>
      </w:r>
      <w:r w:rsidR="0012791F" w:rsidRPr="004D35BF">
        <w:rPr>
          <w:rFonts w:cs="Times New Roman"/>
          <w:i/>
          <w:szCs w:val="24"/>
        </w:rPr>
        <w:t>t</w:t>
      </w:r>
      <w:r w:rsidR="0012791F" w:rsidRPr="004D35BF">
        <w:rPr>
          <w:rFonts w:cs="Times New Roman"/>
          <w:szCs w:val="24"/>
        </w:rPr>
        <w:t xml:space="preserve"> and </w:t>
      </w:r>
      <w:r w:rsidR="0085380E" w:rsidRPr="004D35BF">
        <w:rPr>
          <w:rFonts w:cs="Times New Roman"/>
          <w:i/>
          <w:szCs w:val="24"/>
        </w:rPr>
        <w:t>T</w:t>
      </w:r>
      <w:r w:rsidR="0012791F" w:rsidRPr="004D35BF">
        <w:rPr>
          <w:rFonts w:cs="Times New Roman"/>
          <w:szCs w:val="24"/>
        </w:rPr>
        <w:t xml:space="preserve"> is the time trend. The fitness of this autoregressive model (e.g., the R square) may approximate the systematic variation in the sales data series which may be captured by simple models.</w:t>
      </w:r>
      <w:r w:rsidR="006512D7" w:rsidRPr="004D35BF">
        <w:rPr>
          <w:rFonts w:cs="Times New Roman"/>
          <w:szCs w:val="24"/>
        </w:rPr>
        <w:t xml:space="preserve"> </w:t>
      </w:r>
      <w:r w:rsidR="0042017F" w:rsidRPr="004D35BF">
        <w:rPr>
          <w:rFonts w:cs="Times New Roman"/>
          <w:szCs w:val="24"/>
        </w:rPr>
        <w:t>Lastly, we measure the lin</w:t>
      </w:r>
      <w:r w:rsidR="0085380E" w:rsidRPr="004D35BF">
        <w:rPr>
          <w:rFonts w:cs="Times New Roman"/>
          <w:szCs w:val="24"/>
        </w:rPr>
        <w:t xml:space="preserve">ear trend for the sales of the SKU </w:t>
      </w:r>
      <w:r w:rsidR="0042017F" w:rsidRPr="004D35BF">
        <w:rPr>
          <w:rFonts w:cs="Times New Roman"/>
          <w:szCs w:val="24"/>
        </w:rPr>
        <w:t xml:space="preserve">as the absolute correlation between </w:t>
      </w:r>
      <m:oMath>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m:t>
            </m:r>
          </m:sub>
          <m:sup>
            <m:r>
              <w:rPr>
                <w:rFonts w:ascii="Cambria Math" w:hAnsi="Cambria Math"/>
                <w:szCs w:val="24"/>
              </w:rPr>
              <m:t>'</m:t>
            </m:r>
          </m:sup>
        </m:sSubSup>
      </m:oMath>
      <w:r w:rsidR="007B2CAF" w:rsidRPr="004D35BF">
        <w:rPr>
          <w:rFonts w:cs="Times New Roman"/>
          <w:szCs w:val="24"/>
        </w:rPr>
        <w:t xml:space="preserve"> and the time trend; 4) Dummy</w:t>
      </w:r>
      <w:r w:rsidR="0042017F" w:rsidRPr="004D35BF">
        <w:rPr>
          <w:rFonts w:cs="Times New Roman"/>
          <w:szCs w:val="24"/>
        </w:rPr>
        <w:t xml:space="preserve"> variables fo</w:t>
      </w:r>
      <w:r w:rsidR="00DF51A8" w:rsidRPr="004D35BF">
        <w:rPr>
          <w:rFonts w:cs="Times New Roman"/>
          <w:szCs w:val="24"/>
        </w:rPr>
        <w:t xml:space="preserve">r each of the product category. </w:t>
      </w:r>
    </w:p>
    <w:p w:rsidR="00DF51A8" w:rsidRPr="004D35BF" w:rsidRDefault="00DF51A8" w:rsidP="00DF51A8">
      <w:pPr>
        <w:pStyle w:val="ListParagraph"/>
        <w:spacing w:after="0" w:line="360" w:lineRule="auto"/>
        <w:ind w:left="0"/>
        <w:rPr>
          <w:rFonts w:cs="Times New Roman"/>
          <w:szCs w:val="24"/>
        </w:rPr>
      </w:pPr>
    </w:p>
    <w:p w:rsidR="007C06BD" w:rsidRPr="004D35BF" w:rsidRDefault="004E05F3" w:rsidP="00DA1866">
      <w:pPr>
        <w:pStyle w:val="ListParagraph"/>
        <w:spacing w:after="0" w:line="360" w:lineRule="auto"/>
        <w:ind w:left="0"/>
        <w:rPr>
          <w:rFonts w:cs="Times New Roman"/>
          <w:szCs w:val="24"/>
        </w:rPr>
      </w:pPr>
      <w:r w:rsidRPr="004D35BF">
        <w:rPr>
          <w:rFonts w:cs="Times New Roman"/>
          <w:szCs w:val="24"/>
        </w:rPr>
        <w:t xml:space="preserve">Table </w:t>
      </w:r>
      <w:r w:rsidR="00303F06" w:rsidRPr="004D35BF">
        <w:rPr>
          <w:rFonts w:cs="Times New Roman"/>
          <w:szCs w:val="24"/>
        </w:rPr>
        <w:t>8a, Table 8b, and Table 8c</w:t>
      </w:r>
      <w:r w:rsidRPr="004D35BF">
        <w:rPr>
          <w:rFonts w:cs="Times New Roman"/>
          <w:szCs w:val="24"/>
        </w:rPr>
        <w:t xml:space="preserve"> </w:t>
      </w:r>
      <w:r w:rsidR="00DA1866" w:rsidRPr="004D35BF">
        <w:rPr>
          <w:rFonts w:cs="Times New Roman"/>
          <w:szCs w:val="24"/>
        </w:rPr>
        <w:t>r</w:t>
      </w:r>
      <w:r w:rsidR="00303F06" w:rsidRPr="004D35BF">
        <w:rPr>
          <w:rFonts w:cs="Times New Roman"/>
          <w:szCs w:val="24"/>
        </w:rPr>
        <w:t>eport</w:t>
      </w:r>
      <w:r w:rsidRPr="004D35BF">
        <w:rPr>
          <w:rFonts w:cs="Times New Roman"/>
          <w:szCs w:val="24"/>
        </w:rPr>
        <w:t xml:space="preserve"> t</w:t>
      </w:r>
      <w:r w:rsidR="00B80338" w:rsidRPr="004D35BF">
        <w:rPr>
          <w:rFonts w:cs="Times New Roman"/>
          <w:szCs w:val="24"/>
        </w:rPr>
        <w:t>he estimated</w:t>
      </w:r>
      <w:r w:rsidR="00EF5911" w:rsidRPr="004D35BF">
        <w:rPr>
          <w:rFonts w:cs="Times New Roman"/>
          <w:szCs w:val="24"/>
        </w:rPr>
        <w:t xml:space="preserve"> parameters </w:t>
      </w:r>
      <w:r w:rsidRPr="004D35BF">
        <w:rPr>
          <w:rFonts w:cs="Times New Roman"/>
          <w:szCs w:val="24"/>
        </w:rPr>
        <w:t xml:space="preserve">for </w:t>
      </w:r>
      <w:r w:rsidR="00B80338" w:rsidRPr="004D35BF">
        <w:rPr>
          <w:rFonts w:cs="Times New Roman"/>
          <w:szCs w:val="24"/>
        </w:rPr>
        <w:t xml:space="preserve">the </w:t>
      </w:r>
      <w:r w:rsidRPr="004D35BF">
        <w:rPr>
          <w:rFonts w:cs="Times New Roman"/>
          <w:szCs w:val="24"/>
        </w:rPr>
        <w:t>four models</w:t>
      </w:r>
      <w:r w:rsidR="00614E4D" w:rsidRPr="004D35BF">
        <w:rPr>
          <w:rFonts w:cs="Times New Roman"/>
          <w:szCs w:val="24"/>
        </w:rPr>
        <w:t xml:space="preserve"> </w:t>
      </w:r>
      <w:r w:rsidR="00F56B62" w:rsidRPr="004D35BF">
        <w:rPr>
          <w:rFonts w:cs="Times New Roman"/>
          <w:szCs w:val="24"/>
        </w:rPr>
        <w:t>w</w:t>
      </w:r>
      <w:r w:rsidR="008771AC" w:rsidRPr="004D35BF">
        <w:rPr>
          <w:rFonts w:cs="Times New Roman"/>
          <w:szCs w:val="24"/>
        </w:rPr>
        <w:t>here the dependent variables are calculated based on</w:t>
      </w:r>
      <w:r w:rsidR="00614E4D" w:rsidRPr="004D35BF">
        <w:rPr>
          <w:rFonts w:cs="Times New Roman"/>
          <w:szCs w:val="24"/>
        </w:rPr>
        <w:t xml:space="preserve"> the MAPE, the </w:t>
      </w:r>
      <w:r w:rsidR="00614E4D" w:rsidRPr="003C0313">
        <w:rPr>
          <w:rFonts w:cs="Times New Roman"/>
          <w:noProof/>
          <w:szCs w:val="24"/>
        </w:rPr>
        <w:t>SMAPE</w:t>
      </w:r>
      <w:r w:rsidR="00614E4D" w:rsidRPr="004D35BF">
        <w:rPr>
          <w:rFonts w:cs="Times New Roman"/>
          <w:szCs w:val="24"/>
        </w:rPr>
        <w:t>, and the MASE</w:t>
      </w:r>
      <w:r w:rsidR="008771AC" w:rsidRPr="004D35BF">
        <w:rPr>
          <w:rFonts w:cs="Times New Roman"/>
          <w:szCs w:val="24"/>
        </w:rPr>
        <w:t xml:space="preserve"> </w:t>
      </w:r>
      <w:r w:rsidR="00303F06" w:rsidRPr="004D35BF">
        <w:rPr>
          <w:rFonts w:cs="Times New Roman"/>
          <w:szCs w:val="24"/>
        </w:rPr>
        <w:t>for different forecast horizons</w:t>
      </w:r>
      <w:r w:rsidR="00FD7AFD" w:rsidRPr="004D35BF">
        <w:rPr>
          <w:rFonts w:cs="Times New Roman"/>
          <w:szCs w:val="24"/>
        </w:rPr>
        <w:t xml:space="preserve">. For example, </w:t>
      </w:r>
      <w:r w:rsidR="008C63EB" w:rsidRPr="004D35BF">
        <w:rPr>
          <w:rFonts w:cs="Times New Roman"/>
          <w:szCs w:val="24"/>
        </w:rPr>
        <w:t>for the columns of</w:t>
      </w:r>
      <w:r w:rsidR="00FD7AFD" w:rsidRPr="004D35BF">
        <w:rPr>
          <w:rFonts w:cs="Times New Roman"/>
          <w:szCs w:val="24"/>
        </w:rPr>
        <w:t xml:space="preserve"> ‘ADL- i</w:t>
      </w:r>
      <w:r w:rsidR="00643F2E" w:rsidRPr="004D35BF">
        <w:rPr>
          <w:rFonts w:cs="Times New Roman"/>
          <w:szCs w:val="24"/>
        </w:rPr>
        <w:t>ntra-</w:t>
      </w:r>
      <w:r w:rsidR="00FD7AFD" w:rsidRPr="004D35BF">
        <w:rPr>
          <w:rFonts w:cs="Times New Roman"/>
          <w:szCs w:val="24"/>
        </w:rPr>
        <w:t>IC versus ADL-Intra’</w:t>
      </w:r>
      <w:r w:rsidR="008C63EB" w:rsidRPr="004D35BF">
        <w:rPr>
          <w:rFonts w:cs="Times New Roman"/>
          <w:szCs w:val="24"/>
        </w:rPr>
        <w:t xml:space="preserve">, the </w:t>
      </w:r>
      <w:r w:rsidR="007B15A0" w:rsidRPr="004D35BF">
        <w:rPr>
          <w:rFonts w:cs="Times New Roman"/>
          <w:szCs w:val="24"/>
        </w:rPr>
        <w:t xml:space="preserve">dependent variable is the percentage </w:t>
      </w:r>
      <w:r w:rsidR="00643F2E" w:rsidRPr="004D35BF">
        <w:rPr>
          <w:rFonts w:cs="Times New Roman"/>
          <w:szCs w:val="24"/>
        </w:rPr>
        <w:t xml:space="preserve">reduction of the error measure by adopting the </w:t>
      </w:r>
      <w:r w:rsidR="00F95AFC" w:rsidRPr="004D35BF">
        <w:rPr>
          <w:rFonts w:cs="Times New Roman"/>
          <w:szCs w:val="24"/>
        </w:rPr>
        <w:t>ADL-</w:t>
      </w:r>
      <w:r w:rsidR="00643F2E" w:rsidRPr="004D35BF">
        <w:rPr>
          <w:rFonts w:cs="Times New Roman"/>
          <w:szCs w:val="24"/>
        </w:rPr>
        <w:t>intra-IC model</w:t>
      </w:r>
      <w:r w:rsidR="00A47714" w:rsidRPr="004D35BF">
        <w:rPr>
          <w:rFonts w:cs="Times New Roman"/>
          <w:szCs w:val="24"/>
        </w:rPr>
        <w:t xml:space="preserve"> </w:t>
      </w:r>
      <w:r w:rsidR="00F95AFC" w:rsidRPr="004D35BF">
        <w:rPr>
          <w:rFonts w:cs="Times New Roman"/>
          <w:szCs w:val="24"/>
        </w:rPr>
        <w:t>compared to the ADL-</w:t>
      </w:r>
      <w:r w:rsidR="00F95AFC" w:rsidRPr="003C0313">
        <w:rPr>
          <w:rFonts w:cs="Times New Roman"/>
          <w:noProof/>
          <w:szCs w:val="24"/>
        </w:rPr>
        <w:t>intra model</w:t>
      </w:r>
      <w:r w:rsidR="002674DC" w:rsidRPr="004D35BF">
        <w:rPr>
          <w:rStyle w:val="FootnoteReference"/>
          <w:rFonts w:cs="Times New Roman"/>
          <w:szCs w:val="24"/>
        </w:rPr>
        <w:footnoteReference w:id="12"/>
      </w:r>
      <w:r w:rsidR="00EB504E" w:rsidRPr="004D35BF">
        <w:rPr>
          <w:rFonts w:cs="Times New Roman"/>
          <w:szCs w:val="24"/>
        </w:rPr>
        <w:t>; f</w:t>
      </w:r>
      <w:r w:rsidR="0047208C" w:rsidRPr="004D35BF">
        <w:rPr>
          <w:rFonts w:cs="Times New Roman"/>
          <w:szCs w:val="24"/>
        </w:rPr>
        <w:t xml:space="preserve">or the columns of ‘ADL- </w:t>
      </w:r>
      <w:r w:rsidR="0047208C" w:rsidRPr="003C0313">
        <w:rPr>
          <w:rFonts w:cs="Times New Roman"/>
          <w:noProof/>
          <w:szCs w:val="24"/>
        </w:rPr>
        <w:t>intra</w:t>
      </w:r>
      <w:r w:rsidR="0047208C" w:rsidRPr="004D35BF">
        <w:rPr>
          <w:rFonts w:cs="Times New Roman"/>
          <w:szCs w:val="24"/>
        </w:rPr>
        <w:t>-EWC versus ADL-Intra’, the dependent variable is the percentage reduction of the error measure by adopting the ADL-</w:t>
      </w:r>
      <w:r w:rsidR="0047208C" w:rsidRPr="003C0313">
        <w:rPr>
          <w:rFonts w:cs="Times New Roman"/>
          <w:noProof/>
          <w:szCs w:val="24"/>
        </w:rPr>
        <w:t>intra</w:t>
      </w:r>
      <w:r w:rsidR="0047208C" w:rsidRPr="004D35BF">
        <w:rPr>
          <w:rFonts w:cs="Times New Roman"/>
          <w:szCs w:val="24"/>
        </w:rPr>
        <w:t>-</w:t>
      </w:r>
      <w:r w:rsidR="00F70277" w:rsidRPr="004D35BF">
        <w:rPr>
          <w:rFonts w:cs="Times New Roman"/>
          <w:szCs w:val="24"/>
        </w:rPr>
        <w:t>EWC</w:t>
      </w:r>
      <w:r w:rsidR="0047208C" w:rsidRPr="004D35BF">
        <w:rPr>
          <w:rFonts w:cs="Times New Roman"/>
          <w:szCs w:val="24"/>
        </w:rPr>
        <w:t xml:space="preserve"> model compared to the ADL-</w:t>
      </w:r>
      <w:r w:rsidR="0047208C" w:rsidRPr="003C0313">
        <w:rPr>
          <w:rFonts w:cs="Times New Roman"/>
          <w:noProof/>
          <w:szCs w:val="24"/>
        </w:rPr>
        <w:t>intra model</w:t>
      </w:r>
      <w:r w:rsidR="00EB504E" w:rsidRPr="004D35BF">
        <w:rPr>
          <w:rFonts w:cs="Times New Roman"/>
          <w:szCs w:val="24"/>
        </w:rPr>
        <w:t>, and so forth.</w:t>
      </w:r>
      <w:r w:rsidR="0047208C" w:rsidRPr="004D35BF">
        <w:rPr>
          <w:rFonts w:cs="Times New Roman"/>
          <w:szCs w:val="24"/>
        </w:rPr>
        <w:t xml:space="preserve"> </w:t>
      </w:r>
      <w:r w:rsidR="00DA1866" w:rsidRPr="004D35BF">
        <w:rPr>
          <w:rFonts w:cs="Times New Roman"/>
          <w:szCs w:val="24"/>
        </w:rPr>
        <w:t xml:space="preserve">The results show that the improved forecasting accuracy by the models with the EWC method and the IC method is determined by a mixed range of explanatory variables </w:t>
      </w:r>
      <w:r w:rsidR="00DA1866" w:rsidRPr="004D35BF">
        <w:rPr>
          <w:rFonts w:cs="Times New Roman"/>
          <w:szCs w:val="24"/>
        </w:rPr>
        <w:lastRenderedPageBreak/>
        <w:t xml:space="preserve">depending on the benchmark, the forecasting horizon, and the error measures. If we focus on the parameters which are statistically significant, we may find that: </w:t>
      </w:r>
      <w:r w:rsidR="00D21D42" w:rsidRPr="004D35BF">
        <w:rPr>
          <w:rFonts w:cs="Times New Roman"/>
          <w:szCs w:val="24"/>
        </w:rPr>
        <w:t xml:space="preserve">1) </w:t>
      </w:r>
      <w:r w:rsidR="00271AD0" w:rsidRPr="004D35BF">
        <w:rPr>
          <w:rFonts w:cs="Times New Roman"/>
          <w:szCs w:val="24"/>
        </w:rPr>
        <w:t>the</w:t>
      </w:r>
      <w:r w:rsidR="00D21D42" w:rsidRPr="004D35BF">
        <w:rPr>
          <w:rFonts w:cs="Times New Roman"/>
          <w:szCs w:val="24"/>
        </w:rPr>
        <w:t xml:space="preserve"> ADL-</w:t>
      </w:r>
      <w:r w:rsidR="00D21D42" w:rsidRPr="003C0313">
        <w:rPr>
          <w:rFonts w:cs="Times New Roman"/>
          <w:noProof/>
          <w:szCs w:val="24"/>
        </w:rPr>
        <w:t>intra</w:t>
      </w:r>
      <w:r w:rsidR="00D21D42" w:rsidRPr="004D35BF">
        <w:rPr>
          <w:rFonts w:cs="Times New Roman"/>
          <w:szCs w:val="24"/>
        </w:rPr>
        <w:t>-EWC</w:t>
      </w:r>
      <w:r w:rsidR="00271AD0" w:rsidRPr="004D35BF">
        <w:rPr>
          <w:rFonts w:cs="Times New Roman"/>
          <w:szCs w:val="24"/>
        </w:rPr>
        <w:t xml:space="preserve"> models tend to have superior forecasting performance compared to </w:t>
      </w:r>
      <w:r w:rsidR="00D21D42" w:rsidRPr="004D35BF">
        <w:rPr>
          <w:rFonts w:cs="Times New Roman"/>
          <w:szCs w:val="24"/>
        </w:rPr>
        <w:t>the ADL-</w:t>
      </w:r>
      <w:r w:rsidR="00D21D42" w:rsidRPr="003C0313">
        <w:rPr>
          <w:rFonts w:cs="Times New Roman"/>
          <w:noProof/>
          <w:szCs w:val="24"/>
        </w:rPr>
        <w:t>intra model</w:t>
      </w:r>
      <w:r w:rsidR="00D21D42" w:rsidRPr="004D35BF">
        <w:rPr>
          <w:rFonts w:cs="Times New Roman"/>
          <w:szCs w:val="24"/>
        </w:rPr>
        <w:t xml:space="preserve"> </w:t>
      </w:r>
      <w:r w:rsidR="00E72E13" w:rsidRPr="004D35BF">
        <w:rPr>
          <w:rFonts w:cs="Times New Roman"/>
          <w:szCs w:val="24"/>
        </w:rPr>
        <w:t>when</w:t>
      </w:r>
      <w:r w:rsidR="00C90185" w:rsidRPr="004D35BF">
        <w:rPr>
          <w:rFonts w:cs="Times New Roman"/>
          <w:szCs w:val="24"/>
        </w:rPr>
        <w:t xml:space="preserve"> the </w:t>
      </w:r>
      <w:r w:rsidR="00F06F19" w:rsidRPr="004D35BF">
        <w:rPr>
          <w:rFonts w:cs="Times New Roman"/>
          <w:szCs w:val="24"/>
        </w:rPr>
        <w:t xml:space="preserve">product </w:t>
      </w:r>
      <w:r w:rsidR="00C90185" w:rsidRPr="004D35BF">
        <w:rPr>
          <w:rFonts w:cs="Times New Roman"/>
          <w:szCs w:val="24"/>
        </w:rPr>
        <w:t>is</w:t>
      </w:r>
      <w:r w:rsidR="00271AD0" w:rsidRPr="004D35BF">
        <w:rPr>
          <w:rFonts w:cs="Times New Roman"/>
          <w:szCs w:val="24"/>
        </w:rPr>
        <w:t xml:space="preserve"> associated with</w:t>
      </w:r>
      <w:r w:rsidR="0000160D" w:rsidRPr="004D35BF">
        <w:rPr>
          <w:rFonts w:cs="Times New Roman"/>
          <w:szCs w:val="24"/>
        </w:rPr>
        <w:t xml:space="preserve"> low</w:t>
      </w:r>
      <w:r w:rsidR="000742D9" w:rsidRPr="004D35BF">
        <w:rPr>
          <w:rFonts w:cs="Times New Roman"/>
          <w:szCs w:val="24"/>
        </w:rPr>
        <w:t xml:space="preserve"> </w:t>
      </w:r>
      <w:r w:rsidR="00C3017B" w:rsidRPr="004D35BF">
        <w:rPr>
          <w:rFonts w:cs="Times New Roman"/>
          <w:szCs w:val="24"/>
        </w:rPr>
        <w:t xml:space="preserve">price </w:t>
      </w:r>
      <w:r w:rsidR="00C90185" w:rsidRPr="004D35BF">
        <w:rPr>
          <w:rFonts w:cs="Times New Roman"/>
          <w:szCs w:val="24"/>
        </w:rPr>
        <w:t xml:space="preserve">kurtosis and </w:t>
      </w:r>
      <w:r w:rsidR="0000160D" w:rsidRPr="004D35BF">
        <w:rPr>
          <w:rFonts w:cs="Times New Roman"/>
          <w:szCs w:val="24"/>
        </w:rPr>
        <w:t xml:space="preserve">high </w:t>
      </w:r>
      <w:r w:rsidR="00C3017B" w:rsidRPr="004D35BF">
        <w:rPr>
          <w:rFonts w:cs="Times New Roman"/>
          <w:szCs w:val="24"/>
        </w:rPr>
        <w:t xml:space="preserve">sales </w:t>
      </w:r>
      <w:r w:rsidR="0000160D" w:rsidRPr="004D35BF">
        <w:rPr>
          <w:rFonts w:cs="Times New Roman"/>
          <w:szCs w:val="24"/>
        </w:rPr>
        <w:t>randomness.</w:t>
      </w:r>
      <w:r w:rsidR="00D21D42" w:rsidRPr="004D35BF">
        <w:rPr>
          <w:rFonts w:cs="Times New Roman"/>
          <w:szCs w:val="24"/>
        </w:rPr>
        <w:t xml:space="preserve"> </w:t>
      </w:r>
      <w:r w:rsidR="001D58A7" w:rsidRPr="004D35BF">
        <w:rPr>
          <w:rFonts w:cs="Times New Roman"/>
          <w:szCs w:val="24"/>
        </w:rPr>
        <w:t>2) the ADL-own-EWC models tend to have superior forecasting performance compared to the ADL-own model when the product is associated with low price kurtosis.</w:t>
      </w:r>
      <w:r w:rsidR="00805443" w:rsidRPr="004D35BF">
        <w:rPr>
          <w:rFonts w:cs="Times New Roman"/>
          <w:szCs w:val="24"/>
        </w:rPr>
        <w:t xml:space="preserve"> </w:t>
      </w:r>
      <w:r w:rsidR="008B21A5" w:rsidRPr="004D35BF">
        <w:rPr>
          <w:rFonts w:cs="Times New Roman"/>
          <w:szCs w:val="24"/>
        </w:rPr>
        <w:t xml:space="preserve">The results for the ‘low price kurtosis’ may suggest that the EWC method is more effective for the products with </w:t>
      </w:r>
      <w:r w:rsidR="003C0313">
        <w:rPr>
          <w:rFonts w:cs="Times New Roman"/>
          <w:noProof/>
          <w:szCs w:val="24"/>
        </w:rPr>
        <w:t>fewer</w:t>
      </w:r>
      <w:r w:rsidR="008B21A5" w:rsidRPr="004D35BF">
        <w:rPr>
          <w:rFonts w:cs="Times New Roman"/>
          <w:szCs w:val="24"/>
        </w:rPr>
        <w:t xml:space="preserve"> deep price cut</w:t>
      </w:r>
      <w:r w:rsidR="003C0313">
        <w:rPr>
          <w:rFonts w:cs="Times New Roman"/>
          <w:szCs w:val="24"/>
        </w:rPr>
        <w:t>s</w:t>
      </w:r>
      <w:r w:rsidR="008B21A5" w:rsidRPr="004D35BF">
        <w:rPr>
          <w:rFonts w:cs="Times New Roman"/>
          <w:szCs w:val="24"/>
        </w:rPr>
        <w:t xml:space="preserve">. </w:t>
      </w:r>
      <w:r w:rsidR="001D58A7" w:rsidRPr="004D35BF">
        <w:rPr>
          <w:rFonts w:cs="Times New Roman"/>
          <w:szCs w:val="24"/>
        </w:rPr>
        <w:t>3</w:t>
      </w:r>
      <w:r w:rsidR="000678CE" w:rsidRPr="004D35BF">
        <w:rPr>
          <w:rFonts w:cs="Times New Roman"/>
          <w:szCs w:val="24"/>
        </w:rPr>
        <w:t>) the ADL-</w:t>
      </w:r>
      <w:r w:rsidR="00853743" w:rsidRPr="004D35BF">
        <w:rPr>
          <w:rFonts w:cs="Times New Roman"/>
          <w:szCs w:val="24"/>
        </w:rPr>
        <w:t>intra</w:t>
      </w:r>
      <w:r w:rsidR="000678CE" w:rsidRPr="004D35BF">
        <w:rPr>
          <w:rFonts w:cs="Times New Roman"/>
          <w:szCs w:val="24"/>
        </w:rPr>
        <w:t>-</w:t>
      </w:r>
      <w:r w:rsidR="00853743" w:rsidRPr="004D35BF">
        <w:rPr>
          <w:rFonts w:cs="Times New Roman"/>
          <w:szCs w:val="24"/>
        </w:rPr>
        <w:t>IC</w:t>
      </w:r>
      <w:r w:rsidR="000678CE" w:rsidRPr="004D35BF">
        <w:rPr>
          <w:rFonts w:cs="Times New Roman"/>
          <w:szCs w:val="24"/>
        </w:rPr>
        <w:t xml:space="preserve"> models </w:t>
      </w:r>
      <w:r w:rsidR="00EF65CB" w:rsidRPr="004D35BF">
        <w:rPr>
          <w:rFonts w:cs="Times New Roman"/>
          <w:szCs w:val="24"/>
        </w:rPr>
        <w:t xml:space="preserve">and the ADL-own-IC models </w:t>
      </w:r>
      <w:r w:rsidR="000678CE" w:rsidRPr="004D35BF">
        <w:rPr>
          <w:rFonts w:cs="Times New Roman"/>
          <w:szCs w:val="24"/>
        </w:rPr>
        <w:t>tend to have superior forecasting performance compared to the</w:t>
      </w:r>
      <w:r w:rsidR="00EF65CB" w:rsidRPr="004D35BF">
        <w:rPr>
          <w:rFonts w:cs="Times New Roman"/>
          <w:szCs w:val="24"/>
        </w:rPr>
        <w:t>ir counterparts</w:t>
      </w:r>
      <w:r w:rsidR="000678CE" w:rsidRPr="004D35BF">
        <w:rPr>
          <w:rFonts w:cs="Times New Roman"/>
          <w:szCs w:val="24"/>
        </w:rPr>
        <w:t xml:space="preserve"> </w:t>
      </w:r>
      <w:r w:rsidR="00EF65CB" w:rsidRPr="004D35BF">
        <w:rPr>
          <w:rFonts w:cs="Times New Roman"/>
          <w:szCs w:val="24"/>
        </w:rPr>
        <w:t>(e.g., the ADL-</w:t>
      </w:r>
      <w:r w:rsidR="00EF65CB" w:rsidRPr="00DC23CE">
        <w:rPr>
          <w:rFonts w:cs="Times New Roman"/>
          <w:noProof/>
          <w:szCs w:val="24"/>
        </w:rPr>
        <w:t>intra model</w:t>
      </w:r>
      <w:r w:rsidR="00EF65CB" w:rsidRPr="004D35BF">
        <w:rPr>
          <w:rFonts w:cs="Times New Roman"/>
          <w:szCs w:val="24"/>
        </w:rPr>
        <w:t xml:space="preserve"> and the ADL-own model) respectively </w:t>
      </w:r>
      <w:r w:rsidR="000678CE" w:rsidRPr="004D35BF">
        <w:rPr>
          <w:rFonts w:cs="Times New Roman"/>
          <w:szCs w:val="24"/>
        </w:rPr>
        <w:t xml:space="preserve">when the product is associated low coefficient of variation in product </w:t>
      </w:r>
      <w:r w:rsidR="00EF65CB" w:rsidRPr="004D35BF">
        <w:rPr>
          <w:rFonts w:cs="Times New Roman"/>
          <w:szCs w:val="24"/>
        </w:rPr>
        <w:t>sales</w:t>
      </w:r>
      <w:r w:rsidR="001D58A7" w:rsidRPr="004D35BF">
        <w:rPr>
          <w:rFonts w:cs="Times New Roman"/>
          <w:szCs w:val="24"/>
        </w:rPr>
        <w:t>.</w:t>
      </w:r>
      <w:r w:rsidR="005E66C2" w:rsidRPr="004D35BF">
        <w:rPr>
          <w:rFonts w:cs="Times New Roman"/>
          <w:szCs w:val="24"/>
        </w:rPr>
        <w:t xml:space="preserve"> </w:t>
      </w:r>
      <w:r w:rsidR="00FA058C" w:rsidRPr="004D35BF">
        <w:rPr>
          <w:rFonts w:cs="Times New Roman"/>
          <w:szCs w:val="24"/>
        </w:rPr>
        <w:t>the results may indicate that the advantage of using the IC method may be less obvious for SKU’s with</w:t>
      </w:r>
      <w:r w:rsidR="003C0313">
        <w:rPr>
          <w:rFonts w:cs="Times New Roman"/>
          <w:szCs w:val="24"/>
        </w:rPr>
        <w:t xml:space="preserve"> a</w:t>
      </w:r>
      <w:r w:rsidR="00FA058C" w:rsidRPr="004D35BF">
        <w:rPr>
          <w:rFonts w:cs="Times New Roman"/>
          <w:szCs w:val="24"/>
        </w:rPr>
        <w:t xml:space="preserve"> </w:t>
      </w:r>
      <w:r w:rsidR="00FA058C" w:rsidRPr="003C0313">
        <w:rPr>
          <w:rFonts w:cs="Times New Roman"/>
          <w:noProof/>
          <w:szCs w:val="24"/>
        </w:rPr>
        <w:t>high</w:t>
      </w:r>
      <w:r w:rsidR="00FA058C" w:rsidRPr="004D35BF">
        <w:rPr>
          <w:rFonts w:cs="Times New Roman"/>
          <w:szCs w:val="24"/>
        </w:rPr>
        <w:t xml:space="preserve"> coefficient of variation</w:t>
      </w:r>
      <w:r w:rsidR="003C0313">
        <w:rPr>
          <w:rFonts w:cs="Times New Roman"/>
          <w:szCs w:val="24"/>
        </w:rPr>
        <w:t>s</w:t>
      </w:r>
      <w:r w:rsidR="00FA058C" w:rsidRPr="004D35BF">
        <w:rPr>
          <w:rFonts w:cs="Times New Roman"/>
          <w:szCs w:val="24"/>
        </w:rPr>
        <w:t xml:space="preserve"> in product sales.</w:t>
      </w:r>
    </w:p>
    <w:p w:rsidR="007C06BD" w:rsidRPr="004D35BF" w:rsidRDefault="00FD7AFD" w:rsidP="00F0437F">
      <w:pPr>
        <w:pStyle w:val="ListParagraph"/>
        <w:spacing w:after="0" w:line="360" w:lineRule="auto"/>
        <w:ind w:left="0"/>
        <w:rPr>
          <w:rFonts w:cs="Times New Roman"/>
          <w:szCs w:val="24"/>
        </w:rPr>
      </w:pPr>
      <w:r w:rsidRPr="004D35BF">
        <w:rPr>
          <w:rFonts w:cs="Times New Roman"/>
          <w:szCs w:val="24"/>
        </w:rPr>
        <w:t xml:space="preserve"> </w:t>
      </w:r>
      <w:r w:rsidR="00DA1866" w:rsidRPr="004D35BF">
        <w:rPr>
          <w:rFonts w:cs="Times New Roman"/>
          <w:szCs w:val="24"/>
        </w:rPr>
        <w:t xml:space="preserve"> </w:t>
      </w:r>
    </w:p>
    <w:p w:rsidR="00E7315B" w:rsidRPr="004D35BF" w:rsidRDefault="00E7315B" w:rsidP="00F0437F">
      <w:pPr>
        <w:pStyle w:val="ListParagraph"/>
        <w:spacing w:after="0" w:line="360" w:lineRule="auto"/>
        <w:ind w:left="0"/>
        <w:rPr>
          <w:rFonts w:cs="Times New Roman"/>
          <w:szCs w:val="24"/>
        </w:rPr>
      </w:pPr>
    </w:p>
    <w:p w:rsidR="00094FA3" w:rsidRPr="004D35BF" w:rsidRDefault="00DA1866" w:rsidP="00F0437F">
      <w:pPr>
        <w:pStyle w:val="ListParagraph"/>
        <w:spacing w:after="0" w:line="360" w:lineRule="auto"/>
        <w:ind w:left="0"/>
        <w:rPr>
          <w:rFonts w:cs="Times New Roman"/>
          <w:szCs w:val="24"/>
        </w:rPr>
        <w:sectPr w:rsidR="00094FA3" w:rsidRPr="004D35BF" w:rsidSect="00806ECA">
          <w:pgSz w:w="11906" w:h="16838"/>
          <w:pgMar w:top="1440" w:right="1440" w:bottom="1440" w:left="1440" w:header="708" w:footer="708" w:gutter="0"/>
          <w:cols w:space="708"/>
          <w:docGrid w:linePitch="360"/>
        </w:sectPr>
      </w:pPr>
      <w:r w:rsidRPr="004D35BF">
        <w:rPr>
          <w:rFonts w:cs="Times New Roman"/>
          <w:szCs w:val="24"/>
        </w:rPr>
        <w:t xml:space="preserve"> </w:t>
      </w:r>
      <w:r w:rsidR="00094FA3" w:rsidRPr="004D35BF">
        <w:rPr>
          <w:rFonts w:cs="Times New Roman"/>
          <w:szCs w:val="24"/>
        </w:rPr>
        <w:t xml:space="preserve"> </w:t>
      </w:r>
    </w:p>
    <w:p w:rsidR="0097295F" w:rsidRPr="004D35BF" w:rsidRDefault="00EF5911" w:rsidP="0097295F">
      <w:pPr>
        <w:pStyle w:val="ListParagraph"/>
        <w:spacing w:after="0" w:line="360" w:lineRule="auto"/>
        <w:ind w:left="0"/>
        <w:jc w:val="center"/>
        <w:rPr>
          <w:rFonts w:cs="Times New Roman"/>
          <w:szCs w:val="24"/>
        </w:rPr>
      </w:pPr>
      <w:r w:rsidRPr="004D35BF">
        <w:rPr>
          <w:rFonts w:cs="Times New Roman"/>
          <w:szCs w:val="24"/>
        </w:rPr>
        <w:lastRenderedPageBreak/>
        <w:t xml:space="preserve">Table </w:t>
      </w:r>
      <w:r w:rsidR="00506CD4" w:rsidRPr="004D35BF">
        <w:rPr>
          <w:rFonts w:cs="Times New Roman"/>
          <w:szCs w:val="24"/>
        </w:rPr>
        <w:t>6a</w:t>
      </w:r>
      <w:r w:rsidRPr="004D35BF">
        <w:rPr>
          <w:rFonts w:cs="Times New Roman"/>
          <w:szCs w:val="24"/>
        </w:rPr>
        <w:t xml:space="preserve">. The estimation results for the response model </w:t>
      </w:r>
      <w:r w:rsidR="00D77C96" w:rsidRPr="004D35BF">
        <w:rPr>
          <w:rFonts w:cs="Times New Roman"/>
          <w:szCs w:val="24"/>
        </w:rPr>
        <w:t xml:space="preserve">across 1 </w:t>
      </w:r>
      <w:r w:rsidR="00506CD4" w:rsidRPr="004D35BF">
        <w:rPr>
          <w:rFonts w:cs="Times New Roman"/>
          <w:szCs w:val="24"/>
        </w:rPr>
        <w:t>week-ahead forecast horizons</w:t>
      </w:r>
    </w:p>
    <w:tbl>
      <w:tblPr>
        <w:tblW w:w="14883" w:type="dxa"/>
        <w:tblInd w:w="-431" w:type="dxa"/>
        <w:tblLook w:val="04A0" w:firstRow="1" w:lastRow="0" w:firstColumn="1" w:lastColumn="0" w:noHBand="0" w:noVBand="1"/>
      </w:tblPr>
      <w:tblGrid>
        <w:gridCol w:w="1656"/>
        <w:gridCol w:w="1120"/>
        <w:gridCol w:w="1071"/>
        <w:gridCol w:w="1071"/>
        <w:gridCol w:w="1131"/>
        <w:gridCol w:w="1164"/>
        <w:gridCol w:w="1134"/>
        <w:gridCol w:w="1071"/>
        <w:gridCol w:w="1071"/>
        <w:gridCol w:w="1131"/>
        <w:gridCol w:w="1131"/>
        <w:gridCol w:w="1131"/>
        <w:gridCol w:w="1131"/>
      </w:tblGrid>
      <w:tr w:rsidR="00FD7A47" w:rsidRPr="004D35BF" w:rsidTr="00D36F92">
        <w:trPr>
          <w:trHeight w:val="20"/>
        </w:trPr>
        <w:tc>
          <w:tcPr>
            <w:tcW w:w="1526"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Parameters</w:t>
            </w:r>
          </w:p>
        </w:tc>
        <w:tc>
          <w:tcPr>
            <w:tcW w:w="326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 xml:space="preserve">ADL- </w:t>
            </w:r>
            <w:r w:rsidRPr="003C0313">
              <w:rPr>
                <w:rFonts w:eastAsia="Times New Roman" w:cs="Times New Roman"/>
                <w:noProof/>
                <w:sz w:val="18"/>
                <w:szCs w:val="18"/>
              </w:rPr>
              <w:t>intra</w:t>
            </w:r>
            <w:r w:rsidRPr="004D35BF">
              <w:rPr>
                <w:rFonts w:eastAsia="Times New Roman" w:cs="Times New Roman"/>
                <w:sz w:val="18"/>
                <w:szCs w:val="18"/>
              </w:rPr>
              <w:t>- IC versus ADL-Intra</w:t>
            </w:r>
          </w:p>
        </w:tc>
        <w:tc>
          <w:tcPr>
            <w:tcW w:w="3429" w:type="dxa"/>
            <w:gridSpan w:val="3"/>
            <w:tcBorders>
              <w:top w:val="single" w:sz="4" w:space="0" w:color="auto"/>
              <w:left w:val="nil"/>
              <w:bottom w:val="single" w:sz="4" w:space="0" w:color="auto"/>
              <w:right w:val="single" w:sz="4" w:space="0" w:color="auto"/>
            </w:tcBorders>
            <w:shd w:val="clear" w:color="auto" w:fill="auto"/>
            <w:noWrap/>
            <w:vAlign w:val="bottom"/>
            <w:hideMark/>
          </w:tcPr>
          <w:p w:rsidR="00FD7A47" w:rsidRPr="004D35BF" w:rsidRDefault="00FD7A47" w:rsidP="00FD7A47">
            <w:pPr>
              <w:spacing w:after="0" w:line="240" w:lineRule="auto"/>
              <w:jc w:val="center"/>
              <w:rPr>
                <w:rFonts w:eastAsia="Times New Roman" w:cs="Times New Roman"/>
                <w:sz w:val="18"/>
                <w:szCs w:val="18"/>
              </w:rPr>
            </w:pPr>
            <w:bookmarkStart w:id="2" w:name="_Hlk484465124"/>
            <w:r w:rsidRPr="004D35BF">
              <w:rPr>
                <w:rFonts w:eastAsia="Times New Roman" w:cs="Times New Roman"/>
                <w:sz w:val="18"/>
                <w:szCs w:val="18"/>
              </w:rPr>
              <w:t xml:space="preserve">ADL- </w:t>
            </w:r>
            <w:r w:rsidRPr="003C0313">
              <w:rPr>
                <w:rFonts w:eastAsia="Times New Roman" w:cs="Times New Roman"/>
                <w:noProof/>
                <w:sz w:val="18"/>
                <w:szCs w:val="18"/>
              </w:rPr>
              <w:t>intra</w:t>
            </w:r>
            <w:r w:rsidRPr="004D35BF">
              <w:rPr>
                <w:rFonts w:eastAsia="Times New Roman" w:cs="Times New Roman"/>
                <w:sz w:val="18"/>
                <w:szCs w:val="18"/>
              </w:rPr>
              <w:t>- EWC versus ADL-Intra</w:t>
            </w:r>
            <w:bookmarkEnd w:id="2"/>
          </w:p>
        </w:tc>
        <w:tc>
          <w:tcPr>
            <w:tcW w:w="3273" w:type="dxa"/>
            <w:gridSpan w:val="3"/>
            <w:tcBorders>
              <w:top w:val="single" w:sz="4" w:space="0" w:color="auto"/>
              <w:left w:val="nil"/>
              <w:bottom w:val="single" w:sz="4" w:space="0" w:color="auto"/>
              <w:right w:val="single" w:sz="4" w:space="0" w:color="auto"/>
            </w:tcBorders>
            <w:shd w:val="clear" w:color="auto" w:fill="auto"/>
            <w:noWrap/>
            <w:vAlign w:val="bottom"/>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ADL- OWN- IC versus ADL-OWN</w:t>
            </w:r>
          </w:p>
        </w:tc>
        <w:tc>
          <w:tcPr>
            <w:tcW w:w="3393" w:type="dxa"/>
            <w:gridSpan w:val="3"/>
            <w:tcBorders>
              <w:top w:val="single" w:sz="4" w:space="0" w:color="auto"/>
              <w:left w:val="nil"/>
              <w:bottom w:val="single" w:sz="4" w:space="0" w:color="auto"/>
              <w:right w:val="single" w:sz="4" w:space="0" w:color="auto"/>
            </w:tcBorders>
            <w:shd w:val="clear" w:color="auto" w:fill="auto"/>
            <w:noWrap/>
            <w:vAlign w:val="bottom"/>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ADL- OWN- EWC versus ADL-OWN</w:t>
            </w:r>
          </w:p>
        </w:tc>
      </w:tr>
      <w:tr w:rsidR="00FD7A47" w:rsidRPr="004D35BF" w:rsidTr="00D36F92">
        <w:trPr>
          <w:trHeight w:val="20"/>
        </w:trPr>
        <w:tc>
          <w:tcPr>
            <w:tcW w:w="1526" w:type="dxa"/>
            <w:vMerge/>
            <w:tcBorders>
              <w:top w:val="single" w:sz="4" w:space="0" w:color="auto"/>
              <w:left w:val="single" w:sz="4" w:space="0" w:color="auto"/>
              <w:bottom w:val="single" w:sz="4" w:space="0" w:color="000000"/>
              <w:right w:val="nil"/>
            </w:tcBorders>
            <w:vAlign w:val="center"/>
            <w:hideMark/>
          </w:tcPr>
          <w:p w:rsidR="00FD7A47" w:rsidRPr="004D35BF" w:rsidRDefault="00FD7A47" w:rsidP="00FD7A47">
            <w:pPr>
              <w:spacing w:after="0" w:line="240" w:lineRule="auto"/>
              <w:rPr>
                <w:rFonts w:eastAsia="Times New Roman" w:cs="Times New Roman"/>
                <w:sz w:val="18"/>
                <w:szCs w:val="18"/>
              </w:rPr>
            </w:pPr>
          </w:p>
        </w:tc>
        <w:tc>
          <w:tcPr>
            <w:tcW w:w="1120" w:type="dxa"/>
            <w:tcBorders>
              <w:top w:val="nil"/>
              <w:left w:val="single" w:sz="4" w:space="0" w:color="000000"/>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07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07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3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64"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4"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07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07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3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3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1" w:type="dxa"/>
            <w:tcBorders>
              <w:top w:val="nil"/>
              <w:left w:val="nil"/>
              <w:bottom w:val="nil"/>
              <w:right w:val="single" w:sz="4" w:space="0" w:color="auto"/>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r>
      <w:tr w:rsidR="00FD7A47" w:rsidRPr="004D35BF" w:rsidTr="00D36F92">
        <w:trPr>
          <w:trHeight w:val="20"/>
        </w:trPr>
        <w:tc>
          <w:tcPr>
            <w:tcW w:w="1526" w:type="dxa"/>
            <w:tcBorders>
              <w:top w:val="nil"/>
              <w:left w:val="single" w:sz="4" w:space="0" w:color="auto"/>
              <w:bottom w:val="single" w:sz="4" w:space="0" w:color="000000"/>
              <w:right w:val="single" w:sz="4" w:space="0" w:color="000000"/>
            </w:tcBorders>
            <w:shd w:val="clear" w:color="auto" w:fill="auto"/>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Intercept</w:t>
            </w:r>
          </w:p>
        </w:tc>
        <w:tc>
          <w:tcPr>
            <w:tcW w:w="1120"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0.01376</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0.00909</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0.00751</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0.03894*</w:t>
            </w:r>
          </w:p>
        </w:tc>
        <w:tc>
          <w:tcPr>
            <w:tcW w:w="1164" w:type="dxa"/>
            <w:tcBorders>
              <w:top w:val="single" w:sz="4" w:space="0" w:color="000000"/>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0.03704**</w:t>
            </w:r>
          </w:p>
        </w:tc>
        <w:tc>
          <w:tcPr>
            <w:tcW w:w="1134" w:type="dxa"/>
            <w:tcBorders>
              <w:top w:val="single" w:sz="4" w:space="0" w:color="000000"/>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0.03704*</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-0.01091</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-0.02527</w:t>
            </w:r>
          </w:p>
        </w:tc>
        <w:tc>
          <w:tcPr>
            <w:tcW w:w="1131"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-0.03705</w:t>
            </w:r>
          </w:p>
        </w:tc>
        <w:tc>
          <w:tcPr>
            <w:tcW w:w="1131" w:type="dxa"/>
            <w:tcBorders>
              <w:top w:val="single" w:sz="4" w:space="0" w:color="000000"/>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0.01707</w:t>
            </w:r>
          </w:p>
        </w:tc>
        <w:tc>
          <w:tcPr>
            <w:tcW w:w="1131" w:type="dxa"/>
            <w:tcBorders>
              <w:top w:val="single" w:sz="4" w:space="0" w:color="000000"/>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0.01353</w:t>
            </w:r>
          </w:p>
        </w:tc>
        <w:tc>
          <w:tcPr>
            <w:tcW w:w="1131" w:type="dxa"/>
            <w:tcBorders>
              <w:top w:val="single" w:sz="4" w:space="0" w:color="000000"/>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0.01205</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price_mean</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-0.00132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-0.00104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-0.00043</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-0.00043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0.00134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0.00032</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0.00033</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price_std</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0.00376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-0.00524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0.00654</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-0.0292*</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-0.03105*</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-0.03105*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0.01741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-0.00501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0.00733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-0.03064*</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-0.03481**</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-0.03814**</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price_skewness</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0.01182**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0.00692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0.00433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-0.00158</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-0.00070</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-0.00070</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0.00828*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0.00465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-0.00362**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-0.00191</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-0.00237</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price_range</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0.00528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0.00135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0.00621</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0.00821*</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0.00821*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-0.00468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0.00283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-0.00185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0.00564</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0.00794*</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0.00825*</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price_kurtosis</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-0.00045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-0.00058***</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-0.00043**</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-0.00043**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-0.00030</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price_c_v</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0.02778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-0.16634</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-0.11442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0.00611</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-0.02335</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-0.02335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0.18718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0.09596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0.24240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0.14554</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0.13490</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0.17125*</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sales_mean</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-0.00010</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0.00034**</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0.00022*</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sales_std</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-0.00087</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-0.00071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-0.00006</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0.00007</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0.00007</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-0.00118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-0.00065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-0.00096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-0.00006</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sales_skewness</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0.02787</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0.00865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0.03242</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-0.00406</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-0.00425</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-0.00425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0.02088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0.00643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0.02762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-0.00412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-0.00498</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-0.00294</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sales_range</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sales_kurtosis</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-0.00304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-0.00294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0.00051</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0.00057</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-0.00238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-0.00276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0.00028</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0.00010</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sales_c_v</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-0.08272**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-0.06512*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-0.0972*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-0.01616</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-0.01378</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-0.01378</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-0.07632**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-0.05326**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-0.06779**</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0.01630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0.01427</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0.01574</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d_freq</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0.04644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0.08848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0.12512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0.12806</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0.11674</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0.11674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0.02833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0.06400</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0.03246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0.03496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0.02384</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0.01095</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f_freq</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0.14448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0.10533</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0.10880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0.03332</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-0.00092</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-0.00092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-0.00890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-0.02536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0.07923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-0.00274</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-0.01542</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0.01748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outliers_pct</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-0.40281**</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-0.27142*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-0.49057**</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-0.13792**</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-0.10222*</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-0.10222**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-0.40237*</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-0.32167**</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-0.61343***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-0.19589***</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-0.13674***</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-0.20601***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randomness</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-0.08015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-0.05858</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-0.12518*</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0.05974**</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0.05542**</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0.05542**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-0.09929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-0.08380</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-0.14375*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0.02054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0.01515</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0.00891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linear_trend</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0.02193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0.05712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0.11621*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0.00757</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0.01449</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0.01449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0.05685</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0.09096*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0.13386**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0.00573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0.01758</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0.01882</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beer</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0.02982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0.03695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0.02571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-0.02869</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-0.0319*</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-0.03190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0.03229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0.05478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0.04789</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-0.01291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-0.01533</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-0.00968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blades</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0.02068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0.01757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0.03305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-0.04537*</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-0.05195**</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-0.05195**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0.03899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0.03727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0.06051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-0.02677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-0.03274</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-0.02521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carbbev</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-0.10256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-0.08483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-0.13123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-0.15253**</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-0.13216**</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-0.13216*</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-0.05083</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-0.02483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-0.08829</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-0.07271***</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-0.05555**</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-0.07316***</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cigets</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-0.03653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0.02318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0.01375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-0.03431*</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-0.03664**</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-0.03664*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-0.04331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0.02415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0.00580</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-0.04079**</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-0.03981**</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-0.03941**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coffee</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0.06984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0.07465</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0.08693*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-0.03856**</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-0.0345*</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-0.0345*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0.07900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0.07896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0.09187</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-0.04574**</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-0.03916**</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-0.0389**</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Cold cereal</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0.05268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0.07716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0.07446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-0.03665</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-0.02043</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-0.02043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0.07433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0.09265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0.06878</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-0.04911**</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-0.03857**</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-0.04324**</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Deodorant</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0.06222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0.04039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0.03905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-0.01632</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-0.02005</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-0.02005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0.07251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0.04856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0.04097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-0.01597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-0.01706</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-0.01766</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Face tissue</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0.03040</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0.03999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0.03530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0.00903</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0.00704</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0.00704</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0.04895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0.05716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0.04218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0.03230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0.02633</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0.02345</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73390" w:rsidRPr="004D35BF">
              <w:rPr>
                <w:rFonts w:eastAsia="Times New Roman" w:cs="Times New Roman"/>
                <w:sz w:val="18"/>
                <w:szCs w:val="18"/>
              </w:rPr>
              <w:t>Frozen Dinner</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0.13672**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0.06542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0.11811*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0.03249</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0.01278</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0.01278</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0.17492**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0.09146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0.14857*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0.02346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-0.00235</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0.00968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fzpizza</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-0.02561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0.02913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0.01913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-0.04088**</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-0.03049*</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-0.03049*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-0.04740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0.00795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-0.00275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-0.04407**</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-0.03349**</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-0.03808**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hhclean</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0.06304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0.03901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0.03876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-0.00491</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-0.01622</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-0.01622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0.08985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0.06091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0.05690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0.00242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-0.01350</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-0.01611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hotdog</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-0.13136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-0.03862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-0.10660</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-0.04056</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-0.03723</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-0.03723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-0.14546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-0.06387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-0.13711</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-0.0642**</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-0.06149***</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laundet</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0.09452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0.10115**</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0.12583**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0.03060</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0.01452</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0.01452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0.09720</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0.10952*</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0.11493*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0.01901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0.00326</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0.00808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margbut</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0.04809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0.04395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0.04207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-0.02892</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-0.02595</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-0.02595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0.03565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0.03237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0.02851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-0.02901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-0.02781</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-0.02773</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mayo</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0.05001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0.06116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0.04397</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-0.04526**</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-0.04958**</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-0.04958**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0.07255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0.08759</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0.08421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-0.01765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-0.02138</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-0.01651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milk</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0.05141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0.06492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0.06933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-0.01833</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-0.02119</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-0.02119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0.06231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0.08615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0.09983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-0.00384</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-0.01106</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-0.01188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lastRenderedPageBreak/>
              <w:t>Dummy_</w:t>
            </w:r>
            <w:r w:rsidR="00FD7A47" w:rsidRPr="004D35BF">
              <w:rPr>
                <w:rFonts w:eastAsia="Times New Roman" w:cs="Times New Roman"/>
                <w:sz w:val="18"/>
                <w:szCs w:val="18"/>
              </w:rPr>
              <w:t>mustket</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0.07751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0.08413*</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0.07902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-0.01618</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-0.02968</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-0.02968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0.07669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0.07960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0.06639</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-0.00974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-0.02778</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-0.01611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Paper towels</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0.41567***</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0.30778***</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0.45264***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-0.07408</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-0.06983</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-0.06983</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0.41014***</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0.29436***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0.41339***</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-0.11169</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-0.10607</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-0.11762</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peanbut</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-0.05670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0.01394</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0.00183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-0.05937**</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-0.06663***</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-0.06663***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-0.05097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0.02422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0.01291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-0.04163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-0.0494**</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-0.04688**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photo</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0.10733*</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0.11314**</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0.12517**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-0.02331</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-0.02500</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-0.02500</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0.12426*</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0.12911**</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0.13836**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-0.01308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-0.01694</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-0.00324</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razors</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-0.15052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-0.20781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-0.15267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0.16607</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0.16476</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0.16476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-0.12509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-0.18177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-0.11361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0.19559</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0.19593</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0.20428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saltsnc</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0.06820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0.06942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0.10062**</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0.00068</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-0.00009</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0.06782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0.07216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0.09978*</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-0.00143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-0.00213</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-0.00169</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8854F4" w:rsidRPr="004D35BF">
              <w:rPr>
                <w:rFonts w:eastAsia="Times New Roman" w:cs="Times New Roman"/>
                <w:sz w:val="18"/>
                <w:szCs w:val="18"/>
              </w:rPr>
              <w:t>Shampoo</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0.00831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0.00407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-0.00526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-0.04567*</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-0.04971**</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-0.04971**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0.03688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0.01245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0.01988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-0.04323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-0.05247</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-0.04949</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soup</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0.1156**</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0.10707**</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0.08825*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0.00130</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-0.00355</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-0.00355</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0.14198**</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0.12158**</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0.09597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0.00099</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-0.00490</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0.00138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186238" w:rsidRPr="004D35BF">
              <w:rPr>
                <w:rFonts w:eastAsia="Times New Roman" w:cs="Times New Roman"/>
                <w:sz w:val="18"/>
                <w:szCs w:val="18"/>
              </w:rPr>
              <w:t>spaghetti sauce</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0.12545**</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0.09053*</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0.11445**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0.05418**</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0.02653</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0.02653</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0.16584***</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0.12828**</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0.14905**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0.06167**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0.03526</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0.04538*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sugarsu</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0.05657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0.04913</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0.05919</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-0.02244</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-0.02438</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-0.02438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0.07984</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0.06653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0.07483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-0.02231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-0.02275</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-0.02077</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toitisu</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0.15124*</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0.17589***</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0.18948**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-0.04185</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-0.04437*</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-0.04437</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0.14221*</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0.17878***</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0.16829**</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-0.04865*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-0.04468**</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-0.05251**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toothbr</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-0.05409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-0.02407</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-0.02210</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-0.04619**</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-0.03247*</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-0.03247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-0.02944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-0.00370</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-0.01139</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-0.02819</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-0.03221</w:t>
            </w:r>
          </w:p>
        </w:tc>
      </w:tr>
      <w:tr w:rsidR="00FD7A47" w:rsidRPr="004D35BF" w:rsidTr="00D36F92">
        <w:trPr>
          <w:trHeight w:val="20"/>
        </w:trPr>
        <w:tc>
          <w:tcPr>
            <w:tcW w:w="1526" w:type="dxa"/>
            <w:tcBorders>
              <w:top w:val="nil"/>
              <w:left w:val="single" w:sz="4" w:space="0" w:color="auto"/>
              <w:bottom w:val="single" w:sz="4" w:space="0" w:color="auto"/>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toothpa</w:t>
            </w:r>
          </w:p>
        </w:tc>
        <w:tc>
          <w:tcPr>
            <w:tcW w:w="1120" w:type="dxa"/>
            <w:tcBorders>
              <w:top w:val="nil"/>
              <w:left w:val="single" w:sz="4" w:space="0" w:color="000000"/>
              <w:bottom w:val="single" w:sz="4" w:space="0" w:color="auto"/>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0.05896</w:t>
            </w:r>
          </w:p>
        </w:tc>
        <w:tc>
          <w:tcPr>
            <w:tcW w:w="107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0.06279</w:t>
            </w:r>
          </w:p>
        </w:tc>
        <w:tc>
          <w:tcPr>
            <w:tcW w:w="107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0.06461</w:t>
            </w:r>
          </w:p>
        </w:tc>
        <w:tc>
          <w:tcPr>
            <w:tcW w:w="113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0.00978</w:t>
            </w:r>
          </w:p>
        </w:tc>
        <w:tc>
          <w:tcPr>
            <w:tcW w:w="1164" w:type="dxa"/>
            <w:tcBorders>
              <w:top w:val="nil"/>
              <w:left w:val="nil"/>
              <w:bottom w:val="single" w:sz="4" w:space="0" w:color="auto"/>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0.00143</w:t>
            </w:r>
          </w:p>
        </w:tc>
        <w:tc>
          <w:tcPr>
            <w:tcW w:w="1134"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0.00143</w:t>
            </w:r>
          </w:p>
        </w:tc>
        <w:tc>
          <w:tcPr>
            <w:tcW w:w="107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0.10158</w:t>
            </w:r>
          </w:p>
        </w:tc>
        <w:tc>
          <w:tcPr>
            <w:tcW w:w="107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0.11074</w:t>
            </w:r>
          </w:p>
        </w:tc>
        <w:tc>
          <w:tcPr>
            <w:tcW w:w="113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0.11986</w:t>
            </w:r>
          </w:p>
        </w:tc>
        <w:tc>
          <w:tcPr>
            <w:tcW w:w="113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-0.00328</w:t>
            </w:r>
          </w:p>
        </w:tc>
        <w:tc>
          <w:tcPr>
            <w:tcW w:w="1131" w:type="dxa"/>
            <w:tcBorders>
              <w:top w:val="nil"/>
              <w:left w:val="nil"/>
              <w:bottom w:val="single" w:sz="4" w:space="0" w:color="auto"/>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-0.00294</w:t>
            </w:r>
          </w:p>
        </w:tc>
        <w:tc>
          <w:tcPr>
            <w:tcW w:w="1131" w:type="dxa"/>
            <w:tcBorders>
              <w:top w:val="nil"/>
              <w:left w:val="nil"/>
              <w:bottom w:val="single" w:sz="4" w:space="0" w:color="auto"/>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-0.00276</w:t>
            </w:r>
          </w:p>
        </w:tc>
      </w:tr>
    </w:tbl>
    <w:p w:rsidR="005E0E0C" w:rsidRPr="004D35BF" w:rsidRDefault="005E0E0C" w:rsidP="0097295F">
      <w:pPr>
        <w:pStyle w:val="ListParagraph"/>
        <w:spacing w:after="0" w:line="360" w:lineRule="auto"/>
        <w:ind w:left="0"/>
        <w:rPr>
          <w:rFonts w:cs="Times New Roman"/>
          <w:szCs w:val="24"/>
        </w:rPr>
      </w:pPr>
    </w:p>
    <w:p w:rsidR="00506CD4" w:rsidRPr="004D35BF" w:rsidRDefault="00506CD4" w:rsidP="00506CD4">
      <w:pPr>
        <w:pStyle w:val="ListParagraph"/>
        <w:spacing w:after="0" w:line="360" w:lineRule="auto"/>
        <w:ind w:left="0"/>
        <w:jc w:val="center"/>
        <w:rPr>
          <w:rFonts w:cs="Times New Roman"/>
          <w:szCs w:val="24"/>
        </w:rPr>
      </w:pPr>
      <w:r w:rsidRPr="004D35BF">
        <w:rPr>
          <w:rFonts w:cs="Times New Roman"/>
          <w:szCs w:val="24"/>
        </w:rPr>
        <w:t>Table 6b. The estimation results for the response model across 1 to 4-week-ahead forecast horizons</w:t>
      </w:r>
    </w:p>
    <w:tbl>
      <w:tblPr>
        <w:tblW w:w="15156" w:type="dxa"/>
        <w:tblInd w:w="-714" w:type="dxa"/>
        <w:tblLook w:val="04A0" w:firstRow="1" w:lastRow="0" w:firstColumn="1" w:lastColumn="0" w:noHBand="0" w:noVBand="1"/>
      </w:tblPr>
      <w:tblGrid>
        <w:gridCol w:w="1656"/>
        <w:gridCol w:w="1131"/>
        <w:gridCol w:w="1071"/>
        <w:gridCol w:w="1234"/>
        <w:gridCol w:w="1131"/>
        <w:gridCol w:w="1131"/>
        <w:gridCol w:w="1131"/>
        <w:gridCol w:w="1131"/>
        <w:gridCol w:w="1146"/>
        <w:gridCol w:w="1131"/>
        <w:gridCol w:w="1131"/>
        <w:gridCol w:w="1131"/>
        <w:gridCol w:w="1131"/>
      </w:tblGrid>
      <w:tr w:rsidR="00DE4F38" w:rsidRPr="004D35BF" w:rsidTr="00DE4F38">
        <w:trPr>
          <w:trHeight w:val="20"/>
        </w:trPr>
        <w:tc>
          <w:tcPr>
            <w:tcW w:w="1526"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Parameters</w:t>
            </w:r>
          </w:p>
        </w:tc>
        <w:tc>
          <w:tcPr>
            <w:tcW w:w="343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 xml:space="preserve">ADL- </w:t>
            </w:r>
            <w:r w:rsidRPr="00DC23CE">
              <w:rPr>
                <w:rFonts w:eastAsia="Times New Roman" w:cs="Times New Roman"/>
                <w:noProof/>
                <w:sz w:val="18"/>
                <w:szCs w:val="18"/>
              </w:rPr>
              <w:t>intra</w:t>
            </w:r>
            <w:r w:rsidRPr="004D35BF">
              <w:rPr>
                <w:rFonts w:eastAsia="Times New Roman" w:cs="Times New Roman"/>
                <w:sz w:val="18"/>
                <w:szCs w:val="18"/>
              </w:rPr>
              <w:t>- IC versus ADL-Intra</w:t>
            </w:r>
          </w:p>
        </w:tc>
        <w:tc>
          <w:tcPr>
            <w:tcW w:w="3393" w:type="dxa"/>
            <w:gridSpan w:val="3"/>
            <w:tcBorders>
              <w:top w:val="single" w:sz="4" w:space="0" w:color="auto"/>
              <w:left w:val="nil"/>
              <w:bottom w:val="single" w:sz="4" w:space="0" w:color="auto"/>
              <w:right w:val="single" w:sz="4" w:space="0" w:color="auto"/>
            </w:tcBorders>
            <w:shd w:val="clear" w:color="auto" w:fill="auto"/>
            <w:noWrap/>
            <w:vAlign w:val="bottom"/>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 xml:space="preserve">ADL- </w:t>
            </w:r>
            <w:r w:rsidRPr="003C0313">
              <w:rPr>
                <w:rFonts w:eastAsia="Times New Roman" w:cs="Times New Roman"/>
                <w:noProof/>
                <w:sz w:val="18"/>
                <w:szCs w:val="18"/>
              </w:rPr>
              <w:t>intra</w:t>
            </w:r>
            <w:r w:rsidRPr="004D35BF">
              <w:rPr>
                <w:rFonts w:eastAsia="Times New Roman" w:cs="Times New Roman"/>
                <w:sz w:val="18"/>
                <w:szCs w:val="18"/>
              </w:rPr>
              <w:t>- EWC versus ADL-Intra</w:t>
            </w:r>
          </w:p>
        </w:tc>
        <w:tc>
          <w:tcPr>
            <w:tcW w:w="3408" w:type="dxa"/>
            <w:gridSpan w:val="3"/>
            <w:tcBorders>
              <w:top w:val="single" w:sz="4" w:space="0" w:color="auto"/>
              <w:left w:val="nil"/>
              <w:bottom w:val="single" w:sz="4" w:space="0" w:color="auto"/>
              <w:right w:val="single" w:sz="4" w:space="0" w:color="auto"/>
            </w:tcBorders>
            <w:shd w:val="clear" w:color="auto" w:fill="auto"/>
            <w:noWrap/>
            <w:vAlign w:val="bottom"/>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ADL- OWN- IC versus ADL-OWN</w:t>
            </w:r>
          </w:p>
        </w:tc>
        <w:tc>
          <w:tcPr>
            <w:tcW w:w="3393" w:type="dxa"/>
            <w:gridSpan w:val="3"/>
            <w:tcBorders>
              <w:top w:val="single" w:sz="4" w:space="0" w:color="auto"/>
              <w:left w:val="nil"/>
              <w:bottom w:val="single" w:sz="4" w:space="0" w:color="auto"/>
              <w:right w:val="single" w:sz="4" w:space="0" w:color="auto"/>
            </w:tcBorders>
            <w:shd w:val="clear" w:color="auto" w:fill="auto"/>
            <w:noWrap/>
            <w:vAlign w:val="bottom"/>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ADL- OWN- EWC versus ADL-OWN</w:t>
            </w:r>
          </w:p>
        </w:tc>
      </w:tr>
      <w:tr w:rsidR="003310E2" w:rsidRPr="004D35BF" w:rsidTr="00DE4F38">
        <w:trPr>
          <w:trHeight w:val="20"/>
        </w:trPr>
        <w:tc>
          <w:tcPr>
            <w:tcW w:w="1526" w:type="dxa"/>
            <w:vMerge/>
            <w:tcBorders>
              <w:top w:val="single" w:sz="4" w:space="0" w:color="auto"/>
              <w:left w:val="single" w:sz="4" w:space="0" w:color="auto"/>
              <w:bottom w:val="single" w:sz="4" w:space="0" w:color="000000"/>
              <w:right w:val="nil"/>
            </w:tcBorders>
            <w:vAlign w:val="center"/>
            <w:hideMark/>
          </w:tcPr>
          <w:p w:rsidR="003310E2" w:rsidRPr="004D35BF" w:rsidRDefault="003310E2" w:rsidP="003310E2">
            <w:pPr>
              <w:spacing w:after="0" w:line="240" w:lineRule="auto"/>
              <w:rPr>
                <w:rFonts w:eastAsia="Times New Roman" w:cs="Times New Roman"/>
                <w:sz w:val="18"/>
                <w:szCs w:val="18"/>
              </w:rPr>
            </w:pPr>
          </w:p>
        </w:tc>
        <w:tc>
          <w:tcPr>
            <w:tcW w:w="1131" w:type="dxa"/>
            <w:tcBorders>
              <w:top w:val="nil"/>
              <w:left w:val="single" w:sz="4" w:space="0" w:color="000000"/>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07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234"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46"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1" w:type="dxa"/>
            <w:tcBorders>
              <w:top w:val="nil"/>
              <w:left w:val="nil"/>
              <w:bottom w:val="nil"/>
              <w:right w:val="single" w:sz="4" w:space="0" w:color="auto"/>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r>
      <w:tr w:rsidR="003310E2" w:rsidRPr="004D35BF" w:rsidTr="00DE4F38">
        <w:trPr>
          <w:trHeight w:val="20"/>
        </w:trPr>
        <w:tc>
          <w:tcPr>
            <w:tcW w:w="1526" w:type="dxa"/>
            <w:tcBorders>
              <w:top w:val="nil"/>
              <w:left w:val="single" w:sz="4" w:space="0" w:color="auto"/>
              <w:bottom w:val="single" w:sz="4" w:space="0" w:color="000000"/>
              <w:right w:val="single" w:sz="4" w:space="0" w:color="000000"/>
            </w:tcBorders>
            <w:shd w:val="clear" w:color="auto" w:fill="auto"/>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Intercept</w:t>
            </w:r>
          </w:p>
        </w:tc>
        <w:tc>
          <w:tcPr>
            <w:tcW w:w="1131"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0.01474</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0.00905</w:t>
            </w:r>
          </w:p>
        </w:tc>
        <w:tc>
          <w:tcPr>
            <w:tcW w:w="1234"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0.00335</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0.01714*</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0.01667**</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0.01667*</w:t>
            </w:r>
          </w:p>
        </w:tc>
        <w:tc>
          <w:tcPr>
            <w:tcW w:w="1131"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0.00383</w:t>
            </w:r>
          </w:p>
        </w:tc>
        <w:tc>
          <w:tcPr>
            <w:tcW w:w="1146"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-0.00099</w:t>
            </w:r>
          </w:p>
        </w:tc>
        <w:tc>
          <w:tcPr>
            <w:tcW w:w="1131"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-0.00582</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0.0175*</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0.01548*</w:t>
            </w:r>
          </w:p>
        </w:tc>
        <w:tc>
          <w:tcPr>
            <w:tcW w:w="1131" w:type="dxa"/>
            <w:tcBorders>
              <w:top w:val="single" w:sz="4" w:space="0" w:color="000000"/>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0.01867*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price_mean</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0.00455***</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0.00239***</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0.00324***</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0.00040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0.00595***</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0.00329***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0.00447***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0.00070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0.00039</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0.00052</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price_std</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-0.02307</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-0.02994*</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-0.03676*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-0.00823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-0.02907</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-0.03929**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-0.04768**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-0.01073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-0.01366*</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-0.01568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price_skewness</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0.00578*</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0.00383</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0.00367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0.00591*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0.00377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0.00357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-0.00151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-0.00058</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-0.00057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price_range</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-0.00267</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0.00327</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0.00187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-0.00070</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0.00158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0.00158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-0.00574</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0.00189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-0.00130</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0.00161</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0.00100</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price_kurtosis</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0.00026</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0.00026</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0.00007</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-0.00024**</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price_c_v</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0.28153</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0.13466</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0.21425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0.05921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0.01486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0.01486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0.33185*</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0.21148**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0.30891**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0.08641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0.06066</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0.06666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sales_mean</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0.00034***</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0.00021***</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0.00000</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0.00000</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sales_std</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-0.00158***</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-0.00086**</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-0.00146**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-0.00175***</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-0.00101**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-0.00163**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-0.00027*</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-0.00044**</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sales_skewness</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0.01512</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0.00733</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0.02004*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-0.00175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-0.00175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0.00381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0.00309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0.01098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-0.00083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-0.00056</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0.00135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sales_range</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0.00022***</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0.00024***</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sales_kurtosis</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-0.00218</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-0.00065</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-0.00125</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-0.00168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sales_c_v</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-0.06666***</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-0.0296**</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-0.04637**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-0.00454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0.00228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0.00228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-0.07379***</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-0.02909**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-0.04766**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0.00062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0.00442</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0.00158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d_freq</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-0.01673</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0.00514</w:t>
            </w:r>
          </w:p>
        </w:tc>
        <w:tc>
          <w:tcPr>
            <w:tcW w:w="1234"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-0.01334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-0.00801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-0.00717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-0.00717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0.00473</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0.01745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-0.01185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-0.01625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-0.01277</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-0.00641</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f_freq</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0.00114</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-0.00374</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0.04186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0.03675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-0.00174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-0.00174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0.00621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0.01264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0.07757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0.00348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-0.00837</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-0.03393</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outliers_pct</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-0.06953</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-0.04494</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-0.10339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-0.01662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0.00259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0.00259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0.03519</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-0.02906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-0.05825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-0.04241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-0.01615</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-0.00355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randomness</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-0.05824</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-0.02798</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-0.07278*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0.02175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0.02384*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0.02384*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-0.01637</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-0.00188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-0.03069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0.02517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0.02233*</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0.02466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linear_trend</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0.01236</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0.03624</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0.07269**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-0.00357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0.00390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0.00390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0.00677</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0.03626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0.06402*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-0.00979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0.00118</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0.00052</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beer</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-0.00449</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-0.01043</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-0.00813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-0.01376*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-0.01376*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-0.00648</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-0.00761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-0.00849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-0.00611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-0.01315*</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-0.01435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blades</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0.00062</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-0.01598</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-0.00513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-0.00579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-0.01747*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-0.01747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0.01069</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-0.00935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0.00549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-0.00365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-0.01614</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-0.01557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lastRenderedPageBreak/>
              <w:t>Dummy_</w:t>
            </w:r>
            <w:r w:rsidR="003310E2" w:rsidRPr="004D35BF">
              <w:rPr>
                <w:rFonts w:eastAsia="Times New Roman" w:cs="Times New Roman"/>
                <w:sz w:val="18"/>
                <w:szCs w:val="18"/>
              </w:rPr>
              <w:t>carbbev</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-0.04283</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-0.02988</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-0.05471***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-0.03446***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-0.03446***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-0.03426</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-0.02532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-0.05408*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-0.05644***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-0.03543***</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-0.04902***</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cigets</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-0.08773***</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-0.03909*</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-0.04737*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-0.01375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-0.01462*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-0.01462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-0.08231**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-0.03371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-0.04177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-0.01535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-0.01666**</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-0.01738*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coffee</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-0.00190</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-0.01155</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-0.00357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-0.03225***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0.01391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-0.00459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0.00066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-0.03411***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-0.03002***</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-0.03223***</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Cold cereal</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-0.03821</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-0.02102</w:t>
            </w:r>
          </w:p>
        </w:tc>
        <w:tc>
          <w:tcPr>
            <w:tcW w:w="1234"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-0.03309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-0.04991***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-0.03292***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-0.03292***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-0.03155</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-0.02431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-0.02877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-0.04482***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-0.03736***</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-0.03955***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Deodorant</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0.02738</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-0.00511</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-0.00486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-0.00690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-0.01251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-0.01251*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0.04095</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0.00221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0.00458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-0.00908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-0.01547**</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-0.01812**</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Face tissue</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-0.0494*</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-0.04237*</w:t>
            </w:r>
          </w:p>
        </w:tc>
        <w:tc>
          <w:tcPr>
            <w:tcW w:w="1234"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-0.05493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-0.00297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-0.00683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-0.00683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-0.04470</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-0.03735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-0.05986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-0.00253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-0.00471</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-0.00508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F73390" w:rsidRPr="004D35BF">
              <w:rPr>
                <w:rFonts w:eastAsia="Times New Roman" w:cs="Times New Roman"/>
                <w:sz w:val="18"/>
                <w:szCs w:val="18"/>
              </w:rPr>
              <w:t>Frozen Dinner</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0.10322***</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0.01132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0.00310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-0.01182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-0.01182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0.11636***</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0.00431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0.02108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0.00796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-0.01479</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-0.01056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fzpizza</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-0.05018*</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-0.02191</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-0.02811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-0.03589**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-0.01811**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-0.01811***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-0.04685</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-0.02303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-0.03081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-0.02706***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-0.0208***</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-0.02791***</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hhclean</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-0.02306</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-0.01203</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-0.01683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0.01638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0.00287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0.00287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-0.01008</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-0.01272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-0.01599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0.01415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-0.00257</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0.00187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hotdog</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-0.14603**</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-0.08983**</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-0.14213***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-0.03675**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-0.02997***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-0.02997**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-0.16035***</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-0.11219***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-0.16794***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-0.04749***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-0.04556***</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-0.05457***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laundet</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0.02624</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0.01072</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0.02021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0.00919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-0.00883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-0.00883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0.02449</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0.01755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0.01853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0.01024</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-0.01156</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-0.00375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margbut</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0.00226</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-0.00594</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-0.01609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-0.02775**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-0.02199**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-0.02199***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-0.00379</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-0.01882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-0.03081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-0.02529**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-0.02468***</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-0.02967***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mayo</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-0.02794</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-0.02737</w:t>
            </w:r>
          </w:p>
        </w:tc>
        <w:tc>
          <w:tcPr>
            <w:tcW w:w="1234"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-0.02967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-0.01821</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-0.02510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-0.02415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-0.01929*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-0.02923***</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-0.03227***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milk</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-0.03644</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-0.02227</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-0.02546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-0.01600</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-0.01479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-0.01479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-0.03857</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-0.01856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-0.02245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-0.01402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-0.01637</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-0.01908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mustket</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-0.01336</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-0.01677</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-0.01712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-0.00504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-0.02207**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-0.02207*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-0.00498</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-0.02316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-0.02841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-0.00347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-0.02578***</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-0.02436**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Paper towels</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0.15085***</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0.04691</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0.18927***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-0.04849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-0.04648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-0.04648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0.1804***</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0.05795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0.19994***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-0.04939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-0.05450</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-0.07706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peanbut</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-0.06817</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-0.01401</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-0.01825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0.00224</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-0.01591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-0.01591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-0.06253</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-0.00764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-0.01362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0.00253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-0.01683</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-0.01827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photo</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0.08039**</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0.03789</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0.05079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-0.00518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-0.01033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-0.01033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0.08125*</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0.03925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0.05062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-0.00020</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-0.00965</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-0.00203</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razors</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0.07685</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-0.02269</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0.01243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-0.05024***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-0.04586***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-0.04586***</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0.07992</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-0.02427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0.01270</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-0.05037***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-0.04641***</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-0.05489***</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saltsnc</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-0.02066</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-0.01677</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-0.01316</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-0.01346</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-0.01074</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-0.01074</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-0.02674</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-0.01728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-0.01459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-0.01187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-0.01259</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-0.01550</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8854F4" w:rsidRPr="004D35BF">
              <w:rPr>
                <w:rFonts w:eastAsia="Times New Roman" w:cs="Times New Roman"/>
                <w:sz w:val="18"/>
                <w:szCs w:val="18"/>
              </w:rPr>
              <w:t>Shampoo</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0.00531</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-0.00498</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-0.01478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-0.00377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0.03393</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0.00640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0.00332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-0.00110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-0.01305</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-0.01196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soup</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0.03747</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0.00902</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-0.01938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-0.00392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-0.00602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-0.00602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0.05886**</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0.01021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-0.02033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-0.00745</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-0.00406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186238" w:rsidRPr="004D35BF">
              <w:rPr>
                <w:rFonts w:eastAsia="Times New Roman" w:cs="Times New Roman"/>
                <w:sz w:val="18"/>
                <w:szCs w:val="18"/>
              </w:rPr>
              <w:t>spaghetti sauce</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0.05214</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0.01246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0.05006***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0.01544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0.07061**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0.01101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0.02686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0.05404***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0.01934</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0.02928*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sugarsu</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0.03297</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0.02607</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0.02553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-0.00730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-0.00957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-0.00957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0.05371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0.03382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0.03459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-0.01340</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-0.01602**</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-0.01874**</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toitisu</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0.03950</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0.04068</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0.04714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-0.02858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-0.03111**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-0.03111**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0.04199</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0.03697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0.03866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-0.03298***</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-0.03923**</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toothbr</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-0.07157</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-0.04748*</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-0.07252*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-0.04528***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-0.03076***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-0.03076***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-0.06500</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-0.04714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-0.07677*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-0.04876***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-0.03335***</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-0.04166***</w:t>
            </w:r>
          </w:p>
        </w:tc>
      </w:tr>
      <w:tr w:rsidR="003310E2" w:rsidRPr="004D35BF" w:rsidTr="00DE4F38">
        <w:trPr>
          <w:trHeight w:val="20"/>
        </w:trPr>
        <w:tc>
          <w:tcPr>
            <w:tcW w:w="1526" w:type="dxa"/>
            <w:tcBorders>
              <w:top w:val="nil"/>
              <w:left w:val="single" w:sz="4" w:space="0" w:color="auto"/>
              <w:bottom w:val="single" w:sz="4" w:space="0" w:color="auto"/>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toothpa</w:t>
            </w:r>
          </w:p>
        </w:tc>
        <w:tc>
          <w:tcPr>
            <w:tcW w:w="1131" w:type="dxa"/>
            <w:tcBorders>
              <w:top w:val="nil"/>
              <w:left w:val="single" w:sz="4" w:space="0" w:color="000000"/>
              <w:bottom w:val="single" w:sz="4" w:space="0" w:color="auto"/>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0.04398</w:t>
            </w:r>
          </w:p>
        </w:tc>
        <w:tc>
          <w:tcPr>
            <w:tcW w:w="107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0.02968</w:t>
            </w:r>
          </w:p>
        </w:tc>
        <w:tc>
          <w:tcPr>
            <w:tcW w:w="1234"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0.03777</w:t>
            </w:r>
          </w:p>
        </w:tc>
        <w:tc>
          <w:tcPr>
            <w:tcW w:w="113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-0.00879</w:t>
            </w:r>
          </w:p>
        </w:tc>
        <w:tc>
          <w:tcPr>
            <w:tcW w:w="1131" w:type="dxa"/>
            <w:tcBorders>
              <w:top w:val="nil"/>
              <w:left w:val="nil"/>
              <w:bottom w:val="single" w:sz="4" w:space="0" w:color="auto"/>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-0.01442</w:t>
            </w:r>
          </w:p>
        </w:tc>
        <w:tc>
          <w:tcPr>
            <w:tcW w:w="113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-0.01442</w:t>
            </w:r>
          </w:p>
        </w:tc>
        <w:tc>
          <w:tcPr>
            <w:tcW w:w="113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0.04153</w:t>
            </w:r>
          </w:p>
        </w:tc>
        <w:tc>
          <w:tcPr>
            <w:tcW w:w="1146"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0.03776</w:t>
            </w:r>
          </w:p>
        </w:tc>
        <w:tc>
          <w:tcPr>
            <w:tcW w:w="113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0.04874</w:t>
            </w:r>
          </w:p>
        </w:tc>
        <w:tc>
          <w:tcPr>
            <w:tcW w:w="113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-0.01290</w:t>
            </w:r>
          </w:p>
        </w:tc>
        <w:tc>
          <w:tcPr>
            <w:tcW w:w="1131" w:type="dxa"/>
            <w:tcBorders>
              <w:top w:val="nil"/>
              <w:left w:val="nil"/>
              <w:bottom w:val="single" w:sz="4" w:space="0" w:color="auto"/>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-0.0183*</w:t>
            </w:r>
          </w:p>
        </w:tc>
        <w:tc>
          <w:tcPr>
            <w:tcW w:w="1131" w:type="dxa"/>
            <w:tcBorders>
              <w:top w:val="nil"/>
              <w:left w:val="nil"/>
              <w:bottom w:val="single" w:sz="4" w:space="0" w:color="auto"/>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-0.01784</w:t>
            </w:r>
          </w:p>
        </w:tc>
      </w:tr>
    </w:tbl>
    <w:p w:rsidR="00B04F8E" w:rsidRPr="004D35BF" w:rsidRDefault="00B04F8E" w:rsidP="00F0437F">
      <w:pPr>
        <w:pStyle w:val="ListParagraph"/>
        <w:spacing w:after="0" w:line="360" w:lineRule="auto"/>
        <w:ind w:left="0"/>
        <w:rPr>
          <w:rFonts w:cs="Times New Roman"/>
          <w:szCs w:val="24"/>
        </w:rPr>
      </w:pPr>
    </w:p>
    <w:p w:rsidR="005F3167" w:rsidRPr="004D35BF" w:rsidRDefault="005F3167" w:rsidP="00F0437F">
      <w:pPr>
        <w:pStyle w:val="ListParagraph"/>
        <w:spacing w:after="0" w:line="360" w:lineRule="auto"/>
        <w:ind w:left="0"/>
        <w:rPr>
          <w:rFonts w:cs="Times New Roman"/>
          <w:szCs w:val="24"/>
        </w:rPr>
      </w:pPr>
    </w:p>
    <w:p w:rsidR="005F3167" w:rsidRPr="004D35BF" w:rsidRDefault="005F3167" w:rsidP="00F0437F">
      <w:pPr>
        <w:pStyle w:val="ListParagraph"/>
        <w:spacing w:after="0" w:line="360" w:lineRule="auto"/>
        <w:ind w:left="0"/>
        <w:rPr>
          <w:rFonts w:cs="Times New Roman"/>
          <w:szCs w:val="24"/>
        </w:rPr>
      </w:pPr>
    </w:p>
    <w:p w:rsidR="00506CD4" w:rsidRPr="004D35BF" w:rsidRDefault="00506CD4" w:rsidP="00506CD4">
      <w:pPr>
        <w:pStyle w:val="ListParagraph"/>
        <w:spacing w:after="0" w:line="360" w:lineRule="auto"/>
        <w:ind w:left="0"/>
        <w:jc w:val="center"/>
        <w:rPr>
          <w:rFonts w:cs="Times New Roman"/>
          <w:szCs w:val="24"/>
        </w:rPr>
      </w:pPr>
      <w:r w:rsidRPr="004D35BF">
        <w:rPr>
          <w:rFonts w:cs="Times New Roman"/>
          <w:szCs w:val="24"/>
        </w:rPr>
        <w:t>Table 6c. The estimation resul</w:t>
      </w:r>
      <w:r w:rsidR="00D77C96" w:rsidRPr="004D35BF">
        <w:rPr>
          <w:rFonts w:cs="Times New Roman"/>
          <w:szCs w:val="24"/>
        </w:rPr>
        <w:t xml:space="preserve">ts for the response model for 1 to 12 </w:t>
      </w:r>
      <w:r w:rsidRPr="004D35BF">
        <w:rPr>
          <w:rFonts w:cs="Times New Roman"/>
          <w:szCs w:val="24"/>
        </w:rPr>
        <w:t>week-ahead forecast horizon</w:t>
      </w:r>
    </w:p>
    <w:p w:rsidR="00B04F8E" w:rsidRPr="004D35BF" w:rsidRDefault="00B04F8E" w:rsidP="00F0437F">
      <w:pPr>
        <w:pStyle w:val="ListParagraph"/>
        <w:spacing w:after="0" w:line="360" w:lineRule="auto"/>
        <w:ind w:left="0"/>
        <w:rPr>
          <w:rFonts w:cs="Times New Roman"/>
          <w:szCs w:val="24"/>
        </w:rPr>
      </w:pPr>
    </w:p>
    <w:p w:rsidR="005E0E0C" w:rsidRPr="004D35BF" w:rsidRDefault="005E0E0C" w:rsidP="00F0437F">
      <w:pPr>
        <w:pStyle w:val="ListParagraph"/>
        <w:spacing w:after="0" w:line="360" w:lineRule="auto"/>
        <w:ind w:left="0"/>
        <w:rPr>
          <w:rFonts w:cs="Times New Roman"/>
          <w:szCs w:val="24"/>
        </w:rPr>
      </w:pPr>
    </w:p>
    <w:tbl>
      <w:tblPr>
        <w:tblW w:w="15406" w:type="dxa"/>
        <w:tblInd w:w="-714" w:type="dxa"/>
        <w:tblLook w:val="04A0" w:firstRow="1" w:lastRow="0" w:firstColumn="1" w:lastColumn="0" w:noHBand="0" w:noVBand="1"/>
      </w:tblPr>
      <w:tblGrid>
        <w:gridCol w:w="1656"/>
        <w:gridCol w:w="1166"/>
        <w:gridCol w:w="1136"/>
        <w:gridCol w:w="1134"/>
        <w:gridCol w:w="1166"/>
        <w:gridCol w:w="1166"/>
        <w:gridCol w:w="1166"/>
        <w:gridCol w:w="1166"/>
        <w:gridCol w:w="1148"/>
        <w:gridCol w:w="1134"/>
        <w:gridCol w:w="1166"/>
        <w:gridCol w:w="1166"/>
        <w:gridCol w:w="1166"/>
      </w:tblGrid>
      <w:tr w:rsidR="0079586D" w:rsidRPr="004D35BF" w:rsidTr="00DE4F38">
        <w:trPr>
          <w:trHeight w:val="20"/>
        </w:trPr>
        <w:tc>
          <w:tcPr>
            <w:tcW w:w="1526"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Parameters</w:t>
            </w:r>
          </w:p>
        </w:tc>
        <w:tc>
          <w:tcPr>
            <w:tcW w:w="343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 xml:space="preserve">ADL- </w:t>
            </w:r>
            <w:r w:rsidRPr="00DC23CE">
              <w:rPr>
                <w:rFonts w:eastAsia="Times New Roman" w:cs="Times New Roman"/>
                <w:noProof/>
                <w:sz w:val="18"/>
                <w:szCs w:val="18"/>
              </w:rPr>
              <w:t>intra</w:t>
            </w:r>
            <w:r w:rsidRPr="004D35BF">
              <w:rPr>
                <w:rFonts w:eastAsia="Times New Roman" w:cs="Times New Roman"/>
                <w:sz w:val="18"/>
                <w:szCs w:val="18"/>
              </w:rPr>
              <w:t>- IC versus ADL-Intra</w:t>
            </w:r>
          </w:p>
        </w:tc>
        <w:tc>
          <w:tcPr>
            <w:tcW w:w="3498" w:type="dxa"/>
            <w:gridSpan w:val="3"/>
            <w:tcBorders>
              <w:top w:val="single" w:sz="4" w:space="0" w:color="auto"/>
              <w:left w:val="nil"/>
              <w:bottom w:val="single" w:sz="4" w:space="0" w:color="auto"/>
              <w:right w:val="single" w:sz="4" w:space="0" w:color="auto"/>
            </w:tcBorders>
            <w:shd w:val="clear" w:color="auto" w:fill="auto"/>
            <w:noWrap/>
            <w:vAlign w:val="bottom"/>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 xml:space="preserve">ADL- </w:t>
            </w:r>
            <w:r w:rsidRPr="003C0313">
              <w:rPr>
                <w:rFonts w:eastAsia="Times New Roman" w:cs="Times New Roman"/>
                <w:noProof/>
                <w:sz w:val="18"/>
                <w:szCs w:val="18"/>
              </w:rPr>
              <w:t>intra</w:t>
            </w:r>
            <w:r w:rsidRPr="004D35BF">
              <w:rPr>
                <w:rFonts w:eastAsia="Times New Roman" w:cs="Times New Roman"/>
                <w:sz w:val="18"/>
                <w:szCs w:val="18"/>
              </w:rPr>
              <w:t>- EWC versus ADL-Intra</w:t>
            </w:r>
          </w:p>
        </w:tc>
        <w:tc>
          <w:tcPr>
            <w:tcW w:w="3448" w:type="dxa"/>
            <w:gridSpan w:val="3"/>
            <w:tcBorders>
              <w:top w:val="single" w:sz="4" w:space="0" w:color="auto"/>
              <w:left w:val="nil"/>
              <w:bottom w:val="single" w:sz="4" w:space="0" w:color="auto"/>
              <w:right w:val="single" w:sz="4" w:space="0" w:color="auto"/>
            </w:tcBorders>
            <w:shd w:val="clear" w:color="auto" w:fill="auto"/>
            <w:noWrap/>
            <w:vAlign w:val="bottom"/>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ADL- OWN- IC versus ADL-OWN</w:t>
            </w:r>
          </w:p>
        </w:tc>
        <w:tc>
          <w:tcPr>
            <w:tcW w:w="3498" w:type="dxa"/>
            <w:gridSpan w:val="3"/>
            <w:tcBorders>
              <w:top w:val="single" w:sz="4" w:space="0" w:color="auto"/>
              <w:left w:val="nil"/>
              <w:bottom w:val="single" w:sz="4" w:space="0" w:color="auto"/>
              <w:right w:val="single" w:sz="4" w:space="0" w:color="auto"/>
            </w:tcBorders>
            <w:shd w:val="clear" w:color="auto" w:fill="auto"/>
            <w:noWrap/>
            <w:vAlign w:val="bottom"/>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ADL- OWN- EWC versus ADL-OWN</w:t>
            </w:r>
          </w:p>
        </w:tc>
      </w:tr>
      <w:tr w:rsidR="0079586D" w:rsidRPr="004D35BF" w:rsidTr="00DE4F38">
        <w:trPr>
          <w:trHeight w:val="20"/>
        </w:trPr>
        <w:tc>
          <w:tcPr>
            <w:tcW w:w="1526" w:type="dxa"/>
            <w:vMerge/>
            <w:tcBorders>
              <w:top w:val="single" w:sz="4" w:space="0" w:color="auto"/>
              <w:left w:val="single" w:sz="4" w:space="0" w:color="auto"/>
              <w:bottom w:val="single" w:sz="4" w:space="0" w:color="000000"/>
              <w:right w:val="nil"/>
            </w:tcBorders>
            <w:vAlign w:val="center"/>
            <w:hideMark/>
          </w:tcPr>
          <w:p w:rsidR="0079586D" w:rsidRPr="004D35BF" w:rsidRDefault="0079586D" w:rsidP="0079586D">
            <w:pPr>
              <w:spacing w:after="0" w:line="240" w:lineRule="auto"/>
              <w:rPr>
                <w:rFonts w:eastAsia="Times New Roman" w:cs="Times New Roman"/>
                <w:sz w:val="18"/>
                <w:szCs w:val="18"/>
              </w:rPr>
            </w:pPr>
          </w:p>
        </w:tc>
        <w:tc>
          <w:tcPr>
            <w:tcW w:w="1166" w:type="dxa"/>
            <w:tcBorders>
              <w:top w:val="nil"/>
              <w:left w:val="single" w:sz="4" w:space="0" w:color="000000"/>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3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4"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48"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4"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66" w:type="dxa"/>
            <w:tcBorders>
              <w:top w:val="nil"/>
              <w:left w:val="nil"/>
              <w:bottom w:val="nil"/>
              <w:right w:val="single" w:sz="4" w:space="0" w:color="auto"/>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r>
      <w:tr w:rsidR="0079586D" w:rsidRPr="004D35BF" w:rsidTr="00DE4F38">
        <w:trPr>
          <w:trHeight w:val="20"/>
        </w:trPr>
        <w:tc>
          <w:tcPr>
            <w:tcW w:w="1526" w:type="dxa"/>
            <w:tcBorders>
              <w:top w:val="nil"/>
              <w:left w:val="single" w:sz="4" w:space="0" w:color="auto"/>
              <w:bottom w:val="single" w:sz="4" w:space="0" w:color="000000"/>
              <w:right w:val="single" w:sz="4" w:space="0" w:color="000000"/>
            </w:tcBorders>
            <w:shd w:val="clear" w:color="auto" w:fill="auto"/>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Intercept</w:t>
            </w:r>
          </w:p>
        </w:tc>
        <w:tc>
          <w:tcPr>
            <w:tcW w:w="1166"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0.00506</w:t>
            </w:r>
          </w:p>
        </w:tc>
        <w:tc>
          <w:tcPr>
            <w:tcW w:w="1136"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0.00267</w:t>
            </w:r>
          </w:p>
        </w:tc>
        <w:tc>
          <w:tcPr>
            <w:tcW w:w="1134"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-0.00450</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0.02943***</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0.02556***</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0.02556***</w:t>
            </w:r>
          </w:p>
        </w:tc>
        <w:tc>
          <w:tcPr>
            <w:tcW w:w="1166"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0.01205</w:t>
            </w:r>
          </w:p>
        </w:tc>
        <w:tc>
          <w:tcPr>
            <w:tcW w:w="1148"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0.00453</w:t>
            </w:r>
          </w:p>
        </w:tc>
        <w:tc>
          <w:tcPr>
            <w:tcW w:w="1134"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-0.00099</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0.02815***</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0.02277***</w:t>
            </w:r>
          </w:p>
        </w:tc>
        <w:tc>
          <w:tcPr>
            <w:tcW w:w="1166" w:type="dxa"/>
            <w:tcBorders>
              <w:top w:val="single" w:sz="4" w:space="0" w:color="000000"/>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0.02716***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price_mean</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0.00277**</w:t>
            </w:r>
          </w:p>
        </w:tc>
        <w:tc>
          <w:tcPr>
            <w:tcW w:w="113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0.00054</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0.00137*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0.00101**</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0.00379***</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0.00114*</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0.00226***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0.00059**</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0.00079**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price_std</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-0.01211</w:t>
            </w:r>
          </w:p>
        </w:tc>
        <w:tc>
          <w:tcPr>
            <w:tcW w:w="113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-0.01597</w:t>
            </w:r>
          </w:p>
        </w:tc>
        <w:tc>
          <w:tcPr>
            <w:tcW w:w="1134"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-0.02256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-0.00562</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-0.00850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-0.00850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-0.01238</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-0.02074*</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-0.02808*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-0.01100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-0.01422*</w:t>
            </w:r>
          </w:p>
        </w:tc>
        <w:tc>
          <w:tcPr>
            <w:tcW w:w="1166" w:type="dxa"/>
            <w:tcBorders>
              <w:top w:val="nil"/>
              <w:left w:val="nil"/>
              <w:bottom w:val="single" w:sz="4" w:space="0" w:color="000000"/>
              <w:right w:val="single" w:sz="4" w:space="0" w:color="auto"/>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-0.01574</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price_skewness</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-0.00068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-0.00131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0.00027</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-0.00079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-0.00155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-0.00056</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price_range</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0.00025</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0.00544*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0.00435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-0.00193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0.00096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0.00096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-0.00236</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0.00436</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0.00254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-0.00176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0.00142</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0.00065</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price_kurtosis</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-0.00046</w:t>
            </w:r>
          </w:p>
        </w:tc>
        <w:tc>
          <w:tcPr>
            <w:tcW w:w="113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-0.0006*</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-0.00032**</w:t>
            </w:r>
          </w:p>
        </w:tc>
        <w:tc>
          <w:tcPr>
            <w:tcW w:w="1134"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-0.00045**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-0.00023*</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price_c_v</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0.16111</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0.02307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0.07248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0.03247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0.00240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0.00240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0.13770</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0.04528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0.09883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0.04376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0.05094</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0.05005</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sales_mean</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0.00023***</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0.00025***</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sales_std</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-0.00095***</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-0.00045**</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-0.00083**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-0.00102***</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-0.00055**</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sales_skewness</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0.00817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0.00499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0.01148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-0.00155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-0.00168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-0.00168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-0.00561</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-0.00257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0.00000</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sales_range</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0.00007**</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0.00008**</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sales_kurtosis</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-0.00149</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-0.00058</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-0.00172*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-0.00080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-0.00027</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sales_c_v</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-0.03787**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-0.01232</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-0.02140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-0.00681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-0.00047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-0.00047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-0.03765*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-0.00607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-0.02016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0.00326</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0.00352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d_freq</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-0.06094</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-0.04879*</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-0.07097*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-0.01749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-0.01400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-0.01400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-0.04704</w:t>
            </w:r>
          </w:p>
        </w:tc>
        <w:tc>
          <w:tcPr>
            <w:tcW w:w="1148"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-0.03746</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-0.07159*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-0.03957*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-0.03361**</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-0.04299**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f_freq</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0.01806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-0.01197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0.01490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0.01541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-0.01115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-0.01115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0.01260</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-0.01339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0.02143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-0.01009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-0.02121</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-0.03593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outliers_pct</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-0.12304</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-0.05428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-0.06777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-0.01266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0.00806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0.00806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-0.02430</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-0.02144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0.01446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-0.03710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-0.01552</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randomness</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-0.05481</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-0.02020</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-0.06328**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0.03238**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0.02648**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0.02648*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-0.03067</w:t>
            </w:r>
          </w:p>
        </w:tc>
        <w:tc>
          <w:tcPr>
            <w:tcW w:w="1148"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-0.00795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-0.04555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0.0386**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0.02251**</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0.02833*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linear_trend</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0.03540</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0.05163***</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0.09356***</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-0.01630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0.02717</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0.05497***</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0.09635***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-0.02463*</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-0.00159</w:t>
            </w:r>
          </w:p>
        </w:tc>
        <w:tc>
          <w:tcPr>
            <w:tcW w:w="1166" w:type="dxa"/>
            <w:tcBorders>
              <w:top w:val="nil"/>
              <w:left w:val="nil"/>
              <w:bottom w:val="single" w:sz="4" w:space="0" w:color="000000"/>
              <w:right w:val="single" w:sz="4" w:space="0" w:color="auto"/>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-0.00686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beer</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-0.00815</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-0.01089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-0.00825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-0.01677*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-0.02125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-0.01733</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-0.01547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-0.01208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-0.01704**</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-0.01768**</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blades</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0.01312</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-0.00694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0.00456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-0.00786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-0.01828**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-0.01828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0.01639</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-0.00342</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0.01155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-0.00430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-0.01572*</w:t>
            </w:r>
          </w:p>
        </w:tc>
        <w:tc>
          <w:tcPr>
            <w:tcW w:w="1166" w:type="dxa"/>
            <w:tcBorders>
              <w:top w:val="nil"/>
              <w:left w:val="nil"/>
              <w:bottom w:val="single" w:sz="4" w:space="0" w:color="000000"/>
              <w:right w:val="single" w:sz="4" w:space="0" w:color="auto"/>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-0.01380</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carbbev</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-0.04766*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-0.02880</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-0.05304**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-0.06275***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-0.04149***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-0.04149***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-0.04845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-0.02913</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-0.05087*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-0.06598***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-0.04143***</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-0.0602***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cigets</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-0.07058**</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-0.02313</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-0.03228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-0.03322***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-0.02586***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-0.02586***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-0.08005**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-0.02825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-0.03731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-0.02787**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-0.0272***</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-0.03028***</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coffee</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0.00669</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-0.00901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-0.00260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-0.04018***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-0.03222***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-0.03222***</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0.01115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-0.00938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-0.00405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-0.04136***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-0.03569***</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-0.04018***</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Cold cereal</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-0.06608**</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-0.04065**</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-0.05768**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-0.04667***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-0.06105**</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-0.05044**</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-0.06296**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-0.04558***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-0.03944***</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-0.04373***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Deodorant</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0.03077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-0.00216</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0.00305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-0.01402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-0.01914***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-0.01914**</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0.03389</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-0.00233</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0.00417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-0.01552*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-0.0214***</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-0.02308***</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Face tissue</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-0.05763*</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-0.05602**</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-0.07821**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0.01368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-0.00554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-0.00554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-0.05703*</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-0.05691**</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-0.08364**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0.01678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-0.00123</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-0.00104</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F73390" w:rsidRPr="004D35BF">
              <w:rPr>
                <w:rFonts w:eastAsia="Times New Roman" w:cs="Times New Roman"/>
                <w:sz w:val="18"/>
                <w:szCs w:val="18"/>
              </w:rPr>
              <w:t>Frozen Dinner</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0.07453**</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-0.01475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-0.00299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-0.00092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-0.01873**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-0.01873*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0.07618**</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-0.01871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-0.00701</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0.00976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-0.01471</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-0.01367</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fzpizza</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-0.04258*</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-0.02127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-0.02806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-0.03927***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-0.02457***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-0.02457***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-0.04766*</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-0.02828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-0.03511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-0.03199***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-0.02457***</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-0.03123***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hhclean</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-0.02752</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-0.01765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-0.02169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0.01459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0.00255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0.00255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-0.02292</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-0.02090</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-0.02384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0.01764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0.00145</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0.00909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hotdog</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-0.13098***</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-0.07739***</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-0.11451***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-0.03969***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-0.03048***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-0.03048**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-0.13798***</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-0.10324***</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-0.14931***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-0.04137***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-0.03894***</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-0.04287***</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laundet</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-0.02258</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-0.01647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-0.01721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-0.00141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-0.01942**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-0.01942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-0.04104</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-0.02415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-0.03253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-0.01597</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margbut</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-0.02468</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-0.02627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-0.03286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-0.03334***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-0.03334***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-0.02238</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-0.02876</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-0.03478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-0.03411***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-0.03356***</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-0.03626***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mayo</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-0.06908**</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-0.06247***</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-0.07134**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-0.02723***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-0.03499***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-0.03499***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-0.06984**</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-0.06618**</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-0.07297**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-0.02198**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-0.03238***</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milk</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-0.01847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-0.00694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-0.00978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-0.01953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-0.01679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-0.01679*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-0.02657</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-0.00894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-0.01500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-0.01659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-0.01775</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-0.02188</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lastRenderedPageBreak/>
              <w:t>Dummy_</w:t>
            </w:r>
            <w:r w:rsidR="0079586D" w:rsidRPr="004D35BF">
              <w:rPr>
                <w:rFonts w:eastAsia="Times New Roman" w:cs="Times New Roman"/>
                <w:sz w:val="18"/>
                <w:szCs w:val="18"/>
              </w:rPr>
              <w:t>mustket</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-0.01962</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-0.02274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-0.02416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-0.01244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-0.02576***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-0.02576**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-0.00935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-0.02318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-0.02305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-0.01167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-0.02937***</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-0.02873***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Paper towels</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0.11373</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0.04271</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0.16328**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-0.08338*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-0.07136***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-0.07136**</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0.12524</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0.03535</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0.16158**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-0.08640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-0.07801***</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-0.10176**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peanbut</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-0.04227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0.00202</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-0.00302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-0.01579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-0.0418***</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-0.04389</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0.00317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-0.00315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-0.04197***</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-0.04499***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photo</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0.04757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0.00053</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0.01537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-0.01426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-0.01718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-0.01718</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0.04424</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-0.00185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0.01333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-0.00738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-0.01547</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-0.01113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razors</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0.02646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-0.04874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-0.02441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-0.0647**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-0.05427***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-0.05427**</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0.02228</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-0.05612</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-0.02776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-0.06199**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-0.05109***</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-0.05903**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saltsnc</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-0.01933</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-0.00794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-0.00664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-0.01753*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-0.01664**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-0.01664*</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-0.02354</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-0.00767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-0.00949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-0.01725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-0.01775**</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-0.02032**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8854F4" w:rsidRPr="004D35BF">
              <w:rPr>
                <w:rFonts w:eastAsia="Times New Roman" w:cs="Times New Roman"/>
                <w:sz w:val="18"/>
                <w:szCs w:val="18"/>
              </w:rPr>
              <w:t>Shampoo</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0.01312</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0.00291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-0.00457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-0.01586**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-0.01586</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0.02764</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0.00209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0.00222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-0.00068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-0.01676**</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-0.01346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soup</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0.00621</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-0.01846</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-0.03381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-0.00858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-0.01539**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-0.01539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0.00835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-0.02571</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-0.04135*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-0.00483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-0.01502*</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-0.01144</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186238" w:rsidRPr="004D35BF">
              <w:rPr>
                <w:rFonts w:eastAsia="Times New Roman" w:cs="Times New Roman"/>
                <w:sz w:val="18"/>
                <w:szCs w:val="18"/>
              </w:rPr>
              <w:t>spaghetti sauce</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0.04126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-0.00407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0.00907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0.04154***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0.00520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0.00520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0.05253*</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0.00481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0.01900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0.04378**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0.00831</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0.01694</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sugarsu</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0.03236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0.02341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0.02407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-0.01536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-0.01695**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-0.01695*</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0.04993</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0.03221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0.03858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-0.02042***</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-0.02189**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toitisu</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0.00546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-0.02564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-0.02226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-0.02838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-0.0483***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-0.0483***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-0.00075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-0.03684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-0.03520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-0.02567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-0.05344***</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-0.06312***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toothbr</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-0.04675</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-0.03803*</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-0.05146**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-0.04618***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-0.03197***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-0.03197***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-0.04736</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-0.04202*</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-0.05875**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-0.05042***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-0.03421***</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-0.04287***</w:t>
            </w:r>
          </w:p>
        </w:tc>
      </w:tr>
      <w:tr w:rsidR="0079586D" w:rsidRPr="004D35BF" w:rsidTr="00DE4F38">
        <w:trPr>
          <w:trHeight w:val="20"/>
        </w:trPr>
        <w:tc>
          <w:tcPr>
            <w:tcW w:w="1526" w:type="dxa"/>
            <w:tcBorders>
              <w:top w:val="nil"/>
              <w:left w:val="single" w:sz="4" w:space="0" w:color="auto"/>
              <w:bottom w:val="single" w:sz="4" w:space="0" w:color="auto"/>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toothpa</w:t>
            </w:r>
          </w:p>
        </w:tc>
        <w:tc>
          <w:tcPr>
            <w:tcW w:w="1166" w:type="dxa"/>
            <w:tcBorders>
              <w:top w:val="nil"/>
              <w:left w:val="single" w:sz="4" w:space="0" w:color="000000"/>
              <w:bottom w:val="single" w:sz="4" w:space="0" w:color="auto"/>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0.06001</w:t>
            </w:r>
          </w:p>
        </w:tc>
        <w:tc>
          <w:tcPr>
            <w:tcW w:w="1136"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0.03106</w:t>
            </w:r>
          </w:p>
        </w:tc>
        <w:tc>
          <w:tcPr>
            <w:tcW w:w="1134"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0.05436</w:t>
            </w:r>
          </w:p>
        </w:tc>
        <w:tc>
          <w:tcPr>
            <w:tcW w:w="1166"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-0.01720</w:t>
            </w:r>
          </w:p>
        </w:tc>
        <w:tc>
          <w:tcPr>
            <w:tcW w:w="1166" w:type="dxa"/>
            <w:tcBorders>
              <w:top w:val="nil"/>
              <w:left w:val="nil"/>
              <w:bottom w:val="single" w:sz="4" w:space="0" w:color="auto"/>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-0.02066**</w:t>
            </w:r>
          </w:p>
        </w:tc>
        <w:tc>
          <w:tcPr>
            <w:tcW w:w="1166"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-0.02066</w:t>
            </w:r>
          </w:p>
        </w:tc>
        <w:tc>
          <w:tcPr>
            <w:tcW w:w="1166"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0.04427</w:t>
            </w:r>
          </w:p>
        </w:tc>
        <w:tc>
          <w:tcPr>
            <w:tcW w:w="1148"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0.02182</w:t>
            </w:r>
          </w:p>
        </w:tc>
        <w:tc>
          <w:tcPr>
            <w:tcW w:w="1134"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0.03959</w:t>
            </w:r>
          </w:p>
        </w:tc>
        <w:tc>
          <w:tcPr>
            <w:tcW w:w="1166"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-0.02186</w:t>
            </w:r>
          </w:p>
        </w:tc>
        <w:tc>
          <w:tcPr>
            <w:tcW w:w="1166" w:type="dxa"/>
            <w:tcBorders>
              <w:top w:val="nil"/>
              <w:left w:val="nil"/>
              <w:bottom w:val="single" w:sz="4" w:space="0" w:color="auto"/>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-0.02396***</w:t>
            </w:r>
          </w:p>
        </w:tc>
        <w:tc>
          <w:tcPr>
            <w:tcW w:w="1166" w:type="dxa"/>
            <w:tcBorders>
              <w:top w:val="nil"/>
              <w:left w:val="nil"/>
              <w:bottom w:val="single" w:sz="4" w:space="0" w:color="auto"/>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-0.02444**</w:t>
            </w:r>
          </w:p>
        </w:tc>
      </w:tr>
    </w:tbl>
    <w:p w:rsidR="005E0E0C" w:rsidRPr="004D35BF" w:rsidRDefault="005E0E0C" w:rsidP="00F0437F">
      <w:pPr>
        <w:pStyle w:val="ListParagraph"/>
        <w:spacing w:after="0" w:line="360" w:lineRule="auto"/>
        <w:ind w:left="0"/>
        <w:rPr>
          <w:rFonts w:cs="Times New Roman"/>
          <w:szCs w:val="24"/>
        </w:rPr>
        <w:sectPr w:rsidR="005E0E0C" w:rsidRPr="004D35BF" w:rsidSect="005E0E0C">
          <w:pgSz w:w="16838" w:h="11906" w:orient="landscape"/>
          <w:pgMar w:top="1440" w:right="1440" w:bottom="1440" w:left="1440" w:header="708" w:footer="708" w:gutter="0"/>
          <w:cols w:space="708"/>
          <w:docGrid w:linePitch="360"/>
        </w:sectPr>
      </w:pPr>
    </w:p>
    <w:p w:rsidR="00841D41" w:rsidRPr="004D35BF" w:rsidRDefault="00A619BF" w:rsidP="005831CA">
      <w:pPr>
        <w:pStyle w:val="ListParagraph"/>
        <w:numPr>
          <w:ilvl w:val="0"/>
          <w:numId w:val="39"/>
        </w:numPr>
        <w:spacing w:after="0" w:line="360" w:lineRule="auto"/>
        <w:rPr>
          <w:rFonts w:cs="Times New Roman"/>
          <w:b/>
          <w:szCs w:val="24"/>
        </w:rPr>
      </w:pPr>
      <w:r w:rsidRPr="004D35BF">
        <w:rPr>
          <w:rFonts w:cs="Times New Roman"/>
          <w:b/>
          <w:szCs w:val="24"/>
        </w:rPr>
        <w:lastRenderedPageBreak/>
        <w:t>Conclusions, limitations</w:t>
      </w:r>
      <w:r w:rsidR="009E27D6" w:rsidRPr="004D35BF">
        <w:rPr>
          <w:rFonts w:cs="Times New Roman"/>
          <w:b/>
          <w:szCs w:val="24"/>
        </w:rPr>
        <w:t xml:space="preserve"> and </w:t>
      </w:r>
      <w:r w:rsidRPr="004D35BF">
        <w:rPr>
          <w:rFonts w:cs="Times New Roman"/>
          <w:b/>
          <w:szCs w:val="24"/>
        </w:rPr>
        <w:t>f</w:t>
      </w:r>
      <w:r w:rsidR="0071555F" w:rsidRPr="004D35BF">
        <w:rPr>
          <w:rFonts w:cs="Times New Roman"/>
          <w:b/>
          <w:szCs w:val="24"/>
        </w:rPr>
        <w:t>uture research</w:t>
      </w:r>
    </w:p>
    <w:p w:rsidR="00E5133C" w:rsidRPr="004D35BF" w:rsidRDefault="00E5133C" w:rsidP="00324987">
      <w:pPr>
        <w:spacing w:after="0" w:line="360" w:lineRule="auto"/>
        <w:ind w:left="360"/>
        <w:rPr>
          <w:rFonts w:cs="Times New Roman"/>
          <w:b/>
          <w:szCs w:val="24"/>
        </w:rPr>
      </w:pPr>
    </w:p>
    <w:p w:rsidR="00282ADD" w:rsidRPr="004D35BF" w:rsidRDefault="00320F8B" w:rsidP="00324987">
      <w:pPr>
        <w:spacing w:after="0" w:line="360" w:lineRule="auto"/>
        <w:rPr>
          <w:rFonts w:cs="Times New Roman"/>
          <w:szCs w:val="24"/>
        </w:rPr>
      </w:pPr>
      <w:r w:rsidRPr="004D35BF">
        <w:rPr>
          <w:rFonts w:cs="Times New Roman"/>
          <w:szCs w:val="24"/>
        </w:rPr>
        <w:t>Grocery retailers h</w:t>
      </w:r>
      <w:r w:rsidR="005B1E00" w:rsidRPr="004D35BF">
        <w:rPr>
          <w:rFonts w:cs="Times New Roman"/>
          <w:szCs w:val="24"/>
        </w:rPr>
        <w:t>ave been struggling with producing</w:t>
      </w:r>
      <w:r w:rsidRPr="004D35BF">
        <w:rPr>
          <w:rFonts w:cs="Times New Roman"/>
          <w:szCs w:val="24"/>
        </w:rPr>
        <w:t xml:space="preserve"> </w:t>
      </w:r>
      <w:r w:rsidR="0071555F" w:rsidRPr="004D35BF">
        <w:rPr>
          <w:rFonts w:cs="Times New Roman"/>
          <w:szCs w:val="24"/>
        </w:rPr>
        <w:t xml:space="preserve">accurate sales forecasts to </w:t>
      </w:r>
      <w:r w:rsidR="003B3657" w:rsidRPr="004D35BF">
        <w:rPr>
          <w:rFonts w:cs="Times New Roman" w:hint="eastAsia"/>
          <w:szCs w:val="24"/>
        </w:rPr>
        <w:t xml:space="preserve">effectively manage </w:t>
      </w:r>
      <w:r w:rsidRPr="004D35BF">
        <w:rPr>
          <w:rFonts w:cs="Times New Roman"/>
          <w:szCs w:val="24"/>
        </w:rPr>
        <w:t xml:space="preserve">their inventory </w:t>
      </w:r>
      <w:r w:rsidR="00F842F8" w:rsidRPr="004D35BF">
        <w:rPr>
          <w:rFonts w:cs="Times New Roman" w:hint="eastAsia"/>
          <w:szCs w:val="24"/>
        </w:rPr>
        <w:t>planning</w:t>
      </w:r>
      <w:r w:rsidR="00F842F8" w:rsidRPr="004D35BF">
        <w:rPr>
          <w:rFonts w:cs="Times New Roman"/>
          <w:szCs w:val="24"/>
        </w:rPr>
        <w:t xml:space="preserve"> </w:t>
      </w:r>
      <w:r w:rsidRPr="004D35BF">
        <w:rPr>
          <w:rFonts w:cs="Times New Roman"/>
          <w:szCs w:val="24"/>
        </w:rPr>
        <w:t xml:space="preserve">and customer satisfaction. </w:t>
      </w:r>
      <w:r w:rsidR="005B1E00" w:rsidRPr="004D35BF">
        <w:rPr>
          <w:rFonts w:cs="Times New Roman"/>
          <w:szCs w:val="24"/>
        </w:rPr>
        <w:t xml:space="preserve">In practice, many retailers use simple univariate models with adjustments for incoming promotional events. </w:t>
      </w:r>
      <w:r w:rsidR="00F842F8" w:rsidRPr="004D35BF">
        <w:rPr>
          <w:rFonts w:cs="Times New Roman"/>
          <w:szCs w:val="24"/>
        </w:rPr>
        <w:t xml:space="preserve">Some recent studies focused on taking advantage of the impact of promotional activities. For example, </w:t>
      </w:r>
      <w:r w:rsidRPr="004D35BF">
        <w:rPr>
          <w:rFonts w:cs="Times New Roman"/>
          <w:szCs w:val="24"/>
        </w:rPr>
        <w:t xml:space="preserve">Gur Ali et al. (2009) proposed models with sophisticated function forms (e.g., the regression tree model) with the price and promotional information of the focal product. Huang et al. (2014) incorporated the competitive promotional information within the same product category by resorting to variable selection methods and the principle component analysis which mitigated the problem of high dimensionality. Ma et al. (2016) integrated the promotional information </w:t>
      </w:r>
      <w:r w:rsidR="003A5136" w:rsidRPr="004D35BF">
        <w:rPr>
          <w:rFonts w:cs="Times New Roman"/>
          <w:szCs w:val="24"/>
        </w:rPr>
        <w:t xml:space="preserve">both within the same product category and </w:t>
      </w:r>
      <w:r w:rsidRPr="004D35BF">
        <w:rPr>
          <w:rFonts w:cs="Times New Roman"/>
          <w:szCs w:val="24"/>
        </w:rPr>
        <w:t>across difficult product categories.</w:t>
      </w:r>
    </w:p>
    <w:p w:rsidR="00282ADD" w:rsidRPr="004D35BF" w:rsidRDefault="00282ADD" w:rsidP="00324987">
      <w:pPr>
        <w:spacing w:after="0" w:line="360" w:lineRule="auto"/>
        <w:rPr>
          <w:rFonts w:cs="Times New Roman"/>
          <w:szCs w:val="24"/>
        </w:rPr>
      </w:pPr>
    </w:p>
    <w:p w:rsidR="00015F99" w:rsidRPr="004D35BF" w:rsidRDefault="00F3182B" w:rsidP="00015F99">
      <w:pPr>
        <w:spacing w:after="0" w:line="360" w:lineRule="auto"/>
        <w:rPr>
          <w:rFonts w:cs="Times New Roman"/>
          <w:szCs w:val="24"/>
        </w:rPr>
      </w:pPr>
      <w:r w:rsidRPr="004D35BF">
        <w:rPr>
          <w:rFonts w:cs="Times New Roman"/>
          <w:szCs w:val="24"/>
        </w:rPr>
        <w:t>These c</w:t>
      </w:r>
      <w:r w:rsidR="00015F99" w:rsidRPr="004D35BF">
        <w:rPr>
          <w:rFonts w:cs="Times New Roman"/>
          <w:szCs w:val="24"/>
        </w:rPr>
        <w:t>onventional forecasting models all presume</w:t>
      </w:r>
      <w:r w:rsidR="00320F8B" w:rsidRPr="004D35BF">
        <w:rPr>
          <w:rFonts w:cs="Times New Roman"/>
          <w:szCs w:val="24"/>
        </w:rPr>
        <w:t xml:space="preserve"> </w:t>
      </w:r>
      <w:r w:rsidR="00015F99" w:rsidRPr="004D35BF">
        <w:rPr>
          <w:rFonts w:cs="Times New Roman"/>
          <w:szCs w:val="24"/>
        </w:rPr>
        <w:t>invariant</w:t>
      </w:r>
      <w:r w:rsidR="00320F8B" w:rsidRPr="004D35BF">
        <w:rPr>
          <w:rFonts w:cs="Times New Roman"/>
          <w:szCs w:val="24"/>
        </w:rPr>
        <w:t xml:space="preserve"> </w:t>
      </w:r>
      <w:r w:rsidR="00015F99" w:rsidRPr="004D35BF">
        <w:rPr>
          <w:rFonts w:cs="Times New Roman"/>
          <w:szCs w:val="24"/>
        </w:rPr>
        <w:t xml:space="preserve">effectiveness of marketing </w:t>
      </w:r>
      <w:r w:rsidR="00D84819" w:rsidRPr="004D35BF">
        <w:rPr>
          <w:rFonts w:cs="Times New Roman"/>
          <w:szCs w:val="24"/>
        </w:rPr>
        <w:t>activities</w:t>
      </w:r>
      <w:r w:rsidR="00015F99" w:rsidRPr="004D35BF">
        <w:rPr>
          <w:rFonts w:cs="Times New Roman"/>
          <w:szCs w:val="24"/>
        </w:rPr>
        <w:t xml:space="preserve"> such as price reductions and feature and display promotions which </w:t>
      </w:r>
      <w:r w:rsidR="00282ADD" w:rsidRPr="004D35BF">
        <w:rPr>
          <w:rFonts w:cs="Times New Roman"/>
          <w:szCs w:val="24"/>
        </w:rPr>
        <w:t xml:space="preserve">may </w:t>
      </w:r>
      <w:r w:rsidR="00015F99" w:rsidRPr="004D35BF">
        <w:rPr>
          <w:rFonts w:cs="Times New Roman"/>
          <w:szCs w:val="24"/>
        </w:rPr>
        <w:t xml:space="preserve">actually </w:t>
      </w:r>
      <w:r w:rsidR="00282ADD" w:rsidRPr="004D35BF">
        <w:rPr>
          <w:rFonts w:cs="Times New Roman"/>
          <w:szCs w:val="24"/>
        </w:rPr>
        <w:t>change over time because of the impact of many influencing factors</w:t>
      </w:r>
      <w:r w:rsidR="00505DCE" w:rsidRPr="004D35BF">
        <w:rPr>
          <w:rFonts w:cs="Times New Roman"/>
          <w:szCs w:val="24"/>
        </w:rPr>
        <w:t xml:space="preserve"> including t</w:t>
      </w:r>
      <w:r w:rsidR="00A53E22" w:rsidRPr="004D35BF">
        <w:rPr>
          <w:rFonts w:cs="Times New Roman"/>
          <w:szCs w:val="24"/>
        </w:rPr>
        <w:t xml:space="preserve">he change of economic condition, </w:t>
      </w:r>
      <w:r w:rsidR="00505DCE" w:rsidRPr="004D35BF">
        <w:rPr>
          <w:rFonts w:cs="Times New Roman"/>
          <w:szCs w:val="24"/>
        </w:rPr>
        <w:t xml:space="preserve">the </w:t>
      </w:r>
      <w:r w:rsidR="00E25332" w:rsidRPr="004D35BF">
        <w:rPr>
          <w:rFonts w:cs="Times New Roman"/>
          <w:szCs w:val="24"/>
        </w:rPr>
        <w:t xml:space="preserve">change of the consumer taste, </w:t>
      </w:r>
      <w:r w:rsidR="00822534" w:rsidRPr="004D35BF">
        <w:rPr>
          <w:rFonts w:cs="Times New Roman"/>
          <w:szCs w:val="24"/>
        </w:rPr>
        <w:t>and new competition entry</w:t>
      </w:r>
      <w:r w:rsidR="00A53E22" w:rsidRPr="004D35BF">
        <w:rPr>
          <w:rFonts w:cs="Times New Roman"/>
          <w:szCs w:val="24"/>
        </w:rPr>
        <w:t xml:space="preserve"> etc</w:t>
      </w:r>
      <w:r w:rsidR="00387CF0" w:rsidRPr="004D35BF">
        <w:rPr>
          <w:rFonts w:cs="Times New Roman"/>
          <w:szCs w:val="24"/>
        </w:rPr>
        <w:t xml:space="preserve">. </w:t>
      </w:r>
      <w:r w:rsidR="00015F99" w:rsidRPr="004D35BF">
        <w:rPr>
          <w:rFonts w:cs="Times New Roman"/>
          <w:szCs w:val="24"/>
        </w:rPr>
        <w:t>However, t</w:t>
      </w:r>
      <w:r w:rsidR="008E1012" w:rsidRPr="004D35BF">
        <w:rPr>
          <w:rFonts w:cs="Times New Roman"/>
          <w:szCs w:val="24"/>
        </w:rPr>
        <w:t xml:space="preserve">he data for these influencing </w:t>
      </w:r>
      <w:r w:rsidR="00965E8A" w:rsidRPr="004D35BF">
        <w:rPr>
          <w:rFonts w:cs="Times New Roman"/>
          <w:szCs w:val="24"/>
        </w:rPr>
        <w:t xml:space="preserve">factors may not be </w:t>
      </w:r>
      <w:r w:rsidR="008E1012" w:rsidRPr="004D35BF">
        <w:rPr>
          <w:rFonts w:cs="Times New Roman"/>
          <w:szCs w:val="24"/>
        </w:rPr>
        <w:t>available</w:t>
      </w:r>
      <w:r w:rsidR="00015F99" w:rsidRPr="004D35BF">
        <w:rPr>
          <w:rFonts w:cs="Times New Roman"/>
          <w:szCs w:val="24"/>
        </w:rPr>
        <w:t>. As a result, the conventional models will be subject to structural break</w:t>
      </w:r>
      <w:r w:rsidR="00015F99" w:rsidRPr="004D35BF">
        <w:rPr>
          <w:rFonts w:cs="Times New Roman" w:hint="eastAsia"/>
          <w:szCs w:val="24"/>
        </w:rPr>
        <w:t xml:space="preserve"> and </w:t>
      </w:r>
      <w:r w:rsidR="00015F99" w:rsidRPr="004D35BF">
        <w:rPr>
          <w:rFonts w:cs="Times New Roman"/>
          <w:szCs w:val="24"/>
        </w:rPr>
        <w:t>potentially generate</w:t>
      </w:r>
      <w:r w:rsidR="00015F99" w:rsidRPr="004D35BF">
        <w:rPr>
          <w:rFonts w:cs="Times New Roman" w:hint="eastAsia"/>
          <w:szCs w:val="24"/>
        </w:rPr>
        <w:t xml:space="preserve"> biased and </w:t>
      </w:r>
      <w:r w:rsidR="00015F99" w:rsidRPr="004D35BF">
        <w:rPr>
          <w:rFonts w:cs="Times New Roman"/>
          <w:szCs w:val="24"/>
        </w:rPr>
        <w:t>less accurate forecasts.</w:t>
      </w:r>
    </w:p>
    <w:p w:rsidR="00746074" w:rsidRPr="004D35BF" w:rsidRDefault="00015F99" w:rsidP="00324987">
      <w:pPr>
        <w:spacing w:after="0" w:line="360" w:lineRule="auto"/>
        <w:rPr>
          <w:rFonts w:cs="Times New Roman"/>
          <w:szCs w:val="24"/>
        </w:rPr>
      </w:pPr>
      <w:r w:rsidRPr="004D35BF">
        <w:rPr>
          <w:rFonts w:cs="Times New Roman"/>
          <w:szCs w:val="24"/>
        </w:rPr>
        <w:t xml:space="preserve"> </w:t>
      </w:r>
    </w:p>
    <w:p w:rsidR="00C34BD8" w:rsidRPr="004D35BF" w:rsidRDefault="00956D25" w:rsidP="00324987">
      <w:pPr>
        <w:spacing w:after="0" w:line="360" w:lineRule="auto"/>
        <w:rPr>
          <w:rFonts w:cs="Times New Roman"/>
          <w:szCs w:val="24"/>
        </w:rPr>
      </w:pPr>
      <w:r w:rsidRPr="004D35BF">
        <w:rPr>
          <w:rFonts w:cs="Times New Roman"/>
          <w:szCs w:val="24"/>
        </w:rPr>
        <w:t xml:space="preserve">In this study, we </w:t>
      </w:r>
      <w:r w:rsidR="00053D6E" w:rsidRPr="004D35BF">
        <w:rPr>
          <w:rFonts w:cs="Times New Roman"/>
          <w:szCs w:val="24"/>
        </w:rPr>
        <w:t xml:space="preserve">propose </w:t>
      </w:r>
      <w:r w:rsidR="00F3182B" w:rsidRPr="004D35BF">
        <w:rPr>
          <w:rFonts w:cs="Times New Roman"/>
          <w:szCs w:val="24"/>
        </w:rPr>
        <w:t>the ADL-</w:t>
      </w:r>
      <w:r w:rsidR="00F3182B" w:rsidRPr="00DC23CE">
        <w:rPr>
          <w:rFonts w:cs="Times New Roman"/>
          <w:noProof/>
          <w:szCs w:val="24"/>
        </w:rPr>
        <w:t>intra</w:t>
      </w:r>
      <w:r w:rsidR="00F3182B" w:rsidRPr="004D35BF">
        <w:rPr>
          <w:rFonts w:cs="Times New Roman"/>
          <w:szCs w:val="24"/>
        </w:rPr>
        <w:t xml:space="preserve">-EWC model and the ADL-intra-IC model which take </w:t>
      </w:r>
      <w:r w:rsidR="00053D6E" w:rsidRPr="004D35BF">
        <w:rPr>
          <w:rFonts w:cs="Times New Roman"/>
          <w:szCs w:val="24"/>
        </w:rPr>
        <w:t xml:space="preserve">into account the </w:t>
      </w:r>
      <w:r w:rsidR="00F3182B" w:rsidRPr="004D35BF">
        <w:rPr>
          <w:rFonts w:cs="Times New Roman"/>
          <w:szCs w:val="24"/>
        </w:rPr>
        <w:t>potential forecast bias caused by the structural break</w:t>
      </w:r>
      <w:r w:rsidR="00053D6E" w:rsidRPr="004D35BF">
        <w:rPr>
          <w:rFonts w:cs="Times New Roman"/>
          <w:szCs w:val="24"/>
        </w:rPr>
        <w:t>.</w:t>
      </w:r>
      <w:r w:rsidR="00AA78E5" w:rsidRPr="004D35BF">
        <w:rPr>
          <w:rFonts w:cs="Times New Roman"/>
          <w:szCs w:val="24"/>
        </w:rPr>
        <w:t xml:space="preserve"> </w:t>
      </w:r>
      <w:r w:rsidR="00B54280" w:rsidRPr="004D35BF">
        <w:rPr>
          <w:rFonts w:cs="Times New Roman"/>
          <w:szCs w:val="24"/>
        </w:rPr>
        <w:t>The ADL-</w:t>
      </w:r>
      <w:r w:rsidR="00B54280" w:rsidRPr="00DC23CE">
        <w:rPr>
          <w:rFonts w:cs="Times New Roman"/>
          <w:noProof/>
          <w:szCs w:val="24"/>
        </w:rPr>
        <w:t>intra</w:t>
      </w:r>
      <w:r w:rsidR="00B54280" w:rsidRPr="004D35BF">
        <w:rPr>
          <w:rFonts w:cs="Times New Roman"/>
          <w:szCs w:val="24"/>
        </w:rPr>
        <w:t xml:space="preserve">-EWC </w:t>
      </w:r>
      <w:r w:rsidR="00B004E5" w:rsidRPr="004D35BF">
        <w:rPr>
          <w:rFonts w:cs="Times New Roman"/>
          <w:szCs w:val="24"/>
        </w:rPr>
        <w:t>model</w:t>
      </w:r>
      <w:r w:rsidR="00B54280" w:rsidRPr="004D35BF">
        <w:rPr>
          <w:rFonts w:cs="Times New Roman"/>
          <w:szCs w:val="24"/>
        </w:rPr>
        <w:t xml:space="preserve"> </w:t>
      </w:r>
      <w:r w:rsidR="00B54280" w:rsidRPr="003C0313">
        <w:rPr>
          <w:rFonts w:cs="Times New Roman"/>
          <w:noProof/>
          <w:szCs w:val="24"/>
        </w:rPr>
        <w:t>generate</w:t>
      </w:r>
      <w:r w:rsidR="003C0313">
        <w:rPr>
          <w:rFonts w:cs="Times New Roman"/>
          <w:noProof/>
          <w:szCs w:val="24"/>
        </w:rPr>
        <w:t>s</w:t>
      </w:r>
      <w:r w:rsidR="00B54280" w:rsidRPr="004D35BF">
        <w:rPr>
          <w:rFonts w:cs="Times New Roman"/>
          <w:szCs w:val="24"/>
        </w:rPr>
        <w:t xml:space="preserve"> forecasts which are the </w:t>
      </w:r>
      <w:r w:rsidR="003C0313" w:rsidRPr="003C0313">
        <w:rPr>
          <w:rFonts w:cs="Times New Roman"/>
          <w:noProof/>
          <w:szCs w:val="24"/>
        </w:rPr>
        <w:t>combina</w:t>
      </w:r>
      <w:r w:rsidR="003C0313">
        <w:rPr>
          <w:rFonts w:cs="Times New Roman"/>
          <w:noProof/>
          <w:szCs w:val="24"/>
        </w:rPr>
        <w:t>tion</w:t>
      </w:r>
      <w:r w:rsidR="00B54280" w:rsidRPr="004D35BF">
        <w:rPr>
          <w:rFonts w:cs="Times New Roman"/>
          <w:szCs w:val="24"/>
        </w:rPr>
        <w:t xml:space="preserve"> of various sets of forecasts by the ADL-</w:t>
      </w:r>
      <w:r w:rsidR="00B54280" w:rsidRPr="003C0313">
        <w:rPr>
          <w:rFonts w:cs="Times New Roman"/>
          <w:noProof/>
          <w:szCs w:val="24"/>
        </w:rPr>
        <w:t>intra model</w:t>
      </w:r>
      <w:r w:rsidR="00B54280" w:rsidRPr="004D35BF">
        <w:rPr>
          <w:rFonts w:cs="Times New Roman"/>
          <w:szCs w:val="24"/>
        </w:rPr>
        <w:t xml:space="preserve"> with different estimation windows under the condition </w:t>
      </w:r>
      <w:r w:rsidR="003A7D97" w:rsidRPr="004D35BF">
        <w:rPr>
          <w:rFonts w:cs="Times New Roman"/>
          <w:szCs w:val="24"/>
        </w:rPr>
        <w:t>where</w:t>
      </w:r>
      <w:r w:rsidR="00B54280" w:rsidRPr="004D35BF">
        <w:rPr>
          <w:rFonts w:cs="Times New Roman"/>
          <w:szCs w:val="24"/>
        </w:rPr>
        <w:t xml:space="preserve"> structural breaks are detected. The ADL-</w:t>
      </w:r>
      <w:r w:rsidR="00B54280" w:rsidRPr="003C0313">
        <w:rPr>
          <w:rFonts w:cs="Times New Roman"/>
          <w:noProof/>
          <w:szCs w:val="24"/>
        </w:rPr>
        <w:t>intra</w:t>
      </w:r>
      <w:r w:rsidR="00B54280" w:rsidRPr="004D35BF">
        <w:rPr>
          <w:rFonts w:cs="Times New Roman"/>
          <w:szCs w:val="24"/>
        </w:rPr>
        <w:t>-EWC model tries to obtain an effective trade-off between the forecast bias and the forecast error variance. In our experiment, the ADL-</w:t>
      </w:r>
      <w:r w:rsidR="00B54280" w:rsidRPr="00DC23CE">
        <w:rPr>
          <w:rFonts w:cs="Times New Roman"/>
          <w:noProof/>
          <w:szCs w:val="24"/>
        </w:rPr>
        <w:t>intra</w:t>
      </w:r>
      <w:r w:rsidR="00B54280" w:rsidRPr="004D35BF">
        <w:rPr>
          <w:rFonts w:cs="Times New Roman"/>
          <w:szCs w:val="24"/>
        </w:rPr>
        <w:t xml:space="preserve">-EWC model </w:t>
      </w:r>
      <w:r w:rsidR="00B54280" w:rsidRPr="003C0313">
        <w:rPr>
          <w:rFonts w:cs="Times New Roman"/>
          <w:noProof/>
          <w:szCs w:val="24"/>
        </w:rPr>
        <w:t>generate</w:t>
      </w:r>
      <w:r w:rsidR="003C0313">
        <w:rPr>
          <w:rFonts w:cs="Times New Roman"/>
          <w:noProof/>
          <w:szCs w:val="24"/>
        </w:rPr>
        <w:t>s</w:t>
      </w:r>
      <w:r w:rsidR="00B54280" w:rsidRPr="004D35BF">
        <w:rPr>
          <w:rFonts w:cs="Times New Roman"/>
          <w:szCs w:val="24"/>
        </w:rPr>
        <w:t xml:space="preserve"> the most accurate forecasts </w:t>
      </w:r>
      <w:r w:rsidR="00E83B27" w:rsidRPr="004D35BF">
        <w:rPr>
          <w:rFonts w:cs="Times New Roman"/>
          <w:szCs w:val="24"/>
        </w:rPr>
        <w:t xml:space="preserve">overall </w:t>
      </w:r>
      <w:r w:rsidR="00B54280" w:rsidRPr="004D35BF">
        <w:rPr>
          <w:rFonts w:cs="Times New Roman"/>
          <w:szCs w:val="24"/>
        </w:rPr>
        <w:t>across all 30 product categories for various scenarios (e.g., forecast horizons and error measures).</w:t>
      </w:r>
      <w:r w:rsidR="00B004E5" w:rsidRPr="004D35BF">
        <w:rPr>
          <w:rFonts w:cs="Times New Roman"/>
          <w:szCs w:val="24"/>
        </w:rPr>
        <w:t xml:space="preserve"> </w:t>
      </w:r>
      <w:r w:rsidR="004E7268" w:rsidRPr="004D35BF">
        <w:rPr>
          <w:rFonts w:cs="Times New Roman"/>
          <w:szCs w:val="24"/>
        </w:rPr>
        <w:t>Table 7 shows the percentage of reductions by the model compared to other models for all the</w:t>
      </w:r>
      <w:r w:rsidR="00E83B27" w:rsidRPr="004D35BF">
        <w:rPr>
          <w:rFonts w:cs="Times New Roman"/>
          <w:szCs w:val="24"/>
        </w:rPr>
        <w:t>se</w:t>
      </w:r>
      <w:r w:rsidR="004E7268" w:rsidRPr="004D35BF">
        <w:rPr>
          <w:rFonts w:cs="Times New Roman"/>
          <w:szCs w:val="24"/>
        </w:rPr>
        <w:t xml:space="preserve"> scenarios. For example, the ADL-</w:t>
      </w:r>
      <w:r w:rsidR="004E7268" w:rsidRPr="00DC23CE">
        <w:rPr>
          <w:rFonts w:cs="Times New Roman"/>
          <w:noProof/>
          <w:szCs w:val="24"/>
        </w:rPr>
        <w:t>intra</w:t>
      </w:r>
      <w:r w:rsidR="004E7268" w:rsidRPr="004D35BF">
        <w:rPr>
          <w:rFonts w:cs="Times New Roman"/>
          <w:szCs w:val="24"/>
        </w:rPr>
        <w:t>-EWC model reduces the MAPE of the ADL-</w:t>
      </w:r>
      <w:r w:rsidR="004E7268" w:rsidRPr="00DC23CE">
        <w:rPr>
          <w:rFonts w:cs="Times New Roman"/>
          <w:noProof/>
          <w:szCs w:val="24"/>
        </w:rPr>
        <w:t>intra model</w:t>
      </w:r>
      <w:r w:rsidR="004E7268" w:rsidRPr="004D35BF">
        <w:rPr>
          <w:rFonts w:cs="Times New Roman"/>
          <w:szCs w:val="24"/>
        </w:rPr>
        <w:t xml:space="preserve"> by 0.20% and reduces the MAPE of the Base-lift model by 6.04% based on </w:t>
      </w:r>
      <w:r w:rsidR="00E83B27" w:rsidRPr="004D35BF">
        <w:rPr>
          <w:rFonts w:cs="Times New Roman"/>
          <w:szCs w:val="24"/>
        </w:rPr>
        <w:t xml:space="preserve">1 to </w:t>
      </w:r>
      <w:r w:rsidR="004E7268" w:rsidRPr="003C0313">
        <w:rPr>
          <w:rFonts w:cs="Times New Roman"/>
          <w:noProof/>
          <w:szCs w:val="24"/>
        </w:rPr>
        <w:t>12</w:t>
      </w:r>
      <w:r w:rsidR="003C0313">
        <w:rPr>
          <w:rFonts w:cs="Times New Roman"/>
          <w:noProof/>
          <w:szCs w:val="24"/>
        </w:rPr>
        <w:t>-</w:t>
      </w:r>
      <w:r w:rsidR="004E7268" w:rsidRPr="003C0313">
        <w:rPr>
          <w:rFonts w:cs="Times New Roman"/>
          <w:noProof/>
          <w:szCs w:val="24"/>
        </w:rPr>
        <w:t>week</w:t>
      </w:r>
      <w:r w:rsidR="004E7268" w:rsidRPr="004D35BF">
        <w:rPr>
          <w:rFonts w:cs="Times New Roman"/>
          <w:szCs w:val="24"/>
        </w:rPr>
        <w:t xml:space="preserve"> forecast</w:t>
      </w:r>
      <w:r w:rsidR="00A014AC" w:rsidRPr="004D35BF">
        <w:rPr>
          <w:rFonts w:cs="Times New Roman"/>
          <w:szCs w:val="24"/>
        </w:rPr>
        <w:t>ing</w:t>
      </w:r>
      <w:r w:rsidR="004E7268" w:rsidRPr="004D35BF">
        <w:rPr>
          <w:rFonts w:cs="Times New Roman"/>
          <w:szCs w:val="24"/>
        </w:rPr>
        <w:t xml:space="preserve"> horizon. </w:t>
      </w:r>
      <w:r w:rsidR="00491261" w:rsidRPr="004D35BF">
        <w:rPr>
          <w:rFonts w:cs="Times New Roman"/>
          <w:szCs w:val="24"/>
        </w:rPr>
        <w:t>The ADL-intra-IC model</w:t>
      </w:r>
      <w:r w:rsidR="00C34BD8" w:rsidRPr="004D35BF">
        <w:rPr>
          <w:rFonts w:cs="Times New Roman"/>
          <w:szCs w:val="24"/>
        </w:rPr>
        <w:t xml:space="preserve"> tries to </w:t>
      </w:r>
      <w:r w:rsidR="00F326AA" w:rsidRPr="004D35BF">
        <w:rPr>
          <w:rFonts w:cs="Times New Roman"/>
          <w:szCs w:val="24"/>
        </w:rPr>
        <w:t xml:space="preserve">offset the </w:t>
      </w:r>
      <w:r w:rsidR="00A014AC" w:rsidRPr="004D35BF">
        <w:rPr>
          <w:rFonts w:cs="Times New Roman"/>
          <w:szCs w:val="24"/>
        </w:rPr>
        <w:t xml:space="preserve">potential </w:t>
      </w:r>
      <w:r w:rsidR="00F326AA" w:rsidRPr="004D35BF">
        <w:rPr>
          <w:rFonts w:cs="Times New Roman"/>
          <w:szCs w:val="24"/>
        </w:rPr>
        <w:t xml:space="preserve">forecast bias by adding the estimate of the </w:t>
      </w:r>
      <w:r w:rsidR="00C34BD8" w:rsidRPr="004D35BF">
        <w:rPr>
          <w:rFonts w:cs="Times New Roman"/>
          <w:szCs w:val="24"/>
        </w:rPr>
        <w:lastRenderedPageBreak/>
        <w:t xml:space="preserve">forecast </w:t>
      </w:r>
      <w:r w:rsidR="00F326AA" w:rsidRPr="004D35BF">
        <w:rPr>
          <w:rFonts w:cs="Times New Roman"/>
          <w:szCs w:val="24"/>
        </w:rPr>
        <w:t xml:space="preserve">bias back to the </w:t>
      </w:r>
      <w:r w:rsidR="00C34BD8" w:rsidRPr="004D35BF">
        <w:rPr>
          <w:rFonts w:cs="Times New Roman"/>
          <w:szCs w:val="24"/>
        </w:rPr>
        <w:t>error term</w:t>
      </w:r>
      <w:r w:rsidR="00F326AA" w:rsidRPr="004D35BF">
        <w:rPr>
          <w:rFonts w:cs="Times New Roman"/>
          <w:szCs w:val="24"/>
        </w:rPr>
        <w:t xml:space="preserve"> at a cost of inflated forecast error variance</w:t>
      </w:r>
      <w:r w:rsidR="00C34BD8" w:rsidRPr="004D35BF">
        <w:rPr>
          <w:rFonts w:cs="Times New Roman"/>
          <w:szCs w:val="24"/>
        </w:rPr>
        <w:t xml:space="preserve"> </w:t>
      </w:r>
      <w:r w:rsidR="00A014AC" w:rsidRPr="004D35BF">
        <w:rPr>
          <w:rFonts w:cs="Times New Roman"/>
          <w:szCs w:val="24"/>
        </w:rPr>
        <w:t>when</w:t>
      </w:r>
      <w:r w:rsidR="00C34BD8" w:rsidRPr="004D35BF">
        <w:rPr>
          <w:rFonts w:cs="Times New Roman"/>
          <w:szCs w:val="24"/>
        </w:rPr>
        <w:t xml:space="preserve"> structural breaks are detected</w:t>
      </w:r>
      <w:r w:rsidR="00F326AA" w:rsidRPr="004D35BF">
        <w:rPr>
          <w:rFonts w:cs="Times New Roman"/>
          <w:szCs w:val="24"/>
        </w:rPr>
        <w:t xml:space="preserve">. </w:t>
      </w:r>
      <w:r w:rsidR="00A443EB" w:rsidRPr="004D35BF">
        <w:rPr>
          <w:rFonts w:cs="Times New Roman"/>
          <w:szCs w:val="24"/>
        </w:rPr>
        <w:t>The ADL-intra-IC model also has superior overall forecasting performance across all the product categories, though its advantages are getting marginal for longer forecast horizons</w:t>
      </w:r>
      <w:r w:rsidR="005A466C" w:rsidRPr="004D35BF">
        <w:rPr>
          <w:rFonts w:cs="Times New Roman"/>
          <w:szCs w:val="24"/>
        </w:rPr>
        <w:t xml:space="preserve"> (e.g., </w:t>
      </w:r>
      <w:r w:rsidR="004E7268" w:rsidRPr="004D35BF">
        <w:rPr>
          <w:rFonts w:cs="Times New Roman"/>
          <w:szCs w:val="24"/>
        </w:rPr>
        <w:t xml:space="preserve">when </w:t>
      </w:r>
      <w:r w:rsidR="005A466C" w:rsidRPr="004D35BF">
        <w:rPr>
          <w:rFonts w:cs="Times New Roman"/>
          <w:i/>
          <w:szCs w:val="24"/>
        </w:rPr>
        <w:t>h</w:t>
      </w:r>
      <w:r w:rsidR="005A466C" w:rsidRPr="004D35BF">
        <w:rPr>
          <w:rFonts w:cs="Times New Roman"/>
          <w:szCs w:val="24"/>
        </w:rPr>
        <w:t>=12)</w:t>
      </w:r>
      <w:r w:rsidR="00A443EB" w:rsidRPr="004D35BF">
        <w:rPr>
          <w:rFonts w:cs="Times New Roman"/>
          <w:szCs w:val="24"/>
        </w:rPr>
        <w:t>.</w:t>
      </w:r>
      <w:r w:rsidR="00C627BB" w:rsidRPr="004D35BF">
        <w:rPr>
          <w:rFonts w:cs="Times New Roman"/>
          <w:szCs w:val="24"/>
        </w:rPr>
        <w:t xml:space="preserve"> At the category level, our proposed models have </w:t>
      </w:r>
      <w:r w:rsidR="0001366F" w:rsidRPr="004D35BF">
        <w:rPr>
          <w:rFonts w:cs="Times New Roman"/>
          <w:szCs w:val="24"/>
        </w:rPr>
        <w:t>superior forecasting performance for most of the product categories.</w:t>
      </w:r>
    </w:p>
    <w:p w:rsidR="00C34BD8" w:rsidRPr="004D35BF" w:rsidRDefault="00C34BD8" w:rsidP="00324987">
      <w:pPr>
        <w:spacing w:after="0" w:line="360" w:lineRule="auto"/>
        <w:rPr>
          <w:rFonts w:cs="Times New Roman"/>
          <w:szCs w:val="24"/>
        </w:rPr>
      </w:pPr>
    </w:p>
    <w:p w:rsidR="004328A8" w:rsidRPr="004D35BF" w:rsidRDefault="00BB539A" w:rsidP="00324987">
      <w:pPr>
        <w:spacing w:after="0" w:line="360" w:lineRule="auto"/>
        <w:rPr>
          <w:rFonts w:cs="Times New Roman"/>
          <w:szCs w:val="24"/>
        </w:rPr>
      </w:pPr>
      <w:r w:rsidRPr="004D35BF">
        <w:rPr>
          <w:rFonts w:cs="Times New Roman"/>
          <w:szCs w:val="24"/>
        </w:rPr>
        <w:t>W</w:t>
      </w:r>
      <w:r w:rsidR="004328A8" w:rsidRPr="004D35BF">
        <w:rPr>
          <w:rFonts w:cs="Times New Roman"/>
          <w:szCs w:val="24"/>
        </w:rPr>
        <w:t xml:space="preserve">e also </w:t>
      </w:r>
      <w:r w:rsidR="00E67906" w:rsidRPr="004D35BF">
        <w:rPr>
          <w:rFonts w:cs="Times New Roman"/>
          <w:szCs w:val="24"/>
        </w:rPr>
        <w:t>evaluate the forecasting performance of</w:t>
      </w:r>
      <w:r w:rsidR="004328A8" w:rsidRPr="004D35BF">
        <w:rPr>
          <w:rFonts w:cs="Times New Roman"/>
          <w:szCs w:val="24"/>
        </w:rPr>
        <w:t xml:space="preserve"> the ADL-own-EWC model and the ADL-own-IC model. </w:t>
      </w:r>
      <w:r w:rsidR="00E67906" w:rsidRPr="004D35BF">
        <w:rPr>
          <w:rFonts w:cs="Times New Roman"/>
          <w:szCs w:val="24"/>
        </w:rPr>
        <w:t>The</w:t>
      </w:r>
      <w:r w:rsidR="004328A8" w:rsidRPr="004D35BF">
        <w:rPr>
          <w:rFonts w:cs="Times New Roman"/>
          <w:szCs w:val="24"/>
        </w:rPr>
        <w:t xml:space="preserve"> models are especially valuable for manufacturers when competitive promotional</w:t>
      </w:r>
      <w:r w:rsidR="00C76D78" w:rsidRPr="004D35BF">
        <w:rPr>
          <w:rFonts w:cs="Times New Roman"/>
          <w:szCs w:val="24"/>
        </w:rPr>
        <w:t xml:space="preserve"> information cannot be accessed </w:t>
      </w:r>
      <w:r w:rsidR="00C76D78" w:rsidRPr="004D35BF">
        <w:rPr>
          <w:rFonts w:cs="Times New Roman"/>
          <w:szCs w:val="24"/>
        </w:rPr>
        <w:fldChar w:fldCharType="begin"/>
      </w:r>
      <w:r w:rsidR="00C76D78" w:rsidRPr="004D35BF">
        <w:rPr>
          <w:rFonts w:cs="Times New Roman"/>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C76D78" w:rsidRPr="004D35BF">
        <w:rPr>
          <w:rFonts w:cs="Times New Roman"/>
          <w:szCs w:val="24"/>
        </w:rPr>
        <w:fldChar w:fldCharType="separate"/>
      </w:r>
      <w:r w:rsidR="00C76D78" w:rsidRPr="004D35BF">
        <w:rPr>
          <w:rFonts w:cs="Times New Roman"/>
          <w:noProof/>
          <w:szCs w:val="24"/>
        </w:rPr>
        <w:t>(</w:t>
      </w:r>
      <w:hyperlink w:anchor="_ENREF_2" w:tooltip="Ali, 2011 #742" w:history="1">
        <w:r w:rsidR="003F2831" w:rsidRPr="004D35BF">
          <w:rPr>
            <w:rFonts w:cs="Times New Roman"/>
            <w:noProof/>
            <w:szCs w:val="24"/>
          </w:rPr>
          <w:t>Ali and Boylan 2011</w:t>
        </w:r>
      </w:hyperlink>
      <w:r w:rsidR="00C76D78" w:rsidRPr="004D35BF">
        <w:rPr>
          <w:rFonts w:cs="Times New Roman"/>
          <w:noProof/>
          <w:szCs w:val="24"/>
        </w:rPr>
        <w:t>)</w:t>
      </w:r>
      <w:r w:rsidR="00C76D78" w:rsidRPr="004D35BF">
        <w:rPr>
          <w:rFonts w:cs="Times New Roman"/>
          <w:szCs w:val="24"/>
        </w:rPr>
        <w:fldChar w:fldCharType="end"/>
      </w:r>
      <w:r w:rsidR="00C76D78" w:rsidRPr="004D35BF">
        <w:rPr>
          <w:rFonts w:cs="Times New Roman"/>
          <w:szCs w:val="24"/>
        </w:rPr>
        <w:t xml:space="preserve">. </w:t>
      </w:r>
      <w:r w:rsidR="00D305EA" w:rsidRPr="004D35BF">
        <w:rPr>
          <w:rFonts w:cs="Times New Roman"/>
          <w:szCs w:val="24"/>
        </w:rPr>
        <w:t>In our experiment, the ADL-own -EWC model outperforms the ADL-own model across all the product categories for various scenarios, while the ADL-own -IC model outperforms the ADL-own model across all product category for short forecast horizons.</w:t>
      </w:r>
      <w:r w:rsidR="00495171" w:rsidRPr="004D35BF">
        <w:rPr>
          <w:rFonts w:cs="Times New Roman"/>
          <w:szCs w:val="24"/>
        </w:rPr>
        <w:t xml:space="preserve"> </w:t>
      </w:r>
      <w:r w:rsidR="004E7268" w:rsidRPr="004D35BF">
        <w:rPr>
          <w:rFonts w:cs="Times New Roman"/>
          <w:szCs w:val="24"/>
        </w:rPr>
        <w:t xml:space="preserve">Table 7 shows that the ADL-own-EWC model reduces the MAPE of the ADL-own model by 0.20% based on the </w:t>
      </w:r>
      <w:r w:rsidR="008D46D1" w:rsidRPr="004D35BF">
        <w:rPr>
          <w:rFonts w:cs="Times New Roman"/>
          <w:szCs w:val="24"/>
        </w:rPr>
        <w:t xml:space="preserve">1 to </w:t>
      </w:r>
      <w:r w:rsidR="004E7268" w:rsidRPr="004D35BF">
        <w:rPr>
          <w:rFonts w:cs="Times New Roman"/>
          <w:szCs w:val="24"/>
        </w:rPr>
        <w:t>12 week ahead forecast horizon</w:t>
      </w:r>
      <w:r w:rsidR="008D46D1" w:rsidRPr="004D35BF">
        <w:rPr>
          <w:rFonts w:cs="Times New Roman"/>
          <w:szCs w:val="24"/>
        </w:rPr>
        <w:t xml:space="preserve"> and 0.53% based on the 1 week ahead forecast horizon</w:t>
      </w:r>
      <w:r w:rsidR="00B96497" w:rsidRPr="004D35BF">
        <w:rPr>
          <w:rFonts w:cs="Times New Roman"/>
          <w:szCs w:val="24"/>
        </w:rPr>
        <w:t>.</w:t>
      </w:r>
      <w:r w:rsidR="00B60231" w:rsidRPr="004D35BF">
        <w:rPr>
          <w:rFonts w:cs="Times New Roman"/>
          <w:szCs w:val="24"/>
        </w:rPr>
        <w:t xml:space="preserve"> </w:t>
      </w:r>
      <w:r w:rsidR="009037CF" w:rsidRPr="004D35BF">
        <w:rPr>
          <w:rFonts w:cs="Times New Roman"/>
          <w:szCs w:val="24"/>
        </w:rPr>
        <w:t xml:space="preserve">The models also have superior forecasting performance </w:t>
      </w:r>
      <w:r w:rsidR="003A2685" w:rsidRPr="004D35BF">
        <w:rPr>
          <w:rFonts w:cs="Times New Roman"/>
          <w:szCs w:val="24"/>
        </w:rPr>
        <w:t xml:space="preserve">for most product </w:t>
      </w:r>
      <w:r w:rsidR="003A2685" w:rsidRPr="003C0313">
        <w:rPr>
          <w:rFonts w:cs="Times New Roman"/>
          <w:noProof/>
          <w:szCs w:val="24"/>
        </w:rPr>
        <w:t>categories</w:t>
      </w:r>
      <w:r w:rsidR="009037CF" w:rsidRPr="003C0313">
        <w:rPr>
          <w:rFonts w:cs="Times New Roman"/>
          <w:noProof/>
          <w:szCs w:val="24"/>
        </w:rPr>
        <w:t>.</w:t>
      </w:r>
    </w:p>
    <w:p w:rsidR="00E44AF7" w:rsidRPr="004D35BF" w:rsidRDefault="006B3FEB" w:rsidP="006E17B1">
      <w:pPr>
        <w:spacing w:after="0" w:line="360" w:lineRule="auto"/>
        <w:rPr>
          <w:rFonts w:cs="Times New Roman"/>
          <w:szCs w:val="24"/>
        </w:rPr>
      </w:pPr>
      <w:r w:rsidRPr="004D35BF">
        <w:rPr>
          <w:rFonts w:cs="Times New Roman"/>
          <w:szCs w:val="24"/>
        </w:rPr>
        <w:t xml:space="preserve"> </w:t>
      </w:r>
    </w:p>
    <w:p w:rsidR="004E7268" w:rsidRPr="004D35BF" w:rsidRDefault="004E7268" w:rsidP="006E17B1">
      <w:pPr>
        <w:spacing w:after="0" w:line="360" w:lineRule="auto"/>
        <w:rPr>
          <w:rFonts w:cs="Times New Roman"/>
          <w:szCs w:val="24"/>
        </w:rPr>
      </w:pPr>
      <w:r w:rsidRPr="004D35BF">
        <w:rPr>
          <w:rFonts w:cs="Times New Roman"/>
          <w:szCs w:val="24"/>
        </w:rPr>
        <w:t>Table 7.</w:t>
      </w:r>
      <w:r w:rsidRPr="004D35BF">
        <w:rPr>
          <w:rFonts w:cs="Times New Roman"/>
          <w:szCs w:val="24"/>
        </w:rPr>
        <w:tab/>
        <w:t>Forecasting performance regarding percentage reductions in various error measures</w:t>
      </w:r>
    </w:p>
    <w:p w:rsidR="004E7268" w:rsidRPr="004D35BF" w:rsidRDefault="004E7268" w:rsidP="004E7268">
      <w:pPr>
        <w:spacing w:after="0" w:line="360" w:lineRule="auto"/>
        <w:jc w:val="center"/>
        <w:rPr>
          <w:rFonts w:cs="Times New Roman"/>
          <w:szCs w:val="24"/>
        </w:rPr>
      </w:pPr>
    </w:p>
    <w:tbl>
      <w:tblPr>
        <w:tblW w:w="8014" w:type="dxa"/>
        <w:jc w:val="center"/>
        <w:tblCellMar>
          <w:top w:w="15" w:type="dxa"/>
          <w:bottom w:w="15" w:type="dxa"/>
        </w:tblCellMar>
        <w:tblLook w:val="04A0" w:firstRow="1" w:lastRow="0" w:firstColumn="1" w:lastColumn="0" w:noHBand="0" w:noVBand="1"/>
      </w:tblPr>
      <w:tblGrid>
        <w:gridCol w:w="983"/>
        <w:gridCol w:w="1701"/>
        <w:gridCol w:w="1138"/>
        <w:gridCol w:w="960"/>
        <w:gridCol w:w="960"/>
        <w:gridCol w:w="960"/>
        <w:gridCol w:w="1316"/>
      </w:tblGrid>
      <w:tr w:rsidR="00E44AF7" w:rsidRPr="004D35BF" w:rsidTr="00BB066F">
        <w:trPr>
          <w:trHeight w:val="20"/>
          <w:jc w:val="center"/>
        </w:trPr>
        <w:tc>
          <w:tcPr>
            <w:tcW w:w="983" w:type="dxa"/>
            <w:vMerge w:val="restart"/>
            <w:tcBorders>
              <w:top w:val="single" w:sz="4"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Forecast horizon</w:t>
            </w:r>
          </w:p>
        </w:tc>
        <w:tc>
          <w:tcPr>
            <w:tcW w:w="1701" w:type="dxa"/>
            <w:vMerge w:val="restart"/>
            <w:tcBorders>
              <w:top w:val="single" w:sz="4" w:space="0" w:color="auto"/>
              <w:left w:val="single" w:sz="8" w:space="0" w:color="auto"/>
              <w:bottom w:val="nil"/>
              <w:right w:val="nil"/>
            </w:tcBorders>
            <w:shd w:val="clear" w:color="000000" w:fill="FFFFFF"/>
            <w:noWrap/>
            <w:vAlign w:val="center"/>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Proposed model</w:t>
            </w:r>
          </w:p>
        </w:tc>
        <w:tc>
          <w:tcPr>
            <w:tcW w:w="1134" w:type="dxa"/>
            <w:vMerge w:val="restart"/>
            <w:tcBorders>
              <w:top w:val="single" w:sz="4" w:space="0" w:color="auto"/>
              <w:left w:val="single" w:sz="8" w:space="0" w:color="auto"/>
              <w:bottom w:val="nil"/>
              <w:right w:val="nil"/>
            </w:tcBorders>
            <w:shd w:val="clear" w:color="000000" w:fill="FFFFFF"/>
            <w:noWrap/>
            <w:vAlign w:val="center"/>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Benchmark</w:t>
            </w:r>
          </w:p>
        </w:tc>
        <w:tc>
          <w:tcPr>
            <w:tcW w:w="4196" w:type="dxa"/>
            <w:gridSpan w:val="4"/>
            <w:tcBorders>
              <w:top w:val="single" w:sz="4" w:space="0" w:color="auto"/>
              <w:left w:val="single" w:sz="8" w:space="0" w:color="auto"/>
              <w:bottom w:val="nil"/>
              <w:right w:val="single" w:sz="4" w:space="0" w:color="auto"/>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percentage of increase/decrease</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vMerge/>
            <w:tcBorders>
              <w:top w:val="single" w:sz="8" w:space="0" w:color="auto"/>
              <w:left w:val="single" w:sz="8" w:space="0" w:color="auto"/>
              <w:bottom w:val="nil"/>
              <w:right w:val="nil"/>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134" w:type="dxa"/>
            <w:vMerge/>
            <w:tcBorders>
              <w:top w:val="single" w:sz="8" w:space="0" w:color="auto"/>
              <w:left w:val="single" w:sz="8" w:space="0" w:color="auto"/>
              <w:bottom w:val="nil"/>
              <w:right w:val="nil"/>
            </w:tcBorders>
            <w:vAlign w:val="center"/>
            <w:hideMark/>
          </w:tcPr>
          <w:p w:rsidR="00E44AF7" w:rsidRPr="004D35BF" w:rsidRDefault="00E44AF7" w:rsidP="00E44AF7">
            <w:pPr>
              <w:spacing w:after="0" w:line="240" w:lineRule="auto"/>
              <w:rPr>
                <w:rFonts w:eastAsia="Times New Roman" w:cs="Times New Roman"/>
                <w:sz w:val="20"/>
                <w:szCs w:val="20"/>
              </w:rPr>
            </w:pPr>
          </w:p>
        </w:tc>
        <w:tc>
          <w:tcPr>
            <w:tcW w:w="960" w:type="dxa"/>
            <w:tcBorders>
              <w:top w:val="single" w:sz="8" w:space="0" w:color="auto"/>
              <w:left w:val="single" w:sz="8" w:space="0" w:color="auto"/>
              <w:bottom w:val="single" w:sz="8" w:space="0" w:color="auto"/>
              <w:right w:val="single" w:sz="4" w:space="0" w:color="auto"/>
            </w:tcBorders>
            <w:hideMark/>
          </w:tcPr>
          <w:p w:rsidR="00E44AF7" w:rsidRPr="004D35BF" w:rsidRDefault="00E44AF7" w:rsidP="00E44AF7">
            <w:pPr>
              <w:spacing w:after="0" w:line="240" w:lineRule="auto"/>
              <w:jc w:val="center"/>
              <w:rPr>
                <w:rFonts w:eastAsia="Times New Roman" w:cs="Times New Roman"/>
                <w:bCs/>
                <w:sz w:val="20"/>
                <w:szCs w:val="20"/>
              </w:rPr>
            </w:pPr>
            <w:r w:rsidRPr="004D35BF">
              <w:rPr>
                <w:rFonts w:eastAsia="Times New Roman" w:cs="Times New Roman"/>
                <w:bCs/>
                <w:sz w:val="20"/>
                <w:szCs w:val="20"/>
              </w:rPr>
              <w:t>MAPE</w:t>
            </w:r>
          </w:p>
        </w:tc>
        <w:tc>
          <w:tcPr>
            <w:tcW w:w="960" w:type="dxa"/>
            <w:tcBorders>
              <w:top w:val="single" w:sz="8" w:space="0" w:color="auto"/>
              <w:left w:val="single" w:sz="4" w:space="0" w:color="auto"/>
              <w:bottom w:val="single" w:sz="8" w:space="0" w:color="auto"/>
              <w:right w:val="single" w:sz="4" w:space="0" w:color="auto"/>
            </w:tcBorders>
            <w:hideMark/>
          </w:tcPr>
          <w:p w:rsidR="00E44AF7" w:rsidRPr="004D35BF" w:rsidRDefault="00E44AF7" w:rsidP="00E44AF7">
            <w:pPr>
              <w:spacing w:after="0" w:line="240" w:lineRule="auto"/>
              <w:jc w:val="center"/>
              <w:rPr>
                <w:rFonts w:eastAsia="Times New Roman" w:cs="Times New Roman"/>
                <w:bCs/>
                <w:sz w:val="20"/>
                <w:szCs w:val="20"/>
              </w:rPr>
            </w:pPr>
            <w:r w:rsidRPr="004D35BF">
              <w:rPr>
                <w:rFonts w:eastAsia="Times New Roman" w:cs="Times New Roman"/>
                <w:bCs/>
                <w:sz w:val="20"/>
                <w:szCs w:val="20"/>
              </w:rPr>
              <w:t>SMAPE</w:t>
            </w:r>
          </w:p>
        </w:tc>
        <w:tc>
          <w:tcPr>
            <w:tcW w:w="960" w:type="dxa"/>
            <w:tcBorders>
              <w:top w:val="single" w:sz="8" w:space="0" w:color="auto"/>
              <w:left w:val="single" w:sz="4" w:space="0" w:color="auto"/>
              <w:bottom w:val="single" w:sz="8" w:space="0" w:color="auto"/>
              <w:right w:val="single" w:sz="4" w:space="0" w:color="auto"/>
            </w:tcBorders>
            <w:hideMark/>
          </w:tcPr>
          <w:p w:rsidR="00E44AF7" w:rsidRPr="004D35BF" w:rsidRDefault="00E44AF7" w:rsidP="00E44AF7">
            <w:pPr>
              <w:spacing w:after="0" w:line="240" w:lineRule="auto"/>
              <w:jc w:val="center"/>
              <w:rPr>
                <w:rFonts w:eastAsia="Times New Roman" w:cs="Times New Roman"/>
                <w:bCs/>
                <w:sz w:val="20"/>
                <w:szCs w:val="20"/>
              </w:rPr>
            </w:pPr>
            <w:r w:rsidRPr="004D35BF">
              <w:rPr>
                <w:rFonts w:eastAsia="Times New Roman" w:cs="Times New Roman"/>
                <w:bCs/>
                <w:sz w:val="20"/>
                <w:szCs w:val="20"/>
              </w:rPr>
              <w:t>MASE</w:t>
            </w:r>
          </w:p>
        </w:tc>
        <w:tc>
          <w:tcPr>
            <w:tcW w:w="1316" w:type="dxa"/>
            <w:tcBorders>
              <w:top w:val="single" w:sz="8" w:space="0" w:color="auto"/>
              <w:left w:val="single" w:sz="4" w:space="0" w:color="auto"/>
              <w:bottom w:val="single" w:sz="8" w:space="0" w:color="auto"/>
              <w:right w:val="single" w:sz="4" w:space="0" w:color="auto"/>
            </w:tcBorders>
            <w:noWrap/>
            <w:vAlign w:val="bottom"/>
            <w:hideMark/>
          </w:tcPr>
          <w:p w:rsidR="00E44AF7" w:rsidRPr="004D35BF" w:rsidRDefault="00E44AF7" w:rsidP="00E44AF7">
            <w:pPr>
              <w:spacing w:after="0" w:line="240" w:lineRule="auto"/>
              <w:rPr>
                <w:rFonts w:eastAsia="Times New Roman" w:cs="Times New Roman"/>
                <w:bCs/>
                <w:sz w:val="20"/>
                <w:szCs w:val="20"/>
              </w:rPr>
            </w:pPr>
            <w:r w:rsidRPr="004D35BF">
              <w:rPr>
                <w:rFonts w:eastAsia="Times New Roman" w:cs="Times New Roman"/>
                <w:bCs/>
                <w:sz w:val="20"/>
                <w:szCs w:val="20"/>
              </w:rPr>
              <w:t>AvgRelMAE</w:t>
            </w:r>
          </w:p>
        </w:tc>
      </w:tr>
      <w:tr w:rsidR="00E44AF7" w:rsidRPr="004D35BF"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h=12</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-0.48%</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-0.69%</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-0.70%</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0.51%</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0.33%</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-0.65%</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0.51%</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0.31%</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-0.61%</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-0.75%</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-6.04%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-14.52%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-11.76%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-13.98%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-5.48%</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-13.66%</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-10.66%</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-13.09%</w:t>
            </w:r>
          </w:p>
        </w:tc>
      </w:tr>
      <w:tr w:rsidR="00E44AF7" w:rsidRPr="004D35BF"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h=4</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-0.28%</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-0.74%</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-0.15%</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-0.41%</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-0.41%</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-0.30%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-0.72%</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-0.75%</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-0.89%</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-0.45%</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-1.29%</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-0.88%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-1.08%</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-0.93%</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-2.58%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-13.00%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-10.03%</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-10.14%</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-2.95%</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-12.67%</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-9.85%</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-9.85%</w:t>
            </w:r>
          </w:p>
        </w:tc>
      </w:tr>
      <w:tr w:rsidR="00E44AF7" w:rsidRPr="004D35BF"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h=1</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-0.83%</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-2.11%</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-1.01%</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-2.98%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-0.53%</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-0.46%</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-2.54%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-1.53%</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-2.93%</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-0.96%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-0.26%</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-11.44%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-9.99%</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-2.25%</w:t>
            </w:r>
          </w:p>
        </w:tc>
      </w:tr>
      <w:tr w:rsidR="00E44AF7" w:rsidRPr="004D35BF" w:rsidTr="00BB066F">
        <w:trPr>
          <w:trHeight w:val="20"/>
          <w:jc w:val="center"/>
        </w:trPr>
        <w:tc>
          <w:tcPr>
            <w:tcW w:w="983" w:type="dxa"/>
            <w:vMerge/>
            <w:tcBorders>
              <w:top w:val="single" w:sz="8" w:space="0" w:color="auto"/>
              <w:left w:val="single" w:sz="4" w:space="0" w:color="auto"/>
              <w:bottom w:val="single" w:sz="4" w:space="0" w:color="auto"/>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single" w:sz="4"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single" w:sz="4"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single" w:sz="4"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-2.70%</w:t>
            </w:r>
          </w:p>
        </w:tc>
        <w:tc>
          <w:tcPr>
            <w:tcW w:w="960" w:type="dxa"/>
            <w:tcBorders>
              <w:top w:val="nil"/>
              <w:left w:val="nil"/>
              <w:bottom w:val="single" w:sz="4"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-11.88%</w:t>
            </w:r>
          </w:p>
        </w:tc>
        <w:tc>
          <w:tcPr>
            <w:tcW w:w="960" w:type="dxa"/>
            <w:tcBorders>
              <w:top w:val="nil"/>
              <w:left w:val="nil"/>
              <w:bottom w:val="single" w:sz="4"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-10.44%</w:t>
            </w:r>
          </w:p>
        </w:tc>
        <w:tc>
          <w:tcPr>
            <w:tcW w:w="1316" w:type="dxa"/>
            <w:tcBorders>
              <w:top w:val="nil"/>
              <w:left w:val="nil"/>
              <w:bottom w:val="single" w:sz="4" w:space="0" w:color="auto"/>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-3.83%</w:t>
            </w:r>
          </w:p>
        </w:tc>
      </w:tr>
    </w:tbl>
    <w:p w:rsidR="00117596" w:rsidRPr="004D35BF" w:rsidRDefault="00117596" w:rsidP="006E17B1">
      <w:pPr>
        <w:spacing w:after="0" w:line="360" w:lineRule="auto"/>
        <w:rPr>
          <w:rFonts w:cs="Times New Roman"/>
          <w:szCs w:val="24"/>
        </w:rPr>
      </w:pPr>
    </w:p>
    <w:p w:rsidR="006343D8" w:rsidRPr="004D35BF" w:rsidRDefault="006343D8" w:rsidP="006343D8">
      <w:pPr>
        <w:spacing w:after="0" w:line="360" w:lineRule="auto"/>
        <w:rPr>
          <w:rFonts w:cs="Times New Roman"/>
          <w:szCs w:val="24"/>
        </w:rPr>
      </w:pPr>
      <w:r w:rsidRPr="004D35BF">
        <w:rPr>
          <w:rFonts w:cs="Times New Roman"/>
          <w:szCs w:val="24"/>
        </w:rPr>
        <w:t>We also explored the determinants of the improved forecasting accuracy by the EWC method and the IC method.</w:t>
      </w:r>
      <w:r w:rsidR="00974BCB" w:rsidRPr="004D35BF">
        <w:rPr>
          <w:rFonts w:cs="Times New Roman"/>
          <w:szCs w:val="24"/>
        </w:rPr>
        <w:t xml:space="preserve"> </w:t>
      </w:r>
      <w:r w:rsidRPr="004D35BF">
        <w:rPr>
          <w:rFonts w:cs="Times New Roman"/>
          <w:szCs w:val="24"/>
        </w:rPr>
        <w:t xml:space="preserve">We find that in </w:t>
      </w:r>
      <w:r w:rsidRPr="003C0313">
        <w:rPr>
          <w:rFonts w:cs="Times New Roman"/>
          <w:noProof/>
          <w:szCs w:val="24"/>
        </w:rPr>
        <w:t>general</w:t>
      </w:r>
      <w:r w:rsidR="003C0313">
        <w:rPr>
          <w:rFonts w:cs="Times New Roman"/>
          <w:noProof/>
          <w:szCs w:val="24"/>
        </w:rPr>
        <w:t>,</w:t>
      </w:r>
      <w:r w:rsidRPr="004D35BF">
        <w:rPr>
          <w:rFonts w:cs="Times New Roman"/>
          <w:szCs w:val="24"/>
        </w:rPr>
        <w:t xml:space="preserve"> the EWC method is especially effective for products with </w:t>
      </w:r>
      <w:r w:rsidR="003C0313">
        <w:rPr>
          <w:rFonts w:cs="Times New Roman"/>
          <w:szCs w:val="24"/>
        </w:rPr>
        <w:t>fewer deep price cuts</w:t>
      </w:r>
      <w:r w:rsidRPr="004D35BF">
        <w:rPr>
          <w:rFonts w:cs="Times New Roman"/>
          <w:szCs w:val="24"/>
        </w:rPr>
        <w:t xml:space="preserve"> and the IC method is especially effective for products with</w:t>
      </w:r>
      <w:r w:rsidR="003C0313">
        <w:rPr>
          <w:rFonts w:cs="Times New Roman"/>
          <w:szCs w:val="24"/>
        </w:rPr>
        <w:t xml:space="preserve"> a</w:t>
      </w:r>
      <w:r w:rsidRPr="004D35BF">
        <w:rPr>
          <w:rFonts w:cs="Times New Roman"/>
          <w:szCs w:val="24"/>
        </w:rPr>
        <w:t xml:space="preserve"> </w:t>
      </w:r>
      <w:r w:rsidRPr="003C0313">
        <w:rPr>
          <w:rFonts w:cs="Times New Roman"/>
          <w:noProof/>
          <w:szCs w:val="24"/>
        </w:rPr>
        <w:t>low</w:t>
      </w:r>
      <w:r w:rsidRPr="004D35BF">
        <w:rPr>
          <w:rFonts w:cs="Times New Roman"/>
          <w:szCs w:val="24"/>
        </w:rPr>
        <w:t xml:space="preserve"> coefficient of variation</w:t>
      </w:r>
      <w:r w:rsidR="003C0313">
        <w:rPr>
          <w:rFonts w:cs="Times New Roman"/>
          <w:szCs w:val="24"/>
        </w:rPr>
        <w:t>s</w:t>
      </w:r>
      <w:r w:rsidRPr="004D35BF">
        <w:rPr>
          <w:rFonts w:cs="Times New Roman"/>
          <w:szCs w:val="24"/>
        </w:rPr>
        <w:t xml:space="preserve"> in product sales.</w:t>
      </w:r>
    </w:p>
    <w:p w:rsidR="006343D8" w:rsidRPr="004D35BF" w:rsidRDefault="006343D8" w:rsidP="00610ADD">
      <w:pPr>
        <w:spacing w:after="0" w:line="360" w:lineRule="auto"/>
        <w:rPr>
          <w:rFonts w:cs="Times New Roman"/>
          <w:szCs w:val="24"/>
        </w:rPr>
      </w:pPr>
      <w:r w:rsidRPr="004D35BF">
        <w:rPr>
          <w:rFonts w:cs="Times New Roman"/>
          <w:szCs w:val="24"/>
        </w:rPr>
        <w:t xml:space="preserve"> </w:t>
      </w:r>
    </w:p>
    <w:p w:rsidR="007D38E4" w:rsidRPr="004D35BF" w:rsidRDefault="00676AD3" w:rsidP="00324987">
      <w:pPr>
        <w:spacing w:after="0" w:line="360" w:lineRule="auto"/>
        <w:rPr>
          <w:rFonts w:cs="Times New Roman"/>
          <w:szCs w:val="24"/>
        </w:rPr>
      </w:pPr>
      <w:r w:rsidRPr="004D35BF">
        <w:rPr>
          <w:rFonts w:cs="Times New Roman"/>
          <w:szCs w:val="24"/>
        </w:rPr>
        <w:t>There are potentials to further improve the forecasting accuracy</w:t>
      </w:r>
      <w:r w:rsidR="006D03B1" w:rsidRPr="004D35BF">
        <w:rPr>
          <w:rFonts w:cs="Times New Roman"/>
          <w:szCs w:val="24"/>
        </w:rPr>
        <w:t xml:space="preserve"> and we leave it to</w:t>
      </w:r>
      <w:r w:rsidR="007A2E0C" w:rsidRPr="004D35BF">
        <w:rPr>
          <w:rFonts w:cs="Times New Roman"/>
          <w:szCs w:val="24"/>
        </w:rPr>
        <w:t xml:space="preserve"> future research</w:t>
      </w:r>
      <w:r w:rsidR="00FF584B" w:rsidRPr="004D35BF">
        <w:rPr>
          <w:rFonts w:cs="Times New Roman"/>
          <w:szCs w:val="24"/>
        </w:rPr>
        <w:t xml:space="preserve">. For example, 1) </w:t>
      </w:r>
      <w:r w:rsidR="00974BCB" w:rsidRPr="004D35BF">
        <w:rPr>
          <w:rFonts w:cs="Times New Roman"/>
          <w:szCs w:val="24"/>
        </w:rPr>
        <w:t xml:space="preserve">for the EWC method, </w:t>
      </w:r>
      <w:r w:rsidRPr="004D35BF">
        <w:rPr>
          <w:rFonts w:cs="Times New Roman"/>
          <w:szCs w:val="24"/>
        </w:rPr>
        <w:t xml:space="preserve">we combine </w:t>
      </w:r>
      <w:r w:rsidR="00974BCB" w:rsidRPr="004D35BF">
        <w:rPr>
          <w:rFonts w:cs="Times New Roman"/>
          <w:szCs w:val="24"/>
        </w:rPr>
        <w:t>five</w:t>
      </w:r>
      <w:r w:rsidRPr="004D35BF">
        <w:rPr>
          <w:rFonts w:cs="Times New Roman"/>
          <w:szCs w:val="24"/>
        </w:rPr>
        <w:t xml:space="preserve"> sets of forecasts based on </w:t>
      </w:r>
      <w:r w:rsidR="00974BCB" w:rsidRPr="004D35BF">
        <w:rPr>
          <w:rFonts w:cs="Times New Roman"/>
          <w:szCs w:val="24"/>
        </w:rPr>
        <w:t xml:space="preserve">five </w:t>
      </w:r>
      <w:r w:rsidRPr="004D35BF">
        <w:rPr>
          <w:rFonts w:cs="Times New Roman"/>
          <w:szCs w:val="24"/>
        </w:rPr>
        <w:t xml:space="preserve">different estimation windows using equal weights. The forecasting performance may potentially be improved by </w:t>
      </w:r>
      <w:r w:rsidR="00974BCB" w:rsidRPr="004D35BF">
        <w:rPr>
          <w:rFonts w:cs="Times New Roman"/>
          <w:szCs w:val="24"/>
        </w:rPr>
        <w:t xml:space="preserve">changing </w:t>
      </w:r>
      <w:r w:rsidR="00003E32" w:rsidRPr="004D35BF">
        <w:rPr>
          <w:rFonts w:cs="Times New Roman"/>
          <w:szCs w:val="24"/>
        </w:rPr>
        <w:t xml:space="preserve">the </w:t>
      </w:r>
      <w:r w:rsidR="00974BCB" w:rsidRPr="004D35BF">
        <w:rPr>
          <w:rFonts w:cs="Times New Roman"/>
          <w:szCs w:val="24"/>
        </w:rPr>
        <w:t xml:space="preserve">number of </w:t>
      </w:r>
      <w:r w:rsidR="00003E32" w:rsidRPr="004D35BF">
        <w:rPr>
          <w:rFonts w:cs="Times New Roman"/>
          <w:szCs w:val="24"/>
        </w:rPr>
        <w:t xml:space="preserve">the </w:t>
      </w:r>
      <w:r w:rsidRPr="004D35BF">
        <w:rPr>
          <w:rFonts w:cs="Times New Roman"/>
          <w:szCs w:val="24"/>
        </w:rPr>
        <w:t>estimation window</w:t>
      </w:r>
      <w:r w:rsidR="00003E32" w:rsidRPr="004D35BF">
        <w:rPr>
          <w:rFonts w:cs="Times New Roman"/>
          <w:szCs w:val="24"/>
        </w:rPr>
        <w:t>s</w:t>
      </w:r>
      <w:r w:rsidR="00974BCB" w:rsidRPr="004D35BF">
        <w:rPr>
          <w:rFonts w:cs="Times New Roman"/>
          <w:szCs w:val="24"/>
        </w:rPr>
        <w:t xml:space="preserve">, by changing the length of the estimation windows, </w:t>
      </w:r>
      <w:r w:rsidR="00242BD1" w:rsidRPr="004D35BF">
        <w:rPr>
          <w:rFonts w:cs="Times New Roman"/>
          <w:szCs w:val="24"/>
        </w:rPr>
        <w:t>and by exploring alternative</w:t>
      </w:r>
      <w:r w:rsidRPr="004D35BF">
        <w:rPr>
          <w:rFonts w:cs="Times New Roman"/>
          <w:szCs w:val="24"/>
        </w:rPr>
        <w:t xml:space="preserve"> forecasting combination schemes</w:t>
      </w:r>
      <w:r w:rsidR="00242BD1" w:rsidRPr="004D35BF">
        <w:rPr>
          <w:rFonts w:cs="Times New Roman"/>
          <w:szCs w:val="24"/>
        </w:rPr>
        <w:t xml:space="preserve"> </w:t>
      </w:r>
      <w:r w:rsidRPr="004D35BF">
        <w:rPr>
          <w:rFonts w:cs="Times New Roman"/>
          <w:szCs w:val="24"/>
        </w:rPr>
        <w:t xml:space="preserve">(e.g., based on k-fold evaluation). For the IC method, </w:t>
      </w:r>
      <w:r w:rsidR="00010C3F" w:rsidRPr="004D35BF">
        <w:rPr>
          <w:rFonts w:cs="Times New Roman"/>
          <w:szCs w:val="24"/>
        </w:rPr>
        <w:t xml:space="preserve">Clements and Hendry (1999) </w:t>
      </w:r>
      <w:r w:rsidR="007A2E0C" w:rsidRPr="004D35BF">
        <w:rPr>
          <w:rFonts w:cs="Times New Roman"/>
          <w:szCs w:val="24"/>
        </w:rPr>
        <w:t xml:space="preserve">is a summary of </w:t>
      </w:r>
      <w:r w:rsidR="00822F34" w:rsidRPr="004D35BF">
        <w:rPr>
          <w:rFonts w:cs="Times New Roman"/>
          <w:szCs w:val="24"/>
        </w:rPr>
        <w:t>various</w:t>
      </w:r>
      <w:r w:rsidR="007A2E0C" w:rsidRPr="004D35BF">
        <w:rPr>
          <w:rFonts w:cs="Times New Roman"/>
          <w:szCs w:val="24"/>
        </w:rPr>
        <w:t xml:space="preserve"> correction schemes </w:t>
      </w:r>
      <w:r w:rsidR="00822F34" w:rsidRPr="004D35BF">
        <w:rPr>
          <w:rFonts w:cs="Times New Roman"/>
          <w:szCs w:val="24"/>
        </w:rPr>
        <w:t xml:space="preserve">each of </w:t>
      </w:r>
      <w:r w:rsidR="007A2E0C" w:rsidRPr="004D35BF">
        <w:rPr>
          <w:rFonts w:cs="Times New Roman"/>
          <w:szCs w:val="24"/>
        </w:rPr>
        <w:t>which may have different effect</w:t>
      </w:r>
      <w:r w:rsidR="00822F34" w:rsidRPr="004D35BF">
        <w:rPr>
          <w:rFonts w:cs="Times New Roman"/>
          <w:szCs w:val="24"/>
        </w:rPr>
        <w:t>s</w:t>
      </w:r>
      <w:r w:rsidR="007A2E0C" w:rsidRPr="004D35BF">
        <w:rPr>
          <w:rFonts w:cs="Times New Roman"/>
          <w:szCs w:val="24"/>
        </w:rPr>
        <w:t xml:space="preserve"> on the </w:t>
      </w:r>
      <w:r w:rsidR="007A7D01" w:rsidRPr="004D35BF">
        <w:rPr>
          <w:rFonts w:cs="Times New Roman"/>
          <w:szCs w:val="24"/>
        </w:rPr>
        <w:t>trad</w:t>
      </w:r>
      <w:r w:rsidR="00822F34" w:rsidRPr="004D35BF">
        <w:rPr>
          <w:rFonts w:cs="Times New Roman"/>
          <w:szCs w:val="24"/>
        </w:rPr>
        <w:t>e</w:t>
      </w:r>
      <w:r w:rsidR="007A7D01" w:rsidRPr="004D35BF">
        <w:rPr>
          <w:rFonts w:cs="Times New Roman"/>
          <w:szCs w:val="24"/>
        </w:rPr>
        <w:t>-off</w:t>
      </w:r>
      <w:r w:rsidR="007A2E0C" w:rsidRPr="004D35BF">
        <w:rPr>
          <w:rFonts w:cs="Times New Roman"/>
          <w:szCs w:val="24"/>
        </w:rPr>
        <w:t xml:space="preserve"> </w:t>
      </w:r>
      <w:r w:rsidR="00822F34" w:rsidRPr="004D35BF">
        <w:rPr>
          <w:rFonts w:cs="Times New Roman"/>
          <w:szCs w:val="24"/>
        </w:rPr>
        <w:t>between</w:t>
      </w:r>
      <w:r w:rsidR="007A2E0C" w:rsidRPr="004D35BF">
        <w:rPr>
          <w:rFonts w:cs="Times New Roman"/>
          <w:szCs w:val="24"/>
        </w:rPr>
        <w:t xml:space="preserve"> the bias and the error variance</w:t>
      </w:r>
      <w:r w:rsidR="00B0170E" w:rsidRPr="004D35BF">
        <w:rPr>
          <w:rStyle w:val="FootnoteReference"/>
          <w:rFonts w:cs="Times New Roman"/>
          <w:szCs w:val="24"/>
        </w:rPr>
        <w:footnoteReference w:id="13"/>
      </w:r>
      <w:r w:rsidR="007A2E0C" w:rsidRPr="004D35BF">
        <w:rPr>
          <w:rFonts w:cs="Times New Roman"/>
          <w:szCs w:val="24"/>
        </w:rPr>
        <w:t xml:space="preserve">. </w:t>
      </w:r>
      <w:r w:rsidR="004B7130" w:rsidRPr="004D35BF">
        <w:rPr>
          <w:rFonts w:cs="Times New Roman"/>
          <w:szCs w:val="24"/>
        </w:rPr>
        <w:t xml:space="preserve">2) </w:t>
      </w:r>
      <w:r w:rsidR="007069CC" w:rsidRPr="004D35BF">
        <w:rPr>
          <w:rFonts w:cs="Times New Roman"/>
          <w:szCs w:val="24"/>
        </w:rPr>
        <w:t xml:space="preserve">Ma et al. (2016) proposed models which integrate both the </w:t>
      </w:r>
      <w:r w:rsidR="007069CC" w:rsidRPr="00DC23CE">
        <w:rPr>
          <w:rFonts w:cs="Times New Roman"/>
          <w:noProof/>
          <w:szCs w:val="24"/>
        </w:rPr>
        <w:t>intra</w:t>
      </w:r>
      <w:r w:rsidR="007069CC" w:rsidRPr="004D35BF">
        <w:rPr>
          <w:rFonts w:cs="Times New Roman"/>
          <w:szCs w:val="24"/>
        </w:rPr>
        <w:t xml:space="preserve"> and the </w:t>
      </w:r>
      <w:r w:rsidR="007069CC" w:rsidRPr="003C0313">
        <w:rPr>
          <w:rFonts w:cs="Times New Roman"/>
          <w:noProof/>
          <w:szCs w:val="24"/>
        </w:rPr>
        <w:t>inter</w:t>
      </w:r>
      <w:r w:rsidR="003C0313">
        <w:rPr>
          <w:rFonts w:cs="Times New Roman"/>
          <w:noProof/>
          <w:szCs w:val="24"/>
        </w:rPr>
        <w:t>-</w:t>
      </w:r>
      <w:r w:rsidR="007069CC" w:rsidRPr="003C0313">
        <w:rPr>
          <w:rFonts w:cs="Times New Roman"/>
          <w:noProof/>
          <w:szCs w:val="24"/>
        </w:rPr>
        <w:t>category</w:t>
      </w:r>
      <w:r w:rsidR="007069CC" w:rsidRPr="004D35BF">
        <w:rPr>
          <w:rFonts w:cs="Times New Roman"/>
          <w:szCs w:val="24"/>
        </w:rPr>
        <w:t xml:space="preserve"> promotional information. </w:t>
      </w:r>
      <w:r w:rsidR="007A2E0C" w:rsidRPr="004D35BF">
        <w:rPr>
          <w:rFonts w:cs="Times New Roman"/>
          <w:szCs w:val="24"/>
        </w:rPr>
        <w:t>W</w:t>
      </w:r>
      <w:r w:rsidR="007069CC" w:rsidRPr="004D35BF">
        <w:rPr>
          <w:rFonts w:cs="Times New Roman"/>
          <w:szCs w:val="24"/>
        </w:rPr>
        <w:t>e may investigate if we can further improv</w:t>
      </w:r>
      <w:r w:rsidR="007A2E0C" w:rsidRPr="004D35BF">
        <w:rPr>
          <w:rFonts w:cs="Times New Roman"/>
          <w:szCs w:val="24"/>
        </w:rPr>
        <w:t>e the forecasting performance of the ADL-</w:t>
      </w:r>
      <w:r w:rsidR="007A2E0C" w:rsidRPr="00DC23CE">
        <w:rPr>
          <w:rFonts w:cs="Times New Roman"/>
          <w:noProof/>
          <w:szCs w:val="24"/>
        </w:rPr>
        <w:t>intra</w:t>
      </w:r>
      <w:r w:rsidR="007A2E0C" w:rsidRPr="004D35BF">
        <w:rPr>
          <w:rFonts w:cs="Times New Roman"/>
          <w:szCs w:val="24"/>
        </w:rPr>
        <w:t>-EWC model and the ADL-intra-IC model with inter-category information</w:t>
      </w:r>
      <w:r w:rsidR="007069CC" w:rsidRPr="004D35BF">
        <w:rPr>
          <w:rFonts w:cs="Times New Roman"/>
          <w:szCs w:val="24"/>
        </w:rPr>
        <w:t xml:space="preserve">. </w:t>
      </w:r>
      <w:r w:rsidR="004B7130" w:rsidRPr="004D35BF">
        <w:rPr>
          <w:rFonts w:cs="Times New Roman"/>
          <w:szCs w:val="24"/>
        </w:rPr>
        <w:t xml:space="preserve">3) </w:t>
      </w:r>
      <w:r w:rsidR="000D51A4" w:rsidRPr="004D35BF">
        <w:rPr>
          <w:rFonts w:cs="Times New Roman"/>
          <w:szCs w:val="24"/>
        </w:rPr>
        <w:t>A</w:t>
      </w:r>
      <w:r w:rsidR="00D30E30" w:rsidRPr="004D35BF">
        <w:rPr>
          <w:rFonts w:cs="Times New Roman"/>
          <w:szCs w:val="24"/>
        </w:rPr>
        <w:t xml:space="preserve"> </w:t>
      </w:r>
      <w:r w:rsidR="00635639" w:rsidRPr="004D35BF">
        <w:rPr>
          <w:rFonts w:cs="Times New Roman"/>
          <w:szCs w:val="24"/>
        </w:rPr>
        <w:t>method alternative to the EWC method and the IC method</w:t>
      </w:r>
      <w:r w:rsidR="00D30E30" w:rsidRPr="004D35BF">
        <w:rPr>
          <w:rFonts w:cs="Times New Roman"/>
          <w:szCs w:val="24"/>
        </w:rPr>
        <w:t xml:space="preserve"> is to directly incorporate the changing process of the effectiveness of the marketing activities into the model</w:t>
      </w:r>
      <w:r w:rsidR="00015DAA" w:rsidRPr="004D35BF">
        <w:rPr>
          <w:rFonts w:cs="Times New Roman"/>
          <w:szCs w:val="24"/>
        </w:rPr>
        <w:t xml:space="preserve"> so that the structural break may potentially </w:t>
      </w:r>
      <w:r w:rsidR="003C0313" w:rsidRPr="003C0313">
        <w:rPr>
          <w:rFonts w:cs="Times New Roman"/>
          <w:noProof/>
          <w:szCs w:val="24"/>
        </w:rPr>
        <w:t xml:space="preserve">be </w:t>
      </w:r>
      <w:r w:rsidR="00015DAA" w:rsidRPr="003C0313">
        <w:rPr>
          <w:rFonts w:cs="Times New Roman"/>
          <w:noProof/>
          <w:szCs w:val="24"/>
        </w:rPr>
        <w:t>eliminated</w:t>
      </w:r>
      <w:r w:rsidR="00015DAA" w:rsidRPr="004D35BF">
        <w:rPr>
          <w:rFonts w:cs="Times New Roman"/>
          <w:szCs w:val="24"/>
        </w:rPr>
        <w:t xml:space="preserve"> even when </w:t>
      </w:r>
      <w:r w:rsidR="00D30E30" w:rsidRPr="004D35BF">
        <w:rPr>
          <w:rFonts w:cs="Times New Roman"/>
          <w:szCs w:val="24"/>
        </w:rPr>
        <w:t>the influe</w:t>
      </w:r>
      <w:r w:rsidR="004378AE" w:rsidRPr="004D35BF">
        <w:rPr>
          <w:rFonts w:cs="Times New Roman"/>
          <w:szCs w:val="24"/>
        </w:rPr>
        <w:t>ncing factors are not observed</w:t>
      </w:r>
      <w:r w:rsidR="00015DAA" w:rsidRPr="004D35BF">
        <w:rPr>
          <w:rFonts w:cs="Times New Roman"/>
          <w:szCs w:val="24"/>
        </w:rPr>
        <w:t xml:space="preserve">. For example, the change of the effectiveness of the marketing activities </w:t>
      </w:r>
      <w:r w:rsidR="00D30E30" w:rsidRPr="004D35BF">
        <w:rPr>
          <w:rFonts w:cs="Times New Roman"/>
          <w:szCs w:val="24"/>
        </w:rPr>
        <w:t xml:space="preserve">may be </w:t>
      </w:r>
      <w:r w:rsidR="00015DAA" w:rsidRPr="003C0313">
        <w:rPr>
          <w:rFonts w:cs="Times New Roman"/>
          <w:noProof/>
          <w:szCs w:val="24"/>
        </w:rPr>
        <w:t>modeled</w:t>
      </w:r>
      <w:r w:rsidR="00D30E30" w:rsidRPr="004D35BF">
        <w:rPr>
          <w:rFonts w:cs="Times New Roman"/>
          <w:szCs w:val="24"/>
        </w:rPr>
        <w:t xml:space="preserve"> by an autoregressive process </w:t>
      </w:r>
      <w:r w:rsidR="004378AE" w:rsidRPr="004D35BF">
        <w:rPr>
          <w:rFonts w:cs="Times New Roman"/>
          <w:szCs w:val="24"/>
        </w:rPr>
        <w:t xml:space="preserve">of </w:t>
      </w:r>
      <w:r w:rsidR="00D30E30" w:rsidRPr="004D35BF">
        <w:rPr>
          <w:rFonts w:cs="Times New Roman"/>
          <w:szCs w:val="24"/>
        </w:rPr>
        <w:t xml:space="preserve">the </w:t>
      </w:r>
      <w:r w:rsidR="00015DAA" w:rsidRPr="004D35BF">
        <w:rPr>
          <w:rFonts w:cs="Times New Roman"/>
          <w:szCs w:val="24"/>
        </w:rPr>
        <w:t>marketing activities themselves</w:t>
      </w:r>
      <w:r w:rsidR="00D30E30" w:rsidRPr="004D35BF">
        <w:rPr>
          <w:rFonts w:cs="Times New Roman"/>
          <w:szCs w:val="24"/>
        </w:rPr>
        <w:t xml:space="preserve">. </w:t>
      </w:r>
      <w:hyperlink w:anchor="_ENREF_29" w:tooltip="Foekens, 1999 #145"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3F2831" w:rsidRPr="004D35BF">
          <w:rPr>
            <w:rFonts w:cs="Times New Roman"/>
            <w:szCs w:val="24"/>
          </w:rPr>
          <w:fldChar w:fldCharType="separate"/>
        </w:r>
        <w:r w:rsidR="00015DAA" w:rsidRPr="004D35BF">
          <w:rPr>
            <w:rFonts w:cs="Times New Roman"/>
            <w:noProof/>
            <w:szCs w:val="24"/>
          </w:rPr>
          <w:t xml:space="preserve">Foekens </w:t>
        </w:r>
        <w:r w:rsidR="003F2831" w:rsidRPr="004D35BF">
          <w:rPr>
            <w:rFonts w:cs="Times New Roman"/>
            <w:noProof/>
            <w:szCs w:val="24"/>
          </w:rPr>
          <w:t>et al. (1999)</w:t>
        </w:r>
        <w:r w:rsidR="003F2831" w:rsidRPr="004D35BF">
          <w:rPr>
            <w:rFonts w:cs="Times New Roman"/>
            <w:szCs w:val="24"/>
          </w:rPr>
          <w:fldChar w:fldCharType="end"/>
        </w:r>
      </w:hyperlink>
      <w:r w:rsidR="00822534" w:rsidRPr="004D35BF">
        <w:rPr>
          <w:rFonts w:cs="Times New Roman"/>
          <w:szCs w:val="24"/>
        </w:rPr>
        <w:t xml:space="preserve"> </w:t>
      </w:r>
      <w:r w:rsidR="00ED7D8E" w:rsidRPr="003C0313">
        <w:rPr>
          <w:rFonts w:cs="Times New Roman"/>
          <w:noProof/>
        </w:rPr>
        <w:t>modeled</w:t>
      </w:r>
      <w:r w:rsidR="00ED7D8E" w:rsidRPr="004D35BF">
        <w:rPr>
          <w:rFonts w:cs="Times New Roman"/>
        </w:rPr>
        <w:t xml:space="preserve"> the effectiveness</w:t>
      </w:r>
      <w:r w:rsidR="00D30E30" w:rsidRPr="004D35BF">
        <w:rPr>
          <w:rFonts w:cs="Times New Roman"/>
        </w:rPr>
        <w:t xml:space="preserve"> </w:t>
      </w:r>
      <w:r w:rsidR="00ED7D8E" w:rsidRPr="004D35BF">
        <w:rPr>
          <w:rFonts w:cs="Times New Roman"/>
        </w:rPr>
        <w:t>of the price</w:t>
      </w:r>
      <w:r w:rsidR="00D30E30" w:rsidRPr="004D35BF">
        <w:rPr>
          <w:rFonts w:cs="Times New Roman"/>
        </w:rPr>
        <w:t xml:space="preserve"> variables</w:t>
      </w:r>
      <w:r w:rsidR="00ED7D8E" w:rsidRPr="004D35BF">
        <w:rPr>
          <w:rFonts w:cs="Times New Roman"/>
        </w:rPr>
        <w:t xml:space="preserve"> </w:t>
      </w:r>
      <w:r w:rsidR="00D30E30" w:rsidRPr="004D35BF">
        <w:rPr>
          <w:rFonts w:cs="Times New Roman"/>
        </w:rPr>
        <w:t>using</w:t>
      </w:r>
      <w:r w:rsidR="00ED7D8E" w:rsidRPr="004D35BF">
        <w:rPr>
          <w:rFonts w:cs="Times New Roman"/>
        </w:rPr>
        <w:t xml:space="preserve"> the</w:t>
      </w:r>
      <w:r w:rsidR="00D30E30" w:rsidRPr="004D35BF">
        <w:rPr>
          <w:rFonts w:cs="Times New Roman"/>
        </w:rPr>
        <w:t xml:space="preserve"> level of</w:t>
      </w:r>
      <w:r w:rsidR="00ED7D8E" w:rsidRPr="004D35BF">
        <w:rPr>
          <w:rFonts w:cs="Times New Roman"/>
        </w:rPr>
        <w:t xml:space="preserve"> previous price</w:t>
      </w:r>
      <w:r w:rsidR="00D30E30" w:rsidRPr="004D35BF">
        <w:rPr>
          <w:rFonts w:cs="Times New Roman"/>
        </w:rPr>
        <w:t>s</w:t>
      </w:r>
      <w:r w:rsidR="00ED7D8E" w:rsidRPr="004D35BF">
        <w:rPr>
          <w:rFonts w:cs="Times New Roman"/>
        </w:rPr>
        <w:t xml:space="preserve"> and the recency and </w:t>
      </w:r>
      <w:r w:rsidR="00D30E30" w:rsidRPr="004D35BF">
        <w:rPr>
          <w:rFonts w:cs="Times New Roman"/>
        </w:rPr>
        <w:t xml:space="preserve">the </w:t>
      </w:r>
      <w:r w:rsidR="00ED7D8E" w:rsidRPr="004D35BF">
        <w:rPr>
          <w:rFonts w:cs="Times New Roman"/>
        </w:rPr>
        <w:t>frequency of previous promotion</w:t>
      </w:r>
      <w:r w:rsidR="00D30E30" w:rsidRPr="004D35BF">
        <w:rPr>
          <w:rFonts w:cs="Times New Roman"/>
        </w:rPr>
        <w:t>al events</w:t>
      </w:r>
      <w:r w:rsidR="00ED7D8E" w:rsidRPr="004D35BF">
        <w:rPr>
          <w:rFonts w:cs="Times New Roman"/>
        </w:rPr>
        <w:t>. The model</w:t>
      </w:r>
      <w:r w:rsidR="00D30E30" w:rsidRPr="004D35BF">
        <w:rPr>
          <w:rFonts w:cs="Times New Roman"/>
        </w:rPr>
        <w:t>s</w:t>
      </w:r>
      <w:r w:rsidR="00ED7D8E" w:rsidRPr="004D35BF">
        <w:rPr>
          <w:rFonts w:cs="Times New Roman"/>
        </w:rPr>
        <w:t xml:space="preserve"> </w:t>
      </w:r>
      <w:r w:rsidR="00E96090" w:rsidRPr="004D35BF">
        <w:rPr>
          <w:rFonts w:cs="Times New Roman"/>
        </w:rPr>
        <w:t>are</w:t>
      </w:r>
      <w:r w:rsidR="00ED7D8E" w:rsidRPr="004D35BF">
        <w:rPr>
          <w:rFonts w:cs="Times New Roman"/>
        </w:rPr>
        <w:t xml:space="preserve"> </w:t>
      </w:r>
      <w:r w:rsidR="00E96090" w:rsidRPr="004D35BF">
        <w:rPr>
          <w:rFonts w:cs="Times New Roman"/>
        </w:rPr>
        <w:t>for descriptive purposes and not evaluated for forecasting</w:t>
      </w:r>
      <w:r w:rsidR="00ED7D8E" w:rsidRPr="004D35BF">
        <w:rPr>
          <w:rFonts w:cs="Times New Roman"/>
        </w:rPr>
        <w:t>.</w:t>
      </w:r>
      <w:r w:rsidR="009A1BD7" w:rsidRPr="004D35BF">
        <w:rPr>
          <w:rFonts w:cs="Times New Roman"/>
        </w:rPr>
        <w:t xml:space="preserve"> </w:t>
      </w:r>
      <w:r w:rsidR="00D30E30" w:rsidRPr="004D35BF">
        <w:rPr>
          <w:rFonts w:cs="Times New Roman"/>
        </w:rPr>
        <w:t>However, one of the challenges</w:t>
      </w:r>
      <w:r w:rsidR="00935B0D" w:rsidRPr="004D35BF">
        <w:rPr>
          <w:rFonts w:cs="Times New Roman"/>
        </w:rPr>
        <w:t xml:space="preserve"> for this type of model</w:t>
      </w:r>
      <w:r w:rsidR="00D30E30" w:rsidRPr="004D35BF">
        <w:rPr>
          <w:rFonts w:cs="Times New Roman"/>
          <w:szCs w:val="24"/>
        </w:rPr>
        <w:t xml:space="preserve"> </w:t>
      </w:r>
      <w:r w:rsidR="00E96090" w:rsidRPr="004D35BF">
        <w:rPr>
          <w:rFonts w:cs="Times New Roman"/>
          <w:szCs w:val="24"/>
        </w:rPr>
        <w:t xml:space="preserve">to generate accurate forecasts </w:t>
      </w:r>
      <w:r w:rsidR="007464A8" w:rsidRPr="004D35BF">
        <w:rPr>
          <w:rFonts w:cs="Times New Roman"/>
          <w:szCs w:val="24"/>
        </w:rPr>
        <w:t xml:space="preserve">is that it is sophisticated and </w:t>
      </w:r>
      <w:r w:rsidR="007464A8" w:rsidRPr="003C0313">
        <w:rPr>
          <w:rFonts w:cs="Times New Roman"/>
          <w:noProof/>
          <w:szCs w:val="24"/>
        </w:rPr>
        <w:t>lacks</w:t>
      </w:r>
      <w:r w:rsidR="007464A8" w:rsidRPr="004D35BF">
        <w:rPr>
          <w:rFonts w:cs="Times New Roman"/>
          <w:szCs w:val="24"/>
        </w:rPr>
        <w:t xml:space="preserve"> </w:t>
      </w:r>
      <w:r w:rsidR="00D30E30" w:rsidRPr="004D35BF">
        <w:rPr>
          <w:rFonts w:cs="Times New Roman"/>
          <w:szCs w:val="24"/>
        </w:rPr>
        <w:t>parsimony</w:t>
      </w:r>
      <w:r w:rsidR="009A1BD7" w:rsidRPr="004D35BF">
        <w:rPr>
          <w:rFonts w:cs="Times New Roman"/>
          <w:szCs w:val="24"/>
        </w:rPr>
        <w:t xml:space="preserve">. </w:t>
      </w:r>
      <w:r w:rsidR="00370F86" w:rsidRPr="004D35BF">
        <w:rPr>
          <w:rFonts w:cs="Times New Roman"/>
          <w:szCs w:val="24"/>
        </w:rPr>
        <w:t xml:space="preserve"> </w:t>
      </w:r>
      <w:r w:rsidR="004B7130" w:rsidRPr="004D35BF">
        <w:rPr>
          <w:rFonts w:cs="Times New Roman"/>
          <w:szCs w:val="24"/>
        </w:rPr>
        <w:t xml:space="preserve">4) </w:t>
      </w:r>
      <w:r w:rsidR="00D72097" w:rsidRPr="004D35BF">
        <w:rPr>
          <w:rFonts w:cs="Times New Roman"/>
          <w:szCs w:val="24"/>
        </w:rPr>
        <w:t>Another</w:t>
      </w:r>
      <w:r w:rsidR="007D38E4" w:rsidRPr="004D35BF">
        <w:rPr>
          <w:rFonts w:cs="Times New Roman"/>
          <w:szCs w:val="24"/>
        </w:rPr>
        <w:t xml:space="preserve"> </w:t>
      </w:r>
      <w:r w:rsidR="00D72097" w:rsidRPr="004D35BF">
        <w:rPr>
          <w:rFonts w:cs="Times New Roman"/>
          <w:szCs w:val="24"/>
        </w:rPr>
        <w:t xml:space="preserve">alternative </w:t>
      </w:r>
      <w:r w:rsidR="000D51A4" w:rsidRPr="004D35BF">
        <w:rPr>
          <w:rFonts w:cs="Times New Roman"/>
          <w:szCs w:val="24"/>
        </w:rPr>
        <w:t xml:space="preserve">method </w:t>
      </w:r>
      <w:r w:rsidR="00D72097" w:rsidRPr="004D35BF">
        <w:rPr>
          <w:rFonts w:cs="Times New Roman"/>
          <w:szCs w:val="24"/>
        </w:rPr>
        <w:t xml:space="preserve">is the impulse saturation </w:t>
      </w:r>
      <w:r w:rsidR="000D51A4" w:rsidRPr="004D35BF">
        <w:rPr>
          <w:rFonts w:cs="Times New Roman"/>
          <w:szCs w:val="24"/>
        </w:rPr>
        <w:t>technique</w:t>
      </w:r>
      <w:r w:rsidR="00D72097" w:rsidRPr="004D35BF">
        <w:rPr>
          <w:rFonts w:cs="Times New Roman"/>
          <w:szCs w:val="24"/>
        </w:rPr>
        <w:t xml:space="preserve"> </w:t>
      </w:r>
      <w:r w:rsidR="000D51A4" w:rsidRPr="004D35BF">
        <w:rPr>
          <w:rFonts w:cs="Times New Roman"/>
          <w:szCs w:val="24"/>
        </w:rPr>
        <w:t>introduced</w:t>
      </w:r>
      <w:r w:rsidR="00D72097" w:rsidRPr="004D35BF">
        <w:rPr>
          <w:rFonts w:cs="Times New Roman"/>
          <w:szCs w:val="24"/>
        </w:rPr>
        <w:t xml:space="preserve"> by</w:t>
      </w:r>
      <w:r w:rsidR="007D38E4" w:rsidRPr="004D35BF">
        <w:rPr>
          <w:rFonts w:cs="Times New Roman"/>
          <w:szCs w:val="24"/>
        </w:rPr>
        <w:t xml:space="preserve"> </w:t>
      </w:r>
      <w:hyperlink w:anchor="_ENREF_33" w:tooltip="Hendry, 2001 #26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db-id="fwzpfdt205x9v6eprsvv25dpxftedxv0z0a9" timestamp="0"&gt;261&lt;/key&gt;&lt;/foreign-keys&gt;&lt;ref-type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3F2831" w:rsidRPr="004D35BF">
          <w:rPr>
            <w:rFonts w:cs="Times New Roman"/>
            <w:szCs w:val="24"/>
          </w:rPr>
          <w:fldChar w:fldCharType="separate"/>
        </w:r>
        <w:r w:rsidR="003F2831" w:rsidRPr="004D35BF">
          <w:rPr>
            <w:rFonts w:cs="Times New Roman"/>
            <w:noProof/>
            <w:szCs w:val="24"/>
          </w:rPr>
          <w:t>Hendry and Krolzig (2001)</w:t>
        </w:r>
        <w:r w:rsidR="003F2831" w:rsidRPr="004D35BF">
          <w:rPr>
            <w:rFonts w:cs="Times New Roman"/>
            <w:szCs w:val="24"/>
          </w:rPr>
          <w:fldChar w:fldCharType="end"/>
        </w:r>
      </w:hyperlink>
      <w:r w:rsidR="004B7130" w:rsidRPr="004D35BF">
        <w:rPr>
          <w:rFonts w:cs="Times New Roman"/>
          <w:szCs w:val="24"/>
        </w:rPr>
        <w:t xml:space="preserve"> and </w:t>
      </w:r>
      <w:hyperlink w:anchor="_ENREF_12" w:tooltip="Castle, 2008 #24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db-id="fwzpfdt205x9v6eprsvv25dpxftedxv0z0a9" timestamp="0"&gt;241&lt;/key&gt;&lt;/foreign-keys&gt;&lt;ref-type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Oxford&lt;/secondary-title&gt;&lt;/titles&gt;&lt;dates&gt;&lt;year&gt;2008&lt;/year&gt;&lt;/dates&gt;&lt;urls&gt;&lt;/urls&gt;&lt;/record&gt;&lt;/Cite&gt;&lt;/EndNote&gt;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Castle, Doornik et al. (2008)</w:t>
        </w:r>
        <w:r w:rsidR="003F2831" w:rsidRPr="004D35BF">
          <w:rPr>
            <w:rFonts w:cs="Times New Roman"/>
            <w:szCs w:val="24"/>
          </w:rPr>
          <w:fldChar w:fldCharType="end"/>
        </w:r>
      </w:hyperlink>
      <w:r w:rsidR="00D72097" w:rsidRPr="004D35BF">
        <w:rPr>
          <w:rFonts w:cs="Times New Roman"/>
          <w:szCs w:val="24"/>
        </w:rPr>
        <w:t xml:space="preserve">. They </w:t>
      </w:r>
      <w:r w:rsidR="009444D8" w:rsidRPr="004D35BF">
        <w:rPr>
          <w:rFonts w:cs="Times New Roman"/>
          <w:szCs w:val="24"/>
        </w:rPr>
        <w:t>propose</w:t>
      </w:r>
      <w:r w:rsidR="00822534" w:rsidRPr="004D35BF">
        <w:rPr>
          <w:rFonts w:cs="Times New Roman"/>
          <w:szCs w:val="24"/>
        </w:rPr>
        <w:t>d</w:t>
      </w:r>
      <w:r w:rsidR="009444D8" w:rsidRPr="004D35BF">
        <w:rPr>
          <w:rFonts w:cs="Times New Roman"/>
          <w:szCs w:val="24"/>
        </w:rPr>
        <w:t xml:space="preserve"> to </w:t>
      </w:r>
      <w:r w:rsidR="000D51A4" w:rsidRPr="004D35BF">
        <w:rPr>
          <w:rFonts w:cs="Times New Roman"/>
          <w:szCs w:val="24"/>
        </w:rPr>
        <w:t>specify</w:t>
      </w:r>
      <w:r w:rsidR="009444D8" w:rsidRPr="004D35BF">
        <w:rPr>
          <w:rFonts w:cs="Times New Roman"/>
          <w:szCs w:val="24"/>
        </w:rPr>
        <w:t xml:space="preserve"> </w:t>
      </w:r>
      <w:r w:rsidR="000D51A4" w:rsidRPr="004D35BF">
        <w:rPr>
          <w:rFonts w:cs="Times New Roman"/>
          <w:szCs w:val="24"/>
        </w:rPr>
        <w:t xml:space="preserve">the </w:t>
      </w:r>
      <w:r w:rsidR="009444D8" w:rsidRPr="004D35BF">
        <w:rPr>
          <w:rFonts w:cs="Times New Roman"/>
          <w:szCs w:val="24"/>
        </w:rPr>
        <w:t xml:space="preserve">ADL </w:t>
      </w:r>
      <w:r w:rsidR="007D38E4" w:rsidRPr="004D35BF">
        <w:rPr>
          <w:rFonts w:cs="Times New Roman"/>
          <w:szCs w:val="24"/>
        </w:rPr>
        <w:t xml:space="preserve">model </w:t>
      </w:r>
      <w:r w:rsidR="009444D8" w:rsidRPr="004D35BF">
        <w:rPr>
          <w:rFonts w:cs="Times New Roman"/>
          <w:szCs w:val="24"/>
        </w:rPr>
        <w:t>with</w:t>
      </w:r>
      <w:r w:rsidR="007D38E4" w:rsidRPr="004D35BF">
        <w:rPr>
          <w:rFonts w:cs="Times New Roman"/>
          <w:szCs w:val="24"/>
        </w:rPr>
        <w:t xml:space="preserve"> dummy variables for each </w:t>
      </w:r>
      <w:r w:rsidR="009444D8" w:rsidRPr="004D35BF">
        <w:rPr>
          <w:rFonts w:cs="Times New Roman"/>
          <w:szCs w:val="24"/>
        </w:rPr>
        <w:t xml:space="preserve">of the </w:t>
      </w:r>
      <w:r w:rsidR="007D38E4" w:rsidRPr="004D35BF">
        <w:rPr>
          <w:rFonts w:cs="Times New Roman"/>
          <w:szCs w:val="24"/>
        </w:rPr>
        <w:t>observation</w:t>
      </w:r>
      <w:r w:rsidR="009444D8" w:rsidRPr="004D35BF">
        <w:rPr>
          <w:rFonts w:cs="Times New Roman"/>
          <w:szCs w:val="24"/>
        </w:rPr>
        <w:t>s and then recursively simplify the model</w:t>
      </w:r>
      <w:r w:rsidR="007D38E4" w:rsidRPr="004D35BF">
        <w:rPr>
          <w:rFonts w:cs="Times New Roman"/>
          <w:szCs w:val="24"/>
        </w:rPr>
        <w:t xml:space="preserve"> </w:t>
      </w:r>
      <w:r w:rsidR="00D72097" w:rsidRPr="004D35BF">
        <w:rPr>
          <w:rFonts w:cs="Times New Roman"/>
          <w:szCs w:val="24"/>
        </w:rPr>
        <w:t>with</w:t>
      </w:r>
      <w:r w:rsidR="009444D8" w:rsidRPr="004D35BF">
        <w:rPr>
          <w:rFonts w:cs="Times New Roman"/>
          <w:szCs w:val="24"/>
        </w:rPr>
        <w:t xml:space="preserve"> </w:t>
      </w:r>
      <w:r w:rsidR="009444D8" w:rsidRPr="004D35BF">
        <w:rPr>
          <w:rFonts w:cs="Times New Roman"/>
          <w:szCs w:val="24"/>
        </w:rPr>
        <w:lastRenderedPageBreak/>
        <w:t>the</w:t>
      </w:r>
      <w:r w:rsidR="007D38E4" w:rsidRPr="004D35BF">
        <w:rPr>
          <w:rFonts w:cs="Times New Roman"/>
          <w:szCs w:val="24"/>
        </w:rPr>
        <w:t xml:space="preserve"> </w:t>
      </w:r>
      <w:r w:rsidR="007D38E4" w:rsidRPr="004D35BF">
        <w:rPr>
          <w:rFonts w:cs="Times New Roman"/>
          <w:i/>
          <w:szCs w:val="24"/>
        </w:rPr>
        <w:t>Autometrics</w:t>
      </w:r>
      <w:r w:rsidR="007D38E4" w:rsidRPr="004D35BF">
        <w:rPr>
          <w:rFonts w:cs="Times New Roman"/>
          <w:szCs w:val="24"/>
        </w:rPr>
        <w:t xml:space="preserve"> </w:t>
      </w:r>
      <w:r w:rsidR="009444D8" w:rsidRPr="004D35BF">
        <w:rPr>
          <w:rFonts w:cs="Times New Roman"/>
          <w:szCs w:val="24"/>
        </w:rPr>
        <w:t xml:space="preserve">algorithm </w:t>
      </w:r>
      <w:r w:rsidR="00D72097" w:rsidRPr="004D35BF">
        <w:rPr>
          <w:rFonts w:cs="Times New Roman"/>
          <w:szCs w:val="24"/>
        </w:rPr>
        <w:t xml:space="preserve">based on a general-to-specific </w:t>
      </w:r>
      <w:r w:rsidR="00D72097" w:rsidRPr="003C0313">
        <w:rPr>
          <w:rFonts w:cs="Times New Roman"/>
          <w:noProof/>
          <w:szCs w:val="24"/>
        </w:rPr>
        <w:t>modeling</w:t>
      </w:r>
      <w:r w:rsidR="00D72097" w:rsidRPr="004D35BF">
        <w:rPr>
          <w:rFonts w:cs="Times New Roman"/>
          <w:szCs w:val="24"/>
        </w:rPr>
        <w:t xml:space="preserve"> strategy. T</w:t>
      </w:r>
      <w:r w:rsidR="007D38E4" w:rsidRPr="004D35BF">
        <w:rPr>
          <w:rFonts w:cs="Times New Roman"/>
          <w:szCs w:val="24"/>
        </w:rPr>
        <w:t xml:space="preserve">he </w:t>
      </w:r>
      <w:r w:rsidR="009444D8" w:rsidRPr="004D35BF">
        <w:rPr>
          <w:rFonts w:cs="Times New Roman"/>
          <w:szCs w:val="24"/>
        </w:rPr>
        <w:t>final</w:t>
      </w:r>
      <w:r w:rsidR="00093BCE" w:rsidRPr="004D35BF">
        <w:rPr>
          <w:rFonts w:cs="Times New Roman"/>
          <w:szCs w:val="24"/>
        </w:rPr>
        <w:t xml:space="preserve"> model usually retains a large number of dummy variables to prevent </w:t>
      </w:r>
      <w:r w:rsidR="000D51A4" w:rsidRPr="004D35BF">
        <w:rPr>
          <w:rFonts w:cs="Times New Roman"/>
          <w:szCs w:val="24"/>
        </w:rPr>
        <w:t xml:space="preserve">the model from </w:t>
      </w:r>
      <w:r w:rsidR="00093BCE" w:rsidRPr="004D35BF">
        <w:rPr>
          <w:rFonts w:cs="Times New Roman"/>
          <w:szCs w:val="24"/>
        </w:rPr>
        <w:t>structural break</w:t>
      </w:r>
      <w:r w:rsidR="000D51A4" w:rsidRPr="004D35BF">
        <w:rPr>
          <w:rFonts w:cs="Times New Roman"/>
          <w:szCs w:val="24"/>
        </w:rPr>
        <w:t>s</w:t>
      </w:r>
      <w:r w:rsidR="00093BCE" w:rsidRPr="004D35BF">
        <w:rPr>
          <w:rFonts w:cs="Times New Roman"/>
          <w:szCs w:val="24"/>
        </w:rPr>
        <w:t xml:space="preserve"> and the </w:t>
      </w:r>
      <w:r w:rsidR="000D51A4" w:rsidRPr="004D35BF">
        <w:rPr>
          <w:rFonts w:cs="Times New Roman"/>
          <w:szCs w:val="24"/>
        </w:rPr>
        <w:t>potential</w:t>
      </w:r>
      <w:r w:rsidR="00093BCE" w:rsidRPr="004D35BF">
        <w:rPr>
          <w:rFonts w:cs="Times New Roman"/>
          <w:szCs w:val="24"/>
        </w:rPr>
        <w:t xml:space="preserve"> forecast bias. </w:t>
      </w:r>
      <w:r w:rsidR="007D38E4" w:rsidRPr="004D35BF">
        <w:rPr>
          <w:rFonts w:cs="Times New Roman"/>
          <w:szCs w:val="24"/>
        </w:rPr>
        <w:t>However</w:t>
      </w:r>
      <w:r w:rsidR="009444D8" w:rsidRPr="004D35BF">
        <w:rPr>
          <w:rFonts w:cs="Times New Roman"/>
          <w:szCs w:val="24"/>
        </w:rPr>
        <w:t>,</w:t>
      </w:r>
      <w:r w:rsidR="007D38E4" w:rsidRPr="004D35BF">
        <w:rPr>
          <w:rFonts w:cs="Times New Roman"/>
          <w:szCs w:val="24"/>
        </w:rPr>
        <w:t xml:space="preserve"> </w:t>
      </w:r>
      <w:r w:rsidR="00F27555" w:rsidRPr="004D35BF">
        <w:rPr>
          <w:rFonts w:cs="Times New Roman"/>
          <w:szCs w:val="24"/>
        </w:rPr>
        <w:t>the</w:t>
      </w:r>
      <w:r w:rsidR="00093BCE" w:rsidRPr="004D35BF">
        <w:rPr>
          <w:rFonts w:cs="Times New Roman"/>
          <w:szCs w:val="24"/>
        </w:rPr>
        <w:t xml:space="preserve"> method </w:t>
      </w:r>
      <w:r w:rsidR="00F27555" w:rsidRPr="004D35BF">
        <w:rPr>
          <w:rFonts w:cs="Times New Roman"/>
          <w:szCs w:val="24"/>
        </w:rPr>
        <w:t>comes with a cost of losing</w:t>
      </w:r>
      <w:r w:rsidR="00093BCE" w:rsidRPr="004D35BF">
        <w:rPr>
          <w:rFonts w:cs="Times New Roman"/>
          <w:szCs w:val="24"/>
        </w:rPr>
        <w:t xml:space="preserve"> information by retaining these dummy variables, which makes the forecasting </w:t>
      </w:r>
      <w:r w:rsidR="007D38E4" w:rsidRPr="004D35BF">
        <w:rPr>
          <w:rFonts w:cs="Times New Roman"/>
          <w:szCs w:val="24"/>
        </w:rPr>
        <w:t>performance</w:t>
      </w:r>
      <w:r w:rsidR="00EB7B05" w:rsidRPr="004D35BF">
        <w:rPr>
          <w:rFonts w:cs="Times New Roman"/>
          <w:szCs w:val="24"/>
        </w:rPr>
        <w:t xml:space="preserve"> </w:t>
      </w:r>
      <w:r w:rsidR="00093BCE" w:rsidRPr="004D35BF">
        <w:rPr>
          <w:rFonts w:cs="Times New Roman"/>
          <w:szCs w:val="24"/>
        </w:rPr>
        <w:t>of the method</w:t>
      </w:r>
      <w:r w:rsidR="00EB7B05" w:rsidRPr="004D35BF">
        <w:rPr>
          <w:rFonts w:cs="Times New Roman"/>
          <w:szCs w:val="24"/>
        </w:rPr>
        <w:t xml:space="preserve"> an empirical question</w:t>
      </w:r>
      <w:r w:rsidR="00093BCE" w:rsidRPr="004D35BF">
        <w:rPr>
          <w:rFonts w:cs="Times New Roman"/>
          <w:szCs w:val="24"/>
        </w:rPr>
        <w:t xml:space="preserve">. </w:t>
      </w:r>
      <w:r w:rsidR="00EB7B05" w:rsidRPr="004D35BF">
        <w:rPr>
          <w:rFonts w:cs="Times New Roman"/>
          <w:szCs w:val="24"/>
        </w:rPr>
        <w:t>W</w:t>
      </w:r>
      <w:r w:rsidR="007D38E4" w:rsidRPr="004D35BF">
        <w:rPr>
          <w:rFonts w:cs="Times New Roman"/>
          <w:szCs w:val="24"/>
        </w:rPr>
        <w:t xml:space="preserve">e leave </w:t>
      </w:r>
      <w:r w:rsidR="004B7130" w:rsidRPr="004D35BF">
        <w:rPr>
          <w:rFonts w:cs="Times New Roman"/>
          <w:szCs w:val="24"/>
        </w:rPr>
        <w:t xml:space="preserve">all these </w:t>
      </w:r>
      <w:r w:rsidR="007A7D01" w:rsidRPr="004D35BF">
        <w:rPr>
          <w:rFonts w:cs="Times New Roman"/>
          <w:szCs w:val="24"/>
        </w:rPr>
        <w:t>potential opportunities</w:t>
      </w:r>
      <w:r w:rsidR="00EB7B05" w:rsidRPr="004D35BF">
        <w:rPr>
          <w:rFonts w:cs="Times New Roman"/>
          <w:szCs w:val="24"/>
        </w:rPr>
        <w:t xml:space="preserve"> </w:t>
      </w:r>
      <w:r w:rsidR="007D38E4" w:rsidRPr="004D35BF">
        <w:rPr>
          <w:rFonts w:cs="Times New Roman"/>
          <w:szCs w:val="24"/>
        </w:rPr>
        <w:t xml:space="preserve">to </w:t>
      </w:r>
      <w:r w:rsidR="00EB7B05" w:rsidRPr="004D35BF">
        <w:rPr>
          <w:rFonts w:cs="Times New Roman"/>
          <w:szCs w:val="24"/>
        </w:rPr>
        <w:t xml:space="preserve">the </w:t>
      </w:r>
      <w:r w:rsidR="007D38E4" w:rsidRPr="004D35BF">
        <w:rPr>
          <w:rFonts w:cs="Times New Roman"/>
          <w:szCs w:val="24"/>
        </w:rPr>
        <w:t>next</w:t>
      </w:r>
      <w:r w:rsidR="00EB7B05" w:rsidRPr="004D35BF">
        <w:rPr>
          <w:rFonts w:cs="Times New Roman"/>
          <w:szCs w:val="24"/>
        </w:rPr>
        <w:t xml:space="preserve"> stage of our</w:t>
      </w:r>
      <w:r w:rsidR="007D38E4" w:rsidRPr="004D35BF">
        <w:rPr>
          <w:rFonts w:cs="Times New Roman"/>
          <w:szCs w:val="24"/>
        </w:rPr>
        <w:t xml:space="preserve"> research.</w:t>
      </w:r>
    </w:p>
    <w:p w:rsidR="00960D94" w:rsidRPr="004D35BF" w:rsidRDefault="00086CDF" w:rsidP="00324987">
      <w:pPr>
        <w:spacing w:after="0" w:line="360" w:lineRule="auto"/>
        <w:rPr>
          <w:rFonts w:cs="Times New Roman"/>
          <w:szCs w:val="24"/>
        </w:rPr>
      </w:pPr>
      <w:r w:rsidRPr="004D35BF">
        <w:rPr>
          <w:rFonts w:cs="Times New Roman"/>
          <w:szCs w:val="24"/>
        </w:rPr>
        <w:t xml:space="preserve"> </w:t>
      </w:r>
    </w:p>
    <w:p w:rsidR="00FF3278" w:rsidRPr="004D35BF" w:rsidRDefault="00C7064E" w:rsidP="00324987">
      <w:pPr>
        <w:spacing w:after="0" w:line="360" w:lineRule="auto"/>
        <w:rPr>
          <w:rFonts w:cs="Times New Roman"/>
          <w:b/>
          <w:szCs w:val="24"/>
        </w:rPr>
      </w:pPr>
      <w:r w:rsidRPr="004D35BF">
        <w:rPr>
          <w:rFonts w:cs="Times New Roman"/>
          <w:b/>
          <w:szCs w:val="24"/>
        </w:rPr>
        <w:t xml:space="preserve"> </w:t>
      </w:r>
      <w:r w:rsidR="0038656A" w:rsidRPr="004D35BF">
        <w:rPr>
          <w:rFonts w:cs="Times New Roman"/>
          <w:b/>
          <w:szCs w:val="24"/>
        </w:rPr>
        <w:t>Acknowledgement</w:t>
      </w:r>
    </w:p>
    <w:p w:rsidR="0038656A" w:rsidRPr="004D35BF" w:rsidRDefault="0038656A" w:rsidP="00324987">
      <w:pPr>
        <w:spacing w:after="0" w:line="360" w:lineRule="auto"/>
        <w:rPr>
          <w:rFonts w:cs="Times New Roman"/>
          <w:szCs w:val="24"/>
        </w:rPr>
      </w:pPr>
    </w:p>
    <w:p w:rsidR="0038656A" w:rsidRPr="004D35BF" w:rsidRDefault="0038656A" w:rsidP="00324987">
      <w:pPr>
        <w:spacing w:after="0" w:line="360" w:lineRule="auto"/>
        <w:rPr>
          <w:rFonts w:cs="Times New Roman"/>
          <w:szCs w:val="24"/>
        </w:rPr>
      </w:pPr>
      <w:r w:rsidRPr="004D35BF">
        <w:t xml:space="preserve">We thank the IRI company </w:t>
      </w:r>
      <w:r w:rsidR="003C0313">
        <w:rPr>
          <w:noProof/>
        </w:rPr>
        <w:t>for making</w:t>
      </w:r>
      <w:r w:rsidRPr="003C0313">
        <w:rPr>
          <w:noProof/>
        </w:rPr>
        <w:t xml:space="preserve"> the data available</w:t>
      </w:r>
      <w:r w:rsidRPr="004D35BF">
        <w:t>.</w:t>
      </w:r>
      <w:r w:rsidR="000F2F46" w:rsidRPr="000F2F46">
        <w:t xml:space="preserve"> All the analysis and findings in this paper based on the IRI dataset are by the author and not by </w:t>
      </w:r>
      <w:r w:rsidR="000F2F46">
        <w:t>IRI company</w:t>
      </w:r>
      <w:r w:rsidR="000F2F46" w:rsidRPr="000F2F46">
        <w:t>.</w:t>
      </w:r>
    </w:p>
    <w:p w:rsidR="00FF3278" w:rsidRPr="004D35BF" w:rsidRDefault="00FF3278" w:rsidP="00324987">
      <w:pPr>
        <w:spacing w:after="0" w:line="360" w:lineRule="auto"/>
        <w:rPr>
          <w:rFonts w:cs="Times New Roman"/>
          <w:szCs w:val="24"/>
        </w:rPr>
      </w:pPr>
      <w:bookmarkStart w:id="3" w:name="_GoBack"/>
      <w:bookmarkEnd w:id="3"/>
    </w:p>
    <w:p w:rsidR="00FF3278" w:rsidRPr="004D35BF" w:rsidRDefault="00FF3278" w:rsidP="00324987">
      <w:pPr>
        <w:spacing w:after="0" w:line="360" w:lineRule="auto"/>
        <w:rPr>
          <w:rFonts w:cs="Times New Roman"/>
          <w:szCs w:val="24"/>
        </w:rPr>
      </w:pPr>
    </w:p>
    <w:p w:rsidR="005D18C8" w:rsidRPr="004D35BF" w:rsidRDefault="005D18C8" w:rsidP="00324987">
      <w:pPr>
        <w:spacing w:after="0" w:line="360" w:lineRule="auto"/>
        <w:rPr>
          <w:rFonts w:cs="Times New Roman"/>
          <w:szCs w:val="24"/>
        </w:rPr>
      </w:pPr>
    </w:p>
    <w:p w:rsidR="005D18C8" w:rsidRPr="004D35BF" w:rsidRDefault="005D18C8" w:rsidP="00324987">
      <w:pPr>
        <w:spacing w:after="0" w:line="360" w:lineRule="auto"/>
        <w:rPr>
          <w:b/>
        </w:rPr>
      </w:pPr>
      <w:r w:rsidRPr="004D35BF">
        <w:rPr>
          <w:rFonts w:cs="Times New Roman"/>
          <w:b/>
          <w:szCs w:val="24"/>
        </w:rPr>
        <w:t>R</w:t>
      </w:r>
      <w:r w:rsidRPr="004D35BF">
        <w:rPr>
          <w:rFonts w:cs="Times New Roman" w:hint="eastAsia"/>
          <w:b/>
          <w:szCs w:val="24"/>
        </w:rPr>
        <w:t>eference</w:t>
      </w:r>
      <w:r w:rsidRPr="004D35BF">
        <w:rPr>
          <w:rFonts w:cs="Times New Roman"/>
          <w:b/>
          <w:szCs w:val="24"/>
        </w:rPr>
        <w:t>:</w:t>
      </w:r>
    </w:p>
    <w:p w:rsidR="0064757A" w:rsidRPr="004D35BF" w:rsidRDefault="000C34CF" w:rsidP="00324987">
      <w:pPr>
        <w:spacing w:after="0" w:line="360" w:lineRule="auto"/>
        <w:rPr>
          <w:rFonts w:cs="Times New Roman"/>
          <w:szCs w:val="24"/>
        </w:rPr>
      </w:pPr>
      <w:r w:rsidRPr="004D35BF">
        <w:rPr>
          <w:rFonts w:cs="Times New Roman"/>
          <w:noProof/>
        </w:rPr>
        <w:t xml:space="preserve"> </w:t>
      </w:r>
    </w:p>
    <w:p w:rsidR="0064757A" w:rsidRPr="004D35BF" w:rsidRDefault="0064757A" w:rsidP="00324987">
      <w:pPr>
        <w:spacing w:after="0" w:line="360" w:lineRule="auto"/>
        <w:rPr>
          <w:rFonts w:cs="Times New Roman"/>
          <w:szCs w:val="24"/>
        </w:rPr>
      </w:pPr>
    </w:p>
    <w:p w:rsidR="003F2831" w:rsidRPr="004D35BF" w:rsidRDefault="0064757A" w:rsidP="003F2831">
      <w:pPr>
        <w:pStyle w:val="EndNoteBibliography"/>
      </w:pPr>
      <w:r w:rsidRPr="004D35BF">
        <w:fldChar w:fldCharType="begin"/>
      </w:r>
      <w:r w:rsidRPr="004D35BF">
        <w:instrText xml:space="preserve"> ADDIN EN.REFLIST </w:instrText>
      </w:r>
      <w:r w:rsidRPr="004D35BF">
        <w:fldChar w:fldCharType="separate"/>
      </w:r>
      <w:bookmarkStart w:id="4" w:name="_ENREF_1"/>
      <w:r w:rsidR="003F2831" w:rsidRPr="004D35BF">
        <w:t xml:space="preserve">Aburto, L. and R. Weber (2007). "Improved supply chain management based on hybrid demand forecasts." </w:t>
      </w:r>
      <w:r w:rsidR="003F2831" w:rsidRPr="004D35BF">
        <w:rPr>
          <w:u w:val="single"/>
        </w:rPr>
        <w:t>Applied Soft Computing</w:t>
      </w:r>
      <w:r w:rsidR="003F2831" w:rsidRPr="004D35BF">
        <w:t xml:space="preserve"> </w:t>
      </w:r>
      <w:r w:rsidR="003F2831" w:rsidRPr="004D35BF">
        <w:rPr>
          <w:b/>
        </w:rPr>
        <w:t>7</w:t>
      </w:r>
      <w:r w:rsidR="003F2831" w:rsidRPr="004D35BF">
        <w:t>: 136-144.</w:t>
      </w:r>
    </w:p>
    <w:p w:rsidR="003F2831" w:rsidRPr="004D35BF" w:rsidRDefault="003F2831" w:rsidP="003F2831">
      <w:pPr>
        <w:pStyle w:val="EndNoteBibliography"/>
        <w:spacing w:after="0"/>
        <w:ind w:left="720" w:hanging="720"/>
      </w:pPr>
      <w:r w:rsidRPr="004D35BF">
        <w:tab/>
      </w:r>
      <w:bookmarkEnd w:id="4"/>
    </w:p>
    <w:p w:rsidR="003F2831" w:rsidRPr="004D35BF" w:rsidRDefault="003F2831" w:rsidP="003F2831">
      <w:pPr>
        <w:pStyle w:val="EndNoteBibliography"/>
      </w:pPr>
      <w:bookmarkStart w:id="5" w:name="_ENREF_2"/>
      <w:r w:rsidRPr="004D35BF">
        <w:t xml:space="preserve">Ali, M. and J. Boylan (2011). "Feasibility principles for Downstream Demand Inference in supply chains." </w:t>
      </w:r>
      <w:r w:rsidRPr="004D35BF">
        <w:rPr>
          <w:u w:val="single"/>
        </w:rPr>
        <w:t>Journal of the Operational Research Society</w:t>
      </w:r>
      <w:r w:rsidRPr="004D35BF">
        <w:t xml:space="preserve"> </w:t>
      </w:r>
      <w:r w:rsidRPr="004D35BF">
        <w:rPr>
          <w:b/>
        </w:rPr>
        <w:t>62</w:t>
      </w:r>
      <w:r w:rsidRPr="004D35BF">
        <w:t>.</w:t>
      </w:r>
    </w:p>
    <w:p w:rsidR="003F2831" w:rsidRPr="004D35BF" w:rsidRDefault="003F2831" w:rsidP="003F2831">
      <w:pPr>
        <w:pStyle w:val="EndNoteBibliography"/>
        <w:spacing w:after="0"/>
        <w:ind w:left="720" w:hanging="720"/>
      </w:pPr>
      <w:r w:rsidRPr="004D35BF">
        <w:tab/>
      </w:r>
      <w:bookmarkEnd w:id="5"/>
    </w:p>
    <w:p w:rsidR="003F2831" w:rsidRPr="004D35BF" w:rsidRDefault="003F2831" w:rsidP="003F2831">
      <w:pPr>
        <w:pStyle w:val="EndNoteBibliography"/>
      </w:pPr>
      <w:bookmarkStart w:id="6" w:name="_ENREF_3"/>
      <w:r w:rsidRPr="004D35BF">
        <w:t xml:space="preserve">Allen, P. G. and R. Fildes (2001). Econometric forecasting. </w:t>
      </w:r>
      <w:r w:rsidRPr="004D35BF">
        <w:rPr>
          <w:u w:val="single"/>
        </w:rPr>
        <w:t>Principles of Forecasting: A Handbook for Researchers and Practitioners</w:t>
      </w:r>
      <w:r w:rsidRPr="004D35BF">
        <w:t>. J. S. Armstrong. Boston, Kluwer Academic Publishers.</w:t>
      </w:r>
    </w:p>
    <w:p w:rsidR="003F2831" w:rsidRPr="004D35BF" w:rsidRDefault="003F2831" w:rsidP="003F2831">
      <w:pPr>
        <w:pStyle w:val="EndNoteBibliography"/>
        <w:spacing w:after="0"/>
        <w:ind w:left="720" w:hanging="720"/>
      </w:pPr>
      <w:r w:rsidRPr="004D35BF">
        <w:tab/>
      </w:r>
      <w:bookmarkEnd w:id="6"/>
    </w:p>
    <w:p w:rsidR="003F2831" w:rsidRPr="004D35BF" w:rsidRDefault="003F2831" w:rsidP="003F2831">
      <w:pPr>
        <w:pStyle w:val="EndNoteBibliography"/>
      </w:pPr>
      <w:bookmarkStart w:id="7" w:name="_ENREF_4"/>
      <w:r w:rsidRPr="004D35BF">
        <w:t xml:space="preserve">Andrews, D. W. K. (1993). "Tests for Parameter Instability and Structural Change with Unknown Change Point." </w:t>
      </w:r>
      <w:r w:rsidRPr="004D35BF">
        <w:rPr>
          <w:u w:val="single"/>
        </w:rPr>
        <w:t>Econometrica</w:t>
      </w:r>
      <w:r w:rsidRPr="004D35BF">
        <w:t xml:space="preserve"> </w:t>
      </w:r>
      <w:r w:rsidRPr="004D35BF">
        <w:rPr>
          <w:b/>
        </w:rPr>
        <w:t>61</w:t>
      </w:r>
      <w:r w:rsidRPr="004D35BF">
        <w:t>: 825-851.</w:t>
      </w:r>
    </w:p>
    <w:p w:rsidR="003F2831" w:rsidRPr="004D35BF" w:rsidRDefault="003F2831" w:rsidP="003F2831">
      <w:pPr>
        <w:pStyle w:val="EndNoteBibliography"/>
        <w:spacing w:after="0"/>
        <w:ind w:left="720" w:hanging="720"/>
      </w:pPr>
      <w:r w:rsidRPr="004D35BF">
        <w:tab/>
      </w:r>
      <w:bookmarkEnd w:id="7"/>
    </w:p>
    <w:p w:rsidR="003F2831" w:rsidRPr="004D35BF" w:rsidRDefault="003F2831" w:rsidP="003F2831">
      <w:pPr>
        <w:pStyle w:val="EndNoteBibliography"/>
      </w:pPr>
      <w:bookmarkStart w:id="8" w:name="_ENREF_5"/>
      <w:r w:rsidRPr="004D35BF">
        <w:t xml:space="preserve">Andrews, D. W. K. and W. Ploberger (1994). "Optimal tests when a nuisance parameter is present only under the alternative." </w:t>
      </w:r>
      <w:r w:rsidRPr="004D35BF">
        <w:rPr>
          <w:u w:val="single"/>
        </w:rPr>
        <w:t>Econometrica</w:t>
      </w:r>
      <w:r w:rsidRPr="004D35BF">
        <w:t xml:space="preserve"> </w:t>
      </w:r>
      <w:r w:rsidRPr="004D35BF">
        <w:rPr>
          <w:b/>
        </w:rPr>
        <w:t>62</w:t>
      </w:r>
      <w:r w:rsidRPr="004D35BF">
        <w:t>: 1383-1414.</w:t>
      </w:r>
    </w:p>
    <w:p w:rsidR="003F2831" w:rsidRPr="004D35BF" w:rsidRDefault="003F2831" w:rsidP="003F2831">
      <w:pPr>
        <w:pStyle w:val="EndNoteBibliography"/>
        <w:spacing w:after="0"/>
        <w:ind w:left="720" w:hanging="720"/>
      </w:pPr>
      <w:r w:rsidRPr="004D35BF">
        <w:tab/>
      </w:r>
      <w:bookmarkEnd w:id="8"/>
    </w:p>
    <w:p w:rsidR="003F2831" w:rsidRPr="004D35BF" w:rsidRDefault="003F2831" w:rsidP="003F2831">
      <w:pPr>
        <w:pStyle w:val="EndNoteBibliography"/>
      </w:pPr>
      <w:bookmarkStart w:id="9" w:name="_ENREF_6"/>
      <w:r w:rsidRPr="004D35BF">
        <w:t xml:space="preserve">Andrews, R. L., et al. (2008). "Estimating the SCAN*PRO model of store sales: HB, FM or just OLS?" </w:t>
      </w:r>
      <w:r w:rsidR="00D12023">
        <w:rPr>
          <w:u w:val="single"/>
        </w:rPr>
        <w:t>I</w:t>
      </w:r>
      <w:r w:rsidRPr="00D12023">
        <w:rPr>
          <w:u w:val="single"/>
        </w:rPr>
        <w:t>nternational</w:t>
      </w:r>
      <w:r w:rsidRPr="004D35BF">
        <w:rPr>
          <w:u w:val="single"/>
        </w:rPr>
        <w:t xml:space="preserve"> Journal of research in marketing</w:t>
      </w:r>
      <w:r w:rsidRPr="004D35BF">
        <w:t xml:space="preserve"> </w:t>
      </w:r>
      <w:r w:rsidRPr="004D35BF">
        <w:rPr>
          <w:b/>
        </w:rPr>
        <w:t>25</w:t>
      </w:r>
      <w:r w:rsidRPr="004D35BF">
        <w:t>(1): 22-33.</w:t>
      </w:r>
    </w:p>
    <w:p w:rsidR="003F2831" w:rsidRPr="004D35BF" w:rsidRDefault="003F2831" w:rsidP="003F2831">
      <w:pPr>
        <w:pStyle w:val="EndNoteBibliography"/>
        <w:spacing w:after="0"/>
        <w:ind w:left="720" w:hanging="720"/>
      </w:pPr>
      <w:r w:rsidRPr="004D35BF">
        <w:tab/>
      </w:r>
      <w:bookmarkEnd w:id="9"/>
    </w:p>
    <w:p w:rsidR="003F2831" w:rsidRPr="004D35BF" w:rsidRDefault="003F2831" w:rsidP="003F2831">
      <w:pPr>
        <w:pStyle w:val="EndNoteBibliography"/>
      </w:pPr>
      <w:bookmarkStart w:id="10" w:name="_ENREF_7"/>
      <w:r w:rsidRPr="004D35BF">
        <w:lastRenderedPageBreak/>
        <w:t xml:space="preserve">Arenas, T., et al. (2013). "Analysis of judgmental adjustments in the presence of promotions." </w:t>
      </w:r>
      <w:r w:rsidRPr="004D35BF">
        <w:rPr>
          <w:u w:val="single"/>
        </w:rPr>
        <w:t>International Journal of Forecasting</w:t>
      </w:r>
      <w:r w:rsidRPr="004D35BF">
        <w:t xml:space="preserve"> </w:t>
      </w:r>
      <w:r w:rsidRPr="004D35BF">
        <w:rPr>
          <w:b/>
        </w:rPr>
        <w:t>29</w:t>
      </w:r>
      <w:r w:rsidRPr="004D35BF">
        <w:t>(2).</w:t>
      </w:r>
    </w:p>
    <w:p w:rsidR="003F2831" w:rsidRPr="004D35BF" w:rsidRDefault="003F2831" w:rsidP="003F2831">
      <w:pPr>
        <w:pStyle w:val="EndNoteBibliography"/>
        <w:spacing w:after="0"/>
        <w:ind w:left="720" w:hanging="720"/>
      </w:pPr>
      <w:r w:rsidRPr="004D35BF">
        <w:tab/>
      </w:r>
      <w:bookmarkEnd w:id="10"/>
    </w:p>
    <w:p w:rsidR="003F2831" w:rsidRPr="004D35BF" w:rsidRDefault="003F2831" w:rsidP="003F2831">
      <w:pPr>
        <w:pStyle w:val="EndNoteBibliography"/>
      </w:pPr>
      <w:bookmarkStart w:id="11" w:name="_ENREF_8"/>
      <w:r w:rsidRPr="004D35BF">
        <w:t xml:space="preserve">Armstrong, J. S. (2001). </w:t>
      </w:r>
      <w:r w:rsidRPr="004D35BF">
        <w:rPr>
          <w:u w:val="single"/>
        </w:rPr>
        <w:t>Principles of Forecasting: A Handbook for Researchers and Practitioners</w:t>
      </w:r>
      <w:r w:rsidRPr="004D35BF">
        <w:t>, Kluwer Academic Publishers.</w:t>
      </w:r>
    </w:p>
    <w:p w:rsidR="003F2831" w:rsidRPr="004D35BF" w:rsidRDefault="003F2831" w:rsidP="003F2831">
      <w:pPr>
        <w:pStyle w:val="EndNoteBibliography"/>
        <w:spacing w:after="0"/>
        <w:ind w:left="720" w:hanging="720"/>
      </w:pPr>
      <w:r w:rsidRPr="004D35BF">
        <w:tab/>
      </w:r>
      <w:bookmarkEnd w:id="11"/>
    </w:p>
    <w:p w:rsidR="003F2831" w:rsidRPr="004D35BF" w:rsidRDefault="003F2831" w:rsidP="003F2831">
      <w:pPr>
        <w:pStyle w:val="EndNoteBibliography"/>
      </w:pPr>
      <w:bookmarkStart w:id="12" w:name="_ENREF_9"/>
      <w:r w:rsidRPr="004D35BF">
        <w:t xml:space="preserve">Bai, J. and P. Perron (2003). "Computation and Analysis of Multiple Structural-Change Models." </w:t>
      </w:r>
      <w:r w:rsidRPr="004D35BF">
        <w:rPr>
          <w:u w:val="single"/>
        </w:rPr>
        <w:t>Journal of Applied Econometrics</w:t>
      </w:r>
      <w:r w:rsidRPr="004D35BF">
        <w:t xml:space="preserve"> </w:t>
      </w:r>
      <w:r w:rsidRPr="004D35BF">
        <w:rPr>
          <w:b/>
        </w:rPr>
        <w:t>18</w:t>
      </w:r>
      <w:r w:rsidRPr="004D35BF">
        <w:t>: 1-22.</w:t>
      </w:r>
    </w:p>
    <w:p w:rsidR="003F2831" w:rsidRPr="004D35BF" w:rsidRDefault="003F2831" w:rsidP="003F2831">
      <w:pPr>
        <w:pStyle w:val="EndNoteBibliography"/>
        <w:spacing w:after="0"/>
        <w:ind w:left="720" w:hanging="720"/>
      </w:pPr>
      <w:r w:rsidRPr="004D35BF">
        <w:tab/>
      </w:r>
      <w:bookmarkEnd w:id="12"/>
    </w:p>
    <w:p w:rsidR="003F2831" w:rsidRPr="004D35BF" w:rsidRDefault="003F2831" w:rsidP="003F2831">
      <w:pPr>
        <w:pStyle w:val="EndNoteBibliography"/>
      </w:pPr>
      <w:bookmarkStart w:id="13" w:name="_ENREF_10"/>
      <w:r w:rsidRPr="004D35BF">
        <w:t xml:space="preserve">Blattberg, R. C., et al. (1995). "How promotions work?" </w:t>
      </w:r>
      <w:r w:rsidRPr="004D35BF">
        <w:rPr>
          <w:u w:val="single"/>
        </w:rPr>
        <w:t>Marketing Science</w:t>
      </w:r>
      <w:r w:rsidRPr="004D35BF">
        <w:t xml:space="preserve"> </w:t>
      </w:r>
      <w:r w:rsidRPr="004D35BF">
        <w:rPr>
          <w:b/>
        </w:rPr>
        <w:t>14</w:t>
      </w:r>
      <w:r w:rsidRPr="004D35BF">
        <w:t>(3).</w:t>
      </w:r>
    </w:p>
    <w:p w:rsidR="003F2831" w:rsidRPr="004D35BF" w:rsidRDefault="003F2831" w:rsidP="003F2831">
      <w:pPr>
        <w:pStyle w:val="EndNoteBibliography"/>
        <w:spacing w:after="0"/>
        <w:ind w:left="720" w:hanging="720"/>
      </w:pPr>
      <w:r w:rsidRPr="004D35BF">
        <w:tab/>
      </w:r>
      <w:bookmarkEnd w:id="13"/>
    </w:p>
    <w:p w:rsidR="003F2831" w:rsidRPr="004D35BF" w:rsidRDefault="003F2831" w:rsidP="003F2831">
      <w:pPr>
        <w:pStyle w:val="EndNoteBibliography"/>
      </w:pPr>
      <w:bookmarkStart w:id="14" w:name="_ENREF_11"/>
      <w:r w:rsidRPr="004D35BF">
        <w:t xml:space="preserve">Bronnenberg, B. J., et al. (2008). "The IRI Marketing Data Set." </w:t>
      </w:r>
      <w:r w:rsidRPr="004D35BF">
        <w:rPr>
          <w:u w:val="single"/>
        </w:rPr>
        <w:t>Marketing Science</w:t>
      </w:r>
      <w:r w:rsidRPr="004D35BF">
        <w:t xml:space="preserve"> </w:t>
      </w:r>
      <w:r w:rsidRPr="004D35BF">
        <w:rPr>
          <w:b/>
        </w:rPr>
        <w:t>27</w:t>
      </w:r>
      <w:r w:rsidRPr="004D35BF">
        <w:t>(4): pp. 745–748.</w:t>
      </w:r>
    </w:p>
    <w:p w:rsidR="003F2831" w:rsidRPr="004D35BF" w:rsidRDefault="003F2831" w:rsidP="003F2831">
      <w:pPr>
        <w:pStyle w:val="EndNoteBibliography"/>
        <w:spacing w:after="0"/>
        <w:ind w:left="720" w:hanging="720"/>
      </w:pPr>
      <w:r w:rsidRPr="004D35BF">
        <w:tab/>
      </w:r>
      <w:bookmarkEnd w:id="14"/>
    </w:p>
    <w:p w:rsidR="003F2831" w:rsidRPr="004D35BF" w:rsidRDefault="003F2831" w:rsidP="003F2831">
      <w:pPr>
        <w:pStyle w:val="EndNoteBibliography"/>
      </w:pPr>
      <w:bookmarkStart w:id="15" w:name="_ENREF_12"/>
      <w:r w:rsidRPr="004D35BF">
        <w:t xml:space="preserve">Castle, J. L., et al. (2008). "Model Selection when there are Multiple Breaks." </w:t>
      </w:r>
      <w:r w:rsidRPr="004D35BF">
        <w:rPr>
          <w:u w:val="single"/>
        </w:rPr>
        <w:t>Working paper No. 407, Economics Department, University of Oxford</w:t>
      </w:r>
      <w:r w:rsidRPr="004D35BF">
        <w:t>.</w:t>
      </w:r>
    </w:p>
    <w:p w:rsidR="003F2831" w:rsidRPr="004D35BF" w:rsidRDefault="003F2831" w:rsidP="003F2831">
      <w:pPr>
        <w:pStyle w:val="EndNoteBibliography"/>
        <w:spacing w:after="0"/>
        <w:ind w:left="720" w:hanging="720"/>
      </w:pPr>
      <w:r w:rsidRPr="004D35BF">
        <w:tab/>
      </w:r>
      <w:bookmarkEnd w:id="15"/>
    </w:p>
    <w:p w:rsidR="003F2831" w:rsidRPr="004D35BF" w:rsidRDefault="003F2831" w:rsidP="003F2831">
      <w:pPr>
        <w:pStyle w:val="EndNoteBibliography"/>
      </w:pPr>
      <w:bookmarkStart w:id="16" w:name="_ENREF_13"/>
      <w:r w:rsidRPr="004D35BF">
        <w:t xml:space="preserve">Chow, G. C. (1960). "Tests of Equality Between Sets of Coefficients in Two Linear Regressions." </w:t>
      </w:r>
      <w:r w:rsidRPr="004D35BF">
        <w:rPr>
          <w:u w:val="single"/>
        </w:rPr>
        <w:t>Econometrica</w:t>
      </w:r>
      <w:r w:rsidRPr="004D35BF">
        <w:t xml:space="preserve"> </w:t>
      </w:r>
      <w:r w:rsidRPr="004D35BF">
        <w:rPr>
          <w:b/>
        </w:rPr>
        <w:t>28</w:t>
      </w:r>
      <w:r w:rsidRPr="004D35BF">
        <w:t>(3).</w:t>
      </w:r>
    </w:p>
    <w:p w:rsidR="003F2831" w:rsidRPr="004D35BF" w:rsidRDefault="003F2831" w:rsidP="003F2831">
      <w:pPr>
        <w:pStyle w:val="EndNoteBibliography"/>
        <w:spacing w:after="0"/>
        <w:ind w:left="720" w:hanging="720"/>
      </w:pPr>
      <w:r w:rsidRPr="004D35BF">
        <w:tab/>
      </w:r>
      <w:bookmarkEnd w:id="16"/>
    </w:p>
    <w:p w:rsidR="003F2831" w:rsidRPr="004D35BF" w:rsidRDefault="003F2831" w:rsidP="003F2831">
      <w:pPr>
        <w:pStyle w:val="EndNoteBibliography"/>
        <w:rPr>
          <w:u w:val="single"/>
        </w:rPr>
      </w:pPr>
      <w:bookmarkStart w:id="17" w:name="_ENREF_14"/>
      <w:r w:rsidRPr="004D35BF">
        <w:t xml:space="preserve">Clark, T. E. and M. W. McCracken (2007). Forecasting with Small Macroeconomic VARs in the Presence of Instabilities. </w:t>
      </w:r>
      <w:r w:rsidRPr="004D35BF">
        <w:rPr>
          <w:u w:val="single"/>
        </w:rPr>
        <w:t>Finance and Economics Discussion Series</w:t>
      </w:r>
    </w:p>
    <w:p w:rsidR="003F2831" w:rsidRPr="004D35BF" w:rsidRDefault="003F2831" w:rsidP="003F2831">
      <w:pPr>
        <w:pStyle w:val="EndNoteBibliography"/>
        <w:ind w:left="720" w:hanging="720"/>
      </w:pPr>
      <w:r w:rsidRPr="004D35BF">
        <w:t>Divisions of Research &amp; Statistics and Monetary Affairs</w:t>
      </w:r>
    </w:p>
    <w:p w:rsidR="003F2831" w:rsidRPr="004D35BF" w:rsidRDefault="003F2831" w:rsidP="003F2831">
      <w:pPr>
        <w:pStyle w:val="EndNoteBibliography"/>
        <w:ind w:left="720" w:hanging="720"/>
      </w:pPr>
      <w:r w:rsidRPr="004D35BF">
        <w:t>Federal Reserve Board, Washington, D.C.</w:t>
      </w:r>
    </w:p>
    <w:p w:rsidR="003F2831" w:rsidRPr="004D35BF" w:rsidRDefault="003F2831" w:rsidP="003F2831">
      <w:pPr>
        <w:pStyle w:val="EndNoteBibliography"/>
        <w:spacing w:after="0"/>
        <w:ind w:left="720" w:hanging="720"/>
      </w:pPr>
      <w:r w:rsidRPr="004D35BF">
        <w:tab/>
      </w:r>
      <w:bookmarkEnd w:id="17"/>
    </w:p>
    <w:p w:rsidR="003F2831" w:rsidRPr="004D35BF" w:rsidRDefault="003F2831" w:rsidP="003F2831">
      <w:pPr>
        <w:pStyle w:val="EndNoteBibliography"/>
      </w:pPr>
      <w:bookmarkStart w:id="18" w:name="_ENREF_15"/>
      <w:r w:rsidRPr="004D35BF">
        <w:t xml:space="preserve">Clements, M. and D. Hendry (1998). </w:t>
      </w:r>
      <w:r w:rsidRPr="004D35BF">
        <w:rPr>
          <w:u w:val="single"/>
        </w:rPr>
        <w:t>Forecasting Economic Time Series</w:t>
      </w:r>
      <w:r w:rsidRPr="004D35BF">
        <w:t>, Cambridge University Press.</w:t>
      </w:r>
    </w:p>
    <w:p w:rsidR="003F2831" w:rsidRPr="004D35BF" w:rsidRDefault="003F2831" w:rsidP="003F2831">
      <w:pPr>
        <w:pStyle w:val="EndNoteBibliography"/>
        <w:spacing w:after="0"/>
        <w:ind w:left="720" w:hanging="720"/>
      </w:pPr>
      <w:r w:rsidRPr="004D35BF">
        <w:tab/>
      </w:r>
      <w:bookmarkEnd w:id="18"/>
    </w:p>
    <w:p w:rsidR="003F2831" w:rsidRPr="004D35BF" w:rsidRDefault="003F2831" w:rsidP="003F2831">
      <w:pPr>
        <w:pStyle w:val="EndNoteBibliography"/>
      </w:pPr>
      <w:bookmarkStart w:id="19" w:name="_ENREF_16"/>
      <w:r w:rsidRPr="004D35BF">
        <w:t xml:space="preserve">Clements, M. B. and D. F. Hendry (1994). Towards a theory of economic forecasting. </w:t>
      </w:r>
      <w:r w:rsidRPr="004D35BF">
        <w:rPr>
          <w:u w:val="single"/>
        </w:rPr>
        <w:t>Nonstationary Time Series Analysis and Cointegration</w:t>
      </w:r>
      <w:r w:rsidRPr="004D35BF">
        <w:t>. C. P. Hargreaves, Oxford University Press.</w:t>
      </w:r>
    </w:p>
    <w:p w:rsidR="003F2831" w:rsidRPr="004D35BF" w:rsidRDefault="003F2831" w:rsidP="003F2831">
      <w:pPr>
        <w:pStyle w:val="EndNoteBibliography"/>
        <w:spacing w:after="0"/>
        <w:ind w:left="720" w:hanging="720"/>
      </w:pPr>
      <w:r w:rsidRPr="004D35BF">
        <w:tab/>
      </w:r>
      <w:bookmarkEnd w:id="19"/>
    </w:p>
    <w:p w:rsidR="003F2831" w:rsidRPr="004D35BF" w:rsidRDefault="003F2831" w:rsidP="003F2831">
      <w:pPr>
        <w:pStyle w:val="EndNoteBibliography"/>
      </w:pPr>
      <w:bookmarkStart w:id="20" w:name="_ENREF_17"/>
      <w:r w:rsidRPr="004D35BF">
        <w:t xml:space="preserve">Clements, M. P. and D. F. Hendry (1999). </w:t>
      </w:r>
      <w:r w:rsidRPr="004D35BF">
        <w:rPr>
          <w:u w:val="single"/>
        </w:rPr>
        <w:t>Forecasting non-stationary economic time series</w:t>
      </w:r>
      <w:r w:rsidRPr="004D35BF">
        <w:t>. London, The MIT Press.</w:t>
      </w:r>
    </w:p>
    <w:p w:rsidR="003F2831" w:rsidRPr="004D35BF" w:rsidRDefault="003F2831" w:rsidP="003F2831">
      <w:pPr>
        <w:pStyle w:val="EndNoteBibliography"/>
        <w:spacing w:after="0"/>
        <w:ind w:left="720" w:hanging="720"/>
      </w:pPr>
      <w:r w:rsidRPr="004D35BF">
        <w:tab/>
      </w:r>
      <w:bookmarkEnd w:id="20"/>
    </w:p>
    <w:p w:rsidR="003F2831" w:rsidRPr="004D35BF" w:rsidRDefault="003F2831" w:rsidP="003F2831">
      <w:pPr>
        <w:pStyle w:val="EndNoteBibliography"/>
      </w:pPr>
      <w:bookmarkStart w:id="21" w:name="_ENREF_18"/>
      <w:r w:rsidRPr="004D35BF">
        <w:t xml:space="preserve">Cooper, J. P. and C. R. Nelson (1975). "The Ex Ante Prediction Performance of the St. Louis and FRB-MIT-PENN Econometric Models and Some Results on Composite Predictors." </w:t>
      </w:r>
      <w:r w:rsidRPr="004D35BF">
        <w:rPr>
          <w:u w:val="single"/>
        </w:rPr>
        <w:t>Journal of Money, Credit and Banking</w:t>
      </w:r>
      <w:r w:rsidRPr="004D35BF">
        <w:t xml:space="preserve"> </w:t>
      </w:r>
      <w:r w:rsidRPr="004D35BF">
        <w:rPr>
          <w:b/>
        </w:rPr>
        <w:t>7</w:t>
      </w:r>
      <w:r w:rsidRPr="004D35BF">
        <w:t>(1).</w:t>
      </w:r>
    </w:p>
    <w:p w:rsidR="003F2831" w:rsidRPr="004D35BF" w:rsidRDefault="003F2831" w:rsidP="003F2831">
      <w:pPr>
        <w:pStyle w:val="EndNoteBibliography"/>
        <w:spacing w:after="0"/>
        <w:ind w:left="720" w:hanging="720"/>
      </w:pPr>
      <w:r w:rsidRPr="004D35BF">
        <w:tab/>
      </w:r>
      <w:bookmarkEnd w:id="21"/>
    </w:p>
    <w:p w:rsidR="003F2831" w:rsidRPr="004D35BF" w:rsidRDefault="003F2831" w:rsidP="003F2831">
      <w:pPr>
        <w:pStyle w:val="EndNoteBibliography"/>
      </w:pPr>
      <w:bookmarkStart w:id="22" w:name="_ENREF_19"/>
      <w:r w:rsidRPr="004D35BF">
        <w:lastRenderedPageBreak/>
        <w:t>Cooper, L. G., et al. (1999). "</w:t>
      </w:r>
      <w:r w:rsidRPr="00DC23CE">
        <w:t>Promocast</w:t>
      </w:r>
      <w:r w:rsidRPr="004D35BF">
        <w:t xml:space="preserve">": a New Forecasting Method for Promotion Planning." </w:t>
      </w:r>
      <w:r w:rsidRPr="004D35BF">
        <w:rPr>
          <w:u w:val="single"/>
        </w:rPr>
        <w:t>Marketing Science</w:t>
      </w:r>
      <w:r w:rsidRPr="004D35BF">
        <w:t xml:space="preserve"> </w:t>
      </w:r>
      <w:r w:rsidRPr="004D35BF">
        <w:rPr>
          <w:b/>
        </w:rPr>
        <w:t>18</w:t>
      </w:r>
      <w:r w:rsidRPr="004D35BF">
        <w:t>(3): 301-316.</w:t>
      </w:r>
    </w:p>
    <w:p w:rsidR="003F2831" w:rsidRPr="004D35BF" w:rsidRDefault="003F2831" w:rsidP="003F2831">
      <w:pPr>
        <w:pStyle w:val="EndNoteBibliography"/>
        <w:spacing w:after="0"/>
        <w:ind w:left="720" w:hanging="720"/>
      </w:pPr>
      <w:r w:rsidRPr="004D35BF">
        <w:tab/>
      </w:r>
      <w:bookmarkEnd w:id="22"/>
    </w:p>
    <w:p w:rsidR="003F2831" w:rsidRPr="004D35BF" w:rsidRDefault="003F2831" w:rsidP="003F2831">
      <w:pPr>
        <w:pStyle w:val="EndNoteBibliography"/>
      </w:pPr>
      <w:bookmarkStart w:id="23" w:name="_ENREF_20"/>
      <w:r w:rsidRPr="004D35BF">
        <w:t xml:space="preserve">Cooper, L. G. and G. Giuffrida (2000). "Turning Datamining into a Management Science Tool: New Algorithms and Empirical Results." </w:t>
      </w:r>
      <w:r w:rsidRPr="004D35BF">
        <w:rPr>
          <w:u w:val="single"/>
        </w:rPr>
        <w:t>Management Science</w:t>
      </w:r>
      <w:r w:rsidRPr="004D35BF">
        <w:t xml:space="preserve"> </w:t>
      </w:r>
      <w:r w:rsidRPr="004D35BF">
        <w:rPr>
          <w:b/>
        </w:rPr>
        <w:t>46</w:t>
      </w:r>
      <w:r w:rsidRPr="004D35BF">
        <w:t>(2): 249.</w:t>
      </w:r>
    </w:p>
    <w:p w:rsidR="003F2831" w:rsidRPr="004D35BF" w:rsidRDefault="003F2831" w:rsidP="003F2831">
      <w:pPr>
        <w:pStyle w:val="EndNoteBibliography"/>
        <w:spacing w:after="0"/>
        <w:ind w:left="720" w:hanging="720"/>
      </w:pPr>
      <w:r w:rsidRPr="004D35BF">
        <w:tab/>
      </w:r>
      <w:bookmarkEnd w:id="23"/>
    </w:p>
    <w:p w:rsidR="003F2831" w:rsidRPr="004D35BF" w:rsidRDefault="003F2831" w:rsidP="003F2831">
      <w:pPr>
        <w:pStyle w:val="EndNoteBibliography"/>
      </w:pPr>
      <w:bookmarkStart w:id="24" w:name="_ENREF_21"/>
      <w:r w:rsidRPr="004D35BF">
        <w:t xml:space="preserve">Corsten, D. and T. Gruen (2003). "Desperately seeking shelf availability: an examination of the extent, the causes, and the efforts to address retail out-of-stocks." </w:t>
      </w:r>
      <w:r w:rsidRPr="004D35BF">
        <w:rPr>
          <w:u w:val="single"/>
        </w:rPr>
        <w:t>International Journal of Retail &amp; Distribution Management</w:t>
      </w:r>
      <w:r w:rsidRPr="004D35BF">
        <w:t xml:space="preserve"> </w:t>
      </w:r>
      <w:r w:rsidRPr="004D35BF">
        <w:rPr>
          <w:b/>
        </w:rPr>
        <w:t>31</w:t>
      </w:r>
      <w:r w:rsidRPr="004D35BF">
        <w:t>(12).</w:t>
      </w:r>
    </w:p>
    <w:p w:rsidR="003F2831" w:rsidRPr="004D35BF" w:rsidRDefault="003F2831" w:rsidP="003F2831">
      <w:pPr>
        <w:pStyle w:val="EndNoteBibliography"/>
        <w:spacing w:after="0"/>
        <w:ind w:left="720" w:hanging="720"/>
      </w:pPr>
      <w:r w:rsidRPr="004D35BF">
        <w:tab/>
      </w:r>
      <w:bookmarkEnd w:id="24"/>
    </w:p>
    <w:p w:rsidR="003F2831" w:rsidRPr="004D35BF" w:rsidRDefault="003F2831" w:rsidP="003F2831">
      <w:pPr>
        <w:pStyle w:val="EndNoteBibliography"/>
      </w:pPr>
      <w:bookmarkStart w:id="25" w:name="_ENREF_22"/>
      <w:r w:rsidRPr="004D35BF">
        <w:t xml:space="preserve">Davydenko, A. and R. Fildes (2013). "Measuring forecasting accuracy: the case of judgmental adjustments to SKU-level demand forecasts." </w:t>
      </w:r>
      <w:r w:rsidRPr="004D35BF">
        <w:rPr>
          <w:u w:val="single"/>
        </w:rPr>
        <w:t>International Journal of Forecasting</w:t>
      </w:r>
      <w:r w:rsidRPr="004D35BF">
        <w:t xml:space="preserve"> </w:t>
      </w:r>
      <w:r w:rsidRPr="004D35BF">
        <w:rPr>
          <w:b/>
        </w:rPr>
        <w:t>29</w:t>
      </w:r>
      <w:r w:rsidRPr="004D35BF">
        <w:t>(3).</w:t>
      </w:r>
    </w:p>
    <w:p w:rsidR="003F2831" w:rsidRPr="004D35BF" w:rsidRDefault="003F2831" w:rsidP="003F2831">
      <w:pPr>
        <w:pStyle w:val="EndNoteBibliography"/>
        <w:spacing w:after="0"/>
        <w:ind w:left="720" w:hanging="720"/>
      </w:pPr>
      <w:r w:rsidRPr="004D35BF">
        <w:tab/>
      </w:r>
      <w:bookmarkEnd w:id="25"/>
    </w:p>
    <w:p w:rsidR="003F2831" w:rsidRPr="004D35BF" w:rsidRDefault="003F2831" w:rsidP="003F2831">
      <w:pPr>
        <w:pStyle w:val="EndNoteBibliography"/>
      </w:pPr>
      <w:bookmarkStart w:id="26" w:name="_ENREF_23"/>
      <w:r w:rsidRPr="004D35BF">
        <w:t xml:space="preserve">Dekimpe, M., et al. (1999). "Long-run effects of price promotions in scanner markets." </w:t>
      </w:r>
      <w:r w:rsidRPr="004D35BF">
        <w:rPr>
          <w:u w:val="single"/>
        </w:rPr>
        <w:t>Journal of Econometrics</w:t>
      </w:r>
      <w:r w:rsidRPr="004D35BF">
        <w:t xml:space="preserve"> </w:t>
      </w:r>
      <w:r w:rsidRPr="004D35BF">
        <w:rPr>
          <w:b/>
        </w:rPr>
        <w:t>89</w:t>
      </w:r>
      <w:r w:rsidRPr="004D35BF">
        <w:t>(1/2): 261-291.</w:t>
      </w:r>
    </w:p>
    <w:p w:rsidR="003F2831" w:rsidRPr="004D35BF" w:rsidRDefault="003F2831" w:rsidP="003F2831">
      <w:pPr>
        <w:pStyle w:val="EndNoteBibliography"/>
        <w:spacing w:after="0"/>
        <w:ind w:left="720" w:hanging="720"/>
      </w:pPr>
      <w:r w:rsidRPr="004D35BF">
        <w:tab/>
      </w:r>
      <w:bookmarkEnd w:id="26"/>
    </w:p>
    <w:p w:rsidR="003F2831" w:rsidRPr="004D35BF" w:rsidRDefault="003F2831" w:rsidP="003F2831">
      <w:pPr>
        <w:pStyle w:val="EndNoteBibliography"/>
      </w:pPr>
      <w:bookmarkStart w:id="27" w:name="_ENREF_24"/>
      <w:r w:rsidRPr="004D35BF">
        <w:t xml:space="preserve">Dekker, M., et al. (2004). "How to use aggregation and combined forecasting to improve seasonal demand forecasts." </w:t>
      </w:r>
      <w:r w:rsidRPr="004D35BF">
        <w:rPr>
          <w:u w:val="single"/>
        </w:rPr>
        <w:t>International Journal of Production Economics</w:t>
      </w:r>
      <w:r w:rsidRPr="004D35BF">
        <w:t xml:space="preserve"> </w:t>
      </w:r>
      <w:r w:rsidRPr="004D35BF">
        <w:rPr>
          <w:b/>
        </w:rPr>
        <w:t>90</w:t>
      </w:r>
      <w:r w:rsidRPr="004D35BF">
        <w:t>(2): 151-167.</w:t>
      </w:r>
    </w:p>
    <w:p w:rsidR="003F2831" w:rsidRPr="004D35BF" w:rsidRDefault="003F2831" w:rsidP="003F2831">
      <w:pPr>
        <w:pStyle w:val="EndNoteBibliography"/>
        <w:spacing w:after="0"/>
        <w:ind w:left="720" w:hanging="720"/>
      </w:pPr>
      <w:r w:rsidRPr="004D35BF">
        <w:tab/>
      </w:r>
      <w:bookmarkEnd w:id="27"/>
    </w:p>
    <w:p w:rsidR="003F2831" w:rsidRPr="004D35BF" w:rsidRDefault="003F2831" w:rsidP="003F2831">
      <w:pPr>
        <w:pStyle w:val="EndNoteBibliography"/>
      </w:pPr>
      <w:bookmarkStart w:id="28" w:name="_ENREF_25"/>
      <w:r w:rsidRPr="004D35BF">
        <w:t xml:space="preserve">Fildes, R. and P. Goodwin (2007). "Fine judgements: do organizations follow best practice when applying management judgement to forecasting?" </w:t>
      </w:r>
      <w:r w:rsidRPr="004D35BF">
        <w:rPr>
          <w:u w:val="single"/>
        </w:rPr>
        <w:t>Interfaces</w:t>
      </w:r>
      <w:r w:rsidRPr="004D35BF">
        <w:t xml:space="preserve"> </w:t>
      </w:r>
      <w:r w:rsidRPr="004D35BF">
        <w:rPr>
          <w:b/>
        </w:rPr>
        <w:t>37</w:t>
      </w:r>
      <w:r w:rsidRPr="004D35BF">
        <w:t>: 570-576.</w:t>
      </w:r>
    </w:p>
    <w:p w:rsidR="003F2831" w:rsidRPr="004D35BF" w:rsidRDefault="003F2831" w:rsidP="003F2831">
      <w:pPr>
        <w:pStyle w:val="EndNoteBibliography"/>
        <w:spacing w:after="0"/>
        <w:ind w:left="720" w:hanging="720"/>
      </w:pPr>
      <w:r w:rsidRPr="004D35BF">
        <w:tab/>
      </w:r>
      <w:bookmarkEnd w:id="28"/>
    </w:p>
    <w:p w:rsidR="003F2831" w:rsidRPr="004D35BF" w:rsidRDefault="003F2831" w:rsidP="003F2831">
      <w:pPr>
        <w:pStyle w:val="EndNoteBibliography"/>
      </w:pPr>
      <w:bookmarkStart w:id="29" w:name="_ENREF_26"/>
      <w:r w:rsidRPr="004D35BF">
        <w:t xml:space="preserve">Fildes, R., et al. (2009). "Effective forecasting and judgmental adjustments: an empirical evaluation and strategies for improvement in supply-chain planning." </w:t>
      </w:r>
      <w:r w:rsidRPr="004D35BF">
        <w:rPr>
          <w:u w:val="single"/>
        </w:rPr>
        <w:t>International Journal of Forecasting</w:t>
      </w:r>
      <w:r w:rsidRPr="004D35BF">
        <w:t xml:space="preserve"> </w:t>
      </w:r>
      <w:r w:rsidRPr="004D35BF">
        <w:rPr>
          <w:b/>
        </w:rPr>
        <w:t>25</w:t>
      </w:r>
      <w:r w:rsidRPr="004D35BF">
        <w:t>(1): 3-23.</w:t>
      </w:r>
    </w:p>
    <w:p w:rsidR="003F2831" w:rsidRPr="004D35BF" w:rsidRDefault="003F2831" w:rsidP="003F2831">
      <w:pPr>
        <w:pStyle w:val="EndNoteBibliography"/>
        <w:spacing w:after="0"/>
        <w:ind w:left="720" w:hanging="720"/>
      </w:pPr>
      <w:r w:rsidRPr="004D35BF">
        <w:tab/>
      </w:r>
      <w:bookmarkEnd w:id="29"/>
    </w:p>
    <w:p w:rsidR="003F2831" w:rsidRPr="004D35BF" w:rsidRDefault="003F2831" w:rsidP="003F2831">
      <w:pPr>
        <w:pStyle w:val="EndNoteBibliography"/>
      </w:pPr>
      <w:bookmarkStart w:id="30" w:name="_ENREF_27"/>
      <w:r w:rsidRPr="004D35BF">
        <w:t xml:space="preserve">Fildes, R., et al. (2008). "Forecasting and operational research: A review." </w:t>
      </w:r>
      <w:r w:rsidRPr="004D35BF">
        <w:rPr>
          <w:u w:val="single"/>
        </w:rPr>
        <w:t>Journal of the Operational Research Society</w:t>
      </w:r>
      <w:r w:rsidRPr="004D35BF">
        <w:t xml:space="preserve"> </w:t>
      </w:r>
      <w:r w:rsidRPr="004D35BF">
        <w:rPr>
          <w:b/>
        </w:rPr>
        <w:t>59</w:t>
      </w:r>
      <w:r w:rsidRPr="004D35BF">
        <w:t>.</w:t>
      </w:r>
    </w:p>
    <w:p w:rsidR="003F2831" w:rsidRPr="004D35BF" w:rsidRDefault="003F2831" w:rsidP="003F2831">
      <w:pPr>
        <w:pStyle w:val="EndNoteBibliography"/>
        <w:spacing w:after="0"/>
        <w:ind w:left="720" w:hanging="720"/>
      </w:pPr>
      <w:r w:rsidRPr="004D35BF">
        <w:tab/>
      </w:r>
      <w:bookmarkEnd w:id="30"/>
    </w:p>
    <w:p w:rsidR="003F2831" w:rsidRPr="004D35BF" w:rsidRDefault="003F2831" w:rsidP="003F2831">
      <w:pPr>
        <w:pStyle w:val="EndNoteBibliography"/>
      </w:pPr>
      <w:bookmarkStart w:id="31" w:name="_ENREF_28"/>
      <w:r w:rsidRPr="004D35BF">
        <w:t xml:space="preserve">Fildes, R. and H. Stekler (2002). "The state of macroeconomic forecasting." </w:t>
      </w:r>
      <w:r w:rsidRPr="004D35BF">
        <w:rPr>
          <w:u w:val="single"/>
        </w:rPr>
        <w:t>Journal of Macroeconomics</w:t>
      </w:r>
      <w:r w:rsidRPr="004D35BF">
        <w:t xml:space="preserve"> </w:t>
      </w:r>
      <w:r w:rsidRPr="004D35BF">
        <w:rPr>
          <w:b/>
        </w:rPr>
        <w:t>24</w:t>
      </w:r>
      <w:r w:rsidRPr="004D35BF">
        <w:t>(4): 435-468.</w:t>
      </w:r>
    </w:p>
    <w:p w:rsidR="003F2831" w:rsidRPr="004D35BF" w:rsidRDefault="003F2831" w:rsidP="003F2831">
      <w:pPr>
        <w:pStyle w:val="EndNoteBibliography"/>
        <w:spacing w:after="0"/>
        <w:ind w:left="720" w:hanging="720"/>
      </w:pPr>
      <w:r w:rsidRPr="004D35BF">
        <w:tab/>
      </w:r>
      <w:bookmarkEnd w:id="31"/>
    </w:p>
    <w:p w:rsidR="003F2831" w:rsidRPr="004D35BF" w:rsidRDefault="003F2831" w:rsidP="003F2831">
      <w:pPr>
        <w:pStyle w:val="EndNoteBibliography"/>
      </w:pPr>
      <w:bookmarkStart w:id="32" w:name="_ENREF_29"/>
      <w:r w:rsidRPr="004D35BF">
        <w:t xml:space="preserve">Foekens, E. W., et al. (1999). "Varying parameter models to accommodate dynamic promotion effects." </w:t>
      </w:r>
      <w:r w:rsidRPr="004D35BF">
        <w:rPr>
          <w:u w:val="single"/>
        </w:rPr>
        <w:t>Journal of Econometrics</w:t>
      </w:r>
      <w:r w:rsidRPr="004D35BF">
        <w:t xml:space="preserve"> </w:t>
      </w:r>
      <w:r w:rsidRPr="004D35BF">
        <w:rPr>
          <w:b/>
        </w:rPr>
        <w:t>89</w:t>
      </w:r>
      <w:r w:rsidRPr="004D35BF">
        <w:t>(1-2): 249-268.</w:t>
      </w:r>
    </w:p>
    <w:p w:rsidR="003F2831" w:rsidRPr="004D35BF" w:rsidRDefault="003F2831" w:rsidP="003F2831">
      <w:pPr>
        <w:pStyle w:val="EndNoteBibliography"/>
        <w:spacing w:after="0"/>
        <w:ind w:left="720" w:hanging="720"/>
      </w:pPr>
      <w:r w:rsidRPr="004D35BF">
        <w:tab/>
      </w:r>
      <w:bookmarkEnd w:id="32"/>
    </w:p>
    <w:p w:rsidR="003F2831" w:rsidRPr="004D35BF" w:rsidRDefault="003F2831" w:rsidP="003F2831">
      <w:pPr>
        <w:pStyle w:val="EndNoteBibliography"/>
      </w:pPr>
      <w:bookmarkStart w:id="33" w:name="_ENREF_30"/>
      <w:r w:rsidRPr="004D35BF">
        <w:t xml:space="preserve">Goodwin, P. (2002). "Integrating management judgment and statistical methods to improve short-term forecasts." </w:t>
      </w:r>
      <w:r w:rsidRPr="004D35BF">
        <w:rPr>
          <w:u w:val="single"/>
        </w:rPr>
        <w:t>Omega</w:t>
      </w:r>
      <w:r w:rsidRPr="004D35BF">
        <w:t xml:space="preserve"> </w:t>
      </w:r>
      <w:r w:rsidRPr="004D35BF">
        <w:rPr>
          <w:b/>
        </w:rPr>
        <w:t>30</w:t>
      </w:r>
      <w:r w:rsidRPr="004D35BF">
        <w:t>(2): 127-135.</w:t>
      </w:r>
    </w:p>
    <w:p w:rsidR="003F2831" w:rsidRPr="004D35BF" w:rsidRDefault="003F2831" w:rsidP="003F2831">
      <w:pPr>
        <w:pStyle w:val="EndNoteBibliography"/>
        <w:spacing w:after="0"/>
        <w:ind w:left="720" w:hanging="720"/>
      </w:pPr>
      <w:r w:rsidRPr="004D35BF">
        <w:tab/>
      </w:r>
      <w:bookmarkEnd w:id="33"/>
    </w:p>
    <w:p w:rsidR="003F2831" w:rsidRPr="004D35BF" w:rsidRDefault="003F2831" w:rsidP="003F2831">
      <w:pPr>
        <w:pStyle w:val="EndNoteBibliography"/>
      </w:pPr>
      <w:bookmarkStart w:id="34" w:name="_ENREF_31"/>
      <w:r w:rsidRPr="004D35BF">
        <w:t xml:space="preserve">Gür Ali, Ö., et al. (2009). "SKU demand forecasting in the presence of promotions." </w:t>
      </w:r>
      <w:r w:rsidRPr="004D35BF">
        <w:rPr>
          <w:u w:val="single"/>
        </w:rPr>
        <w:t>Expert Systems with Applications</w:t>
      </w:r>
      <w:r w:rsidRPr="004D35BF">
        <w:t xml:space="preserve"> </w:t>
      </w:r>
      <w:r w:rsidRPr="004D35BF">
        <w:rPr>
          <w:b/>
        </w:rPr>
        <w:t>36</w:t>
      </w:r>
      <w:r w:rsidRPr="004D35BF">
        <w:t>(10).</w:t>
      </w:r>
    </w:p>
    <w:p w:rsidR="003F2831" w:rsidRPr="004D35BF" w:rsidRDefault="003F2831" w:rsidP="003F2831">
      <w:pPr>
        <w:pStyle w:val="EndNoteBibliography"/>
        <w:spacing w:after="0"/>
        <w:ind w:left="720" w:hanging="720"/>
      </w:pPr>
      <w:r w:rsidRPr="004D35BF">
        <w:lastRenderedPageBreak/>
        <w:tab/>
      </w:r>
      <w:bookmarkEnd w:id="34"/>
    </w:p>
    <w:p w:rsidR="003F2831" w:rsidRPr="004D35BF" w:rsidRDefault="003F2831" w:rsidP="003F2831">
      <w:pPr>
        <w:pStyle w:val="EndNoteBibliography"/>
      </w:pPr>
      <w:bookmarkStart w:id="35" w:name="_ENREF_32"/>
      <w:r w:rsidRPr="004D35BF">
        <w:t xml:space="preserve">Hendry, D. F. (1995). </w:t>
      </w:r>
      <w:r w:rsidRPr="004D35BF">
        <w:rPr>
          <w:u w:val="single"/>
        </w:rPr>
        <w:t>Dynamic Econometrics: Advanced Texts in Econometrics</w:t>
      </w:r>
      <w:r w:rsidRPr="004D35BF">
        <w:t>. Oxford, UK, Oxford University Press.</w:t>
      </w:r>
    </w:p>
    <w:p w:rsidR="003F2831" w:rsidRPr="004D35BF" w:rsidRDefault="003F2831" w:rsidP="003F2831">
      <w:pPr>
        <w:pStyle w:val="EndNoteBibliography"/>
        <w:spacing w:after="0"/>
        <w:ind w:left="720" w:hanging="720"/>
      </w:pPr>
      <w:r w:rsidRPr="004D35BF">
        <w:tab/>
      </w:r>
      <w:bookmarkEnd w:id="35"/>
    </w:p>
    <w:p w:rsidR="003F2831" w:rsidRPr="004D35BF" w:rsidRDefault="003F2831" w:rsidP="003F2831">
      <w:pPr>
        <w:pStyle w:val="EndNoteBibliography"/>
      </w:pPr>
      <w:bookmarkStart w:id="36" w:name="_ENREF_33"/>
      <w:r w:rsidRPr="004D35BF">
        <w:t xml:space="preserve">Hendry, D. F. </w:t>
      </w:r>
      <w:r w:rsidRPr="00DC23CE">
        <w:t>and</w:t>
      </w:r>
      <w:r w:rsidRPr="004D35BF">
        <w:t xml:space="preserve"> H.-M. Krolzig (2001). </w:t>
      </w:r>
      <w:r w:rsidRPr="004D35BF">
        <w:rPr>
          <w:u w:val="single"/>
        </w:rPr>
        <w:t>Automatic Econometric Model Selection using PcGets</w:t>
      </w:r>
      <w:r w:rsidRPr="004D35BF">
        <w:t>. London, Timberlake Consultants Press.</w:t>
      </w:r>
    </w:p>
    <w:p w:rsidR="003F2831" w:rsidRPr="004D35BF" w:rsidRDefault="003F2831" w:rsidP="003F2831">
      <w:pPr>
        <w:pStyle w:val="EndNoteBibliography"/>
        <w:spacing w:after="0"/>
        <w:ind w:left="720" w:hanging="720"/>
      </w:pPr>
      <w:r w:rsidRPr="004D35BF">
        <w:tab/>
      </w:r>
      <w:bookmarkEnd w:id="36"/>
    </w:p>
    <w:p w:rsidR="003F2831" w:rsidRPr="004D35BF" w:rsidRDefault="003F2831" w:rsidP="003F2831">
      <w:pPr>
        <w:pStyle w:val="EndNoteBibliography"/>
      </w:pPr>
      <w:bookmarkStart w:id="37" w:name="_ENREF_34"/>
      <w:r w:rsidRPr="004D35BF">
        <w:t xml:space="preserve">Houston, F. S. and D. L. Weiss (1975). "CUMULATIVE ADVERTISING EFFECTS: THE ROLE OF SERIAL CORRELATION*." </w:t>
      </w:r>
      <w:r w:rsidRPr="004D35BF">
        <w:rPr>
          <w:u w:val="single"/>
        </w:rPr>
        <w:t>Decision Sciences</w:t>
      </w:r>
      <w:r w:rsidRPr="004D35BF">
        <w:t xml:space="preserve"> </w:t>
      </w:r>
      <w:r w:rsidRPr="004D35BF">
        <w:rPr>
          <w:b/>
        </w:rPr>
        <w:t>6</w:t>
      </w:r>
      <w:r w:rsidRPr="004D35BF">
        <w:t>(3): 471-481.</w:t>
      </w:r>
    </w:p>
    <w:p w:rsidR="003F2831" w:rsidRPr="004D35BF" w:rsidRDefault="003F2831" w:rsidP="003F2831">
      <w:pPr>
        <w:pStyle w:val="EndNoteBibliography"/>
        <w:spacing w:after="0"/>
        <w:ind w:left="720" w:hanging="720"/>
      </w:pPr>
      <w:r w:rsidRPr="004D35BF">
        <w:tab/>
      </w:r>
      <w:bookmarkEnd w:id="37"/>
    </w:p>
    <w:p w:rsidR="003F2831" w:rsidRPr="004D35BF" w:rsidRDefault="003F2831" w:rsidP="003F2831">
      <w:pPr>
        <w:pStyle w:val="EndNoteBibliography"/>
      </w:pPr>
      <w:bookmarkStart w:id="38" w:name="_ENREF_35"/>
      <w:r w:rsidRPr="004D35BF">
        <w:t xml:space="preserve">Huang, T., et al. (2014). "The value of competitive information in forecasting FMCG retail product sales and the variable selection problem." </w:t>
      </w:r>
      <w:r w:rsidRPr="004D35BF">
        <w:rPr>
          <w:u w:val="single"/>
        </w:rPr>
        <w:t>European Journal of Operational Research</w:t>
      </w:r>
      <w:r w:rsidRPr="004D35BF">
        <w:t xml:space="preserve"> </w:t>
      </w:r>
      <w:r w:rsidRPr="004D35BF">
        <w:rPr>
          <w:b/>
        </w:rPr>
        <w:t>237</w:t>
      </w:r>
      <w:r w:rsidRPr="004D35BF">
        <w:t>(2): 738-748.</w:t>
      </w:r>
    </w:p>
    <w:p w:rsidR="003F2831" w:rsidRPr="004D35BF" w:rsidRDefault="003F2831" w:rsidP="003F2831">
      <w:pPr>
        <w:pStyle w:val="EndNoteBibliography"/>
        <w:spacing w:after="0"/>
        <w:ind w:left="720" w:hanging="720"/>
      </w:pPr>
      <w:r w:rsidRPr="004D35BF">
        <w:tab/>
      </w:r>
      <w:bookmarkEnd w:id="38"/>
    </w:p>
    <w:p w:rsidR="003F2831" w:rsidRPr="004D35BF" w:rsidRDefault="003F2831" w:rsidP="003F2831">
      <w:pPr>
        <w:pStyle w:val="EndNoteBibliography"/>
      </w:pPr>
      <w:bookmarkStart w:id="39" w:name="_ENREF_36"/>
      <w:r w:rsidRPr="004D35BF">
        <w:t xml:space="preserve">Hyndman, R. J. </w:t>
      </w:r>
      <w:r w:rsidRPr="00DC23CE">
        <w:t>and</w:t>
      </w:r>
      <w:r w:rsidRPr="004D35BF">
        <w:t xml:space="preserve"> A. B. Koehler (2006). "Another look at measures of forecast accuracy." </w:t>
      </w:r>
      <w:r w:rsidRPr="004D35BF">
        <w:rPr>
          <w:u w:val="single"/>
        </w:rPr>
        <w:t>International Journal of Forecasting</w:t>
      </w:r>
      <w:r w:rsidRPr="004D35BF">
        <w:t xml:space="preserve"> </w:t>
      </w:r>
      <w:r w:rsidRPr="004D35BF">
        <w:rPr>
          <w:b/>
        </w:rPr>
        <w:t>22</w:t>
      </w:r>
      <w:r w:rsidRPr="004D35BF">
        <w:t>: 679-688.</w:t>
      </w:r>
    </w:p>
    <w:p w:rsidR="003F2831" w:rsidRPr="004D35BF" w:rsidRDefault="003F2831" w:rsidP="003F2831">
      <w:pPr>
        <w:pStyle w:val="EndNoteBibliography"/>
        <w:spacing w:after="0"/>
        <w:ind w:left="720" w:hanging="720"/>
      </w:pPr>
      <w:r w:rsidRPr="004D35BF">
        <w:tab/>
      </w:r>
      <w:bookmarkEnd w:id="39"/>
    </w:p>
    <w:p w:rsidR="003F2831" w:rsidRPr="004D35BF" w:rsidRDefault="003F2831" w:rsidP="003F2831">
      <w:pPr>
        <w:pStyle w:val="EndNoteBibliography"/>
      </w:pPr>
      <w:bookmarkStart w:id="40" w:name="_ENREF_37"/>
      <w:r w:rsidRPr="004D35BF">
        <w:t xml:space="preserve">Kalwani, M. U. and C. K. Yim (1992). "Consumer Price and Promotion Expectations: an Experimental Study." </w:t>
      </w:r>
      <w:r w:rsidRPr="004D35BF">
        <w:rPr>
          <w:u w:val="single"/>
        </w:rPr>
        <w:t>Journal of Marketing Research</w:t>
      </w:r>
      <w:r w:rsidRPr="004D35BF">
        <w:t xml:space="preserve"> </w:t>
      </w:r>
      <w:r w:rsidRPr="004D35BF">
        <w:rPr>
          <w:b/>
        </w:rPr>
        <w:t>29</w:t>
      </w:r>
      <w:r w:rsidRPr="004D35BF">
        <w:t>(February): 90-100.</w:t>
      </w:r>
    </w:p>
    <w:p w:rsidR="003F2831" w:rsidRPr="004D35BF" w:rsidRDefault="003F2831" w:rsidP="003F2831">
      <w:pPr>
        <w:pStyle w:val="EndNoteBibliography"/>
        <w:spacing w:after="0"/>
        <w:ind w:left="720" w:hanging="720"/>
      </w:pPr>
      <w:r w:rsidRPr="004D35BF">
        <w:tab/>
      </w:r>
      <w:bookmarkEnd w:id="40"/>
    </w:p>
    <w:p w:rsidR="003F2831" w:rsidRPr="004D35BF" w:rsidRDefault="003F2831" w:rsidP="003F2831">
      <w:pPr>
        <w:pStyle w:val="EndNoteBibliography"/>
      </w:pPr>
      <w:bookmarkStart w:id="41" w:name="_ENREF_38"/>
      <w:r w:rsidRPr="004D35BF">
        <w:t xml:space="preserve">Kalwani, M. U., et al. (1990). "A Price Expectations Model of Customer Brand Choice." </w:t>
      </w:r>
      <w:r w:rsidRPr="004D35BF">
        <w:rPr>
          <w:u w:val="single"/>
        </w:rPr>
        <w:t>Journal of marketing research</w:t>
      </w:r>
      <w:r w:rsidRPr="004D35BF">
        <w:t xml:space="preserve"> </w:t>
      </w:r>
      <w:r w:rsidRPr="004D35BF">
        <w:rPr>
          <w:b/>
        </w:rPr>
        <w:t>27</w:t>
      </w:r>
      <w:r w:rsidRPr="004D35BF">
        <w:t>(3): 251-262.</w:t>
      </w:r>
    </w:p>
    <w:p w:rsidR="003F2831" w:rsidRPr="004D35BF" w:rsidRDefault="003F2831" w:rsidP="003F2831">
      <w:pPr>
        <w:pStyle w:val="EndNoteBibliography"/>
        <w:spacing w:after="0"/>
        <w:ind w:left="720" w:hanging="720"/>
      </w:pPr>
      <w:r w:rsidRPr="004D35BF">
        <w:tab/>
      </w:r>
      <w:bookmarkEnd w:id="41"/>
    </w:p>
    <w:p w:rsidR="003F2831" w:rsidRPr="004D35BF" w:rsidRDefault="003F2831" w:rsidP="003F2831">
      <w:pPr>
        <w:pStyle w:val="EndNoteBibliography"/>
      </w:pPr>
      <w:bookmarkStart w:id="42" w:name="_ENREF_39"/>
      <w:r w:rsidRPr="004D35BF">
        <w:t xml:space="preserve">Kopalle, P. K., et al. (1999). "The Dynamic Effect of Discounting on Sales: Empirical Analysis and Normative Pricing Implications." </w:t>
      </w:r>
      <w:r w:rsidRPr="004D35BF">
        <w:rPr>
          <w:u w:val="single"/>
        </w:rPr>
        <w:t>Marketing Science</w:t>
      </w:r>
      <w:r w:rsidRPr="004D35BF">
        <w:t xml:space="preserve"> </w:t>
      </w:r>
      <w:r w:rsidRPr="004D35BF">
        <w:rPr>
          <w:b/>
        </w:rPr>
        <w:t>18</w:t>
      </w:r>
      <w:r w:rsidRPr="004D35BF">
        <w:t>(3): 317-332.</w:t>
      </w:r>
    </w:p>
    <w:p w:rsidR="003F2831" w:rsidRPr="004D35BF" w:rsidRDefault="003F2831" w:rsidP="003F2831">
      <w:pPr>
        <w:pStyle w:val="EndNoteBibliography"/>
        <w:spacing w:after="0"/>
        <w:ind w:left="720" w:hanging="720"/>
      </w:pPr>
      <w:r w:rsidRPr="004D35BF">
        <w:tab/>
      </w:r>
      <w:bookmarkEnd w:id="42"/>
    </w:p>
    <w:p w:rsidR="003F2831" w:rsidRPr="004D35BF" w:rsidRDefault="003F2831" w:rsidP="003F2831">
      <w:pPr>
        <w:pStyle w:val="EndNoteBibliography"/>
      </w:pPr>
      <w:bookmarkStart w:id="43" w:name="_ENREF_40"/>
      <w:r w:rsidRPr="004D35BF">
        <w:t xml:space="preserve">Kopalle, P. K., et al. (1999). "The Dynamic Effect of Discounting on Sales: Empirical Analysis and Normative Pricing Implications." </w:t>
      </w:r>
      <w:r w:rsidRPr="004D35BF">
        <w:rPr>
          <w:u w:val="single"/>
        </w:rPr>
        <w:t>Marketing Science</w:t>
      </w:r>
      <w:r w:rsidRPr="004D35BF">
        <w:t xml:space="preserve"> </w:t>
      </w:r>
      <w:r w:rsidRPr="004D35BF">
        <w:rPr>
          <w:b/>
        </w:rPr>
        <w:t>18</w:t>
      </w:r>
      <w:r w:rsidRPr="004D35BF">
        <w:t>(3): 317.</w:t>
      </w:r>
    </w:p>
    <w:p w:rsidR="003F2831" w:rsidRPr="004D35BF" w:rsidRDefault="003F2831" w:rsidP="003F2831">
      <w:pPr>
        <w:pStyle w:val="EndNoteBibliography"/>
        <w:spacing w:after="0"/>
        <w:ind w:left="720" w:hanging="720"/>
      </w:pPr>
      <w:r w:rsidRPr="004D35BF">
        <w:tab/>
      </w:r>
      <w:bookmarkEnd w:id="43"/>
    </w:p>
    <w:p w:rsidR="003F2831" w:rsidRPr="004D35BF" w:rsidRDefault="003F2831" w:rsidP="003F2831">
      <w:pPr>
        <w:pStyle w:val="EndNoteBibliography"/>
      </w:pPr>
      <w:bookmarkStart w:id="44" w:name="_ENREF_41"/>
      <w:r w:rsidRPr="004D35BF">
        <w:t xml:space="preserve">Kotler, P. (1997). </w:t>
      </w:r>
      <w:r w:rsidRPr="004D35BF">
        <w:rPr>
          <w:u w:val="single"/>
        </w:rPr>
        <w:t>Marketing management, analysis, planning, implementation and control</w:t>
      </w:r>
      <w:r w:rsidRPr="004D35BF">
        <w:t>, Prentice Hall.</w:t>
      </w:r>
    </w:p>
    <w:p w:rsidR="003F2831" w:rsidRPr="004D35BF" w:rsidRDefault="003F2831" w:rsidP="003F2831">
      <w:pPr>
        <w:pStyle w:val="EndNoteBibliography"/>
        <w:spacing w:after="0"/>
        <w:ind w:left="720" w:hanging="720"/>
      </w:pPr>
      <w:r w:rsidRPr="004D35BF">
        <w:tab/>
      </w:r>
      <w:bookmarkEnd w:id="44"/>
    </w:p>
    <w:p w:rsidR="003F2831" w:rsidRPr="004D35BF" w:rsidRDefault="003F2831" w:rsidP="003F2831">
      <w:pPr>
        <w:pStyle w:val="EndNoteBibliography"/>
      </w:pPr>
      <w:bookmarkStart w:id="45" w:name="_ENREF_42"/>
      <w:r w:rsidRPr="004D35BF">
        <w:t xml:space="preserve">Lattin, J. M. and R. E. Bucklin (1989). "Reference effects of price and promotion on brand choice behavior." </w:t>
      </w:r>
      <w:r w:rsidRPr="004D35BF">
        <w:rPr>
          <w:u w:val="single"/>
        </w:rPr>
        <w:t>Journal of Marketing Research</w:t>
      </w:r>
      <w:r w:rsidRPr="004D35BF">
        <w:t xml:space="preserve"> </w:t>
      </w:r>
      <w:r w:rsidRPr="004D35BF">
        <w:rPr>
          <w:b/>
        </w:rPr>
        <w:t>26</w:t>
      </w:r>
      <w:r w:rsidRPr="004D35BF">
        <w:t>: 299-310.</w:t>
      </w:r>
    </w:p>
    <w:p w:rsidR="003F2831" w:rsidRPr="004D35BF" w:rsidRDefault="003F2831" w:rsidP="003F2831">
      <w:pPr>
        <w:pStyle w:val="EndNoteBibliography"/>
        <w:spacing w:after="0"/>
        <w:ind w:left="720" w:hanging="720"/>
      </w:pPr>
      <w:r w:rsidRPr="004D35BF">
        <w:tab/>
      </w:r>
      <w:bookmarkEnd w:id="45"/>
    </w:p>
    <w:p w:rsidR="003F2831" w:rsidRPr="004D35BF" w:rsidRDefault="003F2831" w:rsidP="003F2831">
      <w:pPr>
        <w:pStyle w:val="EndNoteBibliography"/>
      </w:pPr>
      <w:bookmarkStart w:id="46" w:name="_ENREF_43"/>
      <w:r w:rsidRPr="004D35BF">
        <w:t xml:space="preserve">Leenheer, J., et al. (2007). "Do loyalty programs really enhance behavioral loyalty? An empirical analysis accounting for self-selecting members." </w:t>
      </w:r>
      <w:r w:rsidRPr="00DC23CE">
        <w:rPr>
          <w:u w:val="single"/>
        </w:rPr>
        <w:t>international</w:t>
      </w:r>
      <w:r w:rsidRPr="004D35BF">
        <w:rPr>
          <w:u w:val="single"/>
        </w:rPr>
        <w:t xml:space="preserve"> Journal of research in marketing</w:t>
      </w:r>
      <w:r w:rsidRPr="004D35BF">
        <w:t xml:space="preserve"> </w:t>
      </w:r>
      <w:r w:rsidRPr="004D35BF">
        <w:rPr>
          <w:b/>
        </w:rPr>
        <w:t>24</w:t>
      </w:r>
      <w:r w:rsidRPr="004D35BF">
        <w:t>(1): 31-47.</w:t>
      </w:r>
    </w:p>
    <w:p w:rsidR="003F2831" w:rsidRPr="004D35BF" w:rsidRDefault="003F2831" w:rsidP="003F2831">
      <w:pPr>
        <w:pStyle w:val="EndNoteBibliography"/>
        <w:spacing w:after="0"/>
        <w:ind w:left="720" w:hanging="720"/>
      </w:pPr>
      <w:r w:rsidRPr="004D35BF">
        <w:tab/>
      </w:r>
      <w:bookmarkEnd w:id="46"/>
    </w:p>
    <w:p w:rsidR="003F2831" w:rsidRPr="004D35BF" w:rsidRDefault="003F2831" w:rsidP="003F2831">
      <w:pPr>
        <w:pStyle w:val="EndNoteBibliography"/>
      </w:pPr>
      <w:bookmarkStart w:id="47" w:name="_ENREF_44"/>
      <w:r w:rsidRPr="004D35BF">
        <w:t xml:space="preserve">Levy, M., et al. (2004). "Emerging trends in retail pricing practice: implications for research." </w:t>
      </w:r>
      <w:r w:rsidRPr="004D35BF">
        <w:rPr>
          <w:u w:val="single"/>
        </w:rPr>
        <w:t>Journal of Retailing</w:t>
      </w:r>
      <w:r w:rsidRPr="004D35BF">
        <w:t xml:space="preserve"> </w:t>
      </w:r>
      <w:r w:rsidRPr="004D35BF">
        <w:rPr>
          <w:b/>
        </w:rPr>
        <w:t>80</w:t>
      </w:r>
      <w:r w:rsidRPr="004D35BF">
        <w:t>.</w:t>
      </w:r>
    </w:p>
    <w:p w:rsidR="003F2831" w:rsidRPr="004D35BF" w:rsidRDefault="003F2831" w:rsidP="003F2831">
      <w:pPr>
        <w:pStyle w:val="EndNoteBibliography"/>
        <w:spacing w:after="0"/>
        <w:ind w:left="720" w:hanging="720"/>
      </w:pPr>
      <w:r w:rsidRPr="004D35BF">
        <w:lastRenderedPageBreak/>
        <w:tab/>
      </w:r>
      <w:bookmarkEnd w:id="47"/>
    </w:p>
    <w:p w:rsidR="003F2831" w:rsidRPr="004D35BF" w:rsidRDefault="003F2831" w:rsidP="003F2831">
      <w:pPr>
        <w:pStyle w:val="EndNoteBibliography"/>
      </w:pPr>
      <w:bookmarkStart w:id="48" w:name="_ENREF_45"/>
      <w:r w:rsidRPr="004D35BF">
        <w:t xml:space="preserve">Lichtenstein, D. R. and W. O. Bearden (1989). "Contextual Influences on Perceptions of Merchant-Supplied Reference Prices." </w:t>
      </w:r>
      <w:r w:rsidRPr="004D35BF">
        <w:rPr>
          <w:u w:val="single"/>
        </w:rPr>
        <w:t>Journal of Consumer Research: An Interdisciplinary Quarterly</w:t>
      </w:r>
      <w:r w:rsidRPr="004D35BF">
        <w:t xml:space="preserve"> </w:t>
      </w:r>
      <w:r w:rsidRPr="004D35BF">
        <w:rPr>
          <w:b/>
        </w:rPr>
        <w:t>16</w:t>
      </w:r>
      <w:r w:rsidRPr="004D35BF">
        <w:t>(1): 55-66.</w:t>
      </w:r>
    </w:p>
    <w:p w:rsidR="003F2831" w:rsidRPr="004D35BF" w:rsidRDefault="003F2831" w:rsidP="003F2831">
      <w:pPr>
        <w:pStyle w:val="EndNoteBibliography"/>
        <w:spacing w:after="0"/>
        <w:ind w:left="720" w:hanging="720"/>
      </w:pPr>
      <w:r w:rsidRPr="004D35BF">
        <w:tab/>
      </w:r>
      <w:bookmarkEnd w:id="48"/>
    </w:p>
    <w:p w:rsidR="003F2831" w:rsidRPr="004D35BF" w:rsidRDefault="003F2831" w:rsidP="003F2831">
      <w:pPr>
        <w:pStyle w:val="EndNoteBibliography"/>
      </w:pPr>
      <w:bookmarkStart w:id="49" w:name="_ENREF_46"/>
      <w:r w:rsidRPr="004D35BF">
        <w:t xml:space="preserve">Little, J. D. C. (1966). "A Model of Adaptive Control of Promotional Spending." </w:t>
      </w:r>
      <w:r w:rsidRPr="004D35BF">
        <w:rPr>
          <w:u w:val="single"/>
        </w:rPr>
        <w:t xml:space="preserve">Operations </w:t>
      </w:r>
      <w:r w:rsidRPr="00DC23CE">
        <w:rPr>
          <w:u w:val="single"/>
        </w:rPr>
        <w:t>research</w:t>
      </w:r>
      <w:r w:rsidRPr="004D35BF">
        <w:t xml:space="preserve"> </w:t>
      </w:r>
      <w:r w:rsidRPr="004D35BF">
        <w:rPr>
          <w:b/>
        </w:rPr>
        <w:t>14</w:t>
      </w:r>
      <w:r w:rsidRPr="004D35BF">
        <w:t>(6).</w:t>
      </w:r>
    </w:p>
    <w:p w:rsidR="003F2831" w:rsidRPr="004D35BF" w:rsidRDefault="003F2831" w:rsidP="003F2831">
      <w:pPr>
        <w:pStyle w:val="EndNoteBibliography"/>
        <w:spacing w:after="0"/>
        <w:ind w:left="720" w:hanging="720"/>
      </w:pPr>
      <w:r w:rsidRPr="004D35BF">
        <w:tab/>
      </w:r>
      <w:bookmarkEnd w:id="49"/>
    </w:p>
    <w:p w:rsidR="003F2831" w:rsidRPr="004D35BF" w:rsidRDefault="003F2831" w:rsidP="003F2831">
      <w:pPr>
        <w:pStyle w:val="EndNoteBibliography"/>
      </w:pPr>
      <w:bookmarkStart w:id="50" w:name="_ENREF_47"/>
      <w:r w:rsidRPr="004D35BF">
        <w:t>Loeb, W. (2015). "Unrelenting Competition: The Biggest Retail Story of 2015." 2016.</w:t>
      </w:r>
    </w:p>
    <w:p w:rsidR="003F2831" w:rsidRPr="004D35BF" w:rsidRDefault="003F2831" w:rsidP="003F2831">
      <w:pPr>
        <w:pStyle w:val="EndNoteBibliography"/>
        <w:spacing w:after="0"/>
        <w:ind w:left="720" w:hanging="720"/>
      </w:pPr>
      <w:r w:rsidRPr="004D35BF">
        <w:tab/>
      </w:r>
      <w:bookmarkEnd w:id="50"/>
    </w:p>
    <w:p w:rsidR="003F2831" w:rsidRPr="004D35BF" w:rsidRDefault="003F2831" w:rsidP="003F2831">
      <w:pPr>
        <w:pStyle w:val="EndNoteBibliography"/>
      </w:pPr>
      <w:bookmarkStart w:id="51" w:name="_ENREF_48"/>
      <w:r w:rsidRPr="004D35BF">
        <w:t xml:space="preserve">Ma, S., et al. (2016). "Demand forecasting with high dimensional data: The case of SKU retail sales forecasting with </w:t>
      </w:r>
      <w:r w:rsidRPr="00DC23CE">
        <w:t>intra</w:t>
      </w:r>
      <w:r w:rsidRPr="004D35BF">
        <w:t xml:space="preserve">- and inter-category promotional information." </w:t>
      </w:r>
      <w:r w:rsidRPr="004D35BF">
        <w:rPr>
          <w:u w:val="single"/>
        </w:rPr>
        <w:t>European Journal of Operational Research</w:t>
      </w:r>
      <w:r w:rsidRPr="004D35BF">
        <w:t xml:space="preserve"> </w:t>
      </w:r>
      <w:r w:rsidRPr="004D35BF">
        <w:rPr>
          <w:b/>
        </w:rPr>
        <w:t>249</w:t>
      </w:r>
      <w:r w:rsidRPr="004D35BF">
        <w:t>(1): 245-257.</w:t>
      </w:r>
    </w:p>
    <w:p w:rsidR="003F2831" w:rsidRPr="004D35BF" w:rsidRDefault="003F2831" w:rsidP="003F2831">
      <w:pPr>
        <w:pStyle w:val="EndNoteBibliography"/>
        <w:spacing w:after="0"/>
        <w:ind w:left="720" w:hanging="720"/>
      </w:pPr>
      <w:r w:rsidRPr="004D35BF">
        <w:tab/>
      </w:r>
      <w:bookmarkEnd w:id="51"/>
    </w:p>
    <w:p w:rsidR="003F2831" w:rsidRPr="004D35BF" w:rsidRDefault="003F2831" w:rsidP="003F2831">
      <w:pPr>
        <w:pStyle w:val="EndNoteBibliography"/>
      </w:pPr>
      <w:bookmarkStart w:id="52" w:name="_ENREF_49"/>
      <w:r w:rsidRPr="004D35BF">
        <w:t xml:space="preserve">Mace, S. and S. A. Neslin (2004). "The determinants of pre- and </w:t>
      </w:r>
      <w:r w:rsidRPr="00DC23CE">
        <w:t>postpromotion</w:t>
      </w:r>
      <w:r w:rsidRPr="004D35BF">
        <w:t xml:space="preserve"> dips in sales of frequently purchased goods." </w:t>
      </w:r>
      <w:r w:rsidRPr="004D35BF">
        <w:rPr>
          <w:u w:val="single"/>
        </w:rPr>
        <w:t>Journal of Marketing Research</w:t>
      </w:r>
      <w:r w:rsidRPr="004D35BF">
        <w:t xml:space="preserve"> </w:t>
      </w:r>
      <w:r w:rsidRPr="004D35BF">
        <w:rPr>
          <w:b/>
        </w:rPr>
        <w:t>XLI</w:t>
      </w:r>
      <w:r w:rsidRPr="004D35BF">
        <w:t>: 339-350.</w:t>
      </w:r>
    </w:p>
    <w:p w:rsidR="003F2831" w:rsidRPr="004D35BF" w:rsidRDefault="003F2831" w:rsidP="003F2831">
      <w:pPr>
        <w:pStyle w:val="EndNoteBibliography"/>
        <w:spacing w:after="0"/>
        <w:ind w:left="720" w:hanging="720"/>
      </w:pPr>
      <w:r w:rsidRPr="004D35BF">
        <w:tab/>
      </w:r>
      <w:bookmarkEnd w:id="52"/>
    </w:p>
    <w:p w:rsidR="003F2831" w:rsidRPr="004D35BF" w:rsidRDefault="003F2831" w:rsidP="003F2831">
      <w:pPr>
        <w:pStyle w:val="EndNoteBibliography"/>
      </w:pPr>
      <w:bookmarkStart w:id="53" w:name="_ENREF_50"/>
      <w:r w:rsidRPr="004D35BF">
        <w:t xml:space="preserve">Mahajan, V., et al. (1980). "Feedback Approaches to Modeling Structural Shifts in Market Response." </w:t>
      </w:r>
      <w:r w:rsidRPr="004D35BF">
        <w:rPr>
          <w:u w:val="single"/>
        </w:rPr>
        <w:t>Journal of Marketing</w:t>
      </w:r>
      <w:r w:rsidRPr="004D35BF">
        <w:t xml:space="preserve"> </w:t>
      </w:r>
      <w:r w:rsidRPr="004D35BF">
        <w:rPr>
          <w:b/>
        </w:rPr>
        <w:t>44</w:t>
      </w:r>
      <w:r w:rsidRPr="004D35BF">
        <w:t>: 71-80.</w:t>
      </w:r>
    </w:p>
    <w:p w:rsidR="003F2831" w:rsidRPr="004D35BF" w:rsidRDefault="003F2831" w:rsidP="003F2831">
      <w:pPr>
        <w:pStyle w:val="EndNoteBibliography"/>
        <w:spacing w:after="0"/>
        <w:ind w:left="720" w:hanging="720"/>
      </w:pPr>
      <w:r w:rsidRPr="004D35BF">
        <w:tab/>
      </w:r>
      <w:bookmarkEnd w:id="53"/>
    </w:p>
    <w:p w:rsidR="003F2831" w:rsidRPr="004D35BF" w:rsidRDefault="003F2831" w:rsidP="003F2831">
      <w:pPr>
        <w:pStyle w:val="EndNoteBibliography"/>
      </w:pPr>
      <w:bookmarkStart w:id="54" w:name="_ENREF_51"/>
      <w:r w:rsidRPr="004D35BF">
        <w:t xml:space="preserve">Melnyk, V. and T. H. A. Bijmolt (2007). "Effects of having and terminating a loyalty program: the role of monetary and non-monetary rewards." </w:t>
      </w:r>
      <w:r w:rsidRPr="004D35BF">
        <w:rPr>
          <w:u w:val="single"/>
        </w:rPr>
        <w:t>Working paper New Zealand: University of Waikato</w:t>
      </w:r>
      <w:r w:rsidRPr="004D35BF">
        <w:t>.</w:t>
      </w:r>
    </w:p>
    <w:p w:rsidR="003F2831" w:rsidRPr="004D35BF" w:rsidRDefault="003F2831" w:rsidP="003F2831">
      <w:pPr>
        <w:pStyle w:val="EndNoteBibliography"/>
        <w:spacing w:after="0"/>
        <w:ind w:left="720" w:hanging="720"/>
      </w:pPr>
      <w:r w:rsidRPr="004D35BF">
        <w:tab/>
      </w:r>
      <w:bookmarkEnd w:id="54"/>
    </w:p>
    <w:p w:rsidR="003F2831" w:rsidRPr="004D35BF" w:rsidRDefault="003F2831" w:rsidP="003F2831">
      <w:pPr>
        <w:pStyle w:val="EndNoteBibliography"/>
      </w:pPr>
      <w:bookmarkStart w:id="55" w:name="_ENREF_52"/>
      <w:r w:rsidRPr="004D35BF">
        <w:t xml:space="preserve">Moinpour, R., et al. (1976). "Time Changes in Perception: A Longitudinal Application of Multidimensional Scaling." </w:t>
      </w:r>
      <w:r w:rsidRPr="004D35BF">
        <w:rPr>
          <w:u w:val="single"/>
        </w:rPr>
        <w:t>Journal of marketing research</w:t>
      </w:r>
      <w:r w:rsidRPr="004D35BF">
        <w:t xml:space="preserve"> </w:t>
      </w:r>
      <w:r w:rsidRPr="004D35BF">
        <w:rPr>
          <w:b/>
        </w:rPr>
        <w:t>13</w:t>
      </w:r>
      <w:r w:rsidRPr="004D35BF">
        <w:t>(3): 245-253.</w:t>
      </w:r>
    </w:p>
    <w:p w:rsidR="003F2831" w:rsidRPr="004D35BF" w:rsidRDefault="003F2831" w:rsidP="003F2831">
      <w:pPr>
        <w:pStyle w:val="EndNoteBibliography"/>
        <w:spacing w:after="0"/>
        <w:ind w:left="720" w:hanging="720"/>
      </w:pPr>
      <w:r w:rsidRPr="004D35BF">
        <w:tab/>
      </w:r>
      <w:bookmarkEnd w:id="55"/>
    </w:p>
    <w:p w:rsidR="003F2831" w:rsidRPr="004D35BF" w:rsidRDefault="003F2831" w:rsidP="003F2831">
      <w:pPr>
        <w:pStyle w:val="EndNoteBibliography"/>
      </w:pPr>
      <w:bookmarkStart w:id="56" w:name="_ENREF_53"/>
      <w:r w:rsidRPr="004D35BF">
        <w:t xml:space="preserve">Monroe, K. B. and J. P. Guiltinan (1975). "A Path-Analytic Exploration of Retail Patronage Influences." </w:t>
      </w:r>
      <w:r w:rsidRPr="004D35BF">
        <w:rPr>
          <w:u w:val="single"/>
        </w:rPr>
        <w:t>The Journal of Consumer Research</w:t>
      </w:r>
      <w:r w:rsidRPr="004D35BF">
        <w:t xml:space="preserve"> </w:t>
      </w:r>
      <w:r w:rsidRPr="004D35BF">
        <w:rPr>
          <w:b/>
        </w:rPr>
        <w:t>2</w:t>
      </w:r>
      <w:r w:rsidRPr="004D35BF">
        <w:t>(1): 19-28.</w:t>
      </w:r>
    </w:p>
    <w:p w:rsidR="003F2831" w:rsidRPr="004D35BF" w:rsidRDefault="003F2831" w:rsidP="003F2831">
      <w:pPr>
        <w:pStyle w:val="EndNoteBibliography"/>
        <w:spacing w:after="0"/>
        <w:ind w:left="720" w:hanging="720"/>
      </w:pPr>
      <w:r w:rsidRPr="004D35BF">
        <w:tab/>
      </w:r>
      <w:bookmarkEnd w:id="56"/>
    </w:p>
    <w:p w:rsidR="003F2831" w:rsidRPr="004D35BF" w:rsidRDefault="003F2831" w:rsidP="003F2831">
      <w:pPr>
        <w:pStyle w:val="EndNoteBibliography"/>
      </w:pPr>
      <w:bookmarkStart w:id="57" w:name="_ENREF_54"/>
      <w:r w:rsidRPr="004D35BF">
        <w:t xml:space="preserve">Morrison, D. G. (1966). "Interpurchase  Time  and  Brand Loyalty." </w:t>
      </w:r>
      <w:r w:rsidRPr="004D35BF">
        <w:rPr>
          <w:u w:val="single"/>
        </w:rPr>
        <w:t>Journal of Marketing Research</w:t>
      </w:r>
      <w:r w:rsidRPr="004D35BF">
        <w:t xml:space="preserve"> </w:t>
      </w:r>
      <w:r w:rsidRPr="004D35BF">
        <w:rPr>
          <w:b/>
        </w:rPr>
        <w:t>3</w:t>
      </w:r>
      <w:r w:rsidRPr="004D35BF">
        <w:t>.</w:t>
      </w:r>
    </w:p>
    <w:p w:rsidR="003F2831" w:rsidRPr="004D35BF" w:rsidRDefault="003F2831" w:rsidP="003F2831">
      <w:pPr>
        <w:pStyle w:val="EndNoteBibliography"/>
        <w:spacing w:after="0"/>
        <w:ind w:left="720" w:hanging="720"/>
      </w:pPr>
      <w:r w:rsidRPr="004D35BF">
        <w:tab/>
      </w:r>
      <w:bookmarkEnd w:id="57"/>
    </w:p>
    <w:p w:rsidR="003F2831" w:rsidRPr="004D35BF" w:rsidRDefault="003F2831" w:rsidP="003F2831">
      <w:pPr>
        <w:pStyle w:val="EndNoteBibliography"/>
      </w:pPr>
      <w:bookmarkStart w:id="58" w:name="_ENREF_55"/>
      <w:r w:rsidRPr="004D35BF">
        <w:t xml:space="preserve">Muellbauer, J. (1994). "The Assessment: Consumer Expenditure." </w:t>
      </w:r>
      <w:r w:rsidRPr="004D35BF">
        <w:rPr>
          <w:u w:val="single"/>
        </w:rPr>
        <w:t>Oxford Review of Economic Policy</w:t>
      </w:r>
      <w:r w:rsidRPr="004D35BF">
        <w:t xml:space="preserve"> </w:t>
      </w:r>
      <w:r w:rsidRPr="004D35BF">
        <w:rPr>
          <w:b/>
        </w:rPr>
        <w:t>10</w:t>
      </w:r>
      <w:r w:rsidRPr="004D35BF">
        <w:t>(2): 1-41.</w:t>
      </w:r>
    </w:p>
    <w:p w:rsidR="003F2831" w:rsidRPr="004D35BF" w:rsidRDefault="003F2831" w:rsidP="003F2831">
      <w:pPr>
        <w:pStyle w:val="EndNoteBibliography"/>
        <w:spacing w:after="0"/>
        <w:ind w:left="720" w:hanging="720"/>
      </w:pPr>
      <w:r w:rsidRPr="004D35BF">
        <w:tab/>
      </w:r>
      <w:bookmarkEnd w:id="58"/>
    </w:p>
    <w:p w:rsidR="003F2831" w:rsidRPr="004D35BF" w:rsidRDefault="003F2831" w:rsidP="003F2831">
      <w:pPr>
        <w:pStyle w:val="EndNoteBibliography"/>
      </w:pPr>
      <w:bookmarkStart w:id="59" w:name="_ENREF_56"/>
      <w:r w:rsidRPr="004D35BF">
        <w:t xml:space="preserve">Myers, J. G. (1971). "The Sensitivity of Dynamic Time-Path Typologies." </w:t>
      </w:r>
      <w:r w:rsidRPr="004D35BF">
        <w:rPr>
          <w:u w:val="single"/>
        </w:rPr>
        <w:t>Journal of marketing research</w:t>
      </w:r>
      <w:r w:rsidRPr="004D35BF">
        <w:t xml:space="preserve"> </w:t>
      </w:r>
      <w:r w:rsidRPr="004D35BF">
        <w:rPr>
          <w:b/>
        </w:rPr>
        <w:t>8</w:t>
      </w:r>
      <w:r w:rsidRPr="004D35BF">
        <w:t>(4): 472-479.</w:t>
      </w:r>
    </w:p>
    <w:p w:rsidR="003F2831" w:rsidRPr="004D35BF" w:rsidRDefault="003F2831" w:rsidP="003F2831">
      <w:pPr>
        <w:pStyle w:val="EndNoteBibliography"/>
        <w:spacing w:after="0"/>
        <w:ind w:left="720" w:hanging="720"/>
      </w:pPr>
      <w:r w:rsidRPr="004D35BF">
        <w:tab/>
      </w:r>
      <w:bookmarkEnd w:id="59"/>
    </w:p>
    <w:p w:rsidR="003F2831" w:rsidRPr="004D35BF" w:rsidRDefault="003F2831" w:rsidP="003F2831">
      <w:pPr>
        <w:pStyle w:val="EndNoteBibliography"/>
      </w:pPr>
      <w:bookmarkStart w:id="60" w:name="_ENREF_57"/>
      <w:r w:rsidRPr="004D35BF">
        <w:t xml:space="preserve">Myers, J. G. and F. M. Nicosia (1970). "Time-Path Types: From Static to Dynamic Typologies." </w:t>
      </w:r>
      <w:r w:rsidRPr="004D35BF">
        <w:rPr>
          <w:u w:val="single"/>
        </w:rPr>
        <w:t>Management Science</w:t>
      </w:r>
      <w:r w:rsidRPr="004D35BF">
        <w:t xml:space="preserve"> </w:t>
      </w:r>
      <w:r w:rsidRPr="004D35BF">
        <w:rPr>
          <w:b/>
        </w:rPr>
        <w:t>16</w:t>
      </w:r>
      <w:r w:rsidRPr="004D35BF">
        <w:t>(10): B584-B596.</w:t>
      </w:r>
    </w:p>
    <w:p w:rsidR="003F2831" w:rsidRPr="004D35BF" w:rsidRDefault="003F2831" w:rsidP="003F2831">
      <w:pPr>
        <w:pStyle w:val="EndNoteBibliography"/>
        <w:spacing w:after="0"/>
        <w:ind w:left="720" w:hanging="720"/>
      </w:pPr>
      <w:r w:rsidRPr="004D35BF">
        <w:lastRenderedPageBreak/>
        <w:tab/>
      </w:r>
      <w:bookmarkEnd w:id="60"/>
    </w:p>
    <w:p w:rsidR="003F2831" w:rsidRPr="004D35BF" w:rsidRDefault="003F2831" w:rsidP="003F2831">
      <w:pPr>
        <w:pStyle w:val="EndNoteBibliography"/>
      </w:pPr>
      <w:bookmarkStart w:id="61" w:name="_ENREF_58"/>
      <w:r w:rsidRPr="004D35BF">
        <w:t xml:space="preserve">Nijs, V. R., et al. (2001). "The Category-Demand Effects of Price Promotions." </w:t>
      </w:r>
      <w:r w:rsidRPr="004D35BF">
        <w:rPr>
          <w:u w:val="single"/>
        </w:rPr>
        <w:t>Marketing Science</w:t>
      </w:r>
      <w:r w:rsidRPr="004D35BF">
        <w:t xml:space="preserve"> </w:t>
      </w:r>
      <w:r w:rsidRPr="004D35BF">
        <w:rPr>
          <w:b/>
        </w:rPr>
        <w:t>20</w:t>
      </w:r>
      <w:r w:rsidRPr="004D35BF">
        <w:t>(1): 1-22.</w:t>
      </w:r>
    </w:p>
    <w:p w:rsidR="003F2831" w:rsidRPr="004D35BF" w:rsidRDefault="003F2831" w:rsidP="003F2831">
      <w:pPr>
        <w:pStyle w:val="EndNoteBibliography"/>
        <w:spacing w:after="0"/>
        <w:ind w:left="720" w:hanging="720"/>
      </w:pPr>
      <w:r w:rsidRPr="004D35BF">
        <w:tab/>
      </w:r>
      <w:bookmarkEnd w:id="61"/>
    </w:p>
    <w:p w:rsidR="003F2831" w:rsidRPr="004D35BF" w:rsidRDefault="003F2831" w:rsidP="003F2831">
      <w:pPr>
        <w:pStyle w:val="EndNoteBibliography"/>
      </w:pPr>
      <w:bookmarkStart w:id="62" w:name="_ENREF_59"/>
      <w:r w:rsidRPr="004D35BF">
        <w:t xml:space="preserve">Nikolopoulos, K. (2010). "Forecasting with quantitative methods: the impact of special events in time series." </w:t>
      </w:r>
      <w:r w:rsidRPr="004D35BF">
        <w:rPr>
          <w:u w:val="single"/>
        </w:rPr>
        <w:t>Applied Economics</w:t>
      </w:r>
      <w:r w:rsidRPr="004D35BF">
        <w:t xml:space="preserve"> </w:t>
      </w:r>
      <w:r w:rsidRPr="004D35BF">
        <w:rPr>
          <w:b/>
        </w:rPr>
        <w:t>42</w:t>
      </w:r>
      <w:r w:rsidRPr="004D35BF">
        <w:t>: 947-955.</w:t>
      </w:r>
    </w:p>
    <w:p w:rsidR="003F2831" w:rsidRPr="004D35BF" w:rsidRDefault="003F2831" w:rsidP="003F2831">
      <w:pPr>
        <w:pStyle w:val="EndNoteBibliography"/>
        <w:spacing w:after="0"/>
        <w:ind w:left="720" w:hanging="720"/>
      </w:pPr>
      <w:r w:rsidRPr="004D35BF">
        <w:tab/>
      </w:r>
      <w:bookmarkEnd w:id="62"/>
    </w:p>
    <w:p w:rsidR="003F2831" w:rsidRPr="004D35BF" w:rsidRDefault="003F2831" w:rsidP="003F2831">
      <w:pPr>
        <w:pStyle w:val="EndNoteBibliography"/>
      </w:pPr>
      <w:bookmarkStart w:id="63" w:name="_ENREF_60"/>
      <w:r w:rsidRPr="004D35BF">
        <w:t xml:space="preserve">OrderDynamics (2015). Retailers and the Ghost Economy: The Haunting of Returns. </w:t>
      </w:r>
      <w:hyperlink r:id="rId26" w:history="1">
        <w:r w:rsidRPr="004D35BF">
          <w:rPr>
            <w:rStyle w:val="Hyperlink"/>
            <w:color w:val="auto"/>
          </w:rPr>
          <w:t>http://engage.dynamicaction.com/WS-2015-06-IHL-Ghost-Economy-Haunting-of-Returns-AR_LP.html</w:t>
        </w:r>
      </w:hyperlink>
      <w:r w:rsidRPr="004D35BF">
        <w:t>.</w:t>
      </w:r>
    </w:p>
    <w:p w:rsidR="003F2831" w:rsidRPr="004D35BF" w:rsidRDefault="003F2831" w:rsidP="003F2831">
      <w:pPr>
        <w:pStyle w:val="EndNoteBibliography"/>
        <w:spacing w:after="0"/>
        <w:ind w:left="720" w:hanging="720"/>
      </w:pPr>
      <w:r w:rsidRPr="004D35BF">
        <w:tab/>
      </w:r>
      <w:bookmarkEnd w:id="63"/>
    </w:p>
    <w:p w:rsidR="003F2831" w:rsidRPr="004D35BF" w:rsidRDefault="003F2831" w:rsidP="003F2831">
      <w:pPr>
        <w:pStyle w:val="EndNoteBibliography"/>
      </w:pPr>
      <w:bookmarkStart w:id="64" w:name="_ENREF_61"/>
      <w:r w:rsidRPr="004D35BF">
        <w:t xml:space="preserve">Pesaran, H. M. and A. Timmermann (2007). "Selection of estimation window in the presence of breaks." </w:t>
      </w:r>
      <w:r w:rsidRPr="004D35BF">
        <w:rPr>
          <w:u w:val="single"/>
        </w:rPr>
        <w:t>Journal of Econometrics</w:t>
      </w:r>
      <w:r w:rsidRPr="004D35BF">
        <w:t xml:space="preserve"> </w:t>
      </w:r>
      <w:r w:rsidRPr="004D35BF">
        <w:rPr>
          <w:b/>
        </w:rPr>
        <w:t>137</w:t>
      </w:r>
      <w:r w:rsidRPr="004D35BF">
        <w:t>: 134-161.</w:t>
      </w:r>
    </w:p>
    <w:p w:rsidR="003F2831" w:rsidRPr="004D35BF" w:rsidRDefault="003F2831" w:rsidP="003F2831">
      <w:pPr>
        <w:pStyle w:val="EndNoteBibliography"/>
        <w:spacing w:after="0"/>
        <w:ind w:left="720" w:hanging="720"/>
      </w:pPr>
      <w:r w:rsidRPr="004D35BF">
        <w:tab/>
      </w:r>
      <w:bookmarkEnd w:id="64"/>
    </w:p>
    <w:p w:rsidR="003F2831" w:rsidRPr="004D35BF" w:rsidRDefault="003F2831" w:rsidP="003F2831">
      <w:pPr>
        <w:pStyle w:val="EndNoteBibliography"/>
      </w:pPr>
      <w:bookmarkStart w:id="65" w:name="_ENREF_62"/>
      <w:r w:rsidRPr="004D35BF">
        <w:t xml:space="preserve">Pesaran, M. H., et al. (2009). "Forecasting Economic and Financial Variables with Global VARs." </w:t>
      </w:r>
      <w:r w:rsidRPr="004D35BF">
        <w:rPr>
          <w:u w:val="single"/>
        </w:rPr>
        <w:t>International Journal of Forecasting</w:t>
      </w:r>
      <w:r w:rsidRPr="004D35BF">
        <w:t xml:space="preserve"> </w:t>
      </w:r>
      <w:r w:rsidRPr="004D35BF">
        <w:rPr>
          <w:b/>
        </w:rPr>
        <w:t>25</w:t>
      </w:r>
      <w:r w:rsidRPr="004D35BF">
        <w:t>: 642-675.</w:t>
      </w:r>
    </w:p>
    <w:p w:rsidR="003F2831" w:rsidRPr="004D35BF" w:rsidRDefault="003F2831" w:rsidP="003F2831">
      <w:pPr>
        <w:pStyle w:val="EndNoteBibliography"/>
        <w:spacing w:after="0"/>
        <w:ind w:left="720" w:hanging="720"/>
      </w:pPr>
      <w:r w:rsidRPr="004D35BF">
        <w:tab/>
      </w:r>
      <w:bookmarkEnd w:id="65"/>
    </w:p>
    <w:p w:rsidR="003F2831" w:rsidRPr="004D35BF" w:rsidRDefault="003F2831" w:rsidP="003F2831">
      <w:pPr>
        <w:pStyle w:val="EndNoteBibliography"/>
      </w:pPr>
      <w:bookmarkStart w:id="66" w:name="_ENREF_63"/>
      <w:r w:rsidRPr="004D35BF">
        <w:t xml:space="preserve">Pesaran, M. H. and A. Timmermann (2005). "Small sample properties of forecasts from autoregressive models under structural breaks." </w:t>
      </w:r>
      <w:r w:rsidRPr="004D35BF">
        <w:rPr>
          <w:u w:val="single"/>
        </w:rPr>
        <w:t xml:space="preserve">Journal of </w:t>
      </w:r>
      <w:r w:rsidRPr="00DC23CE">
        <w:rPr>
          <w:u w:val="single"/>
        </w:rPr>
        <w:t>econometrics</w:t>
      </w:r>
      <w:r w:rsidRPr="004D35BF">
        <w:t xml:space="preserve"> </w:t>
      </w:r>
      <w:r w:rsidRPr="004D35BF">
        <w:rPr>
          <w:b/>
        </w:rPr>
        <w:t>129</w:t>
      </w:r>
      <w:r w:rsidRPr="004D35BF">
        <w:t>(1-2): 183-217.</w:t>
      </w:r>
    </w:p>
    <w:p w:rsidR="003F2831" w:rsidRPr="004D35BF" w:rsidRDefault="003F2831" w:rsidP="003F2831">
      <w:pPr>
        <w:pStyle w:val="EndNoteBibliography"/>
        <w:spacing w:after="0"/>
        <w:ind w:left="720" w:hanging="720"/>
      </w:pPr>
      <w:r w:rsidRPr="004D35BF">
        <w:tab/>
      </w:r>
      <w:bookmarkEnd w:id="66"/>
    </w:p>
    <w:p w:rsidR="003F2831" w:rsidRPr="004D35BF" w:rsidRDefault="003F2831" w:rsidP="003F2831">
      <w:pPr>
        <w:pStyle w:val="EndNoteBibliography"/>
      </w:pPr>
      <w:bookmarkStart w:id="67" w:name="_ENREF_64"/>
      <w:r w:rsidRPr="004D35BF">
        <w:t xml:space="preserve">Tashman, L. J. (2000). "Out-of-sample tests of forecasting accuracy: an analysis and review " </w:t>
      </w:r>
      <w:r w:rsidRPr="004D35BF">
        <w:rPr>
          <w:u w:val="single"/>
        </w:rPr>
        <w:t>International Journal of Forecasting</w:t>
      </w:r>
      <w:r w:rsidRPr="004D35BF">
        <w:t xml:space="preserve"> </w:t>
      </w:r>
      <w:r w:rsidRPr="004D35BF">
        <w:rPr>
          <w:b/>
        </w:rPr>
        <w:t>16</w:t>
      </w:r>
      <w:r w:rsidRPr="004D35BF">
        <w:t>(4).</w:t>
      </w:r>
    </w:p>
    <w:p w:rsidR="003F2831" w:rsidRPr="004D35BF" w:rsidRDefault="003F2831" w:rsidP="003F2831">
      <w:pPr>
        <w:pStyle w:val="EndNoteBibliography"/>
        <w:spacing w:after="0"/>
        <w:ind w:left="720" w:hanging="720"/>
      </w:pPr>
      <w:r w:rsidRPr="004D35BF">
        <w:tab/>
      </w:r>
      <w:bookmarkEnd w:id="67"/>
    </w:p>
    <w:p w:rsidR="003F2831" w:rsidRPr="004D35BF" w:rsidRDefault="003F2831" w:rsidP="003F2831">
      <w:pPr>
        <w:pStyle w:val="EndNoteBibliography"/>
      </w:pPr>
      <w:bookmarkStart w:id="68" w:name="_ENREF_65"/>
      <w:r w:rsidRPr="004D35BF">
        <w:t xml:space="preserve">Tibshirani, R. (1996). "Regression Shrinkage and Selection via the Lasso." </w:t>
      </w:r>
      <w:r w:rsidRPr="004D35BF">
        <w:rPr>
          <w:u w:val="single"/>
        </w:rPr>
        <w:t>Journal of the Royal Statistical Society. Series B (Methodological)</w:t>
      </w:r>
      <w:r w:rsidRPr="004D35BF">
        <w:t xml:space="preserve"> </w:t>
      </w:r>
      <w:r w:rsidRPr="004D35BF">
        <w:rPr>
          <w:b/>
        </w:rPr>
        <w:t>58</w:t>
      </w:r>
      <w:r w:rsidRPr="004D35BF">
        <w:t>(1): 267-288.</w:t>
      </w:r>
    </w:p>
    <w:p w:rsidR="003F2831" w:rsidRPr="004D35BF" w:rsidRDefault="003F2831" w:rsidP="003F2831">
      <w:pPr>
        <w:pStyle w:val="EndNoteBibliography"/>
        <w:spacing w:after="0"/>
        <w:ind w:left="720" w:hanging="720"/>
      </w:pPr>
      <w:r w:rsidRPr="004D35BF">
        <w:tab/>
      </w:r>
      <w:bookmarkEnd w:id="68"/>
    </w:p>
    <w:p w:rsidR="003F2831" w:rsidRPr="004D35BF" w:rsidRDefault="003F2831" w:rsidP="003F2831">
      <w:pPr>
        <w:pStyle w:val="EndNoteBibliography"/>
      </w:pPr>
      <w:bookmarkStart w:id="69" w:name="_ENREF_66"/>
      <w:r w:rsidRPr="004D35BF">
        <w:t xml:space="preserve">Trusov, M., et al. (2006). "Retailer Promotion Planning: Improving Forecasting Accuracy And Interpretability." </w:t>
      </w:r>
      <w:r w:rsidRPr="004D35BF">
        <w:rPr>
          <w:u w:val="single"/>
        </w:rPr>
        <w:t>Journal of Interactive Marketing</w:t>
      </w:r>
      <w:r w:rsidRPr="004D35BF">
        <w:t xml:space="preserve"> </w:t>
      </w:r>
      <w:r w:rsidRPr="004D35BF">
        <w:rPr>
          <w:b/>
        </w:rPr>
        <w:t>20</w:t>
      </w:r>
      <w:r w:rsidRPr="004D35BF">
        <w:t>(3-4): 71-81.</w:t>
      </w:r>
    </w:p>
    <w:p w:rsidR="003F2831" w:rsidRPr="004D35BF" w:rsidRDefault="003F2831" w:rsidP="003F2831">
      <w:pPr>
        <w:pStyle w:val="EndNoteBibliography"/>
        <w:spacing w:after="0"/>
        <w:ind w:left="720" w:hanging="720"/>
      </w:pPr>
      <w:r w:rsidRPr="004D35BF">
        <w:tab/>
      </w:r>
      <w:bookmarkEnd w:id="69"/>
    </w:p>
    <w:p w:rsidR="003F2831" w:rsidRPr="004D35BF" w:rsidRDefault="003F2831" w:rsidP="003F2831">
      <w:pPr>
        <w:pStyle w:val="EndNoteBibliography"/>
      </w:pPr>
      <w:bookmarkStart w:id="70" w:name="_ENREF_67"/>
      <w:r w:rsidRPr="004D35BF">
        <w:t xml:space="preserve">Van Heerde, H. J., et al. (2003). "Is 75% of the Sales Promotion Bump Due to Brand Switching? No, Only 33% Is." </w:t>
      </w:r>
      <w:r w:rsidRPr="004D35BF">
        <w:rPr>
          <w:u w:val="single"/>
        </w:rPr>
        <w:t>Journal of Marketing Research</w:t>
      </w:r>
      <w:r w:rsidRPr="004D35BF">
        <w:t xml:space="preserve"> </w:t>
      </w:r>
      <w:r w:rsidRPr="004D35BF">
        <w:rPr>
          <w:b/>
        </w:rPr>
        <w:t>XL</w:t>
      </w:r>
      <w:r w:rsidRPr="004D35BF">
        <w:t>: 481-491.</w:t>
      </w:r>
    </w:p>
    <w:p w:rsidR="003F2831" w:rsidRPr="004D35BF" w:rsidRDefault="003F2831" w:rsidP="003F2831">
      <w:pPr>
        <w:pStyle w:val="EndNoteBibliography"/>
        <w:spacing w:after="0"/>
        <w:ind w:left="720" w:hanging="720"/>
      </w:pPr>
      <w:r w:rsidRPr="004D35BF">
        <w:tab/>
      </w:r>
      <w:bookmarkEnd w:id="70"/>
    </w:p>
    <w:p w:rsidR="003F2831" w:rsidRPr="004D35BF" w:rsidRDefault="003F2831" w:rsidP="003F2831">
      <w:pPr>
        <w:pStyle w:val="EndNoteBibliography"/>
      </w:pPr>
      <w:bookmarkStart w:id="71" w:name="_ENREF_68"/>
      <w:r w:rsidRPr="004D35BF">
        <w:t xml:space="preserve">Van Heerde, H. J., et al. (2008). "Decomposing the Demand for a Pioneering Innovation." </w:t>
      </w:r>
      <w:r w:rsidRPr="004D35BF">
        <w:rPr>
          <w:u w:val="single"/>
        </w:rPr>
        <w:t xml:space="preserve">Working </w:t>
      </w:r>
      <w:r w:rsidRPr="00DC23CE">
        <w:rPr>
          <w:u w:val="single"/>
        </w:rPr>
        <w:t>paer</w:t>
      </w:r>
      <w:r w:rsidRPr="004D35BF">
        <w:rPr>
          <w:u w:val="single"/>
        </w:rPr>
        <w:t>, University of Waikato, Department of Marketing</w:t>
      </w:r>
      <w:r w:rsidRPr="004D35BF">
        <w:t>.</w:t>
      </w:r>
    </w:p>
    <w:p w:rsidR="003F2831" w:rsidRPr="004D35BF" w:rsidRDefault="003F2831" w:rsidP="003F2831">
      <w:pPr>
        <w:pStyle w:val="EndNoteBibliography"/>
        <w:spacing w:after="0"/>
        <w:ind w:left="720" w:hanging="720"/>
      </w:pPr>
      <w:r w:rsidRPr="004D35BF">
        <w:tab/>
      </w:r>
      <w:bookmarkEnd w:id="71"/>
    </w:p>
    <w:p w:rsidR="003F2831" w:rsidRPr="004D35BF" w:rsidRDefault="003F2831" w:rsidP="003F2831">
      <w:pPr>
        <w:pStyle w:val="EndNoteBibliography"/>
      </w:pPr>
      <w:bookmarkStart w:id="72" w:name="_ENREF_69"/>
      <w:r w:rsidRPr="004D35BF">
        <w:t xml:space="preserve">Verhoef, P. C., et al. (2007). "Multichannel customer management: Understanding the research-shopper phenomenon." </w:t>
      </w:r>
      <w:r w:rsidRPr="00DC23CE">
        <w:rPr>
          <w:u w:val="single"/>
        </w:rPr>
        <w:t>international</w:t>
      </w:r>
      <w:r w:rsidRPr="004D35BF">
        <w:rPr>
          <w:u w:val="single"/>
        </w:rPr>
        <w:t xml:space="preserve"> Journal of research in marketing</w:t>
      </w:r>
      <w:r w:rsidRPr="004D35BF">
        <w:t xml:space="preserve"> </w:t>
      </w:r>
      <w:r w:rsidRPr="004D35BF">
        <w:rPr>
          <w:b/>
        </w:rPr>
        <w:t>24</w:t>
      </w:r>
      <w:r w:rsidRPr="004D35BF">
        <w:t>(2): 129-148.</w:t>
      </w:r>
    </w:p>
    <w:p w:rsidR="003F2831" w:rsidRPr="004D35BF" w:rsidRDefault="003F2831" w:rsidP="003F2831">
      <w:pPr>
        <w:pStyle w:val="EndNoteBibliography"/>
        <w:spacing w:after="0"/>
        <w:ind w:left="720" w:hanging="720"/>
      </w:pPr>
      <w:r w:rsidRPr="004D35BF">
        <w:tab/>
      </w:r>
      <w:bookmarkEnd w:id="72"/>
    </w:p>
    <w:p w:rsidR="003F2831" w:rsidRPr="004D35BF" w:rsidRDefault="003F2831" w:rsidP="003F2831">
      <w:pPr>
        <w:pStyle w:val="EndNoteBibliography"/>
      </w:pPr>
      <w:bookmarkStart w:id="73" w:name="_ENREF_70"/>
      <w:r w:rsidRPr="004D35BF">
        <w:t xml:space="preserve">Wedel, M. and J. Zhang (2004). "Analyzing brand competition across subcategories." </w:t>
      </w:r>
      <w:r w:rsidRPr="004D35BF">
        <w:rPr>
          <w:u w:val="single"/>
        </w:rPr>
        <w:t>Journal of Marketing Research</w:t>
      </w:r>
      <w:r w:rsidRPr="004D35BF">
        <w:t xml:space="preserve"> </w:t>
      </w:r>
      <w:r w:rsidRPr="004D35BF">
        <w:rPr>
          <w:b/>
        </w:rPr>
        <w:t>41</w:t>
      </w:r>
      <w:r w:rsidRPr="004D35BF">
        <w:t>(4): 448-456.</w:t>
      </w:r>
    </w:p>
    <w:p w:rsidR="003F2831" w:rsidRPr="004D35BF" w:rsidRDefault="003F2831" w:rsidP="003F2831">
      <w:pPr>
        <w:pStyle w:val="EndNoteBibliography"/>
        <w:spacing w:after="0"/>
        <w:ind w:left="720" w:hanging="720"/>
      </w:pPr>
      <w:r w:rsidRPr="004D35BF">
        <w:tab/>
      </w:r>
      <w:bookmarkEnd w:id="73"/>
    </w:p>
    <w:p w:rsidR="003F2831" w:rsidRPr="004D35BF" w:rsidRDefault="003F2831" w:rsidP="003F2831">
      <w:pPr>
        <w:pStyle w:val="EndNoteBibliography"/>
      </w:pPr>
      <w:bookmarkStart w:id="74" w:name="_ENREF_71"/>
      <w:r w:rsidRPr="004D35BF">
        <w:t xml:space="preserve">Wichern, D. W. and R. H. Jones (1977). "Assessing the Impact of Market Disturbances Using Intervention Analysis." </w:t>
      </w:r>
      <w:r w:rsidRPr="004D35BF">
        <w:rPr>
          <w:u w:val="single"/>
        </w:rPr>
        <w:t>Management Science</w:t>
      </w:r>
      <w:r w:rsidRPr="004D35BF">
        <w:t xml:space="preserve"> </w:t>
      </w:r>
      <w:r w:rsidRPr="004D35BF">
        <w:rPr>
          <w:b/>
        </w:rPr>
        <w:t>24</w:t>
      </w:r>
      <w:r w:rsidRPr="004D35BF">
        <w:t>(3): 329-337.</w:t>
      </w:r>
    </w:p>
    <w:p w:rsidR="003F2831" w:rsidRPr="004D35BF" w:rsidRDefault="003F2831" w:rsidP="003F2831">
      <w:pPr>
        <w:pStyle w:val="EndNoteBibliography"/>
        <w:spacing w:after="0"/>
        <w:ind w:left="720" w:hanging="720"/>
      </w:pPr>
      <w:r w:rsidRPr="004D35BF">
        <w:tab/>
      </w:r>
      <w:bookmarkEnd w:id="74"/>
    </w:p>
    <w:p w:rsidR="003F2831" w:rsidRPr="004D35BF" w:rsidRDefault="003F2831" w:rsidP="003F2831">
      <w:pPr>
        <w:pStyle w:val="EndNoteBibliography"/>
      </w:pPr>
      <w:bookmarkStart w:id="75" w:name="_ENREF_72"/>
      <w:r w:rsidRPr="004D35BF">
        <w:t xml:space="preserve">Wildt, A. R. (1976). The empirical investigation of time dependent parameter variation in marketing models. </w:t>
      </w:r>
      <w:r w:rsidRPr="004D35BF">
        <w:rPr>
          <w:u w:val="single"/>
        </w:rPr>
        <w:t>American Marketing Association</w:t>
      </w:r>
      <w:r w:rsidRPr="004D35BF">
        <w:t>. E. proceedings</w:t>
      </w:r>
      <w:r w:rsidRPr="004D35BF">
        <w:rPr>
          <w:b/>
        </w:rPr>
        <w:t xml:space="preserve">: </w:t>
      </w:r>
      <w:r w:rsidRPr="004D35BF">
        <w:t>466-472.</w:t>
      </w:r>
    </w:p>
    <w:p w:rsidR="003F2831" w:rsidRPr="004D35BF" w:rsidRDefault="003F2831" w:rsidP="003F2831">
      <w:pPr>
        <w:pStyle w:val="EndNoteBibliography"/>
        <w:spacing w:after="0"/>
        <w:ind w:left="720" w:hanging="720"/>
      </w:pPr>
      <w:r w:rsidRPr="004D35BF">
        <w:tab/>
      </w:r>
      <w:bookmarkEnd w:id="75"/>
    </w:p>
    <w:p w:rsidR="003F2831" w:rsidRPr="004D35BF" w:rsidRDefault="003F2831" w:rsidP="003F2831">
      <w:pPr>
        <w:pStyle w:val="EndNoteBibliography"/>
      </w:pPr>
      <w:bookmarkStart w:id="76" w:name="_ENREF_73"/>
      <w:r w:rsidRPr="004D35BF">
        <w:t xml:space="preserve">Wildt, A. R. and R. S. Winer (1983). "Modeling and Estimation in Changing Market Environments." </w:t>
      </w:r>
      <w:r w:rsidRPr="004D35BF">
        <w:rPr>
          <w:u w:val="single"/>
        </w:rPr>
        <w:t>The Journal of Business</w:t>
      </w:r>
      <w:r w:rsidRPr="004D35BF">
        <w:t xml:space="preserve"> </w:t>
      </w:r>
      <w:r w:rsidRPr="004D35BF">
        <w:rPr>
          <w:b/>
        </w:rPr>
        <w:t>56</w:t>
      </w:r>
      <w:r w:rsidRPr="004D35BF">
        <w:t>(3).</w:t>
      </w:r>
    </w:p>
    <w:p w:rsidR="003F2831" w:rsidRPr="004D35BF" w:rsidRDefault="003F2831" w:rsidP="003F2831">
      <w:pPr>
        <w:pStyle w:val="EndNoteBibliography"/>
        <w:spacing w:after="0"/>
        <w:ind w:left="720" w:hanging="720"/>
      </w:pPr>
      <w:r w:rsidRPr="004D35BF">
        <w:tab/>
      </w:r>
      <w:bookmarkEnd w:id="76"/>
    </w:p>
    <w:p w:rsidR="003F2831" w:rsidRPr="004D35BF" w:rsidRDefault="003F2831" w:rsidP="003F2831">
      <w:pPr>
        <w:pStyle w:val="EndNoteBibliography"/>
      </w:pPr>
      <w:bookmarkStart w:id="77" w:name="_ENREF_74"/>
      <w:r w:rsidRPr="004D35BF">
        <w:t xml:space="preserve">Winer, R. S. (1979). "An Analysis of the Time-varying Effects of Advertising: The Case of Lydia Pinkham." </w:t>
      </w:r>
      <w:r w:rsidRPr="004D35BF">
        <w:rPr>
          <w:u w:val="single"/>
        </w:rPr>
        <w:t>The Journal of Business</w:t>
      </w:r>
      <w:r w:rsidRPr="004D35BF">
        <w:t xml:space="preserve"> </w:t>
      </w:r>
      <w:r w:rsidRPr="004D35BF">
        <w:rPr>
          <w:b/>
        </w:rPr>
        <w:t>52</w:t>
      </w:r>
      <w:r w:rsidRPr="004D35BF">
        <w:t>(4).</w:t>
      </w:r>
    </w:p>
    <w:p w:rsidR="003F2831" w:rsidRPr="004D35BF" w:rsidRDefault="003F2831" w:rsidP="003F2831">
      <w:pPr>
        <w:pStyle w:val="EndNoteBibliography"/>
        <w:spacing w:after="0"/>
        <w:ind w:left="720" w:hanging="720"/>
      </w:pPr>
      <w:r w:rsidRPr="004D35BF">
        <w:tab/>
      </w:r>
      <w:bookmarkEnd w:id="77"/>
    </w:p>
    <w:p w:rsidR="003F2831" w:rsidRPr="004D35BF" w:rsidRDefault="003F2831" w:rsidP="003F2831">
      <w:pPr>
        <w:pStyle w:val="EndNoteBibliography"/>
      </w:pPr>
      <w:bookmarkStart w:id="78" w:name="_ENREF_75"/>
      <w:r w:rsidRPr="004D35BF">
        <w:t xml:space="preserve">Wittink, D., et al. (1988). SCAN*PRO: the estimation, validation and use of promotional effects based on scanner data. </w:t>
      </w:r>
      <w:r w:rsidRPr="004D35BF">
        <w:rPr>
          <w:u w:val="single"/>
        </w:rPr>
        <w:t>Internal paper</w:t>
      </w:r>
      <w:r w:rsidRPr="004D35BF">
        <w:t>, Cornell University.</w:t>
      </w:r>
    </w:p>
    <w:p w:rsidR="003F2831" w:rsidRPr="004D35BF" w:rsidRDefault="003F2831" w:rsidP="003F2831">
      <w:pPr>
        <w:pStyle w:val="EndNoteBibliography"/>
        <w:ind w:left="720" w:hanging="720"/>
      </w:pPr>
      <w:r w:rsidRPr="004D35BF">
        <w:tab/>
      </w:r>
      <w:bookmarkEnd w:id="78"/>
    </w:p>
    <w:p w:rsidR="004A5E3E" w:rsidRPr="004D35BF" w:rsidRDefault="0064757A" w:rsidP="00324987">
      <w:pPr>
        <w:spacing w:after="0" w:line="360" w:lineRule="auto"/>
      </w:pPr>
      <w:r w:rsidRPr="004D35BF">
        <w:fldChar w:fldCharType="end"/>
      </w:r>
    </w:p>
    <w:sectPr w:rsidR="004A5E3E" w:rsidRPr="004D35BF" w:rsidSect="005E0E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0A9" w:rsidRDefault="006600A9" w:rsidP="00E446EB">
      <w:pPr>
        <w:spacing w:after="0" w:line="240" w:lineRule="auto"/>
      </w:pPr>
      <w:r>
        <w:separator/>
      </w:r>
    </w:p>
  </w:endnote>
  <w:endnote w:type="continuationSeparator" w:id="0">
    <w:p w:rsidR="006600A9" w:rsidRDefault="006600A9"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3CE" w:rsidRDefault="00DC23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340385"/>
      <w:docPartObj>
        <w:docPartGallery w:val="Page Numbers (Bottom of Page)"/>
        <w:docPartUnique/>
      </w:docPartObj>
    </w:sdtPr>
    <w:sdtEndPr>
      <w:rPr>
        <w:noProof/>
      </w:rPr>
    </w:sdtEndPr>
    <w:sdtContent>
      <w:p w:rsidR="00DC23CE" w:rsidRDefault="00DC23CE">
        <w:pPr>
          <w:pStyle w:val="Footer"/>
          <w:jc w:val="center"/>
        </w:pPr>
        <w:r>
          <w:fldChar w:fldCharType="begin"/>
        </w:r>
        <w:r>
          <w:instrText xml:space="preserve"> PAGE   \* MERGEFORMAT </w:instrText>
        </w:r>
        <w:r>
          <w:fldChar w:fldCharType="separate"/>
        </w:r>
        <w:r w:rsidR="00D12023">
          <w:rPr>
            <w:noProof/>
          </w:rPr>
          <w:t>51</w:t>
        </w:r>
        <w:r>
          <w:rPr>
            <w:noProof/>
          </w:rPr>
          <w:fldChar w:fldCharType="end"/>
        </w:r>
      </w:p>
    </w:sdtContent>
  </w:sdt>
  <w:p w:rsidR="00A3118A" w:rsidRDefault="00A311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3CE" w:rsidRDefault="00DC2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0A9" w:rsidRDefault="006600A9" w:rsidP="00E446EB">
      <w:pPr>
        <w:spacing w:after="0" w:line="240" w:lineRule="auto"/>
      </w:pPr>
      <w:r>
        <w:separator/>
      </w:r>
    </w:p>
  </w:footnote>
  <w:footnote w:type="continuationSeparator" w:id="0">
    <w:p w:rsidR="006600A9" w:rsidRDefault="006600A9" w:rsidP="00E446EB">
      <w:pPr>
        <w:spacing w:after="0" w:line="240" w:lineRule="auto"/>
      </w:pPr>
      <w:r>
        <w:continuationSeparator/>
      </w:r>
    </w:p>
  </w:footnote>
  <w:footnote w:id="1">
    <w:p w:rsidR="00A3118A" w:rsidRPr="007A3AE8" w:rsidRDefault="00A3118A">
      <w:pPr>
        <w:pStyle w:val="FootnoteText"/>
      </w:pPr>
      <w:r w:rsidRPr="007A3AE8">
        <w:rPr>
          <w:rStyle w:val="FootnoteReference"/>
          <w:color w:val="1F3864" w:themeColor="accent5" w:themeShade="80"/>
        </w:rPr>
        <w:footnoteRef/>
      </w:r>
      <w:r w:rsidRPr="007A3AE8">
        <w:rPr>
          <w:color w:val="1F3864" w:themeColor="accent5" w:themeShade="80"/>
        </w:rPr>
        <w:t xml:space="preserve"> </w:t>
      </w:r>
      <w:r>
        <w:t>More specifically,</w:t>
      </w:r>
      <w:r w:rsidRPr="007E7DEB">
        <w:t xml:space="preserve"> the forecast bias comes from the change of the deterministic mean of the model due to the change of the model parameters.</w:t>
      </w:r>
      <w:r>
        <w:t xml:space="preserve"> T</w:t>
      </w:r>
      <w:r w:rsidRPr="007E7DEB">
        <w:t xml:space="preserve">here is a possibility that the deterministic mean could retain unchanged even if the parameters </w:t>
      </w:r>
      <w:r>
        <w:t xml:space="preserve">change. Under such </w:t>
      </w:r>
      <w:r w:rsidRPr="007E7DEB">
        <w:t xml:space="preserve">circumstance, there will be no forecast bias even when the model is subject to structural break. However, in this study we do not </w:t>
      </w:r>
      <w:r>
        <w:t>explain</w:t>
      </w:r>
      <w:r w:rsidRPr="007E7DEB">
        <w:t xml:space="preserve"> this situation </w:t>
      </w:r>
      <w:r>
        <w:t>as</w:t>
      </w:r>
      <w:r w:rsidRPr="007E7DEB">
        <w:t xml:space="preserve"> it only happens theoretically when very restrictive conditions are met. Details based on an example of a VAR model can be found in Clements and Hendry (1999).</w:t>
      </w:r>
    </w:p>
  </w:footnote>
  <w:footnote w:id="2">
    <w:p w:rsidR="00A3118A" w:rsidRPr="00B45C1C" w:rsidRDefault="00A3118A">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3">
    <w:p w:rsidR="00A3118A" w:rsidRDefault="00A3118A">
      <w:pPr>
        <w:pStyle w:val="FootnoteText"/>
      </w:pPr>
      <w:r>
        <w:rPr>
          <w:rStyle w:val="FootnoteReference"/>
        </w:rPr>
        <w:footnoteRef/>
      </w:r>
      <w:r>
        <w:t xml:space="preserve"> This setting is very common in the retailer context. In this example we artificially make up the data series but we keep the data series to be stationary.</w:t>
      </w:r>
    </w:p>
  </w:footnote>
  <w:footnote w:id="4">
    <w:p w:rsidR="00A3118A" w:rsidRDefault="00A3118A">
      <w:pPr>
        <w:pStyle w:val="FootnoteText"/>
      </w:pPr>
      <w:r>
        <w:rPr>
          <w:rStyle w:val="FootnoteReference"/>
        </w:rPr>
        <w:footnoteRef/>
      </w:r>
      <w:r>
        <w:t xml:space="preserve"> The values from week 1 to week 50 are predicted by the model estimated with the data from week 51 to week 75.</w:t>
      </w:r>
    </w:p>
  </w:footnote>
  <w:footnote w:id="5">
    <w:p w:rsidR="00A3118A" w:rsidRDefault="00A3118A">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example, we conduct the Chow test assuming the break occurs at a specific week (e.g., week 30). A small p-value would reject the null hypothesis of no structural at week 30. </w:t>
      </w:r>
    </w:p>
  </w:footnote>
  <w:footnote w:id="6">
    <w:p w:rsidR="00A3118A" w:rsidRDefault="00A3118A" w:rsidP="00CF12DA">
      <w:pPr>
        <w:pStyle w:val="FootnoteText"/>
      </w:pPr>
      <w:r>
        <w:rPr>
          <w:rStyle w:val="FootnoteReference"/>
        </w:rPr>
        <w:footnoteRef/>
      </w:r>
      <w:r>
        <w:t xml:space="preserve"> To mitigate the multiple comparison problem, we may adopt very small threshold (e.g., 0.0001) for the p-value of the sequential test.</w:t>
      </w:r>
    </w:p>
  </w:footnote>
  <w:footnote w:id="7">
    <w:p w:rsidR="00A3118A" w:rsidRDefault="00A3118A" w:rsidP="00E95F0C">
      <w:pPr>
        <w:pStyle w:val="FootnoteText"/>
      </w:pPr>
      <w:r>
        <w:rPr>
          <w:rStyle w:val="FootnoteReference"/>
        </w:rPr>
        <w:footnoteRef/>
      </w:r>
      <w:r>
        <w:t xml:space="preserve"> In Figure 5, the black dashed line for the estimation period (e.g., week 1 to week 75) represents the predicted value of the original regression model which is estimated using the full sample.</w:t>
      </w:r>
    </w:p>
  </w:footnote>
  <w:footnote w:id="8">
    <w:p w:rsidR="00A3118A" w:rsidRPr="001920DC" w:rsidRDefault="00A3118A" w:rsidP="00892A90">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9">
    <w:p w:rsidR="00A3118A" w:rsidRDefault="00A3118A">
      <w:pPr>
        <w:pStyle w:val="FootnoteText"/>
      </w:pPr>
      <w:r>
        <w:rPr>
          <w:rStyle w:val="FootnoteReference"/>
        </w:rPr>
        <w:footnoteRef/>
      </w:r>
      <w:r>
        <w:t xml:space="preserve"> In this study, when h=4 and h=12, the error measures are calculated based on 1 to 4 step ahead forecasts and 1 to 12 step ahead forecasts respectively. </w:t>
      </w:r>
    </w:p>
  </w:footnote>
  <w:footnote w:id="10">
    <w:p w:rsidR="00A3118A" w:rsidRDefault="00A3118A">
      <w:pPr>
        <w:pStyle w:val="FootnoteText"/>
      </w:pPr>
      <w:r>
        <w:rPr>
          <w:rStyle w:val="FootnoteReference"/>
        </w:rPr>
        <w:footnoteRef/>
      </w:r>
      <w:r>
        <w:t xml:space="preserve"> The values of the error measures we report in Table 4a, 4b, and 4c</w:t>
      </w:r>
      <w:r w:rsidRPr="0095348F">
        <w:t xml:space="preserve"> </w:t>
      </w:r>
      <w:r>
        <w:t xml:space="preserve">are all aggregate values. </w:t>
      </w:r>
      <w:r w:rsidRPr="0095348F">
        <w:t xml:space="preserve">The values of the error measures for all forecast period may not necessarily drop in the range between the values for the non-promoted forecast period and the values for the promoted forecast period. This is because </w:t>
      </w:r>
      <w:r>
        <w:t xml:space="preserve">that the </w:t>
      </w:r>
      <w:r w:rsidRPr="0095348F">
        <w:t xml:space="preserve">lengths of the promoted time periods are different across the SKU’s. As a result, the weights we use to combine the various data series for all forecast period, for the promoted forecast period, and for the non-promoted forecast period </w:t>
      </w:r>
      <w:r>
        <w:t xml:space="preserve">can be </w:t>
      </w:r>
      <w:r w:rsidRPr="0095348F">
        <w:t>different.</w:t>
      </w:r>
    </w:p>
  </w:footnote>
  <w:footnote w:id="11">
    <w:p w:rsidR="00A3118A" w:rsidRDefault="00A3118A" w:rsidP="005E12CC">
      <w:pPr>
        <w:pStyle w:val="FootnoteText"/>
      </w:pPr>
      <w:r>
        <w:rPr>
          <w:rStyle w:val="FootnoteReference"/>
        </w:rPr>
        <w:footnoteRef/>
      </w:r>
      <w:r>
        <w:t xml:space="preserve"> The model is estimated with a </w:t>
      </w:r>
      <w:r w:rsidRPr="005E12CC">
        <w:t>heteroscedasticity-corrected covariance matrix estimator</w:t>
      </w:r>
      <w:r>
        <w:t>.</w:t>
      </w:r>
    </w:p>
  </w:footnote>
  <w:footnote w:id="12">
    <w:p w:rsidR="00A3118A" w:rsidRDefault="00A3118A">
      <w:pPr>
        <w:pStyle w:val="FootnoteText"/>
      </w:pPr>
      <w:r>
        <w:rPr>
          <w:rStyle w:val="FootnoteReference"/>
        </w:rPr>
        <w:footnoteRef/>
      </w:r>
      <w:r>
        <w:t xml:space="preserve"> In Table 8a, 8b, and 8c, positive values in the dependent variable indicate improvements in the forecasting accuracy by the model with the EWC method or the IC method.</w:t>
      </w:r>
    </w:p>
  </w:footnote>
  <w:footnote w:id="13">
    <w:p w:rsidR="00A3118A" w:rsidRDefault="00A3118A">
      <w:pPr>
        <w:pStyle w:val="FootnoteText"/>
      </w:pPr>
      <w:r>
        <w:rPr>
          <w:rStyle w:val="FootnoteReference"/>
        </w:rPr>
        <w:footnoteRef/>
      </w:r>
      <w:r>
        <w:t xml:space="preserve"> For example, in this study we generate the forecasts first and then add the estimated bias to all the forecasts. One of the</w:t>
      </w:r>
      <w:r w:rsidRPr="00B0170E">
        <w:t xml:space="preserve"> alternative scheme</w:t>
      </w:r>
      <w:r>
        <w:t>s</w:t>
      </w:r>
      <w:r w:rsidRPr="00B0170E">
        <w:t xml:space="preserve"> is to first make adjustments to the one-step-ahead forecast, and then calculate the two-step-ahead forecast based on the value of the one-step-ahead forecast which has already adjusted, and so forth.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3CE" w:rsidRDefault="00DC23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3CE" w:rsidRDefault="00DC23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3CE" w:rsidRDefault="00DC23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3A33FCD"/>
    <w:multiLevelType w:val="multilevel"/>
    <w:tmpl w:val="B128EC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9"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7" w15:restartNumberingAfterBreak="0">
    <w:nsid w:val="39A81CEC"/>
    <w:multiLevelType w:val="hybridMultilevel"/>
    <w:tmpl w:val="24D2D3BE"/>
    <w:lvl w:ilvl="0" w:tplc="95EAC35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72184C"/>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0C4F5F"/>
    <w:multiLevelType w:val="multilevel"/>
    <w:tmpl w:val="7430F1EA"/>
    <w:numStyleLink w:val="Style1"/>
  </w:abstractNum>
  <w:abstractNum w:abstractNumId="23"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A121BE"/>
    <w:multiLevelType w:val="hybridMultilevel"/>
    <w:tmpl w:val="B2F03DB2"/>
    <w:lvl w:ilvl="0" w:tplc="FF38A2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94E5C61"/>
    <w:multiLevelType w:val="multilevel"/>
    <w:tmpl w:val="5D560F6A"/>
    <w:numStyleLink w:val="Style4"/>
  </w:abstractNum>
  <w:abstractNum w:abstractNumId="26"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7"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8"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0"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abstractNum w:abstractNumId="32" w15:restartNumberingAfterBreak="0">
    <w:nsid w:val="7F95552F"/>
    <w:multiLevelType w:val="multilevel"/>
    <w:tmpl w:val="729AF5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3"/>
  </w:num>
  <w:num w:numId="3">
    <w:abstractNumId w:val="11"/>
  </w:num>
  <w:num w:numId="4">
    <w:abstractNumId w:val="31"/>
  </w:num>
  <w:num w:numId="5">
    <w:abstractNumId w:val="9"/>
  </w:num>
  <w:num w:numId="6">
    <w:abstractNumId w:val="28"/>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0"/>
  </w:num>
  <w:num w:numId="20">
    <w:abstractNumId w:val="0"/>
  </w:num>
  <w:num w:numId="21">
    <w:abstractNumId w:val="27"/>
  </w:num>
  <w:num w:numId="22">
    <w:abstractNumId w:val="20"/>
  </w:num>
  <w:num w:numId="23">
    <w:abstractNumId w:val="25"/>
  </w:num>
  <w:num w:numId="24">
    <w:abstractNumId w:val="21"/>
  </w:num>
  <w:num w:numId="25">
    <w:abstractNumId w:val="7"/>
  </w:num>
  <w:num w:numId="26">
    <w:abstractNumId w:val="5"/>
  </w:num>
  <w:num w:numId="27">
    <w:abstractNumId w:val="12"/>
  </w:num>
  <w:num w:numId="28">
    <w:abstractNumId w:val="30"/>
  </w:num>
  <w:num w:numId="29">
    <w:abstractNumId w:val="6"/>
  </w:num>
  <w:num w:numId="30">
    <w:abstractNumId w:val="19"/>
  </w:num>
  <w:num w:numId="31">
    <w:abstractNumId w:val="13"/>
  </w:num>
  <w:num w:numId="32">
    <w:abstractNumId w:val="2"/>
  </w:num>
  <w:num w:numId="33">
    <w:abstractNumId w:val="15"/>
  </w:num>
  <w:num w:numId="34">
    <w:abstractNumId w:val="4"/>
  </w:num>
  <w:num w:numId="35">
    <w:abstractNumId w:val="32"/>
  </w:num>
  <w:num w:numId="36">
    <w:abstractNumId w:val="1"/>
  </w:num>
  <w:num w:numId="37">
    <w:abstractNumId w:val="17"/>
  </w:num>
  <w:num w:numId="38">
    <w:abstractNumId w:val="24"/>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Q0MbIwsDQ0MDEwNjdS0lEKTi0uzszPAykwrAUAH+ykpCwAAAA="/>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8&lt;/item&gt;&lt;item&gt;20&lt;/item&gt;&lt;item&gt;24&lt;/item&gt;&lt;item&gt;25&lt;/item&gt;&lt;item&gt;36&lt;/item&gt;&lt;item&gt;45&lt;/item&gt;&lt;item&gt;49&lt;/item&gt;&lt;item&gt;53&lt;/item&gt;&lt;item&gt;92&lt;/item&gt;&lt;item&gt;116&lt;/item&gt;&lt;item&gt;145&lt;/item&gt;&lt;item&gt;159&lt;/item&gt;&lt;item&gt;161&lt;/item&gt;&lt;item&gt;163&lt;/item&gt;&lt;item&gt;187&lt;/item&gt;&lt;item&gt;199&lt;/item&gt;&lt;item&gt;204&lt;/item&gt;&lt;item&gt;207&lt;/item&gt;&lt;item&gt;215&lt;/item&gt;&lt;item&gt;218&lt;/item&gt;&lt;item&gt;220&lt;/item&gt;&lt;item&gt;221&lt;/item&gt;&lt;item&gt;237&lt;/item&gt;&lt;item&gt;238&lt;/item&gt;&lt;item&gt;241&lt;/item&gt;&lt;item&gt;246&lt;/item&gt;&lt;item&gt;247&lt;/item&gt;&lt;item&gt;254&lt;/item&gt;&lt;item&gt;255&lt;/item&gt;&lt;item&gt;259&lt;/item&gt;&lt;item&gt;260&lt;/item&gt;&lt;item&gt;261&lt;/item&gt;&lt;item&gt;421&lt;/item&gt;&lt;item&gt;522&lt;/item&gt;&lt;item&gt;604&lt;/item&gt;&lt;item&gt;605&lt;/item&gt;&lt;item&gt;608&lt;/item&gt;&lt;item&gt;614&lt;/item&gt;&lt;item&gt;622&lt;/item&gt;&lt;item&gt;624&lt;/item&gt;&lt;item&gt;632&lt;/item&gt;&lt;item&gt;635&lt;/item&gt;&lt;item&gt;640&lt;/item&gt;&lt;item&gt;641&lt;/item&gt;&lt;item&gt;642&lt;/item&gt;&lt;item&gt;644&lt;/item&gt;&lt;item&gt;647&lt;/item&gt;&lt;item&gt;652&lt;/item&gt;&lt;item&gt;657&lt;/item&gt;&lt;item&gt;662&lt;/item&gt;&lt;item&gt;67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record-ids&gt;&lt;/item&gt;&lt;/Libraries&gt;"/>
  </w:docVars>
  <w:rsids>
    <w:rsidRoot w:val="009874FE"/>
    <w:rsid w:val="0000099A"/>
    <w:rsid w:val="0000160D"/>
    <w:rsid w:val="0000240E"/>
    <w:rsid w:val="00002E07"/>
    <w:rsid w:val="00003E32"/>
    <w:rsid w:val="00003F61"/>
    <w:rsid w:val="000040DE"/>
    <w:rsid w:val="00004879"/>
    <w:rsid w:val="000050B9"/>
    <w:rsid w:val="0000540F"/>
    <w:rsid w:val="00005D28"/>
    <w:rsid w:val="00005E87"/>
    <w:rsid w:val="00007592"/>
    <w:rsid w:val="00010319"/>
    <w:rsid w:val="00010C3F"/>
    <w:rsid w:val="000113B3"/>
    <w:rsid w:val="0001162D"/>
    <w:rsid w:val="00011D69"/>
    <w:rsid w:val="000132B9"/>
    <w:rsid w:val="0001366F"/>
    <w:rsid w:val="00015DAA"/>
    <w:rsid w:val="00015F99"/>
    <w:rsid w:val="00016354"/>
    <w:rsid w:val="00016364"/>
    <w:rsid w:val="000163EE"/>
    <w:rsid w:val="000170AE"/>
    <w:rsid w:val="0002034E"/>
    <w:rsid w:val="000206CD"/>
    <w:rsid w:val="00020966"/>
    <w:rsid w:val="000225EE"/>
    <w:rsid w:val="000227B6"/>
    <w:rsid w:val="00022921"/>
    <w:rsid w:val="00022FC1"/>
    <w:rsid w:val="00024168"/>
    <w:rsid w:val="000256A3"/>
    <w:rsid w:val="00025870"/>
    <w:rsid w:val="00026217"/>
    <w:rsid w:val="00027200"/>
    <w:rsid w:val="000306CC"/>
    <w:rsid w:val="000311DB"/>
    <w:rsid w:val="00032174"/>
    <w:rsid w:val="00032A3B"/>
    <w:rsid w:val="0003302B"/>
    <w:rsid w:val="00034867"/>
    <w:rsid w:val="00034D9A"/>
    <w:rsid w:val="00035713"/>
    <w:rsid w:val="00036FEE"/>
    <w:rsid w:val="00037800"/>
    <w:rsid w:val="00037A6D"/>
    <w:rsid w:val="000436CD"/>
    <w:rsid w:val="00044AD7"/>
    <w:rsid w:val="00044FF2"/>
    <w:rsid w:val="00045ECF"/>
    <w:rsid w:val="000466A3"/>
    <w:rsid w:val="00047030"/>
    <w:rsid w:val="00047335"/>
    <w:rsid w:val="00050E95"/>
    <w:rsid w:val="000525DC"/>
    <w:rsid w:val="0005300D"/>
    <w:rsid w:val="00053D6E"/>
    <w:rsid w:val="00053FCC"/>
    <w:rsid w:val="00054AA0"/>
    <w:rsid w:val="00054B44"/>
    <w:rsid w:val="000568E2"/>
    <w:rsid w:val="00056946"/>
    <w:rsid w:val="00057EE6"/>
    <w:rsid w:val="00057FD3"/>
    <w:rsid w:val="00061EFB"/>
    <w:rsid w:val="00063C80"/>
    <w:rsid w:val="0006441C"/>
    <w:rsid w:val="00066B65"/>
    <w:rsid w:val="0006762C"/>
    <w:rsid w:val="000678CE"/>
    <w:rsid w:val="00070336"/>
    <w:rsid w:val="00072803"/>
    <w:rsid w:val="00072BB8"/>
    <w:rsid w:val="0007300F"/>
    <w:rsid w:val="0007339C"/>
    <w:rsid w:val="000742D9"/>
    <w:rsid w:val="00074B1C"/>
    <w:rsid w:val="00074B8A"/>
    <w:rsid w:val="00075039"/>
    <w:rsid w:val="00075F7F"/>
    <w:rsid w:val="00075FA6"/>
    <w:rsid w:val="00076CAF"/>
    <w:rsid w:val="00080803"/>
    <w:rsid w:val="00081E81"/>
    <w:rsid w:val="00082A1E"/>
    <w:rsid w:val="000831C1"/>
    <w:rsid w:val="00083594"/>
    <w:rsid w:val="000836F2"/>
    <w:rsid w:val="000848D5"/>
    <w:rsid w:val="000854A9"/>
    <w:rsid w:val="00086CDF"/>
    <w:rsid w:val="00086FF1"/>
    <w:rsid w:val="00090238"/>
    <w:rsid w:val="00090C63"/>
    <w:rsid w:val="000919CC"/>
    <w:rsid w:val="00092228"/>
    <w:rsid w:val="000928FC"/>
    <w:rsid w:val="00093BCE"/>
    <w:rsid w:val="00094DB3"/>
    <w:rsid w:val="00094FA3"/>
    <w:rsid w:val="00095743"/>
    <w:rsid w:val="00095892"/>
    <w:rsid w:val="000964B9"/>
    <w:rsid w:val="0009651A"/>
    <w:rsid w:val="00096710"/>
    <w:rsid w:val="000970D6"/>
    <w:rsid w:val="000972DF"/>
    <w:rsid w:val="00097583"/>
    <w:rsid w:val="000976AE"/>
    <w:rsid w:val="00097C84"/>
    <w:rsid w:val="000A1B4A"/>
    <w:rsid w:val="000A1C42"/>
    <w:rsid w:val="000A3D8D"/>
    <w:rsid w:val="000A4748"/>
    <w:rsid w:val="000A4916"/>
    <w:rsid w:val="000A5570"/>
    <w:rsid w:val="000A592D"/>
    <w:rsid w:val="000A5A0C"/>
    <w:rsid w:val="000A6D36"/>
    <w:rsid w:val="000A6D83"/>
    <w:rsid w:val="000A7275"/>
    <w:rsid w:val="000B0628"/>
    <w:rsid w:val="000B162C"/>
    <w:rsid w:val="000B1BA2"/>
    <w:rsid w:val="000B2332"/>
    <w:rsid w:val="000B28A3"/>
    <w:rsid w:val="000B3056"/>
    <w:rsid w:val="000B38CE"/>
    <w:rsid w:val="000B503A"/>
    <w:rsid w:val="000B62C2"/>
    <w:rsid w:val="000C078B"/>
    <w:rsid w:val="000C0819"/>
    <w:rsid w:val="000C22F6"/>
    <w:rsid w:val="000C34CF"/>
    <w:rsid w:val="000C4526"/>
    <w:rsid w:val="000C5023"/>
    <w:rsid w:val="000C5185"/>
    <w:rsid w:val="000C67C3"/>
    <w:rsid w:val="000D04E5"/>
    <w:rsid w:val="000D2974"/>
    <w:rsid w:val="000D2E90"/>
    <w:rsid w:val="000D2F5B"/>
    <w:rsid w:val="000D453E"/>
    <w:rsid w:val="000D45CE"/>
    <w:rsid w:val="000D485B"/>
    <w:rsid w:val="000D4EDB"/>
    <w:rsid w:val="000D51A4"/>
    <w:rsid w:val="000D6135"/>
    <w:rsid w:val="000D71BD"/>
    <w:rsid w:val="000D7EF8"/>
    <w:rsid w:val="000E03A2"/>
    <w:rsid w:val="000E0576"/>
    <w:rsid w:val="000E13E5"/>
    <w:rsid w:val="000E14EE"/>
    <w:rsid w:val="000E1894"/>
    <w:rsid w:val="000E4B1C"/>
    <w:rsid w:val="000E68A0"/>
    <w:rsid w:val="000E6B10"/>
    <w:rsid w:val="000E78A8"/>
    <w:rsid w:val="000F1941"/>
    <w:rsid w:val="000F1D89"/>
    <w:rsid w:val="000F20F9"/>
    <w:rsid w:val="000F2F46"/>
    <w:rsid w:val="000F465B"/>
    <w:rsid w:val="000F657A"/>
    <w:rsid w:val="000F6D5E"/>
    <w:rsid w:val="000F7FA8"/>
    <w:rsid w:val="00100297"/>
    <w:rsid w:val="00100691"/>
    <w:rsid w:val="00103212"/>
    <w:rsid w:val="00103259"/>
    <w:rsid w:val="00103339"/>
    <w:rsid w:val="00103EA2"/>
    <w:rsid w:val="00103F10"/>
    <w:rsid w:val="00105653"/>
    <w:rsid w:val="001063FD"/>
    <w:rsid w:val="0010771E"/>
    <w:rsid w:val="00113043"/>
    <w:rsid w:val="00113A5E"/>
    <w:rsid w:val="00114BF4"/>
    <w:rsid w:val="00115FAB"/>
    <w:rsid w:val="00116D9C"/>
    <w:rsid w:val="00117596"/>
    <w:rsid w:val="0012056E"/>
    <w:rsid w:val="00121C41"/>
    <w:rsid w:val="0012252D"/>
    <w:rsid w:val="001244B0"/>
    <w:rsid w:val="00124545"/>
    <w:rsid w:val="0012548A"/>
    <w:rsid w:val="00126100"/>
    <w:rsid w:val="001264E6"/>
    <w:rsid w:val="00126BBB"/>
    <w:rsid w:val="0012716C"/>
    <w:rsid w:val="0012783C"/>
    <w:rsid w:val="0012791F"/>
    <w:rsid w:val="0013064B"/>
    <w:rsid w:val="00131FE9"/>
    <w:rsid w:val="0013266E"/>
    <w:rsid w:val="00132E5A"/>
    <w:rsid w:val="00133501"/>
    <w:rsid w:val="00134744"/>
    <w:rsid w:val="001351C9"/>
    <w:rsid w:val="00135399"/>
    <w:rsid w:val="001367D8"/>
    <w:rsid w:val="001374AB"/>
    <w:rsid w:val="00137966"/>
    <w:rsid w:val="001412F6"/>
    <w:rsid w:val="00141311"/>
    <w:rsid w:val="00142A4D"/>
    <w:rsid w:val="001440A1"/>
    <w:rsid w:val="00146215"/>
    <w:rsid w:val="00146252"/>
    <w:rsid w:val="001469DD"/>
    <w:rsid w:val="00146F74"/>
    <w:rsid w:val="0015185F"/>
    <w:rsid w:val="00151B47"/>
    <w:rsid w:val="0015217A"/>
    <w:rsid w:val="00152AB1"/>
    <w:rsid w:val="00152CAD"/>
    <w:rsid w:val="0015323B"/>
    <w:rsid w:val="001549E2"/>
    <w:rsid w:val="00160416"/>
    <w:rsid w:val="001606D7"/>
    <w:rsid w:val="001612B4"/>
    <w:rsid w:val="00161F05"/>
    <w:rsid w:val="00162368"/>
    <w:rsid w:val="001631EE"/>
    <w:rsid w:val="00163550"/>
    <w:rsid w:val="00164F61"/>
    <w:rsid w:val="00165227"/>
    <w:rsid w:val="0016533A"/>
    <w:rsid w:val="001656A8"/>
    <w:rsid w:val="001657BE"/>
    <w:rsid w:val="00165C21"/>
    <w:rsid w:val="00166147"/>
    <w:rsid w:val="0016664C"/>
    <w:rsid w:val="00166CD1"/>
    <w:rsid w:val="001671E7"/>
    <w:rsid w:val="0016783F"/>
    <w:rsid w:val="00167988"/>
    <w:rsid w:val="0017022E"/>
    <w:rsid w:val="00170671"/>
    <w:rsid w:val="00171984"/>
    <w:rsid w:val="001724F9"/>
    <w:rsid w:val="001729A3"/>
    <w:rsid w:val="00172B4D"/>
    <w:rsid w:val="00172B58"/>
    <w:rsid w:val="001732DF"/>
    <w:rsid w:val="001734E9"/>
    <w:rsid w:val="0017429A"/>
    <w:rsid w:val="00174EA6"/>
    <w:rsid w:val="00175481"/>
    <w:rsid w:val="00175D1E"/>
    <w:rsid w:val="00175F78"/>
    <w:rsid w:val="00176689"/>
    <w:rsid w:val="00177EE4"/>
    <w:rsid w:val="00181876"/>
    <w:rsid w:val="001829B7"/>
    <w:rsid w:val="0018345B"/>
    <w:rsid w:val="00183D8D"/>
    <w:rsid w:val="001841A1"/>
    <w:rsid w:val="00184C3B"/>
    <w:rsid w:val="00184EA3"/>
    <w:rsid w:val="0018516A"/>
    <w:rsid w:val="00185C32"/>
    <w:rsid w:val="00186238"/>
    <w:rsid w:val="001865B4"/>
    <w:rsid w:val="00186657"/>
    <w:rsid w:val="001868ED"/>
    <w:rsid w:val="00186A67"/>
    <w:rsid w:val="0019076A"/>
    <w:rsid w:val="00192652"/>
    <w:rsid w:val="00194A92"/>
    <w:rsid w:val="00194D3E"/>
    <w:rsid w:val="00195415"/>
    <w:rsid w:val="001A1023"/>
    <w:rsid w:val="001A2365"/>
    <w:rsid w:val="001A2621"/>
    <w:rsid w:val="001A27F5"/>
    <w:rsid w:val="001A2B84"/>
    <w:rsid w:val="001A2E3F"/>
    <w:rsid w:val="001A342D"/>
    <w:rsid w:val="001A49ED"/>
    <w:rsid w:val="001A4F97"/>
    <w:rsid w:val="001A5BD3"/>
    <w:rsid w:val="001A6C39"/>
    <w:rsid w:val="001A7112"/>
    <w:rsid w:val="001B00FB"/>
    <w:rsid w:val="001B0AE1"/>
    <w:rsid w:val="001B10C4"/>
    <w:rsid w:val="001B1EF8"/>
    <w:rsid w:val="001B21B6"/>
    <w:rsid w:val="001B310E"/>
    <w:rsid w:val="001B3B00"/>
    <w:rsid w:val="001B40D2"/>
    <w:rsid w:val="001B5603"/>
    <w:rsid w:val="001B5C8A"/>
    <w:rsid w:val="001B6131"/>
    <w:rsid w:val="001B7A75"/>
    <w:rsid w:val="001C12D0"/>
    <w:rsid w:val="001C2CF1"/>
    <w:rsid w:val="001C3F62"/>
    <w:rsid w:val="001C40AE"/>
    <w:rsid w:val="001C5753"/>
    <w:rsid w:val="001C5F39"/>
    <w:rsid w:val="001C678F"/>
    <w:rsid w:val="001C7371"/>
    <w:rsid w:val="001C746B"/>
    <w:rsid w:val="001C7AD1"/>
    <w:rsid w:val="001D103F"/>
    <w:rsid w:val="001D28D9"/>
    <w:rsid w:val="001D2BC3"/>
    <w:rsid w:val="001D3A1C"/>
    <w:rsid w:val="001D4561"/>
    <w:rsid w:val="001D58A7"/>
    <w:rsid w:val="001D5AA5"/>
    <w:rsid w:val="001D6F37"/>
    <w:rsid w:val="001D7EED"/>
    <w:rsid w:val="001E031D"/>
    <w:rsid w:val="001E06E3"/>
    <w:rsid w:val="001E1F7C"/>
    <w:rsid w:val="001E28BC"/>
    <w:rsid w:val="001E2B6D"/>
    <w:rsid w:val="001E36F2"/>
    <w:rsid w:val="001E3810"/>
    <w:rsid w:val="001E3D42"/>
    <w:rsid w:val="001E41D9"/>
    <w:rsid w:val="001E4BD3"/>
    <w:rsid w:val="001E4C65"/>
    <w:rsid w:val="001E56FD"/>
    <w:rsid w:val="001E696F"/>
    <w:rsid w:val="001F0046"/>
    <w:rsid w:val="001F144B"/>
    <w:rsid w:val="001F2B22"/>
    <w:rsid w:val="001F2D4A"/>
    <w:rsid w:val="001F4ACC"/>
    <w:rsid w:val="001F652C"/>
    <w:rsid w:val="001F71DB"/>
    <w:rsid w:val="001F76B5"/>
    <w:rsid w:val="001F7F39"/>
    <w:rsid w:val="0020001A"/>
    <w:rsid w:val="00200345"/>
    <w:rsid w:val="0020049A"/>
    <w:rsid w:val="00201449"/>
    <w:rsid w:val="00203D85"/>
    <w:rsid w:val="00204762"/>
    <w:rsid w:val="00204796"/>
    <w:rsid w:val="002050C4"/>
    <w:rsid w:val="002053B4"/>
    <w:rsid w:val="00205D6E"/>
    <w:rsid w:val="00206E78"/>
    <w:rsid w:val="002110B1"/>
    <w:rsid w:val="0021150E"/>
    <w:rsid w:val="00212B6A"/>
    <w:rsid w:val="00214014"/>
    <w:rsid w:val="00214D12"/>
    <w:rsid w:val="00214D32"/>
    <w:rsid w:val="00214F34"/>
    <w:rsid w:val="00215A7E"/>
    <w:rsid w:val="00216013"/>
    <w:rsid w:val="00217D8E"/>
    <w:rsid w:val="00217E4A"/>
    <w:rsid w:val="002224E5"/>
    <w:rsid w:val="002229E8"/>
    <w:rsid w:val="002234BF"/>
    <w:rsid w:val="00225B15"/>
    <w:rsid w:val="002260CB"/>
    <w:rsid w:val="0022675D"/>
    <w:rsid w:val="00227309"/>
    <w:rsid w:val="00227CCF"/>
    <w:rsid w:val="00231911"/>
    <w:rsid w:val="002321E1"/>
    <w:rsid w:val="00233338"/>
    <w:rsid w:val="00234581"/>
    <w:rsid w:val="00234D16"/>
    <w:rsid w:val="00235082"/>
    <w:rsid w:val="002360CB"/>
    <w:rsid w:val="00237B73"/>
    <w:rsid w:val="00240096"/>
    <w:rsid w:val="0024047E"/>
    <w:rsid w:val="00242375"/>
    <w:rsid w:val="002426B0"/>
    <w:rsid w:val="00242A40"/>
    <w:rsid w:val="00242BD1"/>
    <w:rsid w:val="002430F6"/>
    <w:rsid w:val="00243A7E"/>
    <w:rsid w:val="00243C44"/>
    <w:rsid w:val="00243DD4"/>
    <w:rsid w:val="00243DF9"/>
    <w:rsid w:val="00244B6C"/>
    <w:rsid w:val="00244C6A"/>
    <w:rsid w:val="00244EE4"/>
    <w:rsid w:val="00245087"/>
    <w:rsid w:val="00251C23"/>
    <w:rsid w:val="002523CB"/>
    <w:rsid w:val="00252E60"/>
    <w:rsid w:val="002540AD"/>
    <w:rsid w:val="002560A1"/>
    <w:rsid w:val="002574A3"/>
    <w:rsid w:val="00257B6E"/>
    <w:rsid w:val="00257B79"/>
    <w:rsid w:val="00257D8D"/>
    <w:rsid w:val="00260CB7"/>
    <w:rsid w:val="0026229C"/>
    <w:rsid w:val="00262C23"/>
    <w:rsid w:val="00262DED"/>
    <w:rsid w:val="00263139"/>
    <w:rsid w:val="00264D25"/>
    <w:rsid w:val="00265458"/>
    <w:rsid w:val="00265A17"/>
    <w:rsid w:val="00265DFC"/>
    <w:rsid w:val="00266340"/>
    <w:rsid w:val="00266942"/>
    <w:rsid w:val="002674DC"/>
    <w:rsid w:val="00267812"/>
    <w:rsid w:val="00270427"/>
    <w:rsid w:val="002707C1"/>
    <w:rsid w:val="00271AD0"/>
    <w:rsid w:val="00271E0F"/>
    <w:rsid w:val="00271E9A"/>
    <w:rsid w:val="002723EE"/>
    <w:rsid w:val="0027328A"/>
    <w:rsid w:val="00273EA2"/>
    <w:rsid w:val="00274AE2"/>
    <w:rsid w:val="00275230"/>
    <w:rsid w:val="00275488"/>
    <w:rsid w:val="00275C62"/>
    <w:rsid w:val="00275F5E"/>
    <w:rsid w:val="002764D1"/>
    <w:rsid w:val="00276583"/>
    <w:rsid w:val="0028169F"/>
    <w:rsid w:val="00281D81"/>
    <w:rsid w:val="00282ADD"/>
    <w:rsid w:val="00283054"/>
    <w:rsid w:val="002855CC"/>
    <w:rsid w:val="002856C3"/>
    <w:rsid w:val="00285992"/>
    <w:rsid w:val="0029192E"/>
    <w:rsid w:val="002929A2"/>
    <w:rsid w:val="00292CEF"/>
    <w:rsid w:val="00293BB3"/>
    <w:rsid w:val="00295340"/>
    <w:rsid w:val="0029749F"/>
    <w:rsid w:val="002978F7"/>
    <w:rsid w:val="002A27D9"/>
    <w:rsid w:val="002A2CFF"/>
    <w:rsid w:val="002A2FA1"/>
    <w:rsid w:val="002A422A"/>
    <w:rsid w:val="002A53A7"/>
    <w:rsid w:val="002A67CD"/>
    <w:rsid w:val="002A6940"/>
    <w:rsid w:val="002A6FAA"/>
    <w:rsid w:val="002A76AB"/>
    <w:rsid w:val="002A7FA1"/>
    <w:rsid w:val="002B2360"/>
    <w:rsid w:val="002B3138"/>
    <w:rsid w:val="002B4130"/>
    <w:rsid w:val="002B587B"/>
    <w:rsid w:val="002B7E99"/>
    <w:rsid w:val="002C06D7"/>
    <w:rsid w:val="002C15FF"/>
    <w:rsid w:val="002C19E2"/>
    <w:rsid w:val="002C1E52"/>
    <w:rsid w:val="002C2C7F"/>
    <w:rsid w:val="002C30E7"/>
    <w:rsid w:val="002C39D2"/>
    <w:rsid w:val="002C4E23"/>
    <w:rsid w:val="002C6B23"/>
    <w:rsid w:val="002C70B7"/>
    <w:rsid w:val="002D0C44"/>
    <w:rsid w:val="002D158E"/>
    <w:rsid w:val="002D1756"/>
    <w:rsid w:val="002D1BAF"/>
    <w:rsid w:val="002D3560"/>
    <w:rsid w:val="002D3A5F"/>
    <w:rsid w:val="002D7BB8"/>
    <w:rsid w:val="002D7D9E"/>
    <w:rsid w:val="002E0FD9"/>
    <w:rsid w:val="002E18A7"/>
    <w:rsid w:val="002E2430"/>
    <w:rsid w:val="002E41A2"/>
    <w:rsid w:val="002E462B"/>
    <w:rsid w:val="002E4A39"/>
    <w:rsid w:val="002E4AEC"/>
    <w:rsid w:val="002E4EE4"/>
    <w:rsid w:val="002E64CA"/>
    <w:rsid w:val="002E71D9"/>
    <w:rsid w:val="002E7A92"/>
    <w:rsid w:val="002F06AB"/>
    <w:rsid w:val="002F0AA3"/>
    <w:rsid w:val="002F183E"/>
    <w:rsid w:val="002F1C81"/>
    <w:rsid w:val="002F26E9"/>
    <w:rsid w:val="002F42E0"/>
    <w:rsid w:val="002F4367"/>
    <w:rsid w:val="002F491E"/>
    <w:rsid w:val="002F4E31"/>
    <w:rsid w:val="002F5D15"/>
    <w:rsid w:val="002F5EC0"/>
    <w:rsid w:val="002F674A"/>
    <w:rsid w:val="002F6FE0"/>
    <w:rsid w:val="002F7AA3"/>
    <w:rsid w:val="002F7E1E"/>
    <w:rsid w:val="002F7E69"/>
    <w:rsid w:val="00300799"/>
    <w:rsid w:val="003007D6"/>
    <w:rsid w:val="00300ACA"/>
    <w:rsid w:val="00300C8E"/>
    <w:rsid w:val="00301929"/>
    <w:rsid w:val="003025A1"/>
    <w:rsid w:val="00302CC0"/>
    <w:rsid w:val="00303B9A"/>
    <w:rsid w:val="00303F06"/>
    <w:rsid w:val="0030454D"/>
    <w:rsid w:val="00306E32"/>
    <w:rsid w:val="00306FF9"/>
    <w:rsid w:val="00307A38"/>
    <w:rsid w:val="00307B82"/>
    <w:rsid w:val="00307EAE"/>
    <w:rsid w:val="00310107"/>
    <w:rsid w:val="00310CAF"/>
    <w:rsid w:val="00311CCF"/>
    <w:rsid w:val="00311CDD"/>
    <w:rsid w:val="003144A3"/>
    <w:rsid w:val="00314FB8"/>
    <w:rsid w:val="0031584B"/>
    <w:rsid w:val="003161DD"/>
    <w:rsid w:val="003168DE"/>
    <w:rsid w:val="00316E1A"/>
    <w:rsid w:val="00317E97"/>
    <w:rsid w:val="00320F8B"/>
    <w:rsid w:val="00321DE6"/>
    <w:rsid w:val="003222C3"/>
    <w:rsid w:val="003246E9"/>
    <w:rsid w:val="00324987"/>
    <w:rsid w:val="00324F30"/>
    <w:rsid w:val="00325765"/>
    <w:rsid w:val="00325F88"/>
    <w:rsid w:val="003264FF"/>
    <w:rsid w:val="00326FB1"/>
    <w:rsid w:val="00327C95"/>
    <w:rsid w:val="00327D88"/>
    <w:rsid w:val="0033092F"/>
    <w:rsid w:val="003310E2"/>
    <w:rsid w:val="003314AB"/>
    <w:rsid w:val="00331E43"/>
    <w:rsid w:val="00332EA0"/>
    <w:rsid w:val="003332CE"/>
    <w:rsid w:val="00336003"/>
    <w:rsid w:val="003366E1"/>
    <w:rsid w:val="00337F69"/>
    <w:rsid w:val="003403CF"/>
    <w:rsid w:val="00341952"/>
    <w:rsid w:val="0034317B"/>
    <w:rsid w:val="00343ADD"/>
    <w:rsid w:val="00343B0B"/>
    <w:rsid w:val="00344960"/>
    <w:rsid w:val="00344FA4"/>
    <w:rsid w:val="00351E1A"/>
    <w:rsid w:val="003520A2"/>
    <w:rsid w:val="00352483"/>
    <w:rsid w:val="00354163"/>
    <w:rsid w:val="00354275"/>
    <w:rsid w:val="00354C2F"/>
    <w:rsid w:val="003558DA"/>
    <w:rsid w:val="00355E6E"/>
    <w:rsid w:val="003560C2"/>
    <w:rsid w:val="0035682E"/>
    <w:rsid w:val="003603A8"/>
    <w:rsid w:val="00360E9F"/>
    <w:rsid w:val="003624A0"/>
    <w:rsid w:val="003625AB"/>
    <w:rsid w:val="00363652"/>
    <w:rsid w:val="00364B5F"/>
    <w:rsid w:val="003653B4"/>
    <w:rsid w:val="0036785B"/>
    <w:rsid w:val="00370030"/>
    <w:rsid w:val="003701A5"/>
    <w:rsid w:val="00370F86"/>
    <w:rsid w:val="003710CB"/>
    <w:rsid w:val="00371243"/>
    <w:rsid w:val="0037207E"/>
    <w:rsid w:val="00373EDD"/>
    <w:rsid w:val="00374682"/>
    <w:rsid w:val="00374E1B"/>
    <w:rsid w:val="00375ACD"/>
    <w:rsid w:val="00376537"/>
    <w:rsid w:val="00381168"/>
    <w:rsid w:val="00381C25"/>
    <w:rsid w:val="00382201"/>
    <w:rsid w:val="00382558"/>
    <w:rsid w:val="00386310"/>
    <w:rsid w:val="0038656A"/>
    <w:rsid w:val="00386759"/>
    <w:rsid w:val="00387745"/>
    <w:rsid w:val="00387CF0"/>
    <w:rsid w:val="00387DE1"/>
    <w:rsid w:val="00390E15"/>
    <w:rsid w:val="00391113"/>
    <w:rsid w:val="003912C0"/>
    <w:rsid w:val="0039180E"/>
    <w:rsid w:val="003918EB"/>
    <w:rsid w:val="00392900"/>
    <w:rsid w:val="0039314F"/>
    <w:rsid w:val="00393A7F"/>
    <w:rsid w:val="00393A97"/>
    <w:rsid w:val="003953DD"/>
    <w:rsid w:val="00395718"/>
    <w:rsid w:val="0039781E"/>
    <w:rsid w:val="003979DD"/>
    <w:rsid w:val="00397AAB"/>
    <w:rsid w:val="003A01F0"/>
    <w:rsid w:val="003A022B"/>
    <w:rsid w:val="003A073D"/>
    <w:rsid w:val="003A1593"/>
    <w:rsid w:val="003A1752"/>
    <w:rsid w:val="003A1F52"/>
    <w:rsid w:val="003A2685"/>
    <w:rsid w:val="003A32A9"/>
    <w:rsid w:val="003A37B5"/>
    <w:rsid w:val="003A3AD5"/>
    <w:rsid w:val="003A3D55"/>
    <w:rsid w:val="003A5136"/>
    <w:rsid w:val="003A6680"/>
    <w:rsid w:val="003A66A4"/>
    <w:rsid w:val="003A6836"/>
    <w:rsid w:val="003A7140"/>
    <w:rsid w:val="003A7D97"/>
    <w:rsid w:val="003B0953"/>
    <w:rsid w:val="003B117A"/>
    <w:rsid w:val="003B1DCE"/>
    <w:rsid w:val="003B3657"/>
    <w:rsid w:val="003B42B3"/>
    <w:rsid w:val="003B4A38"/>
    <w:rsid w:val="003B5482"/>
    <w:rsid w:val="003B54B5"/>
    <w:rsid w:val="003B556A"/>
    <w:rsid w:val="003B5746"/>
    <w:rsid w:val="003B611B"/>
    <w:rsid w:val="003B67AB"/>
    <w:rsid w:val="003B69C0"/>
    <w:rsid w:val="003B7537"/>
    <w:rsid w:val="003B7960"/>
    <w:rsid w:val="003C0313"/>
    <w:rsid w:val="003C177B"/>
    <w:rsid w:val="003C2776"/>
    <w:rsid w:val="003C2EE0"/>
    <w:rsid w:val="003C3775"/>
    <w:rsid w:val="003C4378"/>
    <w:rsid w:val="003C4464"/>
    <w:rsid w:val="003C5A0A"/>
    <w:rsid w:val="003C6DE0"/>
    <w:rsid w:val="003D00A5"/>
    <w:rsid w:val="003D0ACB"/>
    <w:rsid w:val="003D10C6"/>
    <w:rsid w:val="003D2537"/>
    <w:rsid w:val="003D275C"/>
    <w:rsid w:val="003D2F20"/>
    <w:rsid w:val="003D31BA"/>
    <w:rsid w:val="003D4598"/>
    <w:rsid w:val="003D5D7D"/>
    <w:rsid w:val="003D5FF9"/>
    <w:rsid w:val="003E0E73"/>
    <w:rsid w:val="003E144F"/>
    <w:rsid w:val="003E17EE"/>
    <w:rsid w:val="003E1BF0"/>
    <w:rsid w:val="003E2ACC"/>
    <w:rsid w:val="003E5ECF"/>
    <w:rsid w:val="003E5FCF"/>
    <w:rsid w:val="003F0187"/>
    <w:rsid w:val="003F05AF"/>
    <w:rsid w:val="003F10F3"/>
    <w:rsid w:val="003F2831"/>
    <w:rsid w:val="003F2E1B"/>
    <w:rsid w:val="003F39C1"/>
    <w:rsid w:val="003F3F54"/>
    <w:rsid w:val="003F47D2"/>
    <w:rsid w:val="003F648D"/>
    <w:rsid w:val="003F6ABD"/>
    <w:rsid w:val="003F71BF"/>
    <w:rsid w:val="003F7A5D"/>
    <w:rsid w:val="00401186"/>
    <w:rsid w:val="00401640"/>
    <w:rsid w:val="00402E08"/>
    <w:rsid w:val="004037AA"/>
    <w:rsid w:val="00403D42"/>
    <w:rsid w:val="00405183"/>
    <w:rsid w:val="0040619F"/>
    <w:rsid w:val="00406E3B"/>
    <w:rsid w:val="00406EC0"/>
    <w:rsid w:val="004076AC"/>
    <w:rsid w:val="00407957"/>
    <w:rsid w:val="00407BDC"/>
    <w:rsid w:val="00410274"/>
    <w:rsid w:val="004102C7"/>
    <w:rsid w:val="004106F3"/>
    <w:rsid w:val="0041096A"/>
    <w:rsid w:val="00412370"/>
    <w:rsid w:val="00412AD1"/>
    <w:rsid w:val="00412EB6"/>
    <w:rsid w:val="00413177"/>
    <w:rsid w:val="0041413F"/>
    <w:rsid w:val="004165E3"/>
    <w:rsid w:val="00417E81"/>
    <w:rsid w:val="0042017F"/>
    <w:rsid w:val="0042068D"/>
    <w:rsid w:val="0042302C"/>
    <w:rsid w:val="004234DC"/>
    <w:rsid w:val="00424031"/>
    <w:rsid w:val="0042416A"/>
    <w:rsid w:val="0042430B"/>
    <w:rsid w:val="004249A4"/>
    <w:rsid w:val="00424FA4"/>
    <w:rsid w:val="0042505A"/>
    <w:rsid w:val="00425910"/>
    <w:rsid w:val="004263C2"/>
    <w:rsid w:val="004268AE"/>
    <w:rsid w:val="00426B81"/>
    <w:rsid w:val="00426CA1"/>
    <w:rsid w:val="00430531"/>
    <w:rsid w:val="00431DF0"/>
    <w:rsid w:val="0043203F"/>
    <w:rsid w:val="00432392"/>
    <w:rsid w:val="004328A8"/>
    <w:rsid w:val="004343A8"/>
    <w:rsid w:val="00436F36"/>
    <w:rsid w:val="00437153"/>
    <w:rsid w:val="004378AE"/>
    <w:rsid w:val="00437E3A"/>
    <w:rsid w:val="004411D8"/>
    <w:rsid w:val="00441EAA"/>
    <w:rsid w:val="00445C84"/>
    <w:rsid w:val="00445EC2"/>
    <w:rsid w:val="00450C7F"/>
    <w:rsid w:val="004513DD"/>
    <w:rsid w:val="00453101"/>
    <w:rsid w:val="00454BEB"/>
    <w:rsid w:val="004552A7"/>
    <w:rsid w:val="0045560F"/>
    <w:rsid w:val="004564A4"/>
    <w:rsid w:val="00456C1B"/>
    <w:rsid w:val="00457738"/>
    <w:rsid w:val="004579E9"/>
    <w:rsid w:val="00457A98"/>
    <w:rsid w:val="00457EC6"/>
    <w:rsid w:val="00460388"/>
    <w:rsid w:val="0046258B"/>
    <w:rsid w:val="0046378E"/>
    <w:rsid w:val="0046623E"/>
    <w:rsid w:val="004671FF"/>
    <w:rsid w:val="00467302"/>
    <w:rsid w:val="00467C32"/>
    <w:rsid w:val="00470523"/>
    <w:rsid w:val="0047062D"/>
    <w:rsid w:val="0047208C"/>
    <w:rsid w:val="004727F8"/>
    <w:rsid w:val="0047489A"/>
    <w:rsid w:val="00474B61"/>
    <w:rsid w:val="004767A1"/>
    <w:rsid w:val="00476A8B"/>
    <w:rsid w:val="0048039C"/>
    <w:rsid w:val="004804E9"/>
    <w:rsid w:val="0048058E"/>
    <w:rsid w:val="0048232E"/>
    <w:rsid w:val="004840B3"/>
    <w:rsid w:val="00484AE5"/>
    <w:rsid w:val="00484B3E"/>
    <w:rsid w:val="00486B77"/>
    <w:rsid w:val="00487FAE"/>
    <w:rsid w:val="004903B0"/>
    <w:rsid w:val="00491261"/>
    <w:rsid w:val="004923FD"/>
    <w:rsid w:val="00492805"/>
    <w:rsid w:val="004945B6"/>
    <w:rsid w:val="00494879"/>
    <w:rsid w:val="00495171"/>
    <w:rsid w:val="004955A0"/>
    <w:rsid w:val="0049566B"/>
    <w:rsid w:val="00496245"/>
    <w:rsid w:val="00496ACC"/>
    <w:rsid w:val="004A07A7"/>
    <w:rsid w:val="004A2AE3"/>
    <w:rsid w:val="004A2ED8"/>
    <w:rsid w:val="004A3243"/>
    <w:rsid w:val="004A3653"/>
    <w:rsid w:val="004A36A4"/>
    <w:rsid w:val="004A4354"/>
    <w:rsid w:val="004A4C08"/>
    <w:rsid w:val="004A59A3"/>
    <w:rsid w:val="004A5E3E"/>
    <w:rsid w:val="004A6D5E"/>
    <w:rsid w:val="004A70E4"/>
    <w:rsid w:val="004A7BC5"/>
    <w:rsid w:val="004A7D67"/>
    <w:rsid w:val="004B08AF"/>
    <w:rsid w:val="004B0BD9"/>
    <w:rsid w:val="004B0FF4"/>
    <w:rsid w:val="004B1BCE"/>
    <w:rsid w:val="004B1CEB"/>
    <w:rsid w:val="004B333C"/>
    <w:rsid w:val="004B4959"/>
    <w:rsid w:val="004B5390"/>
    <w:rsid w:val="004B5764"/>
    <w:rsid w:val="004B6051"/>
    <w:rsid w:val="004B7130"/>
    <w:rsid w:val="004B76A4"/>
    <w:rsid w:val="004B799A"/>
    <w:rsid w:val="004B7B02"/>
    <w:rsid w:val="004C0F1E"/>
    <w:rsid w:val="004C157C"/>
    <w:rsid w:val="004C27AE"/>
    <w:rsid w:val="004C3484"/>
    <w:rsid w:val="004C3FB0"/>
    <w:rsid w:val="004C4026"/>
    <w:rsid w:val="004C4F6F"/>
    <w:rsid w:val="004C63CC"/>
    <w:rsid w:val="004C684E"/>
    <w:rsid w:val="004D0072"/>
    <w:rsid w:val="004D2784"/>
    <w:rsid w:val="004D29BD"/>
    <w:rsid w:val="004D32E9"/>
    <w:rsid w:val="004D35BF"/>
    <w:rsid w:val="004D3ABD"/>
    <w:rsid w:val="004D40CE"/>
    <w:rsid w:val="004D4470"/>
    <w:rsid w:val="004D68C1"/>
    <w:rsid w:val="004D731D"/>
    <w:rsid w:val="004D7E77"/>
    <w:rsid w:val="004E05F3"/>
    <w:rsid w:val="004E06F3"/>
    <w:rsid w:val="004E116F"/>
    <w:rsid w:val="004E1FC7"/>
    <w:rsid w:val="004E237A"/>
    <w:rsid w:val="004E2D50"/>
    <w:rsid w:val="004E5476"/>
    <w:rsid w:val="004E6DD5"/>
    <w:rsid w:val="004E7268"/>
    <w:rsid w:val="004E7E4C"/>
    <w:rsid w:val="004F23AE"/>
    <w:rsid w:val="004F244E"/>
    <w:rsid w:val="004F252D"/>
    <w:rsid w:val="004F2B6C"/>
    <w:rsid w:val="004F49EA"/>
    <w:rsid w:val="004F646E"/>
    <w:rsid w:val="004F6A4F"/>
    <w:rsid w:val="004F6CA6"/>
    <w:rsid w:val="004F7244"/>
    <w:rsid w:val="005004AE"/>
    <w:rsid w:val="00500683"/>
    <w:rsid w:val="00500B89"/>
    <w:rsid w:val="00500BAB"/>
    <w:rsid w:val="00501F2B"/>
    <w:rsid w:val="00503D0C"/>
    <w:rsid w:val="005042C8"/>
    <w:rsid w:val="00504FF5"/>
    <w:rsid w:val="00505DCE"/>
    <w:rsid w:val="005065E0"/>
    <w:rsid w:val="00506CD4"/>
    <w:rsid w:val="00510BD4"/>
    <w:rsid w:val="00511119"/>
    <w:rsid w:val="0051159F"/>
    <w:rsid w:val="0051260B"/>
    <w:rsid w:val="005131E1"/>
    <w:rsid w:val="00514B3C"/>
    <w:rsid w:val="00515BC9"/>
    <w:rsid w:val="0051636E"/>
    <w:rsid w:val="005204AA"/>
    <w:rsid w:val="00521977"/>
    <w:rsid w:val="00522800"/>
    <w:rsid w:val="00523621"/>
    <w:rsid w:val="0052390B"/>
    <w:rsid w:val="005241BF"/>
    <w:rsid w:val="00524FEA"/>
    <w:rsid w:val="0052555A"/>
    <w:rsid w:val="00525898"/>
    <w:rsid w:val="00526707"/>
    <w:rsid w:val="00526B95"/>
    <w:rsid w:val="0053010E"/>
    <w:rsid w:val="0053061D"/>
    <w:rsid w:val="005326BB"/>
    <w:rsid w:val="00534532"/>
    <w:rsid w:val="00541BE6"/>
    <w:rsid w:val="00542D8B"/>
    <w:rsid w:val="0054345D"/>
    <w:rsid w:val="005437E4"/>
    <w:rsid w:val="005442E2"/>
    <w:rsid w:val="00544604"/>
    <w:rsid w:val="00545579"/>
    <w:rsid w:val="005510ED"/>
    <w:rsid w:val="00551605"/>
    <w:rsid w:val="00552386"/>
    <w:rsid w:val="005524F3"/>
    <w:rsid w:val="00554CAC"/>
    <w:rsid w:val="00554CD7"/>
    <w:rsid w:val="00555072"/>
    <w:rsid w:val="00556C74"/>
    <w:rsid w:val="005570F0"/>
    <w:rsid w:val="00557654"/>
    <w:rsid w:val="0056009C"/>
    <w:rsid w:val="0056167C"/>
    <w:rsid w:val="00561C59"/>
    <w:rsid w:val="00562597"/>
    <w:rsid w:val="00562F4F"/>
    <w:rsid w:val="00565836"/>
    <w:rsid w:val="00565F4B"/>
    <w:rsid w:val="00566C15"/>
    <w:rsid w:val="00567BA7"/>
    <w:rsid w:val="005700D0"/>
    <w:rsid w:val="00571BDF"/>
    <w:rsid w:val="00571EB8"/>
    <w:rsid w:val="00574C01"/>
    <w:rsid w:val="00576F51"/>
    <w:rsid w:val="00577191"/>
    <w:rsid w:val="0058072B"/>
    <w:rsid w:val="005808AF"/>
    <w:rsid w:val="00580CBC"/>
    <w:rsid w:val="0058157B"/>
    <w:rsid w:val="00582CCD"/>
    <w:rsid w:val="00582D41"/>
    <w:rsid w:val="00582F18"/>
    <w:rsid w:val="005831CA"/>
    <w:rsid w:val="005835A1"/>
    <w:rsid w:val="00585343"/>
    <w:rsid w:val="0058554A"/>
    <w:rsid w:val="005865DE"/>
    <w:rsid w:val="00587CBB"/>
    <w:rsid w:val="005916F1"/>
    <w:rsid w:val="005919CD"/>
    <w:rsid w:val="00591F9E"/>
    <w:rsid w:val="00592AAD"/>
    <w:rsid w:val="0059338B"/>
    <w:rsid w:val="005934D1"/>
    <w:rsid w:val="0059358A"/>
    <w:rsid w:val="00593A8E"/>
    <w:rsid w:val="00594475"/>
    <w:rsid w:val="00596103"/>
    <w:rsid w:val="00597558"/>
    <w:rsid w:val="005A0167"/>
    <w:rsid w:val="005A0235"/>
    <w:rsid w:val="005A04CB"/>
    <w:rsid w:val="005A23DB"/>
    <w:rsid w:val="005A2463"/>
    <w:rsid w:val="005A3DE5"/>
    <w:rsid w:val="005A3EB1"/>
    <w:rsid w:val="005A466C"/>
    <w:rsid w:val="005A49C0"/>
    <w:rsid w:val="005A4B23"/>
    <w:rsid w:val="005A4ED2"/>
    <w:rsid w:val="005A5973"/>
    <w:rsid w:val="005A5A2D"/>
    <w:rsid w:val="005A6041"/>
    <w:rsid w:val="005A61B5"/>
    <w:rsid w:val="005A66D6"/>
    <w:rsid w:val="005A6A6A"/>
    <w:rsid w:val="005A6D9D"/>
    <w:rsid w:val="005A7F37"/>
    <w:rsid w:val="005A7F78"/>
    <w:rsid w:val="005B03C3"/>
    <w:rsid w:val="005B1E00"/>
    <w:rsid w:val="005B2A02"/>
    <w:rsid w:val="005B2B5E"/>
    <w:rsid w:val="005B5211"/>
    <w:rsid w:val="005B6A5F"/>
    <w:rsid w:val="005B6F68"/>
    <w:rsid w:val="005B7775"/>
    <w:rsid w:val="005C22CE"/>
    <w:rsid w:val="005C5052"/>
    <w:rsid w:val="005C5DD3"/>
    <w:rsid w:val="005C6238"/>
    <w:rsid w:val="005D1341"/>
    <w:rsid w:val="005D18C8"/>
    <w:rsid w:val="005D1BA8"/>
    <w:rsid w:val="005D238B"/>
    <w:rsid w:val="005D7541"/>
    <w:rsid w:val="005E02AE"/>
    <w:rsid w:val="005E0AFF"/>
    <w:rsid w:val="005E0E0C"/>
    <w:rsid w:val="005E12CC"/>
    <w:rsid w:val="005E14F6"/>
    <w:rsid w:val="005E34F6"/>
    <w:rsid w:val="005E5069"/>
    <w:rsid w:val="005E615E"/>
    <w:rsid w:val="005E66C2"/>
    <w:rsid w:val="005E704D"/>
    <w:rsid w:val="005F046A"/>
    <w:rsid w:val="005F0805"/>
    <w:rsid w:val="005F0EC6"/>
    <w:rsid w:val="005F17EE"/>
    <w:rsid w:val="005F207E"/>
    <w:rsid w:val="005F2B87"/>
    <w:rsid w:val="005F3167"/>
    <w:rsid w:val="005F3F3F"/>
    <w:rsid w:val="005F3F86"/>
    <w:rsid w:val="005F4178"/>
    <w:rsid w:val="005F5089"/>
    <w:rsid w:val="005F5178"/>
    <w:rsid w:val="005F61C2"/>
    <w:rsid w:val="005F66F7"/>
    <w:rsid w:val="005F7228"/>
    <w:rsid w:val="005F77DA"/>
    <w:rsid w:val="005F7EDA"/>
    <w:rsid w:val="00600E0E"/>
    <w:rsid w:val="006044F2"/>
    <w:rsid w:val="00605F29"/>
    <w:rsid w:val="0060641E"/>
    <w:rsid w:val="00606551"/>
    <w:rsid w:val="006065DF"/>
    <w:rsid w:val="006072CC"/>
    <w:rsid w:val="00607BB4"/>
    <w:rsid w:val="00607D0C"/>
    <w:rsid w:val="00610ADD"/>
    <w:rsid w:val="00610F74"/>
    <w:rsid w:val="00611C77"/>
    <w:rsid w:val="006125AC"/>
    <w:rsid w:val="00612DD3"/>
    <w:rsid w:val="00614E4D"/>
    <w:rsid w:val="006168C4"/>
    <w:rsid w:val="00616B71"/>
    <w:rsid w:val="00617131"/>
    <w:rsid w:val="006172D9"/>
    <w:rsid w:val="006173F0"/>
    <w:rsid w:val="0062170A"/>
    <w:rsid w:val="00622022"/>
    <w:rsid w:val="00622043"/>
    <w:rsid w:val="00623851"/>
    <w:rsid w:val="00623A08"/>
    <w:rsid w:val="00623A47"/>
    <w:rsid w:val="00623E28"/>
    <w:rsid w:val="006258C7"/>
    <w:rsid w:val="00625B72"/>
    <w:rsid w:val="00625E71"/>
    <w:rsid w:val="00630FC3"/>
    <w:rsid w:val="006310AD"/>
    <w:rsid w:val="00631E8B"/>
    <w:rsid w:val="006320BF"/>
    <w:rsid w:val="006324F2"/>
    <w:rsid w:val="00632880"/>
    <w:rsid w:val="006343D8"/>
    <w:rsid w:val="00634BE5"/>
    <w:rsid w:val="00635639"/>
    <w:rsid w:val="00635C47"/>
    <w:rsid w:val="00636032"/>
    <w:rsid w:val="0063665A"/>
    <w:rsid w:val="00640412"/>
    <w:rsid w:val="00642218"/>
    <w:rsid w:val="006435FC"/>
    <w:rsid w:val="00643F2E"/>
    <w:rsid w:val="00644A08"/>
    <w:rsid w:val="00644A82"/>
    <w:rsid w:val="00645209"/>
    <w:rsid w:val="0064630D"/>
    <w:rsid w:val="006464E9"/>
    <w:rsid w:val="00646546"/>
    <w:rsid w:val="0064674C"/>
    <w:rsid w:val="006474C1"/>
    <w:rsid w:val="0064757A"/>
    <w:rsid w:val="00650431"/>
    <w:rsid w:val="00651071"/>
    <w:rsid w:val="006512D7"/>
    <w:rsid w:val="00653C80"/>
    <w:rsid w:val="00654C29"/>
    <w:rsid w:val="00654E34"/>
    <w:rsid w:val="006600A9"/>
    <w:rsid w:val="00660221"/>
    <w:rsid w:val="00660675"/>
    <w:rsid w:val="00660771"/>
    <w:rsid w:val="00660809"/>
    <w:rsid w:val="00660C2F"/>
    <w:rsid w:val="00662441"/>
    <w:rsid w:val="006626D5"/>
    <w:rsid w:val="00662B5D"/>
    <w:rsid w:val="00662D67"/>
    <w:rsid w:val="00662EC4"/>
    <w:rsid w:val="00663AD9"/>
    <w:rsid w:val="00663EE8"/>
    <w:rsid w:val="006641A1"/>
    <w:rsid w:val="00665635"/>
    <w:rsid w:val="00666750"/>
    <w:rsid w:val="00666CA1"/>
    <w:rsid w:val="00666F16"/>
    <w:rsid w:val="0066721E"/>
    <w:rsid w:val="00667E4F"/>
    <w:rsid w:val="00671520"/>
    <w:rsid w:val="00671EF7"/>
    <w:rsid w:val="006732EF"/>
    <w:rsid w:val="006741A7"/>
    <w:rsid w:val="00675A04"/>
    <w:rsid w:val="006760D6"/>
    <w:rsid w:val="006764BE"/>
    <w:rsid w:val="006769AB"/>
    <w:rsid w:val="00676AD3"/>
    <w:rsid w:val="00676F65"/>
    <w:rsid w:val="006770C0"/>
    <w:rsid w:val="00677C03"/>
    <w:rsid w:val="00677C87"/>
    <w:rsid w:val="00680A4B"/>
    <w:rsid w:val="006819CE"/>
    <w:rsid w:val="00682792"/>
    <w:rsid w:val="006829F9"/>
    <w:rsid w:val="0068516D"/>
    <w:rsid w:val="00685F34"/>
    <w:rsid w:val="00685F7C"/>
    <w:rsid w:val="0068658F"/>
    <w:rsid w:val="006865E9"/>
    <w:rsid w:val="0068679B"/>
    <w:rsid w:val="00686EF9"/>
    <w:rsid w:val="00686F22"/>
    <w:rsid w:val="00691615"/>
    <w:rsid w:val="006923E0"/>
    <w:rsid w:val="00695662"/>
    <w:rsid w:val="00696C4B"/>
    <w:rsid w:val="006974C4"/>
    <w:rsid w:val="006A1004"/>
    <w:rsid w:val="006A15FA"/>
    <w:rsid w:val="006A1AD3"/>
    <w:rsid w:val="006A1C59"/>
    <w:rsid w:val="006A339A"/>
    <w:rsid w:val="006A3561"/>
    <w:rsid w:val="006A373E"/>
    <w:rsid w:val="006A5099"/>
    <w:rsid w:val="006A6357"/>
    <w:rsid w:val="006A6755"/>
    <w:rsid w:val="006A707D"/>
    <w:rsid w:val="006A7290"/>
    <w:rsid w:val="006B08C6"/>
    <w:rsid w:val="006B1654"/>
    <w:rsid w:val="006B1CE3"/>
    <w:rsid w:val="006B1D0B"/>
    <w:rsid w:val="006B23E3"/>
    <w:rsid w:val="006B2D77"/>
    <w:rsid w:val="006B2F68"/>
    <w:rsid w:val="006B3FEB"/>
    <w:rsid w:val="006B6015"/>
    <w:rsid w:val="006B6798"/>
    <w:rsid w:val="006C11C6"/>
    <w:rsid w:val="006C1B82"/>
    <w:rsid w:val="006C4B41"/>
    <w:rsid w:val="006C4B8A"/>
    <w:rsid w:val="006C5D63"/>
    <w:rsid w:val="006C7515"/>
    <w:rsid w:val="006C7B32"/>
    <w:rsid w:val="006C7D4B"/>
    <w:rsid w:val="006D03B1"/>
    <w:rsid w:val="006D0454"/>
    <w:rsid w:val="006D3402"/>
    <w:rsid w:val="006D3C11"/>
    <w:rsid w:val="006D456D"/>
    <w:rsid w:val="006D4EA8"/>
    <w:rsid w:val="006D7062"/>
    <w:rsid w:val="006E17B1"/>
    <w:rsid w:val="006E196E"/>
    <w:rsid w:val="006E2DD1"/>
    <w:rsid w:val="006E3755"/>
    <w:rsid w:val="006E399A"/>
    <w:rsid w:val="006E58BF"/>
    <w:rsid w:val="006E5EE2"/>
    <w:rsid w:val="006E644B"/>
    <w:rsid w:val="006F1F18"/>
    <w:rsid w:val="006F227D"/>
    <w:rsid w:val="006F2749"/>
    <w:rsid w:val="006F2E5A"/>
    <w:rsid w:val="00701F5F"/>
    <w:rsid w:val="0070258D"/>
    <w:rsid w:val="00703C44"/>
    <w:rsid w:val="0070480B"/>
    <w:rsid w:val="0070488C"/>
    <w:rsid w:val="00704AA4"/>
    <w:rsid w:val="007069CC"/>
    <w:rsid w:val="00706D3D"/>
    <w:rsid w:val="007103E5"/>
    <w:rsid w:val="0071141E"/>
    <w:rsid w:val="007118C5"/>
    <w:rsid w:val="00711CD8"/>
    <w:rsid w:val="007124F7"/>
    <w:rsid w:val="007130E1"/>
    <w:rsid w:val="00713781"/>
    <w:rsid w:val="007147AB"/>
    <w:rsid w:val="0071555F"/>
    <w:rsid w:val="00715613"/>
    <w:rsid w:val="0071788A"/>
    <w:rsid w:val="00720421"/>
    <w:rsid w:val="0072062A"/>
    <w:rsid w:val="0072089F"/>
    <w:rsid w:val="007209E5"/>
    <w:rsid w:val="007218E8"/>
    <w:rsid w:val="00726320"/>
    <w:rsid w:val="0072660A"/>
    <w:rsid w:val="007269FA"/>
    <w:rsid w:val="00726CC8"/>
    <w:rsid w:val="00726FFC"/>
    <w:rsid w:val="00727144"/>
    <w:rsid w:val="00727359"/>
    <w:rsid w:val="00727534"/>
    <w:rsid w:val="00727568"/>
    <w:rsid w:val="00727712"/>
    <w:rsid w:val="00727DA3"/>
    <w:rsid w:val="00730A18"/>
    <w:rsid w:val="00732342"/>
    <w:rsid w:val="00734B39"/>
    <w:rsid w:val="00734CD3"/>
    <w:rsid w:val="00735334"/>
    <w:rsid w:val="00736144"/>
    <w:rsid w:val="00736581"/>
    <w:rsid w:val="00737337"/>
    <w:rsid w:val="00737892"/>
    <w:rsid w:val="00740868"/>
    <w:rsid w:val="00740ADA"/>
    <w:rsid w:val="00740D2A"/>
    <w:rsid w:val="00741DA3"/>
    <w:rsid w:val="00742687"/>
    <w:rsid w:val="007431A6"/>
    <w:rsid w:val="00743F7A"/>
    <w:rsid w:val="007454F8"/>
    <w:rsid w:val="00745D29"/>
    <w:rsid w:val="00745EC1"/>
    <w:rsid w:val="00746074"/>
    <w:rsid w:val="007464A8"/>
    <w:rsid w:val="00750027"/>
    <w:rsid w:val="00753A78"/>
    <w:rsid w:val="00754D18"/>
    <w:rsid w:val="00754F78"/>
    <w:rsid w:val="00755371"/>
    <w:rsid w:val="00757689"/>
    <w:rsid w:val="0076150A"/>
    <w:rsid w:val="00761FC9"/>
    <w:rsid w:val="0076226F"/>
    <w:rsid w:val="00762F93"/>
    <w:rsid w:val="00763492"/>
    <w:rsid w:val="00764688"/>
    <w:rsid w:val="00764B72"/>
    <w:rsid w:val="00764C6C"/>
    <w:rsid w:val="00767B7E"/>
    <w:rsid w:val="00771A19"/>
    <w:rsid w:val="0077323F"/>
    <w:rsid w:val="00773290"/>
    <w:rsid w:val="00774ADF"/>
    <w:rsid w:val="00774CC7"/>
    <w:rsid w:val="00776C37"/>
    <w:rsid w:val="007771B6"/>
    <w:rsid w:val="007800DC"/>
    <w:rsid w:val="00780A2C"/>
    <w:rsid w:val="00781672"/>
    <w:rsid w:val="00781B84"/>
    <w:rsid w:val="00782220"/>
    <w:rsid w:val="00783683"/>
    <w:rsid w:val="0078374A"/>
    <w:rsid w:val="00784BE0"/>
    <w:rsid w:val="007853AF"/>
    <w:rsid w:val="00785E04"/>
    <w:rsid w:val="00786540"/>
    <w:rsid w:val="00786FF3"/>
    <w:rsid w:val="00787EAE"/>
    <w:rsid w:val="00790E43"/>
    <w:rsid w:val="007910A1"/>
    <w:rsid w:val="00791402"/>
    <w:rsid w:val="00791456"/>
    <w:rsid w:val="007924FB"/>
    <w:rsid w:val="00793826"/>
    <w:rsid w:val="00793CB0"/>
    <w:rsid w:val="007955C9"/>
    <w:rsid w:val="0079586D"/>
    <w:rsid w:val="0079738D"/>
    <w:rsid w:val="007A0AEE"/>
    <w:rsid w:val="007A1168"/>
    <w:rsid w:val="007A1507"/>
    <w:rsid w:val="007A2E0C"/>
    <w:rsid w:val="007A3AE8"/>
    <w:rsid w:val="007A3B76"/>
    <w:rsid w:val="007A402B"/>
    <w:rsid w:val="007A4DA5"/>
    <w:rsid w:val="007A5657"/>
    <w:rsid w:val="007A5725"/>
    <w:rsid w:val="007A5C87"/>
    <w:rsid w:val="007A5C9A"/>
    <w:rsid w:val="007A6CD5"/>
    <w:rsid w:val="007A710D"/>
    <w:rsid w:val="007A720A"/>
    <w:rsid w:val="007A7D01"/>
    <w:rsid w:val="007B060F"/>
    <w:rsid w:val="007B15A0"/>
    <w:rsid w:val="007B2271"/>
    <w:rsid w:val="007B28CC"/>
    <w:rsid w:val="007B2CAF"/>
    <w:rsid w:val="007B3901"/>
    <w:rsid w:val="007B4A22"/>
    <w:rsid w:val="007B63BC"/>
    <w:rsid w:val="007B7152"/>
    <w:rsid w:val="007B7457"/>
    <w:rsid w:val="007B76DE"/>
    <w:rsid w:val="007B7AEC"/>
    <w:rsid w:val="007C05EF"/>
    <w:rsid w:val="007C06BD"/>
    <w:rsid w:val="007C0C1D"/>
    <w:rsid w:val="007C0FD4"/>
    <w:rsid w:val="007C1D78"/>
    <w:rsid w:val="007C3D5D"/>
    <w:rsid w:val="007C52EE"/>
    <w:rsid w:val="007C6467"/>
    <w:rsid w:val="007C6930"/>
    <w:rsid w:val="007D00A2"/>
    <w:rsid w:val="007D1F6B"/>
    <w:rsid w:val="007D2BA7"/>
    <w:rsid w:val="007D38E4"/>
    <w:rsid w:val="007D511E"/>
    <w:rsid w:val="007D5219"/>
    <w:rsid w:val="007D65F7"/>
    <w:rsid w:val="007E1333"/>
    <w:rsid w:val="007E1DC1"/>
    <w:rsid w:val="007E370F"/>
    <w:rsid w:val="007E3C74"/>
    <w:rsid w:val="007E4A31"/>
    <w:rsid w:val="007E6B12"/>
    <w:rsid w:val="007E7192"/>
    <w:rsid w:val="007E7DEB"/>
    <w:rsid w:val="007F02A0"/>
    <w:rsid w:val="007F0974"/>
    <w:rsid w:val="007F131A"/>
    <w:rsid w:val="007F1772"/>
    <w:rsid w:val="007F25B0"/>
    <w:rsid w:val="007F3A6F"/>
    <w:rsid w:val="007F3E02"/>
    <w:rsid w:val="007F51C6"/>
    <w:rsid w:val="007F6D24"/>
    <w:rsid w:val="0080159F"/>
    <w:rsid w:val="00801BA2"/>
    <w:rsid w:val="008051D7"/>
    <w:rsid w:val="00805443"/>
    <w:rsid w:val="00806ECA"/>
    <w:rsid w:val="00807C46"/>
    <w:rsid w:val="008106C3"/>
    <w:rsid w:val="00811DEC"/>
    <w:rsid w:val="008124D5"/>
    <w:rsid w:val="00812B1E"/>
    <w:rsid w:val="00812EA6"/>
    <w:rsid w:val="008133DF"/>
    <w:rsid w:val="0081420B"/>
    <w:rsid w:val="008148E3"/>
    <w:rsid w:val="008157F6"/>
    <w:rsid w:val="008165E2"/>
    <w:rsid w:val="00816B0E"/>
    <w:rsid w:val="00820684"/>
    <w:rsid w:val="00820778"/>
    <w:rsid w:val="0082081D"/>
    <w:rsid w:val="00821040"/>
    <w:rsid w:val="0082180D"/>
    <w:rsid w:val="00822534"/>
    <w:rsid w:val="00822F34"/>
    <w:rsid w:val="008243CE"/>
    <w:rsid w:val="00824AAF"/>
    <w:rsid w:val="00825063"/>
    <w:rsid w:val="00825D2C"/>
    <w:rsid w:val="00825D52"/>
    <w:rsid w:val="00826C92"/>
    <w:rsid w:val="00827B2C"/>
    <w:rsid w:val="00827CBC"/>
    <w:rsid w:val="00830395"/>
    <w:rsid w:val="0083055F"/>
    <w:rsid w:val="00830BBF"/>
    <w:rsid w:val="0083328F"/>
    <w:rsid w:val="00833716"/>
    <w:rsid w:val="00834534"/>
    <w:rsid w:val="008379E5"/>
    <w:rsid w:val="00840D81"/>
    <w:rsid w:val="00841D41"/>
    <w:rsid w:val="00842796"/>
    <w:rsid w:val="00842DAE"/>
    <w:rsid w:val="008442EB"/>
    <w:rsid w:val="00844D75"/>
    <w:rsid w:val="008459C1"/>
    <w:rsid w:val="008459F4"/>
    <w:rsid w:val="008466AA"/>
    <w:rsid w:val="0084675D"/>
    <w:rsid w:val="0085007E"/>
    <w:rsid w:val="00850649"/>
    <w:rsid w:val="00853743"/>
    <w:rsid w:val="0085380E"/>
    <w:rsid w:val="008538D2"/>
    <w:rsid w:val="00853AD0"/>
    <w:rsid w:val="00854AB0"/>
    <w:rsid w:val="00855C36"/>
    <w:rsid w:val="00855EFA"/>
    <w:rsid w:val="00860B26"/>
    <w:rsid w:val="00860C0D"/>
    <w:rsid w:val="00861E0F"/>
    <w:rsid w:val="0086417B"/>
    <w:rsid w:val="00864243"/>
    <w:rsid w:val="008645BA"/>
    <w:rsid w:val="00864645"/>
    <w:rsid w:val="00864990"/>
    <w:rsid w:val="00864DEF"/>
    <w:rsid w:val="008653BB"/>
    <w:rsid w:val="008665E5"/>
    <w:rsid w:val="0086716C"/>
    <w:rsid w:val="00871736"/>
    <w:rsid w:val="008721C6"/>
    <w:rsid w:val="00872233"/>
    <w:rsid w:val="00872EAA"/>
    <w:rsid w:val="00872EB5"/>
    <w:rsid w:val="0087360A"/>
    <w:rsid w:val="0087443F"/>
    <w:rsid w:val="008771AC"/>
    <w:rsid w:val="00882CBE"/>
    <w:rsid w:val="008834E5"/>
    <w:rsid w:val="0088378C"/>
    <w:rsid w:val="008854F4"/>
    <w:rsid w:val="00886F2F"/>
    <w:rsid w:val="008873EC"/>
    <w:rsid w:val="00887D9D"/>
    <w:rsid w:val="00890086"/>
    <w:rsid w:val="008903A4"/>
    <w:rsid w:val="00890463"/>
    <w:rsid w:val="00890D83"/>
    <w:rsid w:val="00890ED3"/>
    <w:rsid w:val="00891B16"/>
    <w:rsid w:val="008922F1"/>
    <w:rsid w:val="00892A90"/>
    <w:rsid w:val="00892E56"/>
    <w:rsid w:val="008930FD"/>
    <w:rsid w:val="008944B6"/>
    <w:rsid w:val="0089585D"/>
    <w:rsid w:val="008961B6"/>
    <w:rsid w:val="0089789B"/>
    <w:rsid w:val="0089793D"/>
    <w:rsid w:val="008A165F"/>
    <w:rsid w:val="008A3879"/>
    <w:rsid w:val="008A38D4"/>
    <w:rsid w:val="008A43BE"/>
    <w:rsid w:val="008A4EB7"/>
    <w:rsid w:val="008A514C"/>
    <w:rsid w:val="008A51F0"/>
    <w:rsid w:val="008A576F"/>
    <w:rsid w:val="008A57E9"/>
    <w:rsid w:val="008A622B"/>
    <w:rsid w:val="008A6598"/>
    <w:rsid w:val="008A6B01"/>
    <w:rsid w:val="008B064F"/>
    <w:rsid w:val="008B0B8B"/>
    <w:rsid w:val="008B21A5"/>
    <w:rsid w:val="008B2DE8"/>
    <w:rsid w:val="008B332B"/>
    <w:rsid w:val="008B37D0"/>
    <w:rsid w:val="008B4440"/>
    <w:rsid w:val="008B5349"/>
    <w:rsid w:val="008B58DB"/>
    <w:rsid w:val="008B6199"/>
    <w:rsid w:val="008B6AC1"/>
    <w:rsid w:val="008B7332"/>
    <w:rsid w:val="008C0C84"/>
    <w:rsid w:val="008C1146"/>
    <w:rsid w:val="008C296C"/>
    <w:rsid w:val="008C3C35"/>
    <w:rsid w:val="008C4161"/>
    <w:rsid w:val="008C63EB"/>
    <w:rsid w:val="008C6A2F"/>
    <w:rsid w:val="008D0A66"/>
    <w:rsid w:val="008D1704"/>
    <w:rsid w:val="008D18FE"/>
    <w:rsid w:val="008D203A"/>
    <w:rsid w:val="008D2050"/>
    <w:rsid w:val="008D2894"/>
    <w:rsid w:val="008D3751"/>
    <w:rsid w:val="008D4625"/>
    <w:rsid w:val="008D46D1"/>
    <w:rsid w:val="008D5A21"/>
    <w:rsid w:val="008E067F"/>
    <w:rsid w:val="008E09F5"/>
    <w:rsid w:val="008E0FC4"/>
    <w:rsid w:val="008E1012"/>
    <w:rsid w:val="008E12F3"/>
    <w:rsid w:val="008E4A78"/>
    <w:rsid w:val="008E4B25"/>
    <w:rsid w:val="008E4C55"/>
    <w:rsid w:val="008E4DE9"/>
    <w:rsid w:val="008E4E7D"/>
    <w:rsid w:val="008E59A6"/>
    <w:rsid w:val="008E69CD"/>
    <w:rsid w:val="008E6D76"/>
    <w:rsid w:val="008E6E72"/>
    <w:rsid w:val="008E7D37"/>
    <w:rsid w:val="008F09DA"/>
    <w:rsid w:val="008F241C"/>
    <w:rsid w:val="008F2D8B"/>
    <w:rsid w:val="008F2FF4"/>
    <w:rsid w:val="008F4F6F"/>
    <w:rsid w:val="008F4F9D"/>
    <w:rsid w:val="008F5217"/>
    <w:rsid w:val="008F78D8"/>
    <w:rsid w:val="009003D1"/>
    <w:rsid w:val="009004EE"/>
    <w:rsid w:val="00900D41"/>
    <w:rsid w:val="00901562"/>
    <w:rsid w:val="00901E59"/>
    <w:rsid w:val="00901FD8"/>
    <w:rsid w:val="00902464"/>
    <w:rsid w:val="00902485"/>
    <w:rsid w:val="0090275A"/>
    <w:rsid w:val="009028DD"/>
    <w:rsid w:val="009037CF"/>
    <w:rsid w:val="00903DD3"/>
    <w:rsid w:val="00903ED3"/>
    <w:rsid w:val="00903FA0"/>
    <w:rsid w:val="00904AC6"/>
    <w:rsid w:val="00905AEC"/>
    <w:rsid w:val="009073A4"/>
    <w:rsid w:val="009100E2"/>
    <w:rsid w:val="009110BD"/>
    <w:rsid w:val="00914F2A"/>
    <w:rsid w:val="00914FB5"/>
    <w:rsid w:val="009150C7"/>
    <w:rsid w:val="0091707F"/>
    <w:rsid w:val="00917A70"/>
    <w:rsid w:val="009204A7"/>
    <w:rsid w:val="00920A7C"/>
    <w:rsid w:val="00920B24"/>
    <w:rsid w:val="0092107C"/>
    <w:rsid w:val="00922655"/>
    <w:rsid w:val="009228BB"/>
    <w:rsid w:val="00922EA9"/>
    <w:rsid w:val="00924AA4"/>
    <w:rsid w:val="0092578B"/>
    <w:rsid w:val="00925BF2"/>
    <w:rsid w:val="0092647A"/>
    <w:rsid w:val="00933943"/>
    <w:rsid w:val="00933A76"/>
    <w:rsid w:val="009340F4"/>
    <w:rsid w:val="009346D3"/>
    <w:rsid w:val="00934D08"/>
    <w:rsid w:val="00935B0D"/>
    <w:rsid w:val="00936098"/>
    <w:rsid w:val="0093711B"/>
    <w:rsid w:val="009409F9"/>
    <w:rsid w:val="00940D85"/>
    <w:rsid w:val="00941EB5"/>
    <w:rsid w:val="00942290"/>
    <w:rsid w:val="009444D8"/>
    <w:rsid w:val="0094601C"/>
    <w:rsid w:val="00950046"/>
    <w:rsid w:val="00950827"/>
    <w:rsid w:val="0095097C"/>
    <w:rsid w:val="0095182A"/>
    <w:rsid w:val="009527EC"/>
    <w:rsid w:val="009528CC"/>
    <w:rsid w:val="00952F22"/>
    <w:rsid w:val="00953162"/>
    <w:rsid w:val="00953388"/>
    <w:rsid w:val="0095348F"/>
    <w:rsid w:val="00953D02"/>
    <w:rsid w:val="009566F0"/>
    <w:rsid w:val="00956807"/>
    <w:rsid w:val="00956856"/>
    <w:rsid w:val="00956D25"/>
    <w:rsid w:val="0095798F"/>
    <w:rsid w:val="009604BF"/>
    <w:rsid w:val="0096096D"/>
    <w:rsid w:val="00960C18"/>
    <w:rsid w:val="00960D94"/>
    <w:rsid w:val="009611CF"/>
    <w:rsid w:val="0096133F"/>
    <w:rsid w:val="00961FDC"/>
    <w:rsid w:val="00962954"/>
    <w:rsid w:val="00964836"/>
    <w:rsid w:val="00965E8A"/>
    <w:rsid w:val="00966A23"/>
    <w:rsid w:val="0096758B"/>
    <w:rsid w:val="0096782C"/>
    <w:rsid w:val="009702C1"/>
    <w:rsid w:val="00970493"/>
    <w:rsid w:val="00970E2D"/>
    <w:rsid w:val="00971B1F"/>
    <w:rsid w:val="00972403"/>
    <w:rsid w:val="009724E0"/>
    <w:rsid w:val="0097285A"/>
    <w:rsid w:val="0097295F"/>
    <w:rsid w:val="00974BCB"/>
    <w:rsid w:val="009767E9"/>
    <w:rsid w:val="009768C7"/>
    <w:rsid w:val="00981E8F"/>
    <w:rsid w:val="00981F0E"/>
    <w:rsid w:val="00982158"/>
    <w:rsid w:val="0098256B"/>
    <w:rsid w:val="009829AD"/>
    <w:rsid w:val="00983B14"/>
    <w:rsid w:val="00983C2C"/>
    <w:rsid w:val="0098508E"/>
    <w:rsid w:val="0098538A"/>
    <w:rsid w:val="00985C9D"/>
    <w:rsid w:val="0098635F"/>
    <w:rsid w:val="00986BA6"/>
    <w:rsid w:val="009874FE"/>
    <w:rsid w:val="009907A7"/>
    <w:rsid w:val="00990955"/>
    <w:rsid w:val="00991BFD"/>
    <w:rsid w:val="00992881"/>
    <w:rsid w:val="009937E5"/>
    <w:rsid w:val="00993963"/>
    <w:rsid w:val="009943B0"/>
    <w:rsid w:val="0099487A"/>
    <w:rsid w:val="009961B1"/>
    <w:rsid w:val="009966AB"/>
    <w:rsid w:val="0099770A"/>
    <w:rsid w:val="009A1026"/>
    <w:rsid w:val="009A1512"/>
    <w:rsid w:val="009A1BD7"/>
    <w:rsid w:val="009A1DC8"/>
    <w:rsid w:val="009A242A"/>
    <w:rsid w:val="009A35C6"/>
    <w:rsid w:val="009A3DFB"/>
    <w:rsid w:val="009A4D69"/>
    <w:rsid w:val="009A4E1D"/>
    <w:rsid w:val="009A5D14"/>
    <w:rsid w:val="009B01B6"/>
    <w:rsid w:val="009B0509"/>
    <w:rsid w:val="009B0E91"/>
    <w:rsid w:val="009B5A0A"/>
    <w:rsid w:val="009B71B1"/>
    <w:rsid w:val="009B7F61"/>
    <w:rsid w:val="009C05B8"/>
    <w:rsid w:val="009C1F5B"/>
    <w:rsid w:val="009C3876"/>
    <w:rsid w:val="009C424F"/>
    <w:rsid w:val="009C42AE"/>
    <w:rsid w:val="009C5BB7"/>
    <w:rsid w:val="009C6F88"/>
    <w:rsid w:val="009D03E1"/>
    <w:rsid w:val="009D03E5"/>
    <w:rsid w:val="009D0C7E"/>
    <w:rsid w:val="009D0DA8"/>
    <w:rsid w:val="009D0F7C"/>
    <w:rsid w:val="009D2D1E"/>
    <w:rsid w:val="009D43E3"/>
    <w:rsid w:val="009D69EA"/>
    <w:rsid w:val="009D6D18"/>
    <w:rsid w:val="009D7C58"/>
    <w:rsid w:val="009D7FEF"/>
    <w:rsid w:val="009E08CD"/>
    <w:rsid w:val="009E0F94"/>
    <w:rsid w:val="009E1904"/>
    <w:rsid w:val="009E1B71"/>
    <w:rsid w:val="009E1BC2"/>
    <w:rsid w:val="009E27D6"/>
    <w:rsid w:val="009E2BEF"/>
    <w:rsid w:val="009E4FB1"/>
    <w:rsid w:val="009E609C"/>
    <w:rsid w:val="009E64C3"/>
    <w:rsid w:val="009E6774"/>
    <w:rsid w:val="009E6A1A"/>
    <w:rsid w:val="009F0C55"/>
    <w:rsid w:val="009F1701"/>
    <w:rsid w:val="009F24E6"/>
    <w:rsid w:val="009F29CB"/>
    <w:rsid w:val="009F2DA4"/>
    <w:rsid w:val="009F381A"/>
    <w:rsid w:val="009F3D19"/>
    <w:rsid w:val="009F4CC9"/>
    <w:rsid w:val="009F4FEC"/>
    <w:rsid w:val="009F540C"/>
    <w:rsid w:val="009F59F5"/>
    <w:rsid w:val="009F5BB2"/>
    <w:rsid w:val="00A00B69"/>
    <w:rsid w:val="00A014AC"/>
    <w:rsid w:val="00A02555"/>
    <w:rsid w:val="00A03A43"/>
    <w:rsid w:val="00A046FF"/>
    <w:rsid w:val="00A05D36"/>
    <w:rsid w:val="00A069FB"/>
    <w:rsid w:val="00A112AB"/>
    <w:rsid w:val="00A12BCC"/>
    <w:rsid w:val="00A141CD"/>
    <w:rsid w:val="00A142D4"/>
    <w:rsid w:val="00A142DB"/>
    <w:rsid w:val="00A15A8E"/>
    <w:rsid w:val="00A15AFD"/>
    <w:rsid w:val="00A16991"/>
    <w:rsid w:val="00A17974"/>
    <w:rsid w:val="00A201B5"/>
    <w:rsid w:val="00A21CBD"/>
    <w:rsid w:val="00A225DD"/>
    <w:rsid w:val="00A22CB2"/>
    <w:rsid w:val="00A23E08"/>
    <w:rsid w:val="00A244B6"/>
    <w:rsid w:val="00A251F7"/>
    <w:rsid w:val="00A26E83"/>
    <w:rsid w:val="00A275F4"/>
    <w:rsid w:val="00A30D18"/>
    <w:rsid w:val="00A30F7D"/>
    <w:rsid w:val="00A3118A"/>
    <w:rsid w:val="00A32255"/>
    <w:rsid w:val="00A33368"/>
    <w:rsid w:val="00A34623"/>
    <w:rsid w:val="00A347B9"/>
    <w:rsid w:val="00A35158"/>
    <w:rsid w:val="00A352E7"/>
    <w:rsid w:val="00A353FB"/>
    <w:rsid w:val="00A3656D"/>
    <w:rsid w:val="00A37479"/>
    <w:rsid w:val="00A375E1"/>
    <w:rsid w:val="00A37DBF"/>
    <w:rsid w:val="00A421DD"/>
    <w:rsid w:val="00A432EA"/>
    <w:rsid w:val="00A43311"/>
    <w:rsid w:val="00A43F04"/>
    <w:rsid w:val="00A443EB"/>
    <w:rsid w:val="00A44FB7"/>
    <w:rsid w:val="00A4528E"/>
    <w:rsid w:val="00A46EC2"/>
    <w:rsid w:val="00A47714"/>
    <w:rsid w:val="00A503F9"/>
    <w:rsid w:val="00A508EF"/>
    <w:rsid w:val="00A50BE6"/>
    <w:rsid w:val="00A50E92"/>
    <w:rsid w:val="00A52BE6"/>
    <w:rsid w:val="00A52CF7"/>
    <w:rsid w:val="00A53E22"/>
    <w:rsid w:val="00A5489E"/>
    <w:rsid w:val="00A554F6"/>
    <w:rsid w:val="00A55D97"/>
    <w:rsid w:val="00A55FAA"/>
    <w:rsid w:val="00A56302"/>
    <w:rsid w:val="00A564D0"/>
    <w:rsid w:val="00A60AB4"/>
    <w:rsid w:val="00A60D5E"/>
    <w:rsid w:val="00A616A3"/>
    <w:rsid w:val="00A619BF"/>
    <w:rsid w:val="00A61C00"/>
    <w:rsid w:val="00A62BBC"/>
    <w:rsid w:val="00A64AAE"/>
    <w:rsid w:val="00A64CA5"/>
    <w:rsid w:val="00A6650F"/>
    <w:rsid w:val="00A66A2D"/>
    <w:rsid w:val="00A67224"/>
    <w:rsid w:val="00A67A2A"/>
    <w:rsid w:val="00A706A6"/>
    <w:rsid w:val="00A709F6"/>
    <w:rsid w:val="00A71352"/>
    <w:rsid w:val="00A71679"/>
    <w:rsid w:val="00A71710"/>
    <w:rsid w:val="00A71DCC"/>
    <w:rsid w:val="00A720E3"/>
    <w:rsid w:val="00A74291"/>
    <w:rsid w:val="00A754AD"/>
    <w:rsid w:val="00A767D2"/>
    <w:rsid w:val="00A77706"/>
    <w:rsid w:val="00A80667"/>
    <w:rsid w:val="00A82651"/>
    <w:rsid w:val="00A82D3B"/>
    <w:rsid w:val="00A836A9"/>
    <w:rsid w:val="00A83A86"/>
    <w:rsid w:val="00A83FD6"/>
    <w:rsid w:val="00A84099"/>
    <w:rsid w:val="00A8593B"/>
    <w:rsid w:val="00A859BE"/>
    <w:rsid w:val="00A8621B"/>
    <w:rsid w:val="00A862EF"/>
    <w:rsid w:val="00A87318"/>
    <w:rsid w:val="00A8746C"/>
    <w:rsid w:val="00A87758"/>
    <w:rsid w:val="00A90747"/>
    <w:rsid w:val="00A90751"/>
    <w:rsid w:val="00A9152F"/>
    <w:rsid w:val="00A93118"/>
    <w:rsid w:val="00A94E7D"/>
    <w:rsid w:val="00A95185"/>
    <w:rsid w:val="00A95499"/>
    <w:rsid w:val="00AA09C5"/>
    <w:rsid w:val="00AA0A89"/>
    <w:rsid w:val="00AA3B3C"/>
    <w:rsid w:val="00AA4369"/>
    <w:rsid w:val="00AA49D9"/>
    <w:rsid w:val="00AA53B1"/>
    <w:rsid w:val="00AA6F91"/>
    <w:rsid w:val="00AA78E5"/>
    <w:rsid w:val="00AA7CD4"/>
    <w:rsid w:val="00AB0914"/>
    <w:rsid w:val="00AB0C70"/>
    <w:rsid w:val="00AB2ADF"/>
    <w:rsid w:val="00AB31FA"/>
    <w:rsid w:val="00AB4269"/>
    <w:rsid w:val="00AB5106"/>
    <w:rsid w:val="00AB60D2"/>
    <w:rsid w:val="00AB6DCD"/>
    <w:rsid w:val="00AC0530"/>
    <w:rsid w:val="00AC0C23"/>
    <w:rsid w:val="00AC16FB"/>
    <w:rsid w:val="00AC383C"/>
    <w:rsid w:val="00AC39C1"/>
    <w:rsid w:val="00AC43C0"/>
    <w:rsid w:val="00AC65E1"/>
    <w:rsid w:val="00AC6710"/>
    <w:rsid w:val="00AC68CB"/>
    <w:rsid w:val="00AC6C8F"/>
    <w:rsid w:val="00AD0443"/>
    <w:rsid w:val="00AD18C7"/>
    <w:rsid w:val="00AD28A8"/>
    <w:rsid w:val="00AD3768"/>
    <w:rsid w:val="00AD40ED"/>
    <w:rsid w:val="00AD5500"/>
    <w:rsid w:val="00AD5875"/>
    <w:rsid w:val="00AD77D4"/>
    <w:rsid w:val="00AE1C1F"/>
    <w:rsid w:val="00AE1F08"/>
    <w:rsid w:val="00AE2BAC"/>
    <w:rsid w:val="00AE4A2D"/>
    <w:rsid w:val="00AE4D4C"/>
    <w:rsid w:val="00AE4E1E"/>
    <w:rsid w:val="00AE502B"/>
    <w:rsid w:val="00AE7991"/>
    <w:rsid w:val="00AE7D11"/>
    <w:rsid w:val="00AF1789"/>
    <w:rsid w:val="00AF1840"/>
    <w:rsid w:val="00AF23CB"/>
    <w:rsid w:val="00AF2C4E"/>
    <w:rsid w:val="00AF332C"/>
    <w:rsid w:val="00AF3612"/>
    <w:rsid w:val="00AF3999"/>
    <w:rsid w:val="00AF40B5"/>
    <w:rsid w:val="00AF4BE1"/>
    <w:rsid w:val="00AF5290"/>
    <w:rsid w:val="00AF5558"/>
    <w:rsid w:val="00AF57BF"/>
    <w:rsid w:val="00AF6041"/>
    <w:rsid w:val="00AF6191"/>
    <w:rsid w:val="00AF6E32"/>
    <w:rsid w:val="00B004E5"/>
    <w:rsid w:val="00B014E9"/>
    <w:rsid w:val="00B0170E"/>
    <w:rsid w:val="00B02B99"/>
    <w:rsid w:val="00B02E72"/>
    <w:rsid w:val="00B04876"/>
    <w:rsid w:val="00B04B9A"/>
    <w:rsid w:val="00B04F8E"/>
    <w:rsid w:val="00B0510C"/>
    <w:rsid w:val="00B05293"/>
    <w:rsid w:val="00B059B0"/>
    <w:rsid w:val="00B05D74"/>
    <w:rsid w:val="00B068B2"/>
    <w:rsid w:val="00B07C47"/>
    <w:rsid w:val="00B10FED"/>
    <w:rsid w:val="00B110EE"/>
    <w:rsid w:val="00B11108"/>
    <w:rsid w:val="00B11D30"/>
    <w:rsid w:val="00B1524B"/>
    <w:rsid w:val="00B16011"/>
    <w:rsid w:val="00B17552"/>
    <w:rsid w:val="00B17594"/>
    <w:rsid w:val="00B205F9"/>
    <w:rsid w:val="00B2135F"/>
    <w:rsid w:val="00B22A92"/>
    <w:rsid w:val="00B232D6"/>
    <w:rsid w:val="00B23F1B"/>
    <w:rsid w:val="00B2477E"/>
    <w:rsid w:val="00B24AE7"/>
    <w:rsid w:val="00B24B59"/>
    <w:rsid w:val="00B24C25"/>
    <w:rsid w:val="00B24CF3"/>
    <w:rsid w:val="00B24D7C"/>
    <w:rsid w:val="00B2671A"/>
    <w:rsid w:val="00B27CD4"/>
    <w:rsid w:val="00B3166E"/>
    <w:rsid w:val="00B31931"/>
    <w:rsid w:val="00B32245"/>
    <w:rsid w:val="00B3256D"/>
    <w:rsid w:val="00B33260"/>
    <w:rsid w:val="00B341D7"/>
    <w:rsid w:val="00B3491D"/>
    <w:rsid w:val="00B34F2B"/>
    <w:rsid w:val="00B3573E"/>
    <w:rsid w:val="00B35A7B"/>
    <w:rsid w:val="00B35E00"/>
    <w:rsid w:val="00B37145"/>
    <w:rsid w:val="00B37573"/>
    <w:rsid w:val="00B41AF0"/>
    <w:rsid w:val="00B4228C"/>
    <w:rsid w:val="00B42DC1"/>
    <w:rsid w:val="00B43645"/>
    <w:rsid w:val="00B43B5D"/>
    <w:rsid w:val="00B4404B"/>
    <w:rsid w:val="00B45C1C"/>
    <w:rsid w:val="00B47E5B"/>
    <w:rsid w:val="00B50AB0"/>
    <w:rsid w:val="00B50FB0"/>
    <w:rsid w:val="00B51385"/>
    <w:rsid w:val="00B5209B"/>
    <w:rsid w:val="00B54280"/>
    <w:rsid w:val="00B55397"/>
    <w:rsid w:val="00B55A7B"/>
    <w:rsid w:val="00B55BA8"/>
    <w:rsid w:val="00B5645F"/>
    <w:rsid w:val="00B56615"/>
    <w:rsid w:val="00B57246"/>
    <w:rsid w:val="00B57409"/>
    <w:rsid w:val="00B57D05"/>
    <w:rsid w:val="00B57D43"/>
    <w:rsid w:val="00B60231"/>
    <w:rsid w:val="00B612EC"/>
    <w:rsid w:val="00B61A05"/>
    <w:rsid w:val="00B61DE3"/>
    <w:rsid w:val="00B61ECB"/>
    <w:rsid w:val="00B62C37"/>
    <w:rsid w:val="00B62E62"/>
    <w:rsid w:val="00B65740"/>
    <w:rsid w:val="00B65A70"/>
    <w:rsid w:val="00B65AD1"/>
    <w:rsid w:val="00B65DBD"/>
    <w:rsid w:val="00B71066"/>
    <w:rsid w:val="00B7164C"/>
    <w:rsid w:val="00B71F05"/>
    <w:rsid w:val="00B732C2"/>
    <w:rsid w:val="00B735BE"/>
    <w:rsid w:val="00B75AB9"/>
    <w:rsid w:val="00B75D09"/>
    <w:rsid w:val="00B76046"/>
    <w:rsid w:val="00B76792"/>
    <w:rsid w:val="00B77467"/>
    <w:rsid w:val="00B77B0D"/>
    <w:rsid w:val="00B80338"/>
    <w:rsid w:val="00B80459"/>
    <w:rsid w:val="00B80FEC"/>
    <w:rsid w:val="00B8112B"/>
    <w:rsid w:val="00B81849"/>
    <w:rsid w:val="00B81D25"/>
    <w:rsid w:val="00B82810"/>
    <w:rsid w:val="00B8347C"/>
    <w:rsid w:val="00B83754"/>
    <w:rsid w:val="00B85DAF"/>
    <w:rsid w:val="00B85F9A"/>
    <w:rsid w:val="00B87567"/>
    <w:rsid w:val="00B900E5"/>
    <w:rsid w:val="00B90335"/>
    <w:rsid w:val="00B9087F"/>
    <w:rsid w:val="00B92F6E"/>
    <w:rsid w:val="00B930E3"/>
    <w:rsid w:val="00B9343D"/>
    <w:rsid w:val="00B96497"/>
    <w:rsid w:val="00B96869"/>
    <w:rsid w:val="00B9728F"/>
    <w:rsid w:val="00B9758A"/>
    <w:rsid w:val="00BA11EC"/>
    <w:rsid w:val="00BA1346"/>
    <w:rsid w:val="00BA27E2"/>
    <w:rsid w:val="00BA3030"/>
    <w:rsid w:val="00BA32DE"/>
    <w:rsid w:val="00BA3516"/>
    <w:rsid w:val="00BA374F"/>
    <w:rsid w:val="00BA4753"/>
    <w:rsid w:val="00BA60FD"/>
    <w:rsid w:val="00BA647A"/>
    <w:rsid w:val="00BA7376"/>
    <w:rsid w:val="00BA78FB"/>
    <w:rsid w:val="00BB066F"/>
    <w:rsid w:val="00BB1D6A"/>
    <w:rsid w:val="00BB27C7"/>
    <w:rsid w:val="00BB4097"/>
    <w:rsid w:val="00BB4675"/>
    <w:rsid w:val="00BB4D10"/>
    <w:rsid w:val="00BB4D9E"/>
    <w:rsid w:val="00BB539A"/>
    <w:rsid w:val="00BB570B"/>
    <w:rsid w:val="00BB57BA"/>
    <w:rsid w:val="00BB59B2"/>
    <w:rsid w:val="00BB706D"/>
    <w:rsid w:val="00BB7697"/>
    <w:rsid w:val="00BC05C8"/>
    <w:rsid w:val="00BC0870"/>
    <w:rsid w:val="00BC0F63"/>
    <w:rsid w:val="00BC1C71"/>
    <w:rsid w:val="00BC20D5"/>
    <w:rsid w:val="00BC3CD6"/>
    <w:rsid w:val="00BC44E2"/>
    <w:rsid w:val="00BC5262"/>
    <w:rsid w:val="00BC5415"/>
    <w:rsid w:val="00BC5F3F"/>
    <w:rsid w:val="00BC65BD"/>
    <w:rsid w:val="00BC6B48"/>
    <w:rsid w:val="00BC7C40"/>
    <w:rsid w:val="00BD24AC"/>
    <w:rsid w:val="00BD37A4"/>
    <w:rsid w:val="00BD4324"/>
    <w:rsid w:val="00BD55CA"/>
    <w:rsid w:val="00BD602D"/>
    <w:rsid w:val="00BD6690"/>
    <w:rsid w:val="00BE0BF1"/>
    <w:rsid w:val="00BE128C"/>
    <w:rsid w:val="00BE1971"/>
    <w:rsid w:val="00BE1AB9"/>
    <w:rsid w:val="00BE1D87"/>
    <w:rsid w:val="00BE24B9"/>
    <w:rsid w:val="00BE375D"/>
    <w:rsid w:val="00BE3760"/>
    <w:rsid w:val="00BE4C1D"/>
    <w:rsid w:val="00BE51F3"/>
    <w:rsid w:val="00BE5FB6"/>
    <w:rsid w:val="00BE7289"/>
    <w:rsid w:val="00BE7DD6"/>
    <w:rsid w:val="00BF198A"/>
    <w:rsid w:val="00BF288B"/>
    <w:rsid w:val="00BF6132"/>
    <w:rsid w:val="00BF6307"/>
    <w:rsid w:val="00BF710D"/>
    <w:rsid w:val="00C0030D"/>
    <w:rsid w:val="00C017B6"/>
    <w:rsid w:val="00C01FE7"/>
    <w:rsid w:val="00C028A7"/>
    <w:rsid w:val="00C02BF5"/>
    <w:rsid w:val="00C0467B"/>
    <w:rsid w:val="00C04992"/>
    <w:rsid w:val="00C04CD1"/>
    <w:rsid w:val="00C04EBE"/>
    <w:rsid w:val="00C0503D"/>
    <w:rsid w:val="00C05094"/>
    <w:rsid w:val="00C06939"/>
    <w:rsid w:val="00C069D3"/>
    <w:rsid w:val="00C10393"/>
    <w:rsid w:val="00C108A8"/>
    <w:rsid w:val="00C12684"/>
    <w:rsid w:val="00C13173"/>
    <w:rsid w:val="00C13665"/>
    <w:rsid w:val="00C140A5"/>
    <w:rsid w:val="00C143B1"/>
    <w:rsid w:val="00C14C9B"/>
    <w:rsid w:val="00C1563B"/>
    <w:rsid w:val="00C15916"/>
    <w:rsid w:val="00C15DC8"/>
    <w:rsid w:val="00C1612F"/>
    <w:rsid w:val="00C21F08"/>
    <w:rsid w:val="00C24113"/>
    <w:rsid w:val="00C24779"/>
    <w:rsid w:val="00C2529B"/>
    <w:rsid w:val="00C265F3"/>
    <w:rsid w:val="00C3017B"/>
    <w:rsid w:val="00C30927"/>
    <w:rsid w:val="00C3152A"/>
    <w:rsid w:val="00C316C5"/>
    <w:rsid w:val="00C32A9A"/>
    <w:rsid w:val="00C348C3"/>
    <w:rsid w:val="00C34BD8"/>
    <w:rsid w:val="00C35300"/>
    <w:rsid w:val="00C3675E"/>
    <w:rsid w:val="00C36BB3"/>
    <w:rsid w:val="00C36CCB"/>
    <w:rsid w:val="00C372FB"/>
    <w:rsid w:val="00C37AE1"/>
    <w:rsid w:val="00C37B68"/>
    <w:rsid w:val="00C37E9F"/>
    <w:rsid w:val="00C4132D"/>
    <w:rsid w:val="00C4374C"/>
    <w:rsid w:val="00C43B13"/>
    <w:rsid w:val="00C43B2E"/>
    <w:rsid w:val="00C43CC3"/>
    <w:rsid w:val="00C456BC"/>
    <w:rsid w:val="00C45846"/>
    <w:rsid w:val="00C47431"/>
    <w:rsid w:val="00C475D7"/>
    <w:rsid w:val="00C504FD"/>
    <w:rsid w:val="00C5091C"/>
    <w:rsid w:val="00C50B68"/>
    <w:rsid w:val="00C5117D"/>
    <w:rsid w:val="00C514D5"/>
    <w:rsid w:val="00C52D1C"/>
    <w:rsid w:val="00C548AD"/>
    <w:rsid w:val="00C5491B"/>
    <w:rsid w:val="00C55365"/>
    <w:rsid w:val="00C557B0"/>
    <w:rsid w:val="00C558C4"/>
    <w:rsid w:val="00C561C2"/>
    <w:rsid w:val="00C56798"/>
    <w:rsid w:val="00C57E6A"/>
    <w:rsid w:val="00C601C1"/>
    <w:rsid w:val="00C6241A"/>
    <w:rsid w:val="00C627BB"/>
    <w:rsid w:val="00C631D0"/>
    <w:rsid w:val="00C6590C"/>
    <w:rsid w:val="00C65995"/>
    <w:rsid w:val="00C66DCE"/>
    <w:rsid w:val="00C7064E"/>
    <w:rsid w:val="00C70E39"/>
    <w:rsid w:val="00C71A50"/>
    <w:rsid w:val="00C71E63"/>
    <w:rsid w:val="00C72B71"/>
    <w:rsid w:val="00C73524"/>
    <w:rsid w:val="00C73D20"/>
    <w:rsid w:val="00C74D06"/>
    <w:rsid w:val="00C75E5C"/>
    <w:rsid w:val="00C76B13"/>
    <w:rsid w:val="00C76D78"/>
    <w:rsid w:val="00C77910"/>
    <w:rsid w:val="00C80788"/>
    <w:rsid w:val="00C81075"/>
    <w:rsid w:val="00C81855"/>
    <w:rsid w:val="00C83F39"/>
    <w:rsid w:val="00C84B49"/>
    <w:rsid w:val="00C857CB"/>
    <w:rsid w:val="00C85971"/>
    <w:rsid w:val="00C8641A"/>
    <w:rsid w:val="00C864E1"/>
    <w:rsid w:val="00C90185"/>
    <w:rsid w:val="00C912AB"/>
    <w:rsid w:val="00C91E5F"/>
    <w:rsid w:val="00C9321F"/>
    <w:rsid w:val="00C93624"/>
    <w:rsid w:val="00C93854"/>
    <w:rsid w:val="00C943E7"/>
    <w:rsid w:val="00C9489F"/>
    <w:rsid w:val="00C950B6"/>
    <w:rsid w:val="00C959EA"/>
    <w:rsid w:val="00C9719F"/>
    <w:rsid w:val="00CA1FA6"/>
    <w:rsid w:val="00CA2A10"/>
    <w:rsid w:val="00CA5468"/>
    <w:rsid w:val="00CA5919"/>
    <w:rsid w:val="00CA618D"/>
    <w:rsid w:val="00CB004B"/>
    <w:rsid w:val="00CB0095"/>
    <w:rsid w:val="00CB3E29"/>
    <w:rsid w:val="00CB3F6E"/>
    <w:rsid w:val="00CB5DC3"/>
    <w:rsid w:val="00CB66A6"/>
    <w:rsid w:val="00CB71C5"/>
    <w:rsid w:val="00CC0AAF"/>
    <w:rsid w:val="00CC24A7"/>
    <w:rsid w:val="00CC39D0"/>
    <w:rsid w:val="00CC3ACD"/>
    <w:rsid w:val="00CC58C6"/>
    <w:rsid w:val="00CC58E2"/>
    <w:rsid w:val="00CC5FC2"/>
    <w:rsid w:val="00CC719D"/>
    <w:rsid w:val="00CC759D"/>
    <w:rsid w:val="00CC7EFE"/>
    <w:rsid w:val="00CD01E0"/>
    <w:rsid w:val="00CD2A66"/>
    <w:rsid w:val="00CD495F"/>
    <w:rsid w:val="00CD5C78"/>
    <w:rsid w:val="00CD6828"/>
    <w:rsid w:val="00CD73EE"/>
    <w:rsid w:val="00CE052A"/>
    <w:rsid w:val="00CE08FD"/>
    <w:rsid w:val="00CE0D51"/>
    <w:rsid w:val="00CE0EC2"/>
    <w:rsid w:val="00CE2093"/>
    <w:rsid w:val="00CE283D"/>
    <w:rsid w:val="00CE30C4"/>
    <w:rsid w:val="00CE3DAD"/>
    <w:rsid w:val="00CE4931"/>
    <w:rsid w:val="00CE4A73"/>
    <w:rsid w:val="00CE5E37"/>
    <w:rsid w:val="00CE71F3"/>
    <w:rsid w:val="00CE7686"/>
    <w:rsid w:val="00CE7CEE"/>
    <w:rsid w:val="00CF0305"/>
    <w:rsid w:val="00CF0B3F"/>
    <w:rsid w:val="00CF0F31"/>
    <w:rsid w:val="00CF12D5"/>
    <w:rsid w:val="00CF12DA"/>
    <w:rsid w:val="00CF1775"/>
    <w:rsid w:val="00CF25F0"/>
    <w:rsid w:val="00CF380E"/>
    <w:rsid w:val="00CF3CDA"/>
    <w:rsid w:val="00CF5127"/>
    <w:rsid w:val="00CF58BF"/>
    <w:rsid w:val="00CF5B63"/>
    <w:rsid w:val="00CF5BB9"/>
    <w:rsid w:val="00CF7E20"/>
    <w:rsid w:val="00D001C3"/>
    <w:rsid w:val="00D01504"/>
    <w:rsid w:val="00D023A5"/>
    <w:rsid w:val="00D024A0"/>
    <w:rsid w:val="00D03365"/>
    <w:rsid w:val="00D035CF"/>
    <w:rsid w:val="00D03E8B"/>
    <w:rsid w:val="00D04CF4"/>
    <w:rsid w:val="00D05894"/>
    <w:rsid w:val="00D05AD3"/>
    <w:rsid w:val="00D078B0"/>
    <w:rsid w:val="00D07F41"/>
    <w:rsid w:val="00D104E3"/>
    <w:rsid w:val="00D1126B"/>
    <w:rsid w:val="00D112A9"/>
    <w:rsid w:val="00D1191D"/>
    <w:rsid w:val="00D11C82"/>
    <w:rsid w:val="00D12023"/>
    <w:rsid w:val="00D1283E"/>
    <w:rsid w:val="00D12940"/>
    <w:rsid w:val="00D140D3"/>
    <w:rsid w:val="00D14595"/>
    <w:rsid w:val="00D146D5"/>
    <w:rsid w:val="00D1472C"/>
    <w:rsid w:val="00D1584D"/>
    <w:rsid w:val="00D16413"/>
    <w:rsid w:val="00D216AF"/>
    <w:rsid w:val="00D21847"/>
    <w:rsid w:val="00D218F9"/>
    <w:rsid w:val="00D21D42"/>
    <w:rsid w:val="00D22454"/>
    <w:rsid w:val="00D22707"/>
    <w:rsid w:val="00D2381E"/>
    <w:rsid w:val="00D2607F"/>
    <w:rsid w:val="00D26174"/>
    <w:rsid w:val="00D26714"/>
    <w:rsid w:val="00D305EA"/>
    <w:rsid w:val="00D30E30"/>
    <w:rsid w:val="00D31099"/>
    <w:rsid w:val="00D31C43"/>
    <w:rsid w:val="00D357F2"/>
    <w:rsid w:val="00D36F92"/>
    <w:rsid w:val="00D3770A"/>
    <w:rsid w:val="00D401FF"/>
    <w:rsid w:val="00D4456D"/>
    <w:rsid w:val="00D45C12"/>
    <w:rsid w:val="00D4626F"/>
    <w:rsid w:val="00D462C3"/>
    <w:rsid w:val="00D47F29"/>
    <w:rsid w:val="00D50E96"/>
    <w:rsid w:val="00D51615"/>
    <w:rsid w:val="00D51C3B"/>
    <w:rsid w:val="00D51FC7"/>
    <w:rsid w:val="00D5304F"/>
    <w:rsid w:val="00D5336E"/>
    <w:rsid w:val="00D53B34"/>
    <w:rsid w:val="00D53BF9"/>
    <w:rsid w:val="00D551C2"/>
    <w:rsid w:val="00D6072A"/>
    <w:rsid w:val="00D60A84"/>
    <w:rsid w:val="00D60BD8"/>
    <w:rsid w:val="00D61D97"/>
    <w:rsid w:val="00D62E90"/>
    <w:rsid w:val="00D63ADA"/>
    <w:rsid w:val="00D63BB5"/>
    <w:rsid w:val="00D6402B"/>
    <w:rsid w:val="00D64686"/>
    <w:rsid w:val="00D650FA"/>
    <w:rsid w:val="00D651ED"/>
    <w:rsid w:val="00D65573"/>
    <w:rsid w:val="00D6593E"/>
    <w:rsid w:val="00D65F85"/>
    <w:rsid w:val="00D66102"/>
    <w:rsid w:val="00D6650B"/>
    <w:rsid w:val="00D668C7"/>
    <w:rsid w:val="00D70F52"/>
    <w:rsid w:val="00D71122"/>
    <w:rsid w:val="00D71BE5"/>
    <w:rsid w:val="00D72097"/>
    <w:rsid w:val="00D72970"/>
    <w:rsid w:val="00D72A12"/>
    <w:rsid w:val="00D739FC"/>
    <w:rsid w:val="00D74246"/>
    <w:rsid w:val="00D7455D"/>
    <w:rsid w:val="00D752C3"/>
    <w:rsid w:val="00D7574F"/>
    <w:rsid w:val="00D77C96"/>
    <w:rsid w:val="00D80367"/>
    <w:rsid w:val="00D81AE1"/>
    <w:rsid w:val="00D8361E"/>
    <w:rsid w:val="00D83CB6"/>
    <w:rsid w:val="00D84819"/>
    <w:rsid w:val="00D84B9B"/>
    <w:rsid w:val="00D86A9C"/>
    <w:rsid w:val="00D875E8"/>
    <w:rsid w:val="00D87E80"/>
    <w:rsid w:val="00D900CE"/>
    <w:rsid w:val="00D90691"/>
    <w:rsid w:val="00D91605"/>
    <w:rsid w:val="00D9180B"/>
    <w:rsid w:val="00D9416B"/>
    <w:rsid w:val="00D9545B"/>
    <w:rsid w:val="00D9584B"/>
    <w:rsid w:val="00D96FCF"/>
    <w:rsid w:val="00D97199"/>
    <w:rsid w:val="00DA1866"/>
    <w:rsid w:val="00DA21EA"/>
    <w:rsid w:val="00DA265B"/>
    <w:rsid w:val="00DA2731"/>
    <w:rsid w:val="00DA28C8"/>
    <w:rsid w:val="00DA420E"/>
    <w:rsid w:val="00DA589D"/>
    <w:rsid w:val="00DA5B4D"/>
    <w:rsid w:val="00DA6F9D"/>
    <w:rsid w:val="00DA7CD3"/>
    <w:rsid w:val="00DB03E7"/>
    <w:rsid w:val="00DB083E"/>
    <w:rsid w:val="00DB2076"/>
    <w:rsid w:val="00DB2D30"/>
    <w:rsid w:val="00DB31C8"/>
    <w:rsid w:val="00DB325B"/>
    <w:rsid w:val="00DB43B5"/>
    <w:rsid w:val="00DB46C7"/>
    <w:rsid w:val="00DB7225"/>
    <w:rsid w:val="00DB76A5"/>
    <w:rsid w:val="00DC0ED3"/>
    <w:rsid w:val="00DC1B18"/>
    <w:rsid w:val="00DC23CE"/>
    <w:rsid w:val="00DC2C36"/>
    <w:rsid w:val="00DC3A36"/>
    <w:rsid w:val="00DC5B1A"/>
    <w:rsid w:val="00DC6728"/>
    <w:rsid w:val="00DC74EA"/>
    <w:rsid w:val="00DC7B42"/>
    <w:rsid w:val="00DD1C4D"/>
    <w:rsid w:val="00DD2790"/>
    <w:rsid w:val="00DD2DF8"/>
    <w:rsid w:val="00DD2EF2"/>
    <w:rsid w:val="00DD3494"/>
    <w:rsid w:val="00DD58CC"/>
    <w:rsid w:val="00DD6405"/>
    <w:rsid w:val="00DD6EC5"/>
    <w:rsid w:val="00DD72CF"/>
    <w:rsid w:val="00DE07BB"/>
    <w:rsid w:val="00DE1316"/>
    <w:rsid w:val="00DE15C1"/>
    <w:rsid w:val="00DE1FDB"/>
    <w:rsid w:val="00DE2170"/>
    <w:rsid w:val="00DE35F8"/>
    <w:rsid w:val="00DE3851"/>
    <w:rsid w:val="00DE4803"/>
    <w:rsid w:val="00DE4F38"/>
    <w:rsid w:val="00DE507D"/>
    <w:rsid w:val="00DE5C6F"/>
    <w:rsid w:val="00DF2B22"/>
    <w:rsid w:val="00DF2B9A"/>
    <w:rsid w:val="00DF3B07"/>
    <w:rsid w:val="00DF51A8"/>
    <w:rsid w:val="00DF5D06"/>
    <w:rsid w:val="00DF5EEF"/>
    <w:rsid w:val="00DF7140"/>
    <w:rsid w:val="00DF73EA"/>
    <w:rsid w:val="00E00C53"/>
    <w:rsid w:val="00E012AF"/>
    <w:rsid w:val="00E0172E"/>
    <w:rsid w:val="00E02819"/>
    <w:rsid w:val="00E030BB"/>
    <w:rsid w:val="00E0486B"/>
    <w:rsid w:val="00E05F73"/>
    <w:rsid w:val="00E06F88"/>
    <w:rsid w:val="00E07B58"/>
    <w:rsid w:val="00E102EF"/>
    <w:rsid w:val="00E10C9D"/>
    <w:rsid w:val="00E10DAA"/>
    <w:rsid w:val="00E11752"/>
    <w:rsid w:val="00E120C5"/>
    <w:rsid w:val="00E1233E"/>
    <w:rsid w:val="00E15FF8"/>
    <w:rsid w:val="00E16143"/>
    <w:rsid w:val="00E169B6"/>
    <w:rsid w:val="00E17DCD"/>
    <w:rsid w:val="00E209E1"/>
    <w:rsid w:val="00E21525"/>
    <w:rsid w:val="00E215EB"/>
    <w:rsid w:val="00E21E36"/>
    <w:rsid w:val="00E226DB"/>
    <w:rsid w:val="00E23106"/>
    <w:rsid w:val="00E2392A"/>
    <w:rsid w:val="00E23B78"/>
    <w:rsid w:val="00E23C80"/>
    <w:rsid w:val="00E246A1"/>
    <w:rsid w:val="00E25332"/>
    <w:rsid w:val="00E254A5"/>
    <w:rsid w:val="00E26AC9"/>
    <w:rsid w:val="00E26E3F"/>
    <w:rsid w:val="00E30128"/>
    <w:rsid w:val="00E303B3"/>
    <w:rsid w:val="00E30FE5"/>
    <w:rsid w:val="00E31FDA"/>
    <w:rsid w:val="00E32090"/>
    <w:rsid w:val="00E3231E"/>
    <w:rsid w:val="00E32445"/>
    <w:rsid w:val="00E32906"/>
    <w:rsid w:val="00E34A0D"/>
    <w:rsid w:val="00E34C3E"/>
    <w:rsid w:val="00E37D73"/>
    <w:rsid w:val="00E37E2C"/>
    <w:rsid w:val="00E37EEF"/>
    <w:rsid w:val="00E408C1"/>
    <w:rsid w:val="00E4118C"/>
    <w:rsid w:val="00E41C9C"/>
    <w:rsid w:val="00E43A37"/>
    <w:rsid w:val="00E43CE0"/>
    <w:rsid w:val="00E446EB"/>
    <w:rsid w:val="00E4471E"/>
    <w:rsid w:val="00E44AF7"/>
    <w:rsid w:val="00E45662"/>
    <w:rsid w:val="00E45955"/>
    <w:rsid w:val="00E46A48"/>
    <w:rsid w:val="00E46C79"/>
    <w:rsid w:val="00E46DDF"/>
    <w:rsid w:val="00E50C46"/>
    <w:rsid w:val="00E5133C"/>
    <w:rsid w:val="00E5284A"/>
    <w:rsid w:val="00E528F5"/>
    <w:rsid w:val="00E52DC9"/>
    <w:rsid w:val="00E5352D"/>
    <w:rsid w:val="00E537DE"/>
    <w:rsid w:val="00E557F5"/>
    <w:rsid w:val="00E57FB7"/>
    <w:rsid w:val="00E606B1"/>
    <w:rsid w:val="00E61359"/>
    <w:rsid w:val="00E61D7D"/>
    <w:rsid w:val="00E636D3"/>
    <w:rsid w:val="00E64F98"/>
    <w:rsid w:val="00E660BB"/>
    <w:rsid w:val="00E66DCC"/>
    <w:rsid w:val="00E67837"/>
    <w:rsid w:val="00E67906"/>
    <w:rsid w:val="00E6795D"/>
    <w:rsid w:val="00E67CEA"/>
    <w:rsid w:val="00E71AA6"/>
    <w:rsid w:val="00E71BCB"/>
    <w:rsid w:val="00E72719"/>
    <w:rsid w:val="00E728AF"/>
    <w:rsid w:val="00E72C75"/>
    <w:rsid w:val="00E72E13"/>
    <w:rsid w:val="00E7315B"/>
    <w:rsid w:val="00E731EF"/>
    <w:rsid w:val="00E75121"/>
    <w:rsid w:val="00E754E5"/>
    <w:rsid w:val="00E75C50"/>
    <w:rsid w:val="00E761A4"/>
    <w:rsid w:val="00E76C88"/>
    <w:rsid w:val="00E77650"/>
    <w:rsid w:val="00E776A0"/>
    <w:rsid w:val="00E776D8"/>
    <w:rsid w:val="00E77EC8"/>
    <w:rsid w:val="00E80480"/>
    <w:rsid w:val="00E80783"/>
    <w:rsid w:val="00E80D6A"/>
    <w:rsid w:val="00E81450"/>
    <w:rsid w:val="00E8170D"/>
    <w:rsid w:val="00E82738"/>
    <w:rsid w:val="00E82C29"/>
    <w:rsid w:val="00E8362A"/>
    <w:rsid w:val="00E83B27"/>
    <w:rsid w:val="00E86E82"/>
    <w:rsid w:val="00E87260"/>
    <w:rsid w:val="00E9092F"/>
    <w:rsid w:val="00E90F12"/>
    <w:rsid w:val="00E9104C"/>
    <w:rsid w:val="00E9193F"/>
    <w:rsid w:val="00E91B8E"/>
    <w:rsid w:val="00E91DF1"/>
    <w:rsid w:val="00E930B9"/>
    <w:rsid w:val="00E9326F"/>
    <w:rsid w:val="00E93616"/>
    <w:rsid w:val="00E93D10"/>
    <w:rsid w:val="00E93DF9"/>
    <w:rsid w:val="00E94D70"/>
    <w:rsid w:val="00E95728"/>
    <w:rsid w:val="00E959D9"/>
    <w:rsid w:val="00E95F0C"/>
    <w:rsid w:val="00E96090"/>
    <w:rsid w:val="00E966DC"/>
    <w:rsid w:val="00E967F8"/>
    <w:rsid w:val="00E9735F"/>
    <w:rsid w:val="00E97511"/>
    <w:rsid w:val="00E97632"/>
    <w:rsid w:val="00E976EA"/>
    <w:rsid w:val="00E97747"/>
    <w:rsid w:val="00EA0E2D"/>
    <w:rsid w:val="00EA11DB"/>
    <w:rsid w:val="00EA2C5D"/>
    <w:rsid w:val="00EA46B8"/>
    <w:rsid w:val="00EA5284"/>
    <w:rsid w:val="00EA6225"/>
    <w:rsid w:val="00EA6900"/>
    <w:rsid w:val="00EA6CC1"/>
    <w:rsid w:val="00EA7292"/>
    <w:rsid w:val="00EA7526"/>
    <w:rsid w:val="00EB297D"/>
    <w:rsid w:val="00EB2D15"/>
    <w:rsid w:val="00EB47AB"/>
    <w:rsid w:val="00EB4F3D"/>
    <w:rsid w:val="00EB504E"/>
    <w:rsid w:val="00EB60BE"/>
    <w:rsid w:val="00EB666B"/>
    <w:rsid w:val="00EB6A89"/>
    <w:rsid w:val="00EB6D1C"/>
    <w:rsid w:val="00EB711C"/>
    <w:rsid w:val="00EB7B05"/>
    <w:rsid w:val="00EC0823"/>
    <w:rsid w:val="00EC20E9"/>
    <w:rsid w:val="00EC4CCA"/>
    <w:rsid w:val="00EC6519"/>
    <w:rsid w:val="00EC73F3"/>
    <w:rsid w:val="00ED00D9"/>
    <w:rsid w:val="00ED054B"/>
    <w:rsid w:val="00ED0765"/>
    <w:rsid w:val="00ED1186"/>
    <w:rsid w:val="00ED3277"/>
    <w:rsid w:val="00ED362F"/>
    <w:rsid w:val="00ED4077"/>
    <w:rsid w:val="00ED44CD"/>
    <w:rsid w:val="00ED4825"/>
    <w:rsid w:val="00ED4D33"/>
    <w:rsid w:val="00ED6AC3"/>
    <w:rsid w:val="00ED703F"/>
    <w:rsid w:val="00ED7D8E"/>
    <w:rsid w:val="00EE0800"/>
    <w:rsid w:val="00EE0FE3"/>
    <w:rsid w:val="00EE2F4E"/>
    <w:rsid w:val="00EE3A1B"/>
    <w:rsid w:val="00EE3E8F"/>
    <w:rsid w:val="00EE510C"/>
    <w:rsid w:val="00EE7CF5"/>
    <w:rsid w:val="00EF0FA8"/>
    <w:rsid w:val="00EF11FC"/>
    <w:rsid w:val="00EF224E"/>
    <w:rsid w:val="00EF340C"/>
    <w:rsid w:val="00EF358D"/>
    <w:rsid w:val="00EF4F3B"/>
    <w:rsid w:val="00EF5911"/>
    <w:rsid w:val="00EF60F9"/>
    <w:rsid w:val="00EF65CB"/>
    <w:rsid w:val="00EF6CE9"/>
    <w:rsid w:val="00EF764F"/>
    <w:rsid w:val="00F0065F"/>
    <w:rsid w:val="00F00A98"/>
    <w:rsid w:val="00F00F1E"/>
    <w:rsid w:val="00F00FDD"/>
    <w:rsid w:val="00F025F5"/>
    <w:rsid w:val="00F02B51"/>
    <w:rsid w:val="00F035F2"/>
    <w:rsid w:val="00F03A2E"/>
    <w:rsid w:val="00F0437F"/>
    <w:rsid w:val="00F05E46"/>
    <w:rsid w:val="00F061DC"/>
    <w:rsid w:val="00F06F19"/>
    <w:rsid w:val="00F10D8F"/>
    <w:rsid w:val="00F1288A"/>
    <w:rsid w:val="00F132EF"/>
    <w:rsid w:val="00F13D3D"/>
    <w:rsid w:val="00F143FD"/>
    <w:rsid w:val="00F1465F"/>
    <w:rsid w:val="00F14945"/>
    <w:rsid w:val="00F14E30"/>
    <w:rsid w:val="00F150F7"/>
    <w:rsid w:val="00F15A6B"/>
    <w:rsid w:val="00F16823"/>
    <w:rsid w:val="00F17C27"/>
    <w:rsid w:val="00F21038"/>
    <w:rsid w:val="00F222FC"/>
    <w:rsid w:val="00F23560"/>
    <w:rsid w:val="00F24A86"/>
    <w:rsid w:val="00F24B19"/>
    <w:rsid w:val="00F25495"/>
    <w:rsid w:val="00F2618E"/>
    <w:rsid w:val="00F27555"/>
    <w:rsid w:val="00F27772"/>
    <w:rsid w:val="00F308E4"/>
    <w:rsid w:val="00F30F8D"/>
    <w:rsid w:val="00F31786"/>
    <w:rsid w:val="00F3182B"/>
    <w:rsid w:val="00F31D61"/>
    <w:rsid w:val="00F31E9C"/>
    <w:rsid w:val="00F326AA"/>
    <w:rsid w:val="00F34067"/>
    <w:rsid w:val="00F34376"/>
    <w:rsid w:val="00F353D1"/>
    <w:rsid w:val="00F42A08"/>
    <w:rsid w:val="00F439CA"/>
    <w:rsid w:val="00F44456"/>
    <w:rsid w:val="00F44C36"/>
    <w:rsid w:val="00F452F7"/>
    <w:rsid w:val="00F4532F"/>
    <w:rsid w:val="00F465EA"/>
    <w:rsid w:val="00F47EFD"/>
    <w:rsid w:val="00F5012D"/>
    <w:rsid w:val="00F507AD"/>
    <w:rsid w:val="00F5112A"/>
    <w:rsid w:val="00F519B7"/>
    <w:rsid w:val="00F5247A"/>
    <w:rsid w:val="00F5348B"/>
    <w:rsid w:val="00F54857"/>
    <w:rsid w:val="00F55089"/>
    <w:rsid w:val="00F562B5"/>
    <w:rsid w:val="00F56B62"/>
    <w:rsid w:val="00F57917"/>
    <w:rsid w:val="00F60406"/>
    <w:rsid w:val="00F60571"/>
    <w:rsid w:val="00F61C42"/>
    <w:rsid w:val="00F62078"/>
    <w:rsid w:val="00F62C19"/>
    <w:rsid w:val="00F640AC"/>
    <w:rsid w:val="00F641F8"/>
    <w:rsid w:val="00F6474A"/>
    <w:rsid w:val="00F649CB"/>
    <w:rsid w:val="00F6548D"/>
    <w:rsid w:val="00F6590A"/>
    <w:rsid w:val="00F6595F"/>
    <w:rsid w:val="00F67037"/>
    <w:rsid w:val="00F676B6"/>
    <w:rsid w:val="00F67AF3"/>
    <w:rsid w:val="00F70277"/>
    <w:rsid w:val="00F70B21"/>
    <w:rsid w:val="00F70E36"/>
    <w:rsid w:val="00F722FC"/>
    <w:rsid w:val="00F73390"/>
    <w:rsid w:val="00F73839"/>
    <w:rsid w:val="00F757DA"/>
    <w:rsid w:val="00F764CA"/>
    <w:rsid w:val="00F77363"/>
    <w:rsid w:val="00F77845"/>
    <w:rsid w:val="00F77980"/>
    <w:rsid w:val="00F81238"/>
    <w:rsid w:val="00F8149D"/>
    <w:rsid w:val="00F82540"/>
    <w:rsid w:val="00F825C2"/>
    <w:rsid w:val="00F833AE"/>
    <w:rsid w:val="00F842F8"/>
    <w:rsid w:val="00F84A7C"/>
    <w:rsid w:val="00F85B1A"/>
    <w:rsid w:val="00F8733A"/>
    <w:rsid w:val="00F87638"/>
    <w:rsid w:val="00F9118F"/>
    <w:rsid w:val="00F9198A"/>
    <w:rsid w:val="00F91A74"/>
    <w:rsid w:val="00F91DFB"/>
    <w:rsid w:val="00F9202F"/>
    <w:rsid w:val="00F9246B"/>
    <w:rsid w:val="00F927F6"/>
    <w:rsid w:val="00F934F9"/>
    <w:rsid w:val="00F93F8D"/>
    <w:rsid w:val="00F940FC"/>
    <w:rsid w:val="00F945A1"/>
    <w:rsid w:val="00F94A97"/>
    <w:rsid w:val="00F95AFC"/>
    <w:rsid w:val="00FA058C"/>
    <w:rsid w:val="00FA087A"/>
    <w:rsid w:val="00FA2786"/>
    <w:rsid w:val="00FA3127"/>
    <w:rsid w:val="00FA3DFD"/>
    <w:rsid w:val="00FA5302"/>
    <w:rsid w:val="00FA6894"/>
    <w:rsid w:val="00FA6C70"/>
    <w:rsid w:val="00FB0D4F"/>
    <w:rsid w:val="00FB30DA"/>
    <w:rsid w:val="00FB46DC"/>
    <w:rsid w:val="00FB5BDF"/>
    <w:rsid w:val="00FC1029"/>
    <w:rsid w:val="00FC1160"/>
    <w:rsid w:val="00FC301F"/>
    <w:rsid w:val="00FC34E1"/>
    <w:rsid w:val="00FC3CF1"/>
    <w:rsid w:val="00FC4029"/>
    <w:rsid w:val="00FC4180"/>
    <w:rsid w:val="00FC4AC4"/>
    <w:rsid w:val="00FC4F58"/>
    <w:rsid w:val="00FC727A"/>
    <w:rsid w:val="00FC777C"/>
    <w:rsid w:val="00FC7CF7"/>
    <w:rsid w:val="00FD0641"/>
    <w:rsid w:val="00FD09AC"/>
    <w:rsid w:val="00FD0F28"/>
    <w:rsid w:val="00FD1379"/>
    <w:rsid w:val="00FD1C0F"/>
    <w:rsid w:val="00FD2954"/>
    <w:rsid w:val="00FD5DEF"/>
    <w:rsid w:val="00FD609F"/>
    <w:rsid w:val="00FD7222"/>
    <w:rsid w:val="00FD753D"/>
    <w:rsid w:val="00FD7A0E"/>
    <w:rsid w:val="00FD7A47"/>
    <w:rsid w:val="00FD7AFD"/>
    <w:rsid w:val="00FD7C85"/>
    <w:rsid w:val="00FE01C0"/>
    <w:rsid w:val="00FE1062"/>
    <w:rsid w:val="00FE21BE"/>
    <w:rsid w:val="00FE3485"/>
    <w:rsid w:val="00FE566E"/>
    <w:rsid w:val="00FE660E"/>
    <w:rsid w:val="00FE6726"/>
    <w:rsid w:val="00FE68CC"/>
    <w:rsid w:val="00FF0001"/>
    <w:rsid w:val="00FF13F9"/>
    <w:rsid w:val="00FF1A6F"/>
    <w:rsid w:val="00FF2C83"/>
    <w:rsid w:val="00FF3278"/>
    <w:rsid w:val="00FF4814"/>
    <w:rsid w:val="00FF53E3"/>
    <w:rsid w:val="00FF584B"/>
    <w:rsid w:val="00FF5924"/>
    <w:rsid w:val="00FF7055"/>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E793"/>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2426B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24E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0F1E"/>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2068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A7135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B5A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B5A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0848D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2085">
      <w:bodyDiv w:val="1"/>
      <w:marLeft w:val="0"/>
      <w:marRight w:val="0"/>
      <w:marTop w:val="0"/>
      <w:marBottom w:val="0"/>
      <w:divBdr>
        <w:top w:val="none" w:sz="0" w:space="0" w:color="auto"/>
        <w:left w:val="none" w:sz="0" w:space="0" w:color="auto"/>
        <w:bottom w:val="none" w:sz="0" w:space="0" w:color="auto"/>
        <w:right w:val="none" w:sz="0" w:space="0" w:color="auto"/>
      </w:divBdr>
    </w:div>
    <w:div w:id="23753779">
      <w:bodyDiv w:val="1"/>
      <w:marLeft w:val="0"/>
      <w:marRight w:val="0"/>
      <w:marTop w:val="0"/>
      <w:marBottom w:val="0"/>
      <w:divBdr>
        <w:top w:val="none" w:sz="0" w:space="0" w:color="auto"/>
        <w:left w:val="none" w:sz="0" w:space="0" w:color="auto"/>
        <w:bottom w:val="none" w:sz="0" w:space="0" w:color="auto"/>
        <w:right w:val="none" w:sz="0" w:space="0" w:color="auto"/>
      </w:divBdr>
    </w:div>
    <w:div w:id="27687811">
      <w:bodyDiv w:val="1"/>
      <w:marLeft w:val="0"/>
      <w:marRight w:val="0"/>
      <w:marTop w:val="0"/>
      <w:marBottom w:val="0"/>
      <w:divBdr>
        <w:top w:val="none" w:sz="0" w:space="0" w:color="auto"/>
        <w:left w:val="none" w:sz="0" w:space="0" w:color="auto"/>
        <w:bottom w:val="none" w:sz="0" w:space="0" w:color="auto"/>
        <w:right w:val="none" w:sz="0" w:space="0" w:color="auto"/>
      </w:divBdr>
    </w:div>
    <w:div w:id="76875434">
      <w:bodyDiv w:val="1"/>
      <w:marLeft w:val="0"/>
      <w:marRight w:val="0"/>
      <w:marTop w:val="0"/>
      <w:marBottom w:val="0"/>
      <w:divBdr>
        <w:top w:val="none" w:sz="0" w:space="0" w:color="auto"/>
        <w:left w:val="none" w:sz="0" w:space="0" w:color="auto"/>
        <w:bottom w:val="none" w:sz="0" w:space="0" w:color="auto"/>
        <w:right w:val="none" w:sz="0" w:space="0" w:color="auto"/>
      </w:divBdr>
    </w:div>
    <w:div w:id="80836645">
      <w:bodyDiv w:val="1"/>
      <w:marLeft w:val="0"/>
      <w:marRight w:val="0"/>
      <w:marTop w:val="0"/>
      <w:marBottom w:val="0"/>
      <w:divBdr>
        <w:top w:val="none" w:sz="0" w:space="0" w:color="auto"/>
        <w:left w:val="none" w:sz="0" w:space="0" w:color="auto"/>
        <w:bottom w:val="none" w:sz="0" w:space="0" w:color="auto"/>
        <w:right w:val="none" w:sz="0" w:space="0" w:color="auto"/>
      </w:divBdr>
    </w:div>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115415158">
      <w:bodyDiv w:val="1"/>
      <w:marLeft w:val="0"/>
      <w:marRight w:val="0"/>
      <w:marTop w:val="0"/>
      <w:marBottom w:val="0"/>
      <w:divBdr>
        <w:top w:val="none" w:sz="0" w:space="0" w:color="auto"/>
        <w:left w:val="none" w:sz="0" w:space="0" w:color="auto"/>
        <w:bottom w:val="none" w:sz="0" w:space="0" w:color="auto"/>
        <w:right w:val="none" w:sz="0" w:space="0" w:color="auto"/>
      </w:divBdr>
    </w:div>
    <w:div w:id="116722001">
      <w:bodyDiv w:val="1"/>
      <w:marLeft w:val="0"/>
      <w:marRight w:val="0"/>
      <w:marTop w:val="0"/>
      <w:marBottom w:val="0"/>
      <w:divBdr>
        <w:top w:val="none" w:sz="0" w:space="0" w:color="auto"/>
        <w:left w:val="none" w:sz="0" w:space="0" w:color="auto"/>
        <w:bottom w:val="none" w:sz="0" w:space="0" w:color="auto"/>
        <w:right w:val="none" w:sz="0" w:space="0" w:color="auto"/>
      </w:divBdr>
    </w:div>
    <w:div w:id="134184247">
      <w:bodyDiv w:val="1"/>
      <w:marLeft w:val="0"/>
      <w:marRight w:val="0"/>
      <w:marTop w:val="0"/>
      <w:marBottom w:val="0"/>
      <w:divBdr>
        <w:top w:val="none" w:sz="0" w:space="0" w:color="auto"/>
        <w:left w:val="none" w:sz="0" w:space="0" w:color="auto"/>
        <w:bottom w:val="none" w:sz="0" w:space="0" w:color="auto"/>
        <w:right w:val="none" w:sz="0" w:space="0" w:color="auto"/>
      </w:divBdr>
    </w:div>
    <w:div w:id="139617247">
      <w:bodyDiv w:val="1"/>
      <w:marLeft w:val="0"/>
      <w:marRight w:val="0"/>
      <w:marTop w:val="0"/>
      <w:marBottom w:val="0"/>
      <w:divBdr>
        <w:top w:val="none" w:sz="0" w:space="0" w:color="auto"/>
        <w:left w:val="none" w:sz="0" w:space="0" w:color="auto"/>
        <w:bottom w:val="none" w:sz="0" w:space="0" w:color="auto"/>
        <w:right w:val="none" w:sz="0" w:space="0" w:color="auto"/>
      </w:divBdr>
    </w:div>
    <w:div w:id="231160955">
      <w:bodyDiv w:val="1"/>
      <w:marLeft w:val="0"/>
      <w:marRight w:val="0"/>
      <w:marTop w:val="0"/>
      <w:marBottom w:val="0"/>
      <w:divBdr>
        <w:top w:val="none" w:sz="0" w:space="0" w:color="auto"/>
        <w:left w:val="none" w:sz="0" w:space="0" w:color="auto"/>
        <w:bottom w:val="none" w:sz="0" w:space="0" w:color="auto"/>
        <w:right w:val="none" w:sz="0" w:space="0" w:color="auto"/>
      </w:divBdr>
    </w:div>
    <w:div w:id="276449942">
      <w:bodyDiv w:val="1"/>
      <w:marLeft w:val="0"/>
      <w:marRight w:val="0"/>
      <w:marTop w:val="0"/>
      <w:marBottom w:val="0"/>
      <w:divBdr>
        <w:top w:val="none" w:sz="0" w:space="0" w:color="auto"/>
        <w:left w:val="none" w:sz="0" w:space="0" w:color="auto"/>
        <w:bottom w:val="none" w:sz="0" w:space="0" w:color="auto"/>
        <w:right w:val="none" w:sz="0" w:space="0" w:color="auto"/>
      </w:divBdr>
    </w:div>
    <w:div w:id="289632575">
      <w:bodyDiv w:val="1"/>
      <w:marLeft w:val="0"/>
      <w:marRight w:val="0"/>
      <w:marTop w:val="0"/>
      <w:marBottom w:val="0"/>
      <w:divBdr>
        <w:top w:val="none" w:sz="0" w:space="0" w:color="auto"/>
        <w:left w:val="none" w:sz="0" w:space="0" w:color="auto"/>
        <w:bottom w:val="none" w:sz="0" w:space="0" w:color="auto"/>
        <w:right w:val="none" w:sz="0" w:space="0" w:color="auto"/>
      </w:divBdr>
    </w:div>
    <w:div w:id="293602268">
      <w:bodyDiv w:val="1"/>
      <w:marLeft w:val="0"/>
      <w:marRight w:val="0"/>
      <w:marTop w:val="0"/>
      <w:marBottom w:val="0"/>
      <w:divBdr>
        <w:top w:val="none" w:sz="0" w:space="0" w:color="auto"/>
        <w:left w:val="none" w:sz="0" w:space="0" w:color="auto"/>
        <w:bottom w:val="none" w:sz="0" w:space="0" w:color="auto"/>
        <w:right w:val="none" w:sz="0" w:space="0" w:color="auto"/>
      </w:divBdr>
    </w:div>
    <w:div w:id="310333674">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330447054">
      <w:bodyDiv w:val="1"/>
      <w:marLeft w:val="0"/>
      <w:marRight w:val="0"/>
      <w:marTop w:val="0"/>
      <w:marBottom w:val="0"/>
      <w:divBdr>
        <w:top w:val="none" w:sz="0" w:space="0" w:color="auto"/>
        <w:left w:val="none" w:sz="0" w:space="0" w:color="auto"/>
        <w:bottom w:val="none" w:sz="0" w:space="0" w:color="auto"/>
        <w:right w:val="none" w:sz="0" w:space="0" w:color="auto"/>
      </w:divBdr>
    </w:div>
    <w:div w:id="371420911">
      <w:bodyDiv w:val="1"/>
      <w:marLeft w:val="0"/>
      <w:marRight w:val="0"/>
      <w:marTop w:val="0"/>
      <w:marBottom w:val="0"/>
      <w:divBdr>
        <w:top w:val="none" w:sz="0" w:space="0" w:color="auto"/>
        <w:left w:val="none" w:sz="0" w:space="0" w:color="auto"/>
        <w:bottom w:val="none" w:sz="0" w:space="0" w:color="auto"/>
        <w:right w:val="none" w:sz="0" w:space="0" w:color="auto"/>
      </w:divBdr>
    </w:div>
    <w:div w:id="421800364">
      <w:bodyDiv w:val="1"/>
      <w:marLeft w:val="0"/>
      <w:marRight w:val="0"/>
      <w:marTop w:val="0"/>
      <w:marBottom w:val="0"/>
      <w:divBdr>
        <w:top w:val="none" w:sz="0" w:space="0" w:color="auto"/>
        <w:left w:val="none" w:sz="0" w:space="0" w:color="auto"/>
        <w:bottom w:val="none" w:sz="0" w:space="0" w:color="auto"/>
        <w:right w:val="none" w:sz="0" w:space="0" w:color="auto"/>
      </w:divBdr>
    </w:div>
    <w:div w:id="437138153">
      <w:bodyDiv w:val="1"/>
      <w:marLeft w:val="0"/>
      <w:marRight w:val="0"/>
      <w:marTop w:val="0"/>
      <w:marBottom w:val="0"/>
      <w:divBdr>
        <w:top w:val="none" w:sz="0" w:space="0" w:color="auto"/>
        <w:left w:val="none" w:sz="0" w:space="0" w:color="auto"/>
        <w:bottom w:val="none" w:sz="0" w:space="0" w:color="auto"/>
        <w:right w:val="none" w:sz="0" w:space="0" w:color="auto"/>
      </w:divBdr>
    </w:div>
    <w:div w:id="443769321">
      <w:bodyDiv w:val="1"/>
      <w:marLeft w:val="0"/>
      <w:marRight w:val="0"/>
      <w:marTop w:val="0"/>
      <w:marBottom w:val="0"/>
      <w:divBdr>
        <w:top w:val="none" w:sz="0" w:space="0" w:color="auto"/>
        <w:left w:val="none" w:sz="0" w:space="0" w:color="auto"/>
        <w:bottom w:val="none" w:sz="0" w:space="0" w:color="auto"/>
        <w:right w:val="none" w:sz="0" w:space="0" w:color="auto"/>
      </w:divBdr>
    </w:div>
    <w:div w:id="458841269">
      <w:bodyDiv w:val="1"/>
      <w:marLeft w:val="0"/>
      <w:marRight w:val="0"/>
      <w:marTop w:val="0"/>
      <w:marBottom w:val="0"/>
      <w:divBdr>
        <w:top w:val="none" w:sz="0" w:space="0" w:color="auto"/>
        <w:left w:val="none" w:sz="0" w:space="0" w:color="auto"/>
        <w:bottom w:val="none" w:sz="0" w:space="0" w:color="auto"/>
        <w:right w:val="none" w:sz="0" w:space="0" w:color="auto"/>
      </w:divBdr>
    </w:div>
    <w:div w:id="511342108">
      <w:bodyDiv w:val="1"/>
      <w:marLeft w:val="0"/>
      <w:marRight w:val="0"/>
      <w:marTop w:val="0"/>
      <w:marBottom w:val="0"/>
      <w:divBdr>
        <w:top w:val="none" w:sz="0" w:space="0" w:color="auto"/>
        <w:left w:val="none" w:sz="0" w:space="0" w:color="auto"/>
        <w:bottom w:val="none" w:sz="0" w:space="0" w:color="auto"/>
        <w:right w:val="none" w:sz="0" w:space="0" w:color="auto"/>
      </w:divBdr>
    </w:div>
    <w:div w:id="534539997">
      <w:bodyDiv w:val="1"/>
      <w:marLeft w:val="0"/>
      <w:marRight w:val="0"/>
      <w:marTop w:val="0"/>
      <w:marBottom w:val="0"/>
      <w:divBdr>
        <w:top w:val="none" w:sz="0" w:space="0" w:color="auto"/>
        <w:left w:val="none" w:sz="0" w:space="0" w:color="auto"/>
        <w:bottom w:val="none" w:sz="0" w:space="0" w:color="auto"/>
        <w:right w:val="none" w:sz="0" w:space="0" w:color="auto"/>
      </w:divBdr>
    </w:div>
    <w:div w:id="609972267">
      <w:bodyDiv w:val="1"/>
      <w:marLeft w:val="0"/>
      <w:marRight w:val="0"/>
      <w:marTop w:val="0"/>
      <w:marBottom w:val="0"/>
      <w:divBdr>
        <w:top w:val="none" w:sz="0" w:space="0" w:color="auto"/>
        <w:left w:val="none" w:sz="0" w:space="0" w:color="auto"/>
        <w:bottom w:val="none" w:sz="0" w:space="0" w:color="auto"/>
        <w:right w:val="none" w:sz="0" w:space="0" w:color="auto"/>
      </w:divBdr>
    </w:div>
    <w:div w:id="613513993">
      <w:bodyDiv w:val="1"/>
      <w:marLeft w:val="0"/>
      <w:marRight w:val="0"/>
      <w:marTop w:val="0"/>
      <w:marBottom w:val="0"/>
      <w:divBdr>
        <w:top w:val="none" w:sz="0" w:space="0" w:color="auto"/>
        <w:left w:val="none" w:sz="0" w:space="0" w:color="auto"/>
        <w:bottom w:val="none" w:sz="0" w:space="0" w:color="auto"/>
        <w:right w:val="none" w:sz="0" w:space="0" w:color="auto"/>
      </w:divBdr>
    </w:div>
    <w:div w:id="627512116">
      <w:bodyDiv w:val="1"/>
      <w:marLeft w:val="0"/>
      <w:marRight w:val="0"/>
      <w:marTop w:val="0"/>
      <w:marBottom w:val="0"/>
      <w:divBdr>
        <w:top w:val="none" w:sz="0" w:space="0" w:color="auto"/>
        <w:left w:val="none" w:sz="0" w:space="0" w:color="auto"/>
        <w:bottom w:val="none" w:sz="0" w:space="0" w:color="auto"/>
        <w:right w:val="none" w:sz="0" w:space="0" w:color="auto"/>
      </w:divBdr>
    </w:div>
    <w:div w:id="666446661">
      <w:bodyDiv w:val="1"/>
      <w:marLeft w:val="0"/>
      <w:marRight w:val="0"/>
      <w:marTop w:val="0"/>
      <w:marBottom w:val="0"/>
      <w:divBdr>
        <w:top w:val="none" w:sz="0" w:space="0" w:color="auto"/>
        <w:left w:val="none" w:sz="0" w:space="0" w:color="auto"/>
        <w:bottom w:val="none" w:sz="0" w:space="0" w:color="auto"/>
        <w:right w:val="none" w:sz="0" w:space="0" w:color="auto"/>
      </w:divBdr>
    </w:div>
    <w:div w:id="678653767">
      <w:bodyDiv w:val="1"/>
      <w:marLeft w:val="0"/>
      <w:marRight w:val="0"/>
      <w:marTop w:val="0"/>
      <w:marBottom w:val="0"/>
      <w:divBdr>
        <w:top w:val="none" w:sz="0" w:space="0" w:color="auto"/>
        <w:left w:val="none" w:sz="0" w:space="0" w:color="auto"/>
        <w:bottom w:val="none" w:sz="0" w:space="0" w:color="auto"/>
        <w:right w:val="none" w:sz="0" w:space="0" w:color="auto"/>
      </w:divBdr>
    </w:div>
    <w:div w:id="705982287">
      <w:bodyDiv w:val="1"/>
      <w:marLeft w:val="0"/>
      <w:marRight w:val="0"/>
      <w:marTop w:val="0"/>
      <w:marBottom w:val="0"/>
      <w:divBdr>
        <w:top w:val="none" w:sz="0" w:space="0" w:color="auto"/>
        <w:left w:val="none" w:sz="0" w:space="0" w:color="auto"/>
        <w:bottom w:val="none" w:sz="0" w:space="0" w:color="auto"/>
        <w:right w:val="none" w:sz="0" w:space="0" w:color="auto"/>
      </w:divBdr>
    </w:div>
    <w:div w:id="716469056">
      <w:bodyDiv w:val="1"/>
      <w:marLeft w:val="0"/>
      <w:marRight w:val="0"/>
      <w:marTop w:val="0"/>
      <w:marBottom w:val="0"/>
      <w:divBdr>
        <w:top w:val="none" w:sz="0" w:space="0" w:color="auto"/>
        <w:left w:val="none" w:sz="0" w:space="0" w:color="auto"/>
        <w:bottom w:val="none" w:sz="0" w:space="0" w:color="auto"/>
        <w:right w:val="none" w:sz="0" w:space="0" w:color="auto"/>
      </w:divBdr>
    </w:div>
    <w:div w:id="723990503">
      <w:bodyDiv w:val="1"/>
      <w:marLeft w:val="0"/>
      <w:marRight w:val="0"/>
      <w:marTop w:val="0"/>
      <w:marBottom w:val="0"/>
      <w:divBdr>
        <w:top w:val="none" w:sz="0" w:space="0" w:color="auto"/>
        <w:left w:val="none" w:sz="0" w:space="0" w:color="auto"/>
        <w:bottom w:val="none" w:sz="0" w:space="0" w:color="auto"/>
        <w:right w:val="none" w:sz="0" w:space="0" w:color="auto"/>
      </w:divBdr>
    </w:div>
    <w:div w:id="724717986">
      <w:bodyDiv w:val="1"/>
      <w:marLeft w:val="0"/>
      <w:marRight w:val="0"/>
      <w:marTop w:val="0"/>
      <w:marBottom w:val="0"/>
      <w:divBdr>
        <w:top w:val="none" w:sz="0" w:space="0" w:color="auto"/>
        <w:left w:val="none" w:sz="0" w:space="0" w:color="auto"/>
        <w:bottom w:val="none" w:sz="0" w:space="0" w:color="auto"/>
        <w:right w:val="none" w:sz="0" w:space="0" w:color="auto"/>
      </w:divBdr>
    </w:div>
    <w:div w:id="758914057">
      <w:bodyDiv w:val="1"/>
      <w:marLeft w:val="0"/>
      <w:marRight w:val="0"/>
      <w:marTop w:val="0"/>
      <w:marBottom w:val="0"/>
      <w:divBdr>
        <w:top w:val="none" w:sz="0" w:space="0" w:color="auto"/>
        <w:left w:val="none" w:sz="0" w:space="0" w:color="auto"/>
        <w:bottom w:val="none" w:sz="0" w:space="0" w:color="auto"/>
        <w:right w:val="none" w:sz="0" w:space="0" w:color="auto"/>
      </w:divBdr>
    </w:div>
    <w:div w:id="764767984">
      <w:bodyDiv w:val="1"/>
      <w:marLeft w:val="0"/>
      <w:marRight w:val="0"/>
      <w:marTop w:val="0"/>
      <w:marBottom w:val="0"/>
      <w:divBdr>
        <w:top w:val="none" w:sz="0" w:space="0" w:color="auto"/>
        <w:left w:val="none" w:sz="0" w:space="0" w:color="auto"/>
        <w:bottom w:val="none" w:sz="0" w:space="0" w:color="auto"/>
        <w:right w:val="none" w:sz="0" w:space="0" w:color="auto"/>
      </w:divBdr>
    </w:div>
    <w:div w:id="766460607">
      <w:bodyDiv w:val="1"/>
      <w:marLeft w:val="0"/>
      <w:marRight w:val="0"/>
      <w:marTop w:val="0"/>
      <w:marBottom w:val="0"/>
      <w:divBdr>
        <w:top w:val="none" w:sz="0" w:space="0" w:color="auto"/>
        <w:left w:val="none" w:sz="0" w:space="0" w:color="auto"/>
        <w:bottom w:val="none" w:sz="0" w:space="0" w:color="auto"/>
        <w:right w:val="none" w:sz="0" w:space="0" w:color="auto"/>
      </w:divBdr>
    </w:div>
    <w:div w:id="770901481">
      <w:bodyDiv w:val="1"/>
      <w:marLeft w:val="0"/>
      <w:marRight w:val="0"/>
      <w:marTop w:val="0"/>
      <w:marBottom w:val="0"/>
      <w:divBdr>
        <w:top w:val="none" w:sz="0" w:space="0" w:color="auto"/>
        <w:left w:val="none" w:sz="0" w:space="0" w:color="auto"/>
        <w:bottom w:val="none" w:sz="0" w:space="0" w:color="auto"/>
        <w:right w:val="none" w:sz="0" w:space="0" w:color="auto"/>
      </w:divBdr>
    </w:div>
    <w:div w:id="786193358">
      <w:bodyDiv w:val="1"/>
      <w:marLeft w:val="0"/>
      <w:marRight w:val="0"/>
      <w:marTop w:val="0"/>
      <w:marBottom w:val="0"/>
      <w:divBdr>
        <w:top w:val="none" w:sz="0" w:space="0" w:color="auto"/>
        <w:left w:val="none" w:sz="0" w:space="0" w:color="auto"/>
        <w:bottom w:val="none" w:sz="0" w:space="0" w:color="auto"/>
        <w:right w:val="none" w:sz="0" w:space="0" w:color="auto"/>
      </w:divBdr>
    </w:div>
    <w:div w:id="907572449">
      <w:bodyDiv w:val="1"/>
      <w:marLeft w:val="0"/>
      <w:marRight w:val="0"/>
      <w:marTop w:val="0"/>
      <w:marBottom w:val="0"/>
      <w:divBdr>
        <w:top w:val="none" w:sz="0" w:space="0" w:color="auto"/>
        <w:left w:val="none" w:sz="0" w:space="0" w:color="auto"/>
        <w:bottom w:val="none" w:sz="0" w:space="0" w:color="auto"/>
        <w:right w:val="none" w:sz="0" w:space="0" w:color="auto"/>
      </w:divBdr>
    </w:div>
    <w:div w:id="922950286">
      <w:bodyDiv w:val="1"/>
      <w:marLeft w:val="0"/>
      <w:marRight w:val="0"/>
      <w:marTop w:val="0"/>
      <w:marBottom w:val="0"/>
      <w:divBdr>
        <w:top w:val="none" w:sz="0" w:space="0" w:color="auto"/>
        <w:left w:val="none" w:sz="0" w:space="0" w:color="auto"/>
        <w:bottom w:val="none" w:sz="0" w:space="0" w:color="auto"/>
        <w:right w:val="none" w:sz="0" w:space="0" w:color="auto"/>
      </w:divBdr>
    </w:div>
    <w:div w:id="931166146">
      <w:bodyDiv w:val="1"/>
      <w:marLeft w:val="0"/>
      <w:marRight w:val="0"/>
      <w:marTop w:val="0"/>
      <w:marBottom w:val="0"/>
      <w:divBdr>
        <w:top w:val="none" w:sz="0" w:space="0" w:color="auto"/>
        <w:left w:val="none" w:sz="0" w:space="0" w:color="auto"/>
        <w:bottom w:val="none" w:sz="0" w:space="0" w:color="auto"/>
        <w:right w:val="none" w:sz="0" w:space="0" w:color="auto"/>
      </w:divBdr>
    </w:div>
    <w:div w:id="997001852">
      <w:bodyDiv w:val="1"/>
      <w:marLeft w:val="0"/>
      <w:marRight w:val="0"/>
      <w:marTop w:val="0"/>
      <w:marBottom w:val="0"/>
      <w:divBdr>
        <w:top w:val="none" w:sz="0" w:space="0" w:color="auto"/>
        <w:left w:val="none" w:sz="0" w:space="0" w:color="auto"/>
        <w:bottom w:val="none" w:sz="0" w:space="0" w:color="auto"/>
        <w:right w:val="none" w:sz="0" w:space="0" w:color="auto"/>
      </w:divBdr>
    </w:div>
    <w:div w:id="1034814808">
      <w:bodyDiv w:val="1"/>
      <w:marLeft w:val="0"/>
      <w:marRight w:val="0"/>
      <w:marTop w:val="0"/>
      <w:marBottom w:val="0"/>
      <w:divBdr>
        <w:top w:val="none" w:sz="0" w:space="0" w:color="auto"/>
        <w:left w:val="none" w:sz="0" w:space="0" w:color="auto"/>
        <w:bottom w:val="none" w:sz="0" w:space="0" w:color="auto"/>
        <w:right w:val="none" w:sz="0" w:space="0" w:color="auto"/>
      </w:divBdr>
    </w:div>
    <w:div w:id="1037849375">
      <w:bodyDiv w:val="1"/>
      <w:marLeft w:val="0"/>
      <w:marRight w:val="0"/>
      <w:marTop w:val="0"/>
      <w:marBottom w:val="0"/>
      <w:divBdr>
        <w:top w:val="none" w:sz="0" w:space="0" w:color="auto"/>
        <w:left w:val="none" w:sz="0" w:space="0" w:color="auto"/>
        <w:bottom w:val="none" w:sz="0" w:space="0" w:color="auto"/>
        <w:right w:val="none" w:sz="0" w:space="0" w:color="auto"/>
      </w:divBdr>
    </w:div>
    <w:div w:id="1062827094">
      <w:bodyDiv w:val="1"/>
      <w:marLeft w:val="0"/>
      <w:marRight w:val="0"/>
      <w:marTop w:val="0"/>
      <w:marBottom w:val="0"/>
      <w:divBdr>
        <w:top w:val="none" w:sz="0" w:space="0" w:color="auto"/>
        <w:left w:val="none" w:sz="0" w:space="0" w:color="auto"/>
        <w:bottom w:val="none" w:sz="0" w:space="0" w:color="auto"/>
        <w:right w:val="none" w:sz="0" w:space="0" w:color="auto"/>
      </w:divBdr>
    </w:div>
    <w:div w:id="1064180497">
      <w:bodyDiv w:val="1"/>
      <w:marLeft w:val="0"/>
      <w:marRight w:val="0"/>
      <w:marTop w:val="0"/>
      <w:marBottom w:val="0"/>
      <w:divBdr>
        <w:top w:val="none" w:sz="0" w:space="0" w:color="auto"/>
        <w:left w:val="none" w:sz="0" w:space="0" w:color="auto"/>
        <w:bottom w:val="none" w:sz="0" w:space="0" w:color="auto"/>
        <w:right w:val="none" w:sz="0" w:space="0" w:color="auto"/>
      </w:divBdr>
    </w:div>
    <w:div w:id="1072238301">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112239306">
      <w:bodyDiv w:val="1"/>
      <w:marLeft w:val="0"/>
      <w:marRight w:val="0"/>
      <w:marTop w:val="0"/>
      <w:marBottom w:val="0"/>
      <w:divBdr>
        <w:top w:val="none" w:sz="0" w:space="0" w:color="auto"/>
        <w:left w:val="none" w:sz="0" w:space="0" w:color="auto"/>
        <w:bottom w:val="none" w:sz="0" w:space="0" w:color="auto"/>
        <w:right w:val="none" w:sz="0" w:space="0" w:color="auto"/>
      </w:divBdr>
    </w:div>
    <w:div w:id="1116604109">
      <w:bodyDiv w:val="1"/>
      <w:marLeft w:val="0"/>
      <w:marRight w:val="0"/>
      <w:marTop w:val="0"/>
      <w:marBottom w:val="0"/>
      <w:divBdr>
        <w:top w:val="none" w:sz="0" w:space="0" w:color="auto"/>
        <w:left w:val="none" w:sz="0" w:space="0" w:color="auto"/>
        <w:bottom w:val="none" w:sz="0" w:space="0" w:color="auto"/>
        <w:right w:val="none" w:sz="0" w:space="0" w:color="auto"/>
      </w:divBdr>
    </w:div>
    <w:div w:id="1117481838">
      <w:bodyDiv w:val="1"/>
      <w:marLeft w:val="0"/>
      <w:marRight w:val="0"/>
      <w:marTop w:val="0"/>
      <w:marBottom w:val="0"/>
      <w:divBdr>
        <w:top w:val="none" w:sz="0" w:space="0" w:color="auto"/>
        <w:left w:val="none" w:sz="0" w:space="0" w:color="auto"/>
        <w:bottom w:val="none" w:sz="0" w:space="0" w:color="auto"/>
        <w:right w:val="none" w:sz="0" w:space="0" w:color="auto"/>
      </w:divBdr>
    </w:div>
    <w:div w:id="1155532986">
      <w:bodyDiv w:val="1"/>
      <w:marLeft w:val="0"/>
      <w:marRight w:val="0"/>
      <w:marTop w:val="0"/>
      <w:marBottom w:val="0"/>
      <w:divBdr>
        <w:top w:val="none" w:sz="0" w:space="0" w:color="auto"/>
        <w:left w:val="none" w:sz="0" w:space="0" w:color="auto"/>
        <w:bottom w:val="none" w:sz="0" w:space="0" w:color="auto"/>
        <w:right w:val="none" w:sz="0" w:space="0" w:color="auto"/>
      </w:divBdr>
    </w:div>
    <w:div w:id="1176305770">
      <w:bodyDiv w:val="1"/>
      <w:marLeft w:val="0"/>
      <w:marRight w:val="0"/>
      <w:marTop w:val="0"/>
      <w:marBottom w:val="0"/>
      <w:divBdr>
        <w:top w:val="none" w:sz="0" w:space="0" w:color="auto"/>
        <w:left w:val="none" w:sz="0" w:space="0" w:color="auto"/>
        <w:bottom w:val="none" w:sz="0" w:space="0" w:color="auto"/>
        <w:right w:val="none" w:sz="0" w:space="0" w:color="auto"/>
      </w:divBdr>
    </w:div>
    <w:div w:id="1192037149">
      <w:bodyDiv w:val="1"/>
      <w:marLeft w:val="0"/>
      <w:marRight w:val="0"/>
      <w:marTop w:val="0"/>
      <w:marBottom w:val="0"/>
      <w:divBdr>
        <w:top w:val="none" w:sz="0" w:space="0" w:color="auto"/>
        <w:left w:val="none" w:sz="0" w:space="0" w:color="auto"/>
        <w:bottom w:val="none" w:sz="0" w:space="0" w:color="auto"/>
        <w:right w:val="none" w:sz="0" w:space="0" w:color="auto"/>
      </w:divBdr>
    </w:div>
    <w:div w:id="1203059741">
      <w:bodyDiv w:val="1"/>
      <w:marLeft w:val="0"/>
      <w:marRight w:val="0"/>
      <w:marTop w:val="0"/>
      <w:marBottom w:val="0"/>
      <w:divBdr>
        <w:top w:val="none" w:sz="0" w:space="0" w:color="auto"/>
        <w:left w:val="none" w:sz="0" w:space="0" w:color="auto"/>
        <w:bottom w:val="none" w:sz="0" w:space="0" w:color="auto"/>
        <w:right w:val="none" w:sz="0" w:space="0" w:color="auto"/>
      </w:divBdr>
    </w:div>
    <w:div w:id="1253276056">
      <w:bodyDiv w:val="1"/>
      <w:marLeft w:val="0"/>
      <w:marRight w:val="0"/>
      <w:marTop w:val="0"/>
      <w:marBottom w:val="0"/>
      <w:divBdr>
        <w:top w:val="none" w:sz="0" w:space="0" w:color="auto"/>
        <w:left w:val="none" w:sz="0" w:space="0" w:color="auto"/>
        <w:bottom w:val="none" w:sz="0" w:space="0" w:color="auto"/>
        <w:right w:val="none" w:sz="0" w:space="0" w:color="auto"/>
      </w:divBdr>
    </w:div>
    <w:div w:id="1286084507">
      <w:bodyDiv w:val="1"/>
      <w:marLeft w:val="0"/>
      <w:marRight w:val="0"/>
      <w:marTop w:val="0"/>
      <w:marBottom w:val="0"/>
      <w:divBdr>
        <w:top w:val="none" w:sz="0" w:space="0" w:color="auto"/>
        <w:left w:val="none" w:sz="0" w:space="0" w:color="auto"/>
        <w:bottom w:val="none" w:sz="0" w:space="0" w:color="auto"/>
        <w:right w:val="none" w:sz="0" w:space="0" w:color="auto"/>
      </w:divBdr>
    </w:div>
    <w:div w:id="1333146762">
      <w:bodyDiv w:val="1"/>
      <w:marLeft w:val="0"/>
      <w:marRight w:val="0"/>
      <w:marTop w:val="0"/>
      <w:marBottom w:val="0"/>
      <w:divBdr>
        <w:top w:val="none" w:sz="0" w:space="0" w:color="auto"/>
        <w:left w:val="none" w:sz="0" w:space="0" w:color="auto"/>
        <w:bottom w:val="none" w:sz="0" w:space="0" w:color="auto"/>
        <w:right w:val="none" w:sz="0" w:space="0" w:color="auto"/>
      </w:divBdr>
    </w:div>
    <w:div w:id="1347823255">
      <w:bodyDiv w:val="1"/>
      <w:marLeft w:val="0"/>
      <w:marRight w:val="0"/>
      <w:marTop w:val="0"/>
      <w:marBottom w:val="0"/>
      <w:divBdr>
        <w:top w:val="none" w:sz="0" w:space="0" w:color="auto"/>
        <w:left w:val="none" w:sz="0" w:space="0" w:color="auto"/>
        <w:bottom w:val="none" w:sz="0" w:space="0" w:color="auto"/>
        <w:right w:val="none" w:sz="0" w:space="0" w:color="auto"/>
      </w:divBdr>
    </w:div>
    <w:div w:id="1361860199">
      <w:bodyDiv w:val="1"/>
      <w:marLeft w:val="0"/>
      <w:marRight w:val="0"/>
      <w:marTop w:val="0"/>
      <w:marBottom w:val="0"/>
      <w:divBdr>
        <w:top w:val="none" w:sz="0" w:space="0" w:color="auto"/>
        <w:left w:val="none" w:sz="0" w:space="0" w:color="auto"/>
        <w:bottom w:val="none" w:sz="0" w:space="0" w:color="auto"/>
        <w:right w:val="none" w:sz="0" w:space="0" w:color="auto"/>
      </w:divBdr>
    </w:div>
    <w:div w:id="1424184628">
      <w:bodyDiv w:val="1"/>
      <w:marLeft w:val="0"/>
      <w:marRight w:val="0"/>
      <w:marTop w:val="0"/>
      <w:marBottom w:val="0"/>
      <w:divBdr>
        <w:top w:val="none" w:sz="0" w:space="0" w:color="auto"/>
        <w:left w:val="none" w:sz="0" w:space="0" w:color="auto"/>
        <w:bottom w:val="none" w:sz="0" w:space="0" w:color="auto"/>
        <w:right w:val="none" w:sz="0" w:space="0" w:color="auto"/>
      </w:divBdr>
    </w:div>
    <w:div w:id="1439372728">
      <w:bodyDiv w:val="1"/>
      <w:marLeft w:val="0"/>
      <w:marRight w:val="0"/>
      <w:marTop w:val="0"/>
      <w:marBottom w:val="0"/>
      <w:divBdr>
        <w:top w:val="none" w:sz="0" w:space="0" w:color="auto"/>
        <w:left w:val="none" w:sz="0" w:space="0" w:color="auto"/>
        <w:bottom w:val="none" w:sz="0" w:space="0" w:color="auto"/>
        <w:right w:val="none" w:sz="0" w:space="0" w:color="auto"/>
      </w:divBdr>
    </w:div>
    <w:div w:id="1489711924">
      <w:bodyDiv w:val="1"/>
      <w:marLeft w:val="0"/>
      <w:marRight w:val="0"/>
      <w:marTop w:val="0"/>
      <w:marBottom w:val="0"/>
      <w:divBdr>
        <w:top w:val="none" w:sz="0" w:space="0" w:color="auto"/>
        <w:left w:val="none" w:sz="0" w:space="0" w:color="auto"/>
        <w:bottom w:val="none" w:sz="0" w:space="0" w:color="auto"/>
        <w:right w:val="none" w:sz="0" w:space="0" w:color="auto"/>
      </w:divBdr>
    </w:div>
    <w:div w:id="1494493247">
      <w:bodyDiv w:val="1"/>
      <w:marLeft w:val="0"/>
      <w:marRight w:val="0"/>
      <w:marTop w:val="0"/>
      <w:marBottom w:val="0"/>
      <w:divBdr>
        <w:top w:val="none" w:sz="0" w:space="0" w:color="auto"/>
        <w:left w:val="none" w:sz="0" w:space="0" w:color="auto"/>
        <w:bottom w:val="none" w:sz="0" w:space="0" w:color="auto"/>
        <w:right w:val="none" w:sz="0" w:space="0" w:color="auto"/>
      </w:divBdr>
    </w:div>
    <w:div w:id="1506938892">
      <w:bodyDiv w:val="1"/>
      <w:marLeft w:val="0"/>
      <w:marRight w:val="0"/>
      <w:marTop w:val="0"/>
      <w:marBottom w:val="0"/>
      <w:divBdr>
        <w:top w:val="none" w:sz="0" w:space="0" w:color="auto"/>
        <w:left w:val="none" w:sz="0" w:space="0" w:color="auto"/>
        <w:bottom w:val="none" w:sz="0" w:space="0" w:color="auto"/>
        <w:right w:val="none" w:sz="0" w:space="0" w:color="auto"/>
      </w:divBdr>
    </w:div>
    <w:div w:id="1524133112">
      <w:bodyDiv w:val="1"/>
      <w:marLeft w:val="0"/>
      <w:marRight w:val="0"/>
      <w:marTop w:val="0"/>
      <w:marBottom w:val="0"/>
      <w:divBdr>
        <w:top w:val="none" w:sz="0" w:space="0" w:color="auto"/>
        <w:left w:val="none" w:sz="0" w:space="0" w:color="auto"/>
        <w:bottom w:val="none" w:sz="0" w:space="0" w:color="auto"/>
        <w:right w:val="none" w:sz="0" w:space="0" w:color="auto"/>
      </w:divBdr>
    </w:div>
    <w:div w:id="1525560468">
      <w:bodyDiv w:val="1"/>
      <w:marLeft w:val="0"/>
      <w:marRight w:val="0"/>
      <w:marTop w:val="0"/>
      <w:marBottom w:val="0"/>
      <w:divBdr>
        <w:top w:val="none" w:sz="0" w:space="0" w:color="auto"/>
        <w:left w:val="none" w:sz="0" w:space="0" w:color="auto"/>
        <w:bottom w:val="none" w:sz="0" w:space="0" w:color="auto"/>
        <w:right w:val="none" w:sz="0" w:space="0" w:color="auto"/>
      </w:divBdr>
    </w:div>
    <w:div w:id="1549489711">
      <w:bodyDiv w:val="1"/>
      <w:marLeft w:val="0"/>
      <w:marRight w:val="0"/>
      <w:marTop w:val="0"/>
      <w:marBottom w:val="0"/>
      <w:divBdr>
        <w:top w:val="none" w:sz="0" w:space="0" w:color="auto"/>
        <w:left w:val="none" w:sz="0" w:space="0" w:color="auto"/>
        <w:bottom w:val="none" w:sz="0" w:space="0" w:color="auto"/>
        <w:right w:val="none" w:sz="0" w:space="0" w:color="auto"/>
      </w:divBdr>
    </w:div>
    <w:div w:id="1569224321">
      <w:bodyDiv w:val="1"/>
      <w:marLeft w:val="0"/>
      <w:marRight w:val="0"/>
      <w:marTop w:val="0"/>
      <w:marBottom w:val="0"/>
      <w:divBdr>
        <w:top w:val="none" w:sz="0" w:space="0" w:color="auto"/>
        <w:left w:val="none" w:sz="0" w:space="0" w:color="auto"/>
        <w:bottom w:val="none" w:sz="0" w:space="0" w:color="auto"/>
        <w:right w:val="none" w:sz="0" w:space="0" w:color="auto"/>
      </w:divBdr>
    </w:div>
    <w:div w:id="1584990780">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08805503">
      <w:bodyDiv w:val="1"/>
      <w:marLeft w:val="0"/>
      <w:marRight w:val="0"/>
      <w:marTop w:val="0"/>
      <w:marBottom w:val="0"/>
      <w:divBdr>
        <w:top w:val="none" w:sz="0" w:space="0" w:color="auto"/>
        <w:left w:val="none" w:sz="0" w:space="0" w:color="auto"/>
        <w:bottom w:val="none" w:sz="0" w:space="0" w:color="auto"/>
        <w:right w:val="none" w:sz="0" w:space="0" w:color="auto"/>
      </w:divBdr>
    </w:div>
    <w:div w:id="1645963834">
      <w:bodyDiv w:val="1"/>
      <w:marLeft w:val="0"/>
      <w:marRight w:val="0"/>
      <w:marTop w:val="0"/>
      <w:marBottom w:val="0"/>
      <w:divBdr>
        <w:top w:val="none" w:sz="0" w:space="0" w:color="auto"/>
        <w:left w:val="none" w:sz="0" w:space="0" w:color="auto"/>
        <w:bottom w:val="none" w:sz="0" w:space="0" w:color="auto"/>
        <w:right w:val="none" w:sz="0" w:space="0" w:color="auto"/>
      </w:divBdr>
    </w:div>
    <w:div w:id="1655571251">
      <w:bodyDiv w:val="1"/>
      <w:marLeft w:val="0"/>
      <w:marRight w:val="0"/>
      <w:marTop w:val="0"/>
      <w:marBottom w:val="0"/>
      <w:divBdr>
        <w:top w:val="none" w:sz="0" w:space="0" w:color="auto"/>
        <w:left w:val="none" w:sz="0" w:space="0" w:color="auto"/>
        <w:bottom w:val="none" w:sz="0" w:space="0" w:color="auto"/>
        <w:right w:val="none" w:sz="0" w:space="0" w:color="auto"/>
      </w:divBdr>
    </w:div>
    <w:div w:id="1675108882">
      <w:bodyDiv w:val="1"/>
      <w:marLeft w:val="0"/>
      <w:marRight w:val="0"/>
      <w:marTop w:val="0"/>
      <w:marBottom w:val="0"/>
      <w:divBdr>
        <w:top w:val="none" w:sz="0" w:space="0" w:color="auto"/>
        <w:left w:val="none" w:sz="0" w:space="0" w:color="auto"/>
        <w:bottom w:val="none" w:sz="0" w:space="0" w:color="auto"/>
        <w:right w:val="none" w:sz="0" w:space="0" w:color="auto"/>
      </w:divBdr>
    </w:div>
    <w:div w:id="1692953185">
      <w:bodyDiv w:val="1"/>
      <w:marLeft w:val="0"/>
      <w:marRight w:val="0"/>
      <w:marTop w:val="0"/>
      <w:marBottom w:val="0"/>
      <w:divBdr>
        <w:top w:val="none" w:sz="0" w:space="0" w:color="auto"/>
        <w:left w:val="none" w:sz="0" w:space="0" w:color="auto"/>
        <w:bottom w:val="none" w:sz="0" w:space="0" w:color="auto"/>
        <w:right w:val="none" w:sz="0" w:space="0" w:color="auto"/>
      </w:divBdr>
    </w:div>
    <w:div w:id="1721786882">
      <w:bodyDiv w:val="1"/>
      <w:marLeft w:val="0"/>
      <w:marRight w:val="0"/>
      <w:marTop w:val="0"/>
      <w:marBottom w:val="0"/>
      <w:divBdr>
        <w:top w:val="none" w:sz="0" w:space="0" w:color="auto"/>
        <w:left w:val="none" w:sz="0" w:space="0" w:color="auto"/>
        <w:bottom w:val="none" w:sz="0" w:space="0" w:color="auto"/>
        <w:right w:val="none" w:sz="0" w:space="0" w:color="auto"/>
      </w:divBdr>
    </w:div>
    <w:div w:id="1754158947">
      <w:bodyDiv w:val="1"/>
      <w:marLeft w:val="0"/>
      <w:marRight w:val="0"/>
      <w:marTop w:val="0"/>
      <w:marBottom w:val="0"/>
      <w:divBdr>
        <w:top w:val="none" w:sz="0" w:space="0" w:color="auto"/>
        <w:left w:val="none" w:sz="0" w:space="0" w:color="auto"/>
        <w:bottom w:val="none" w:sz="0" w:space="0" w:color="auto"/>
        <w:right w:val="none" w:sz="0" w:space="0" w:color="auto"/>
      </w:divBdr>
    </w:div>
    <w:div w:id="1820608329">
      <w:bodyDiv w:val="1"/>
      <w:marLeft w:val="0"/>
      <w:marRight w:val="0"/>
      <w:marTop w:val="0"/>
      <w:marBottom w:val="0"/>
      <w:divBdr>
        <w:top w:val="none" w:sz="0" w:space="0" w:color="auto"/>
        <w:left w:val="none" w:sz="0" w:space="0" w:color="auto"/>
        <w:bottom w:val="none" w:sz="0" w:space="0" w:color="auto"/>
        <w:right w:val="none" w:sz="0" w:space="0" w:color="auto"/>
      </w:divBdr>
    </w:div>
    <w:div w:id="1820880700">
      <w:bodyDiv w:val="1"/>
      <w:marLeft w:val="0"/>
      <w:marRight w:val="0"/>
      <w:marTop w:val="0"/>
      <w:marBottom w:val="0"/>
      <w:divBdr>
        <w:top w:val="none" w:sz="0" w:space="0" w:color="auto"/>
        <w:left w:val="none" w:sz="0" w:space="0" w:color="auto"/>
        <w:bottom w:val="none" w:sz="0" w:space="0" w:color="auto"/>
        <w:right w:val="none" w:sz="0" w:space="0" w:color="auto"/>
      </w:divBdr>
    </w:div>
    <w:div w:id="1859613590">
      <w:bodyDiv w:val="1"/>
      <w:marLeft w:val="0"/>
      <w:marRight w:val="0"/>
      <w:marTop w:val="0"/>
      <w:marBottom w:val="0"/>
      <w:divBdr>
        <w:top w:val="none" w:sz="0" w:space="0" w:color="auto"/>
        <w:left w:val="none" w:sz="0" w:space="0" w:color="auto"/>
        <w:bottom w:val="none" w:sz="0" w:space="0" w:color="auto"/>
        <w:right w:val="none" w:sz="0" w:space="0" w:color="auto"/>
      </w:divBdr>
    </w:div>
    <w:div w:id="1861509792">
      <w:bodyDiv w:val="1"/>
      <w:marLeft w:val="0"/>
      <w:marRight w:val="0"/>
      <w:marTop w:val="0"/>
      <w:marBottom w:val="0"/>
      <w:divBdr>
        <w:top w:val="none" w:sz="0" w:space="0" w:color="auto"/>
        <w:left w:val="none" w:sz="0" w:space="0" w:color="auto"/>
        <w:bottom w:val="none" w:sz="0" w:space="0" w:color="auto"/>
        <w:right w:val="none" w:sz="0" w:space="0" w:color="auto"/>
      </w:divBdr>
    </w:div>
    <w:div w:id="1939482945">
      <w:bodyDiv w:val="1"/>
      <w:marLeft w:val="0"/>
      <w:marRight w:val="0"/>
      <w:marTop w:val="0"/>
      <w:marBottom w:val="0"/>
      <w:divBdr>
        <w:top w:val="none" w:sz="0" w:space="0" w:color="auto"/>
        <w:left w:val="none" w:sz="0" w:space="0" w:color="auto"/>
        <w:bottom w:val="none" w:sz="0" w:space="0" w:color="auto"/>
        <w:right w:val="none" w:sz="0" w:space="0" w:color="auto"/>
      </w:divBdr>
    </w:div>
    <w:div w:id="1992055501">
      <w:bodyDiv w:val="1"/>
      <w:marLeft w:val="0"/>
      <w:marRight w:val="0"/>
      <w:marTop w:val="0"/>
      <w:marBottom w:val="0"/>
      <w:divBdr>
        <w:top w:val="none" w:sz="0" w:space="0" w:color="auto"/>
        <w:left w:val="none" w:sz="0" w:space="0" w:color="auto"/>
        <w:bottom w:val="none" w:sz="0" w:space="0" w:color="auto"/>
        <w:right w:val="none" w:sz="0" w:space="0" w:color="auto"/>
      </w:divBdr>
    </w:div>
    <w:div w:id="2028483700">
      <w:bodyDiv w:val="1"/>
      <w:marLeft w:val="0"/>
      <w:marRight w:val="0"/>
      <w:marTop w:val="0"/>
      <w:marBottom w:val="0"/>
      <w:divBdr>
        <w:top w:val="none" w:sz="0" w:space="0" w:color="auto"/>
        <w:left w:val="none" w:sz="0" w:space="0" w:color="auto"/>
        <w:bottom w:val="none" w:sz="0" w:space="0" w:color="auto"/>
        <w:right w:val="none" w:sz="0" w:space="0" w:color="auto"/>
      </w:divBdr>
    </w:div>
    <w:div w:id="2041474341">
      <w:bodyDiv w:val="1"/>
      <w:marLeft w:val="0"/>
      <w:marRight w:val="0"/>
      <w:marTop w:val="0"/>
      <w:marBottom w:val="0"/>
      <w:divBdr>
        <w:top w:val="none" w:sz="0" w:space="0" w:color="auto"/>
        <w:left w:val="none" w:sz="0" w:space="0" w:color="auto"/>
        <w:bottom w:val="none" w:sz="0" w:space="0" w:color="auto"/>
        <w:right w:val="none" w:sz="0" w:space="0" w:color="auto"/>
      </w:divBdr>
    </w:div>
    <w:div w:id="2089885260">
      <w:bodyDiv w:val="1"/>
      <w:marLeft w:val="0"/>
      <w:marRight w:val="0"/>
      <w:marTop w:val="0"/>
      <w:marBottom w:val="0"/>
      <w:divBdr>
        <w:top w:val="none" w:sz="0" w:space="0" w:color="auto"/>
        <w:left w:val="none" w:sz="0" w:space="0" w:color="auto"/>
        <w:bottom w:val="none" w:sz="0" w:space="0" w:color="auto"/>
        <w:right w:val="none" w:sz="0" w:space="0" w:color="auto"/>
      </w:divBdr>
    </w:div>
    <w:div w:id="2097633071">
      <w:bodyDiv w:val="1"/>
      <w:marLeft w:val="0"/>
      <w:marRight w:val="0"/>
      <w:marTop w:val="0"/>
      <w:marBottom w:val="0"/>
      <w:divBdr>
        <w:top w:val="none" w:sz="0" w:space="0" w:color="auto"/>
        <w:left w:val="none" w:sz="0" w:space="0" w:color="auto"/>
        <w:bottom w:val="none" w:sz="0" w:space="0" w:color="auto"/>
        <w:right w:val="none" w:sz="0" w:space="0" w:color="auto"/>
      </w:divBdr>
    </w:div>
    <w:div w:id="2120637715">
      <w:bodyDiv w:val="1"/>
      <w:marLeft w:val="0"/>
      <w:marRight w:val="0"/>
      <w:marTop w:val="0"/>
      <w:marBottom w:val="0"/>
      <w:divBdr>
        <w:top w:val="none" w:sz="0" w:space="0" w:color="auto"/>
        <w:left w:val="none" w:sz="0" w:space="0" w:color="auto"/>
        <w:bottom w:val="none" w:sz="0" w:space="0" w:color="auto"/>
        <w:right w:val="none" w:sz="0" w:space="0" w:color="auto"/>
      </w:divBdr>
    </w:div>
    <w:div w:id="2135055732">
      <w:bodyDiv w:val="1"/>
      <w:marLeft w:val="0"/>
      <w:marRight w:val="0"/>
      <w:marTop w:val="0"/>
      <w:marBottom w:val="0"/>
      <w:divBdr>
        <w:top w:val="none" w:sz="0" w:space="0" w:color="auto"/>
        <w:left w:val="none" w:sz="0" w:space="0" w:color="auto"/>
        <w:bottom w:val="none" w:sz="0" w:space="0" w:color="auto"/>
        <w:right w:val="none" w:sz="0" w:space="0" w:color="auto"/>
      </w:divBdr>
    </w:div>
    <w:div w:id="2136605247">
      <w:bodyDiv w:val="1"/>
      <w:marLeft w:val="0"/>
      <w:marRight w:val="0"/>
      <w:marTop w:val="0"/>
      <w:marBottom w:val="0"/>
      <w:divBdr>
        <w:top w:val="none" w:sz="0" w:space="0" w:color="auto"/>
        <w:left w:val="none" w:sz="0" w:space="0" w:color="auto"/>
        <w:bottom w:val="none" w:sz="0" w:space="0" w:color="auto"/>
        <w:right w:val="none" w:sz="0" w:space="0" w:color="auto"/>
      </w:divBdr>
    </w:div>
    <w:div w:id="2145461173">
      <w:bodyDiv w:val="1"/>
      <w:marLeft w:val="0"/>
      <w:marRight w:val="0"/>
      <w:marTop w:val="0"/>
      <w:marBottom w:val="0"/>
      <w:divBdr>
        <w:top w:val="none" w:sz="0" w:space="0" w:color="auto"/>
        <w:left w:val="none" w:sz="0" w:space="0" w:color="auto"/>
        <w:bottom w:val="none" w:sz="0" w:space="0" w:color="auto"/>
        <w:right w:val="none" w:sz="0" w:space="0" w:color="auto"/>
      </w:divBdr>
    </w:div>
    <w:div w:id="214619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engage.dynamicaction.com/WS-2015-06-IHL-Ghost-Economy-Haunting-of-Returns-AR_LP.htm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520F9-E805-4668-8B68-508531276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25328</Words>
  <Characters>144373</Characters>
  <Application>Microsoft Office Word</Application>
  <DocSecurity>0</DocSecurity>
  <Lines>1203</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4</cp:revision>
  <dcterms:created xsi:type="dcterms:W3CDTF">2017-06-06T00:40:00Z</dcterms:created>
  <dcterms:modified xsi:type="dcterms:W3CDTF">2017-06-06T00:41:00Z</dcterms:modified>
</cp:coreProperties>
</file>