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Arial" w:hAnsi="Arial"/>
          <w:b/>
          <w:color w:val="EE0000"/>
          <w:sz w:val="40"/>
        </w:rPr>
        <w:t>ggT &amp; kgV</w:t>
      </w:r>
    </w:p>
    <w:p>
      <w:pPr>
        <w:spacing w:after="100"/>
      </w:pPr>
      <w:r>
        <w:rPr>
          <w:rFonts w:ascii="Arial" w:hAnsi="Arial"/>
          <w:b/>
          <w:color w:val="0F4761"/>
          <w:sz w:val="28"/>
        </w:rPr>
        <w:t>Unterlagen</w:t>
      </w:r>
    </w:p>
    <w:p>
      <w:pPr>
        <w:tabs>
          <w:tab w:pos="8391" w:val="left"/>
        </w:tabs>
        <w:spacing w:after="40"/>
      </w:pPr>
      <w:r>
        <w:rPr>
          <w:rFonts w:ascii="Arial" w:hAnsi="Arial"/>
          <w:b w:val="0"/>
          <w:sz w:val="22"/>
        </w:rPr>
        <w:t>Das kleinste gemeinsame Vielfache</w:t>
      </w:r>
      <w:r>
        <w:rPr>
          <w:rFonts w:ascii="Arial" w:hAnsi="Arial"/>
          <w:b w:val="0"/>
          <w:sz w:val="22"/>
        </w:rPr>
        <w:tab/>
        <w:t>Übung</w:t>
      </w:r>
    </w:p>
    <w:p>
      <w:pPr>
        <w:tabs>
          <w:tab w:pos="8391" w:val="left"/>
        </w:tabs>
        <w:spacing w:after="40"/>
      </w:pPr>
      <w:r>
        <w:rPr>
          <w:rFonts w:ascii="Arial" w:hAnsi="Arial"/>
          <w:b w:val="0"/>
          <w:sz w:val="22"/>
        </w:rPr>
        <w:t>Der größte gemeinsame Teiler</w:t>
      </w:r>
      <w:r>
        <w:rPr>
          <w:rFonts w:ascii="Arial" w:hAnsi="Arial"/>
          <w:b w:val="0"/>
          <w:sz w:val="22"/>
        </w:rPr>
        <w:tab/>
        <w:t>Übung</w:t>
      </w:r>
    </w:p>
    <w:p>
      <w:pPr>
        <w:tabs>
          <w:tab w:pos="8391" w:val="left"/>
        </w:tabs>
        <w:spacing w:after="40"/>
      </w:pPr>
      <w:r>
        <w:rPr>
          <w:rFonts w:ascii="Arial" w:hAnsi="Arial"/>
          <w:b w:val="0"/>
          <w:sz w:val="22"/>
        </w:rPr>
        <w:t>Primfaktorenzerlegung</w:t>
      </w:r>
      <w:r>
        <w:rPr>
          <w:rFonts w:ascii="Arial" w:hAnsi="Arial"/>
          <w:b w:val="0"/>
          <w:sz w:val="22"/>
        </w:rPr>
        <w:tab/>
        <w:t>Übung</w:t>
      </w:r>
    </w:p>
    <w:p>
      <w:pPr>
        <w:tabs>
          <w:tab w:pos="8391" w:val="left"/>
        </w:tabs>
        <w:spacing w:after="40"/>
      </w:pPr>
      <w:r>
        <w:rPr>
          <w:rFonts w:ascii="Arial" w:hAnsi="Arial"/>
          <w:b w:val="0"/>
          <w:sz w:val="22"/>
        </w:rPr>
        <w:t>Primzahlen</w:t>
      </w:r>
      <w:r>
        <w:rPr>
          <w:rFonts w:ascii="Arial" w:hAnsi="Arial"/>
          <w:b w:val="0"/>
          <w:sz w:val="22"/>
        </w:rPr>
        <w:tab/>
        <w:t>Übung</w:t>
      </w:r>
    </w:p>
    <w:p>
      <w:pPr>
        <w:tabs>
          <w:tab w:pos="8391" w:val="left"/>
        </w:tabs>
        <w:spacing w:after="40"/>
      </w:pPr>
      <w:r>
        <w:rPr>
          <w:rFonts w:ascii="Arial" w:hAnsi="Arial"/>
          <w:b w:val="0"/>
          <w:sz w:val="22"/>
        </w:rPr>
        <w:t>Teilbarkeitsregeln</w:t>
      </w:r>
      <w:r>
        <w:rPr>
          <w:rFonts w:ascii="Arial" w:hAnsi="Arial"/>
          <w:b w:val="0"/>
          <w:sz w:val="22"/>
        </w:rPr>
        <w:tab/>
        <w:t>Übung</w:t>
      </w:r>
    </w:p>
    <w:p>
      <w:pPr>
        <w:tabs>
          <w:tab w:pos="8391" w:val="left"/>
        </w:tabs>
        <w:spacing w:after="40"/>
      </w:pPr>
      <w:r>
        <w:rPr>
          <w:rFonts w:ascii="Arial" w:hAnsi="Arial"/>
          <w:b w:val="0"/>
          <w:sz w:val="22"/>
        </w:rPr>
        <w:t>Teiler und Vielfache</w:t>
      </w:r>
      <w:r>
        <w:rPr>
          <w:rFonts w:ascii="Arial" w:hAnsi="Arial"/>
          <w:b w:val="0"/>
          <w:sz w:val="22"/>
        </w:rPr>
        <w:tab/>
        <w:t>Übung</w:t>
      </w:r>
    </w:p>
    <w:p>
      <w:pPr>
        <w:spacing w:before="220" w:after="60"/>
      </w:pPr>
      <w:r>
        <w:rPr>
          <w:rFonts w:ascii="Arial" w:hAnsi="Arial"/>
          <w:b/>
          <w:color w:val="0F4761"/>
          <w:sz w:val="28"/>
        </w:rPr>
        <w:t>Zum Lernen</w:t>
      </w:r>
    </w:p>
    <w:p>
      <w:r>
        <w:rPr>
          <w:rFonts w:ascii="Arial" w:hAnsi="Arial"/>
          <w:b w:val="0"/>
          <w:sz w:val="21"/>
        </w:rPr>
        <w:t>Lies zuerst die passende Unterlage. Danach bearbeitest du das passende Übungsblatt oder die Aufgabe als PDF.</w:t>
      </w:r>
    </w:p>
    <w:sectPr w:rsidR="00FC693F" w:rsidRPr="0006063C" w:rsidSect="00034616">
      <w:pgSz w:w="12240" w:h="15840"/>
      <w:pgMar w:top="96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