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Arial" w:hAnsi="Arial"/>
          <w:b/>
          <w:color w:val="000000"/>
          <w:sz w:val="40"/>
        </w:rPr>
        <w:t>Grammatik Regelheft</w:t>
      </w:r>
    </w:p>
    <w:p>
      <w:pPr>
        <w:spacing w:after="160"/>
      </w:pPr>
      <w:r>
        <w:rPr>
          <w:rFonts w:ascii="Arial" w:hAnsi="Arial"/>
          <w:color w:val="000000"/>
        </w:rPr>
        <w:t>Die Übersicht zeigt dir, welche Regeln zu deinem Grammatik-Regelheft gehören.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Das Verb - Die Zeitformen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Das Nomen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Der Artikel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Das Adjektiv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Das Pronomen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Das Possessivpronomen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Das Relativpronomen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Anredepronomen in Briefen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Präpositionen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Konjunktionen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Adverbien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Satzglieder - Adverbiale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Aktiv und Passiv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Der Bericht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tabs>
          <w:tab w:pos="8334" w:val="left"/>
        </w:tabs>
        <w:spacing w:after="40"/>
      </w:pPr>
      <w:r>
        <w:rPr>
          <w:rFonts w:ascii="Arial" w:hAnsi="Arial"/>
          <w:color w:val="000000"/>
          <w:sz w:val="22"/>
        </w:rPr>
        <w:t>Erlebniserzählung</w:t>
      </w:r>
      <w:r>
        <w:rPr>
          <w:rFonts w:ascii="Arial" w:hAnsi="Arial"/>
          <w:b/>
          <w:color w:val="000000"/>
          <w:sz w:val="22"/>
        </w:rPr>
        <w:tab/>
        <w:t>Übung</w:t>
      </w:r>
    </w:p>
    <w:p>
      <w:pPr>
        <w:spacing w:before="240" w:after="60"/>
      </w:pPr>
      <w:r>
        <w:rPr>
          <w:rFonts w:ascii="Arial" w:hAnsi="Arial"/>
          <w:b/>
          <w:color w:val="0F4761"/>
          <w:sz w:val="28"/>
        </w:rPr>
        <w:t>Lernen</w:t>
      </w:r>
    </w:p>
    <w:p>
      <w:pPr>
        <w:spacing w:after="80"/>
      </w:pPr>
      <w:r>
        <w:rPr>
          <w:rFonts w:ascii="Arial" w:hAnsi="Arial"/>
          <w:color w:val="000000"/>
        </w:rPr>
        <w:t>1. Lies zürst die passende Regel im Regelheft.</w:t>
      </w:r>
    </w:p>
    <w:p>
      <w:pPr>
        <w:spacing w:after="80"/>
      </w:pPr>
      <w:r>
        <w:rPr>
          <w:rFonts w:ascii="Arial" w:hAnsi="Arial"/>
          <w:color w:val="000000"/>
        </w:rPr>
        <w:t>2. Bearbeite danach die Übungen. Markiere Themen, die du wiederholen möchtest.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