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0F" w:rsidRPr="00DC3794" w:rsidRDefault="00223D73" w:rsidP="00DC3794">
      <w:pPr>
        <w:pStyle w:val="1"/>
        <w:jc w:val="center"/>
        <w:rPr>
          <w:color w:val="808080" w:themeColor="background1" w:themeShade="80"/>
          <w:sz w:val="36"/>
        </w:rPr>
      </w:pPr>
      <w:r w:rsidRPr="00DC3794">
        <w:rPr>
          <w:color w:val="808080" w:themeColor="background1" w:themeShade="80"/>
          <w:sz w:val="36"/>
        </w:rPr>
        <w:t>Автомат</w:t>
      </w:r>
      <w:r w:rsidR="00DC3794">
        <w:rPr>
          <w:color w:val="808080" w:themeColor="background1" w:themeShade="80"/>
          <w:sz w:val="36"/>
        </w:rPr>
        <w:t>ическая обработка звучащей речи</w:t>
      </w:r>
      <w:r w:rsidR="00DC3794">
        <w:rPr>
          <w:color w:val="808080" w:themeColor="background1" w:themeShade="80"/>
          <w:sz w:val="36"/>
        </w:rPr>
        <w:br/>
      </w:r>
    </w:p>
    <w:p w:rsidR="00746293" w:rsidRPr="00DC3794" w:rsidRDefault="00DC3794">
      <w:pPr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</w:pPr>
      <w:r w:rsidRPr="00DC3794">
        <w:rPr>
          <w:rFonts w:ascii="Times New Roman" w:eastAsia="Times New Roman" w:hAnsi="Times New Roman" w:cs="Times New Roman"/>
          <w:color w:val="808080" w:themeColor="background1" w:themeShade="80"/>
          <w:sz w:val="36"/>
          <w:szCs w:val="36"/>
          <w:u w:val="double"/>
          <w:lang w:eastAsia="ru-RU"/>
        </w:rPr>
        <w:t>ВВОД:</w:t>
      </w:r>
      <w:r w:rsidR="00B876C9" w:rsidRPr="00DC3794">
        <w:rPr>
          <w:rFonts w:ascii="Times New Roman" w:hAnsi="Times New Roman" w:cs="Times New Roman"/>
          <w:sz w:val="28"/>
        </w:rPr>
        <w:br/>
      </w:r>
      <w:r w:rsidR="00746293" w:rsidRPr="00DC3794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Фонетические (и шире лингвистические) знания, наряду с такими дисциплинами, как цифровая обработка сигналов и математические основания распознавания образов создают теоретическую базу компьютерных </w:t>
      </w:r>
      <w:hyperlink r:id="rId7" w:history="1">
        <w:r w:rsidR="00746293" w:rsidRPr="00DC3794">
          <w:rPr>
            <w:rStyle w:val="a3"/>
            <w:rFonts w:ascii="Times New Roman" w:hAnsi="Times New Roman" w:cs="Times New Roman"/>
            <w:color w:val="808080" w:themeColor="background1" w:themeShade="80"/>
            <w:sz w:val="18"/>
            <w:szCs w:val="18"/>
            <w:u w:val="none"/>
            <w:shd w:val="clear" w:color="auto" w:fill="FFFFFF"/>
          </w:rPr>
          <w:t>речевых технологий</w:t>
        </w:r>
      </w:hyperlink>
      <w:r w:rsidR="00746293" w:rsidRPr="00DC3794">
        <w:rPr>
          <w:rFonts w:ascii="Times New Roman" w:hAnsi="Times New Roman" w:cs="Times New Roman"/>
          <w:color w:val="808080" w:themeColor="background1" w:themeShade="80"/>
          <w:sz w:val="18"/>
          <w:szCs w:val="18"/>
          <w:shd w:val="clear" w:color="auto" w:fill="FFFFFF"/>
        </w:rPr>
        <w:t xml:space="preserve">, </w:t>
      </w:r>
      <w:r w:rsidR="00746293" w:rsidRPr="00DC3794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>значимость которых для современного информационного и компьютеризованного общества трудно переоценить. Главная задача </w:t>
      </w:r>
      <w:hyperlink r:id="rId8" w:history="1">
        <w:r w:rsidR="00746293" w:rsidRPr="00DC3794">
          <w:rPr>
            <w:rStyle w:val="a3"/>
            <w:rFonts w:ascii="Times New Roman" w:hAnsi="Times New Roman" w:cs="Times New Roman"/>
            <w:color w:val="808080" w:themeColor="background1" w:themeShade="80"/>
            <w:sz w:val="18"/>
            <w:szCs w:val="18"/>
            <w:u w:val="none"/>
            <w:shd w:val="clear" w:color="auto" w:fill="FFFFFF"/>
          </w:rPr>
          <w:t>речевых технологий (РТ)</w:t>
        </w:r>
      </w:hyperlink>
      <w:r w:rsidR="00746293" w:rsidRPr="00DC3794">
        <w:rPr>
          <w:rFonts w:ascii="Times New Roman" w:hAnsi="Times New Roman" w:cs="Times New Roman"/>
          <w:color w:val="808080" w:themeColor="background1" w:themeShade="80"/>
          <w:sz w:val="18"/>
          <w:szCs w:val="18"/>
          <w:shd w:val="clear" w:color="auto" w:fill="FFFFFF"/>
        </w:rPr>
        <w:t> </w:t>
      </w:r>
      <w:r w:rsidR="00746293" w:rsidRPr="00DC3794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 xml:space="preserve">состоит в том, чтобы обеспечить удобное и естественное для человека общение с компьютерной техникой. Очевидно, что это должно быть </w:t>
      </w:r>
      <w:r w:rsidR="00746293" w:rsidRPr="00DC3794">
        <w:rPr>
          <w:rFonts w:ascii="Times New Roman" w:hAnsi="Times New Roman" w:cs="Times New Roman"/>
          <w:color w:val="808080" w:themeColor="background1" w:themeShade="80"/>
          <w:sz w:val="18"/>
          <w:szCs w:val="18"/>
          <w:shd w:val="clear" w:color="auto" w:fill="FFFFFF"/>
        </w:rPr>
        <w:t>голосовое общение на естественном языке,</w:t>
      </w:r>
      <w:r w:rsidR="00746293" w:rsidRPr="00DC3794">
        <w:rPr>
          <w:rFonts w:ascii="Times New Roman" w:hAnsi="Times New Roman" w:cs="Times New Roman"/>
          <w:color w:val="111111"/>
          <w:sz w:val="18"/>
          <w:szCs w:val="18"/>
          <w:shd w:val="clear" w:color="auto" w:fill="FFFFFF"/>
        </w:rPr>
        <w:t xml:space="preserve"> предполагающее создание средств автоматического ввода/вывода звучащей речи в компьютерные устройства.</w:t>
      </w:r>
    </w:p>
    <w:p w:rsidR="00746293" w:rsidRPr="00746293" w:rsidRDefault="00746293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808080" w:themeColor="background1" w:themeShade="80"/>
          <w:sz w:val="36"/>
          <w:szCs w:val="36"/>
          <w:u w:val="double"/>
          <w:lang w:eastAsia="ru-RU"/>
        </w:rPr>
      </w:pPr>
      <w:bookmarkStart w:id="0" w:name="Основные_задачи_автоматического_анализа_"/>
      <w:r w:rsidRPr="00746293">
        <w:rPr>
          <w:rFonts w:ascii="Times New Roman" w:eastAsia="Times New Roman" w:hAnsi="Times New Roman" w:cs="Times New Roman"/>
          <w:color w:val="808080" w:themeColor="background1" w:themeShade="80"/>
          <w:sz w:val="36"/>
          <w:szCs w:val="36"/>
          <w:u w:val="double"/>
          <w:lang w:eastAsia="ru-RU"/>
        </w:rPr>
        <w:t>Основные задачи автоматического анализа текста</w:t>
      </w:r>
      <w:bookmarkEnd w:id="0"/>
    </w:p>
    <w:p w:rsidR="00746293" w:rsidRPr="00DC3794" w:rsidRDefault="00746293" w:rsidP="00DC3794">
      <w:pPr>
        <w:pStyle w:val="a4"/>
        <w:numPr>
          <w:ilvl w:val="0"/>
          <w:numId w:val="2"/>
        </w:numPr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rStyle w:val="a5"/>
          <w:color w:val="000000"/>
          <w:sz w:val="21"/>
          <w:szCs w:val="21"/>
        </w:rPr>
        <w:t>Особенности автоматической обработки звучащей речи</w:t>
      </w:r>
    </w:p>
    <w:p w:rsidR="00746293" w:rsidRPr="005E3DE6" w:rsidRDefault="00746293" w:rsidP="00DC3794">
      <w:pPr>
        <w:pStyle w:val="a4"/>
        <w:spacing w:before="225" w:beforeAutospacing="0" w:line="288" w:lineRule="atLeast"/>
        <w:ind w:right="375"/>
        <w:rPr>
          <w:color w:val="808080" w:themeColor="background1" w:themeShade="80"/>
          <w:sz w:val="21"/>
          <w:szCs w:val="21"/>
        </w:rPr>
      </w:pPr>
      <w:r w:rsidRPr="00DC3794">
        <w:rPr>
          <w:color w:val="000000"/>
          <w:sz w:val="21"/>
          <w:szCs w:val="21"/>
        </w:rPr>
        <w:t xml:space="preserve">Потребность в создании систем автоматической обработки естественного языка возникла постольку, поскольку невозможно обучить всех пользователей программированию. Оптимальной формой диалога человека и компьютера является диалог на естественном языке. А так как естественный язык существует в двух формах – письменной и устной, то и создание систем автоматической обработки естественного языка ведется в двух направлениях: обработка </w:t>
      </w:r>
      <w:r w:rsidRPr="005E3DE6">
        <w:rPr>
          <w:color w:val="808080" w:themeColor="background1" w:themeShade="80"/>
          <w:sz w:val="21"/>
          <w:szCs w:val="21"/>
        </w:rPr>
        <w:t>устной речи и обработка письменного текста.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 xml:space="preserve">Под обработкой устной речи понимается разработка методов, технологий и конкретных систем, которые обеспечивают общение человека с компьютером на естественном или ограниченно естественном языке. Речевой диалог обладает </w:t>
      </w:r>
      <w:r w:rsidRPr="005E3DE6">
        <w:rPr>
          <w:color w:val="808080" w:themeColor="background1" w:themeShade="80"/>
          <w:sz w:val="21"/>
          <w:szCs w:val="21"/>
        </w:rPr>
        <w:t>рядом преимуществ</w:t>
      </w:r>
      <w:r w:rsidRPr="00DC3794">
        <w:rPr>
          <w:color w:val="000000"/>
          <w:sz w:val="21"/>
          <w:szCs w:val="21"/>
        </w:rPr>
        <w:t xml:space="preserve"> по сравнению с традиционным вводом информации с помощью клавиатуры:</w:t>
      </w:r>
    </w:p>
    <w:p w:rsidR="00746293" w:rsidRPr="00DC3794" w:rsidRDefault="00746293" w:rsidP="005E3DE6">
      <w:pPr>
        <w:pStyle w:val="a4"/>
        <w:numPr>
          <w:ilvl w:val="0"/>
          <w:numId w:val="6"/>
        </w:numPr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устное общение не требует специальной предварительной подготовки пользователя;</w:t>
      </w:r>
    </w:p>
    <w:p w:rsidR="00746293" w:rsidRPr="00DC3794" w:rsidRDefault="00746293" w:rsidP="005E3DE6">
      <w:pPr>
        <w:pStyle w:val="a4"/>
        <w:numPr>
          <w:ilvl w:val="0"/>
          <w:numId w:val="6"/>
        </w:numPr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диалог освобождает руки и зрение;</w:t>
      </w:r>
    </w:p>
    <w:p w:rsidR="00746293" w:rsidRPr="00DC3794" w:rsidRDefault="00746293" w:rsidP="005E3DE6">
      <w:pPr>
        <w:pStyle w:val="a4"/>
        <w:numPr>
          <w:ilvl w:val="0"/>
          <w:numId w:val="6"/>
        </w:numPr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за счет системы распознавания голоса возможна защита от недозволенного доступа к объекту;</w:t>
      </w:r>
    </w:p>
    <w:p w:rsidR="00746293" w:rsidRPr="00DC3794" w:rsidRDefault="00746293" w:rsidP="005E3DE6">
      <w:pPr>
        <w:pStyle w:val="a4"/>
        <w:numPr>
          <w:ilvl w:val="0"/>
          <w:numId w:val="6"/>
        </w:numPr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диалоговое взаимодействие дает возможность пользоваться компьютером людям с ограниченными возможностями.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Однако связь с помощью голоса имеет и свои недостатки: подверженность шумовым помехам, невозможность неограниченного ввода данных в компьютер в течение длительного времени.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 xml:space="preserve">Системы автоматической обработки устной речи </w:t>
      </w:r>
      <w:r w:rsidRPr="005E3DE6">
        <w:rPr>
          <w:color w:val="808080" w:themeColor="background1" w:themeShade="80"/>
          <w:sz w:val="21"/>
          <w:szCs w:val="21"/>
        </w:rPr>
        <w:t>находят практическое применение</w:t>
      </w:r>
      <w:r w:rsidRPr="00DC3794">
        <w:rPr>
          <w:color w:val="000000"/>
          <w:sz w:val="21"/>
          <w:szCs w:val="21"/>
        </w:rPr>
        <w:t xml:space="preserve"> в информационно-справочных службах, где можно получать информацию из базы данных в режиме диалога (например, в медицине или на транспорте). Кроме того, такие системы необходимы и для организации приема и озвучивания сообщений (например, получение электронной почты по телефону), а также для перевода звучащей речи в привычный текст в электронной форме. Компьютеры могут оказывать помощь и при обучении иностранному языку с помощью автоматических фонетических тренажеров.</w:t>
      </w:r>
    </w:p>
    <w:p w:rsidR="00746293" w:rsidRPr="00DC3794" w:rsidRDefault="00746293" w:rsidP="005E3DE6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5E3DE6">
        <w:rPr>
          <w:color w:val="808080" w:themeColor="background1" w:themeShade="80"/>
          <w:sz w:val="36"/>
          <w:szCs w:val="36"/>
          <w:u w:val="double"/>
        </w:rPr>
        <w:lastRenderedPageBreak/>
        <w:t>История практического применения систем автоматической обработки звучащей речи</w:t>
      </w:r>
      <w:r w:rsidRPr="00DC3794">
        <w:rPr>
          <w:color w:val="000000"/>
          <w:sz w:val="21"/>
          <w:szCs w:val="21"/>
        </w:rPr>
        <w:t xml:space="preserve"> </w:t>
      </w:r>
      <w:r w:rsidR="005E3DE6">
        <w:rPr>
          <w:color w:val="000000"/>
          <w:sz w:val="21"/>
          <w:szCs w:val="21"/>
        </w:rPr>
        <w:br/>
      </w:r>
      <w:r w:rsidRPr="00DC3794">
        <w:rPr>
          <w:color w:val="000000"/>
          <w:sz w:val="21"/>
          <w:szCs w:val="21"/>
        </w:rPr>
        <w:t>началась еще в XVIII в., когда появились первые механические синтезаторы речи. Их создатели ставили целью воспроизвести процессы произнесения звуков с помощью механического устройства, имитируя строение голосового аппарата человека.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В начале XX века механические устройства сменились электрическими вокодерами. Первое устройство для распознавания речи появилось в 1952 г., оно могло распознавать произнесённые человеком цифры. В 1964 г. на ярмарке компьютерных технологий в Нью-Йорке было представлено устройство </w:t>
      </w:r>
      <w:r w:rsidRPr="00DC3794">
        <w:rPr>
          <w:i/>
          <w:iCs/>
          <w:color w:val="000000"/>
          <w:sz w:val="21"/>
          <w:szCs w:val="21"/>
        </w:rPr>
        <w:t>IBM Shoebox</w:t>
      </w:r>
      <w:r w:rsidRPr="00DC3794">
        <w:rPr>
          <w:color w:val="000000"/>
          <w:sz w:val="21"/>
          <w:szCs w:val="21"/>
        </w:rPr>
        <w:t>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5E3DE6">
        <w:rPr>
          <w:color w:val="808080" w:themeColor="background1" w:themeShade="80"/>
          <w:sz w:val="21"/>
          <w:szCs w:val="21"/>
        </w:rPr>
        <w:t>Коммерческие программы по распознаванию речи появились в начале 90-х годов.</w:t>
      </w:r>
      <w:r w:rsidRPr="00DC3794">
        <w:rPr>
          <w:color w:val="000000"/>
          <w:sz w:val="21"/>
          <w:szCs w:val="21"/>
        </w:rPr>
        <w:t xml:space="preserve"> Обычно их используют люди, которые из-за травмы руки не в состоянии набирать большое количество текста. Эти программы (н-р, </w:t>
      </w:r>
      <w:r w:rsidRPr="00DC3794">
        <w:rPr>
          <w:i/>
          <w:iCs/>
          <w:color w:val="000000"/>
          <w:sz w:val="21"/>
          <w:szCs w:val="21"/>
        </w:rPr>
        <w:t>Dragon NaturallySpeaking, VoiceNavigator</w:t>
      </w:r>
      <w:r w:rsidRPr="00DC3794">
        <w:rPr>
          <w:color w:val="000000"/>
          <w:sz w:val="21"/>
          <w:szCs w:val="21"/>
        </w:rPr>
        <w:t>) переводят голос пользователя в текст, таким образом, разгружая его руки. Надёжность перевода у таких программ не очень высока, но с годами она постепенно улучшается.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5E3DE6">
        <w:rPr>
          <w:color w:val="808080" w:themeColor="background1" w:themeShade="80"/>
          <w:sz w:val="21"/>
          <w:szCs w:val="21"/>
        </w:rPr>
        <w:t>Увеличение вычислительных мощностей мобильных устройств позволило и для них создать программы с функцией распознавания речи.</w:t>
      </w:r>
      <w:r w:rsidRPr="00DC3794">
        <w:rPr>
          <w:color w:val="FF0000"/>
          <w:sz w:val="21"/>
          <w:szCs w:val="21"/>
        </w:rPr>
        <w:t xml:space="preserve"> </w:t>
      </w:r>
      <w:r w:rsidRPr="00DC3794">
        <w:rPr>
          <w:color w:val="000000"/>
          <w:sz w:val="21"/>
          <w:szCs w:val="21"/>
        </w:rPr>
        <w:t>Среди таких программ стоит отметить приложение </w:t>
      </w:r>
      <w:r w:rsidRPr="00DC3794">
        <w:rPr>
          <w:i/>
          <w:iCs/>
          <w:color w:val="000000"/>
          <w:sz w:val="21"/>
          <w:szCs w:val="21"/>
        </w:rPr>
        <w:t>Microsoft Voice Command</w:t>
      </w:r>
      <w:r w:rsidRPr="00DC3794">
        <w:rPr>
          <w:color w:val="000000"/>
          <w:sz w:val="21"/>
          <w:szCs w:val="21"/>
        </w:rPr>
        <w:t>, которое позволяет работать со многими приложениями при помощи голоса. Например, можно включить воспроизведение музыки в плеере или создать новый документ.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Прогресс, однако, не стоит на месте и в последнее время в телефонных интерактивных приложениях все чаще стали использоваться системы автоматического распознавания и синтеза речи. В этом случае общение с голосовым порталом становится более естественным, так как выбор в нем может быть осуществлен не только с помощью тонового набора, но и с помощью голосовых команд. При этом системы распознавания являются независимыми от дикторов, то есть распознают голос любого человека.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 xml:space="preserve">На сегодняшний день </w:t>
      </w:r>
      <w:r w:rsidRPr="005E3DE6">
        <w:rPr>
          <w:color w:val="808080" w:themeColor="background1" w:themeShade="80"/>
          <w:sz w:val="21"/>
          <w:szCs w:val="21"/>
        </w:rPr>
        <w:t>существует два типа систем распознавания речи</w:t>
      </w:r>
      <w:r w:rsidRPr="00DC3794">
        <w:rPr>
          <w:color w:val="000000"/>
          <w:sz w:val="21"/>
          <w:szCs w:val="21"/>
        </w:rPr>
        <w:t xml:space="preserve"> – 1) работающие по принципу «клиент-сервер» (</w:t>
      </w:r>
      <w:r w:rsidRPr="00DC3794">
        <w:rPr>
          <w:i/>
          <w:iCs/>
          <w:color w:val="000000"/>
          <w:sz w:val="21"/>
          <w:szCs w:val="21"/>
        </w:rPr>
        <w:t>client-server</w:t>
      </w:r>
      <w:r w:rsidRPr="00DC3794">
        <w:rPr>
          <w:color w:val="000000"/>
          <w:sz w:val="21"/>
          <w:szCs w:val="21"/>
        </w:rPr>
        <w:t>), 2) «на клиенте» (</w:t>
      </w:r>
      <w:r w:rsidRPr="00DC3794">
        <w:rPr>
          <w:i/>
          <w:iCs/>
          <w:color w:val="000000"/>
          <w:sz w:val="21"/>
          <w:szCs w:val="21"/>
        </w:rPr>
        <w:t>client-based</w:t>
      </w:r>
      <w:r w:rsidRPr="00DC3794">
        <w:rPr>
          <w:color w:val="000000"/>
          <w:sz w:val="21"/>
          <w:szCs w:val="21"/>
        </w:rPr>
        <w:t>). При использовании клиент-серверной технологии речевая команда вводится на устройстве пользователя и через Интернет передается на удаленный сервер, где обрабатывается и возвращается на устройство в виде команды (</w:t>
      </w:r>
      <w:r w:rsidRPr="005E3DE6">
        <w:rPr>
          <w:i/>
          <w:iCs/>
          <w:sz w:val="21"/>
          <w:szCs w:val="21"/>
        </w:rPr>
        <w:t>Google Voice, Vlingo</w:t>
      </w:r>
      <w:r w:rsidRPr="00DC3794">
        <w:rPr>
          <w:color w:val="000000"/>
          <w:sz w:val="21"/>
          <w:szCs w:val="21"/>
        </w:rPr>
        <w:t>); ввиду большого количества пользователей сервера система распознавания получает большую базу для обучения.</w:t>
      </w:r>
    </w:p>
    <w:p w:rsidR="00746293" w:rsidRPr="00DC3794" w:rsidRDefault="00746293" w:rsidP="00DC3794">
      <w:pPr>
        <w:pStyle w:val="a4"/>
        <w:spacing w:before="225" w:beforeAutospacing="0" w:line="288" w:lineRule="atLeast"/>
        <w:ind w:right="375"/>
        <w:rPr>
          <w:color w:val="000000"/>
          <w:sz w:val="21"/>
          <w:szCs w:val="21"/>
        </w:rPr>
      </w:pPr>
      <w:r w:rsidRPr="00DC3794">
        <w:rPr>
          <w:color w:val="000000"/>
          <w:sz w:val="21"/>
          <w:szCs w:val="21"/>
        </w:rPr>
        <w:t>Первый вариант работает на иных математических алгоритмах и встречается редко (</w:t>
      </w:r>
      <w:r w:rsidRPr="005E3DE6">
        <w:rPr>
          <w:i/>
          <w:iCs/>
          <w:sz w:val="21"/>
          <w:szCs w:val="21"/>
        </w:rPr>
        <w:t>Speereo Software</w:t>
      </w:r>
      <w:r w:rsidRPr="005E3DE6">
        <w:rPr>
          <w:sz w:val="21"/>
          <w:szCs w:val="21"/>
        </w:rPr>
        <w:t>)</w:t>
      </w:r>
      <w:r w:rsidRPr="00DC3794">
        <w:rPr>
          <w:color w:val="000000"/>
          <w:sz w:val="21"/>
          <w:szCs w:val="21"/>
        </w:rPr>
        <w:t xml:space="preserve"> – команда вводится на устройстве пользователя и обрабатывается в нем же. Плюс обработки «на клиенте» в мобильности, независимости от наличия связи и работы удаленного оборудования. Так, система, работающая «на клиенте» кажется надежнее, но иногда ограничивается мощностью устройства на стороне пользователя.</w:t>
      </w:r>
    </w:p>
    <w:p w:rsidR="00746293" w:rsidRPr="005E3DE6" w:rsidRDefault="00746293" w:rsidP="00746293">
      <w:pPr>
        <w:pStyle w:val="a4"/>
        <w:rPr>
          <w:color w:val="808080" w:themeColor="background1" w:themeShade="80"/>
          <w:sz w:val="36"/>
          <w:szCs w:val="36"/>
          <w:u w:val="double"/>
        </w:rPr>
      </w:pPr>
      <w:r w:rsidRPr="005E3DE6">
        <w:rPr>
          <w:bCs/>
          <w:color w:val="808080" w:themeColor="background1" w:themeShade="80"/>
          <w:sz w:val="36"/>
          <w:szCs w:val="36"/>
          <w:u w:val="double"/>
        </w:rPr>
        <w:t>Структура программ распознавания и синтеза звучащей речи</w:t>
      </w:r>
    </w:p>
    <w:p w:rsidR="00746293" w:rsidRPr="00DC3794" w:rsidRDefault="00746293" w:rsidP="00746293">
      <w:pPr>
        <w:pStyle w:val="a4"/>
        <w:rPr>
          <w:color w:val="000000"/>
        </w:rPr>
      </w:pPr>
      <w:r w:rsidRPr="00DC3794">
        <w:rPr>
          <w:color w:val="000000"/>
        </w:rPr>
        <w:t xml:space="preserve">Современные синтезаторы речи включают два блока: </w:t>
      </w:r>
      <w:r w:rsidRPr="005E3DE6">
        <w:rPr>
          <w:color w:val="808080" w:themeColor="background1" w:themeShade="80"/>
        </w:rPr>
        <w:t xml:space="preserve">блок лингвистической обработки текста, </w:t>
      </w:r>
      <w:r w:rsidRPr="00DC3794">
        <w:rPr>
          <w:color w:val="000000"/>
        </w:rPr>
        <w:t xml:space="preserve">с помощью которого строится полная фонетическая транскрипция синтезируемого текста, а также блок </w:t>
      </w:r>
      <w:r w:rsidRPr="005E3DE6">
        <w:rPr>
          <w:color w:val="808080" w:themeColor="background1" w:themeShade="80"/>
        </w:rPr>
        <w:t>акустического синтеза</w:t>
      </w:r>
      <w:r w:rsidRPr="00DC3794">
        <w:rPr>
          <w:color w:val="000000"/>
        </w:rPr>
        <w:t>, который генерирует речевой сигнал.</w:t>
      </w:r>
    </w:p>
    <w:p w:rsidR="00746293" w:rsidRPr="00DC3794" w:rsidRDefault="00746293" w:rsidP="00746293">
      <w:pPr>
        <w:pStyle w:val="a4"/>
        <w:rPr>
          <w:color w:val="000000"/>
        </w:rPr>
      </w:pPr>
      <w:r w:rsidRPr="00DC3794">
        <w:rPr>
          <w:color w:val="000000"/>
        </w:rPr>
        <w:lastRenderedPageBreak/>
        <w:t xml:space="preserve">Блок лингвистической обработки текста имеет достаточно сложную структуру, поскольку создание </w:t>
      </w:r>
      <w:r w:rsidRPr="005E3DE6">
        <w:rPr>
          <w:color w:val="808080" w:themeColor="background1" w:themeShade="80"/>
        </w:rPr>
        <w:t>транскрипции включает несколько этапов: определение языка входного текста, устранение возможных орфографических ошибок, проведение морфологического анализа словоформ для постановки ударения</w:t>
      </w:r>
      <w:r w:rsidRPr="00DC3794">
        <w:rPr>
          <w:color w:val="FF0000"/>
        </w:rPr>
        <w:t>.</w:t>
      </w:r>
      <w:r w:rsidRPr="00DC3794">
        <w:rPr>
          <w:color w:val="000000"/>
        </w:rPr>
        <w:t xml:space="preserve"> Самая трудная задача этапа лингвистической подготовки текста – формирование интонации и просодических характеристик фразы. Во многих случаях для этого необходим значительно более сложный семантический и синтаксический анализ фразы. Последний этап работы блока лингвистической подготовки текста – создание фонетической транскрипции. На этом этапе применяются стандартные правила чтения, при этом сложность и трудоемкость этого этапа определяется соотношением между орфографией и произношением каждого конкретного языка.</w:t>
      </w:r>
    </w:p>
    <w:p w:rsidR="00746293" w:rsidRPr="00DC3794" w:rsidRDefault="00746293" w:rsidP="00746293">
      <w:pPr>
        <w:pStyle w:val="a4"/>
        <w:rPr>
          <w:color w:val="000000"/>
        </w:rPr>
      </w:pPr>
      <w:r w:rsidRPr="00DC3794">
        <w:rPr>
          <w:color w:val="000000"/>
        </w:rPr>
        <w:t>После создания фонетической транскрипции начинает работу второй блок синтезатора блок акустического синтеза. Его задача – перевод транскрипции в цифровой сигнал, который, в свою очередь, преобразуется в звуковые колебания при помощи обычного цифро-аналогового преобразователя.</w:t>
      </w:r>
    </w:p>
    <w:p w:rsidR="00746293" w:rsidRPr="005E3DE6" w:rsidRDefault="00746293" w:rsidP="00746293">
      <w:pPr>
        <w:pStyle w:val="a4"/>
        <w:rPr>
          <w:color w:val="808080" w:themeColor="background1" w:themeShade="80"/>
          <w:sz w:val="36"/>
          <w:szCs w:val="36"/>
          <w:u w:val="double"/>
        </w:rPr>
      </w:pPr>
      <w:r w:rsidRPr="005E3DE6">
        <w:rPr>
          <w:bCs/>
          <w:color w:val="808080" w:themeColor="background1" w:themeShade="80"/>
          <w:sz w:val="36"/>
          <w:szCs w:val="36"/>
          <w:u w:val="double"/>
        </w:rPr>
        <w:t>Обзор некоторых программ распознавания и синтеза звучащей речи</w:t>
      </w:r>
    </w:p>
    <w:p w:rsidR="00746293" w:rsidRPr="00DC3794" w:rsidRDefault="005E3DE6" w:rsidP="005E3DE6">
      <w:pPr>
        <w:pStyle w:val="a4"/>
        <w:rPr>
          <w:color w:val="000000"/>
        </w:rPr>
      </w:pPr>
      <w:r>
        <w:rPr>
          <w:b/>
          <w:bCs/>
          <w:i/>
          <w:iCs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356235</wp:posOffset>
            </wp:positionV>
            <wp:extent cx="1377950" cy="1259205"/>
            <wp:effectExtent l="19050" t="0" r="0" b="0"/>
            <wp:wrapTight wrapText="bothSides">
              <wp:wrapPolygon edited="0">
                <wp:start x="10452" y="0"/>
                <wp:lineTo x="5972" y="5228"/>
                <wp:lineTo x="5674" y="10457"/>
                <wp:lineTo x="299" y="14051"/>
                <wp:lineTo x="-299" y="15685"/>
                <wp:lineTo x="299" y="20914"/>
                <wp:lineTo x="597" y="21241"/>
                <wp:lineTo x="20903" y="21241"/>
                <wp:lineTo x="20903" y="20914"/>
                <wp:lineTo x="21500" y="18953"/>
                <wp:lineTo x="21500" y="15032"/>
                <wp:lineTo x="16424" y="9803"/>
                <wp:lineTo x="15528" y="7516"/>
                <wp:lineTo x="13736" y="5228"/>
                <wp:lineTo x="14931" y="2614"/>
                <wp:lineTo x="14632" y="1307"/>
                <wp:lineTo x="11945" y="0"/>
                <wp:lineTo x="10452" y="0"/>
              </wp:wrapPolygon>
            </wp:wrapTight>
            <wp:docPr id="3" name="Рисунок 1" descr="Dragon_Naturally_Speaki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on_Naturally_Speaking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7A6" w:rsidRPr="00DC3794">
        <w:rPr>
          <w:b/>
          <w:bCs/>
          <w:i/>
          <w:iCs/>
          <w:color w:val="000000"/>
        </w:rPr>
        <w:t>Dragon Naturally Speaking</w:t>
      </w:r>
      <w:r w:rsidR="00DC17A6" w:rsidRPr="00DC3794">
        <w:rPr>
          <w:color w:val="000000"/>
        </w:rPr>
        <w:t xml:space="preserve">  </w:t>
      </w:r>
      <w:r w:rsidR="00746293" w:rsidRPr="00DC3794">
        <w:rPr>
          <w:color w:val="000000"/>
        </w:rPr>
        <w:t>– это мировой лидер в программном обеспечении по распознаванию человеческой речи. Программа дает большие возможности при использовании компьютера. Пользователь может диктовать тексты в микрофон, и программа будет писать их сама, например, в текстовом процессоре.</w:t>
      </w:r>
      <w:r w:rsidRPr="005E3DE6">
        <w:rPr>
          <w:noProof/>
          <w:color w:val="000000"/>
        </w:rPr>
        <w:t xml:space="preserve"> </w:t>
      </w:r>
      <w:r w:rsidRPr="00DC3794">
        <w:rPr>
          <w:noProof/>
          <w:color w:val="000000"/>
        </w:rPr>
        <w:drawing>
          <wp:inline distT="0" distB="0" distL="0" distR="0">
            <wp:extent cx="4363169" cy="1802920"/>
            <wp:effectExtent l="19050" t="0" r="0" b="0"/>
            <wp:docPr id="11" name="Рисунок 3" descr="Dragon_NaturallySpea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on_NaturallySpeak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93" w:rsidRPr="00DC3794" w:rsidRDefault="00746293" w:rsidP="005E3DE6">
      <w:pPr>
        <w:pStyle w:val="a4"/>
        <w:rPr>
          <w:color w:val="000000"/>
        </w:rPr>
      </w:pPr>
      <w:r w:rsidRPr="00DC3794">
        <w:rPr>
          <w:color w:val="000000"/>
        </w:rPr>
        <w:t>Программные решения синтеза русской и английской речи, а также программные комплексы распознавания английской речи предлагаются следующими компаниями:</w:t>
      </w:r>
      <w:r w:rsidR="005E3DE6" w:rsidRPr="005E3DE6">
        <w:rPr>
          <w:noProof/>
          <w:color w:val="000000"/>
        </w:rPr>
        <w:t xml:space="preserve"> </w:t>
      </w:r>
      <w:r w:rsidR="00DC3794" w:rsidRPr="00DC3794">
        <w:rPr>
          <w:color w:val="000000"/>
        </w:rPr>
        <w:br/>
      </w:r>
      <w:r w:rsidR="00DC3794" w:rsidRPr="00DC3794">
        <w:rPr>
          <w:color w:val="000000"/>
        </w:rPr>
        <w:lastRenderedPageBreak/>
        <w:br/>
      </w:r>
      <w:r w:rsidR="00DC3794" w:rsidRPr="00DC3794">
        <w:rPr>
          <w:noProof/>
          <w:color w:val="000000"/>
        </w:rPr>
        <w:drawing>
          <wp:inline distT="0" distB="0" distL="0" distR="0">
            <wp:extent cx="5334000" cy="2880360"/>
            <wp:effectExtent l="19050" t="0" r="0" b="0"/>
            <wp:docPr id="5" name="Рисунок 4" descr="TTS-text-to-spe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S-text-to-speec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93" w:rsidRPr="00DC3794" w:rsidRDefault="00746293" w:rsidP="00746293">
      <w:pPr>
        <w:pStyle w:val="a4"/>
        <w:rPr>
          <w:color w:val="000000"/>
        </w:rPr>
      </w:pPr>
      <w:r w:rsidRPr="00DC3794">
        <w:rPr>
          <w:b/>
          <w:bCs/>
          <w:i/>
          <w:iCs/>
          <w:color w:val="000000"/>
        </w:rPr>
        <w:t>Sakrament TTS (Text-to-Speech) Engine</w:t>
      </w:r>
      <w:r w:rsidRPr="00DC3794">
        <w:rPr>
          <w:color w:val="000000"/>
        </w:rPr>
        <w:t> – система нового поколения, осуществляющая качественный речевой синтез. Она может использоваться как отдельное приложение для озвучивания электронных текстов, в качестве речевого движка для других приложений, а также для интеграции с различными информационными системами.</w:t>
      </w:r>
    </w:p>
    <w:p w:rsidR="00746293" w:rsidRPr="00DC3794" w:rsidRDefault="00746293" w:rsidP="00746293">
      <w:pPr>
        <w:pStyle w:val="a4"/>
        <w:rPr>
          <w:color w:val="000000"/>
        </w:rPr>
      </w:pPr>
      <w:r w:rsidRPr="00DC3794">
        <w:rPr>
          <w:b/>
          <w:bCs/>
          <w:i/>
          <w:iCs/>
          <w:color w:val="000000"/>
        </w:rPr>
        <w:t>Sakrament ASR Engine</w:t>
      </w:r>
      <w:r w:rsidRPr="00DC3794">
        <w:rPr>
          <w:color w:val="000000"/>
        </w:rPr>
        <w:t> – разработка компании «Сакрамент», рассчитана на применение в различных аппаратных системах и программных приложениях, использующих технологии распознавания речи, таких как: </w:t>
      </w:r>
      <w:r w:rsidRPr="00DC3794">
        <w:rPr>
          <w:i/>
          <w:iCs/>
          <w:color w:val="000000"/>
        </w:rPr>
        <w:t>IVR</w:t>
      </w:r>
      <w:r w:rsidRPr="00DC3794">
        <w:rPr>
          <w:color w:val="000000"/>
        </w:rPr>
        <w:t>-системы, мобильные электронные устройства, бытовая техника и т.д. </w:t>
      </w:r>
      <w:r w:rsidRPr="00DC3794">
        <w:rPr>
          <w:i/>
          <w:iCs/>
          <w:color w:val="000000"/>
        </w:rPr>
        <w:t>Sakrament ASR Engine</w:t>
      </w:r>
      <w:r w:rsidRPr="00DC3794">
        <w:rPr>
          <w:color w:val="000000"/>
        </w:rPr>
        <w:t> может быть легко перенесена на любую существующую программную или аппаратную платформу.</w:t>
      </w:r>
    </w:p>
    <w:p w:rsidR="00407DB0" w:rsidRPr="00DC3794" w:rsidRDefault="00407DB0" w:rsidP="00D27245">
      <w:pPr>
        <w:pStyle w:val="a4"/>
        <w:rPr>
          <w:color w:val="000000"/>
        </w:rPr>
      </w:pPr>
      <w:r w:rsidRPr="005E3DE6">
        <w:rPr>
          <w:color w:val="808080" w:themeColor="background1" w:themeShade="80"/>
          <w:sz w:val="36"/>
          <w:szCs w:val="36"/>
          <w:u w:val="double"/>
        </w:rPr>
        <w:t xml:space="preserve">Пофонемное </w:t>
      </w:r>
      <w:r w:rsidR="005E3DE6">
        <w:rPr>
          <w:color w:val="FF0000"/>
        </w:rPr>
        <w:br/>
      </w:r>
      <w:r w:rsidRPr="00DC3794">
        <w:t xml:space="preserve">распознавание выполняется путём анализа множества составных гипотез (последовательностей фонем, последовательностей слов и т.д.), соответствующих произнесению. Новые методы пофонемного распознавания могут повлиять на развитие методов принятия решений на основе анализа составных гипотез. Кроме того, в речи используется многоуровневая система дублирующих друг друга знаков, что обеспечивает значительный запас помехоустойчивости при передаче сообщений между людьми. </w:t>
      </w:r>
      <w:r w:rsidR="00D27245">
        <w:br/>
      </w:r>
      <w:r w:rsidR="00D27245">
        <w:br/>
      </w:r>
      <w:r w:rsidRPr="00DC3794">
        <w:t xml:space="preserve">Изучение этой многоуровневой системы знаков, способов взаимодействия между знаками различных уровней тесно связано с моделированием интеллектуальной деятельности человека, требует привлечения средств компьютерной лингвистики и других направлений искусственного интеллекта, а успех в этой области будет способствовать развитию средств интеллектуализации компьютерных интерфейсов, ускорению и упрощению процесса человеко-машинного общения. </w:t>
      </w:r>
      <w:r w:rsidR="00D27245">
        <w:br/>
      </w:r>
      <w:r w:rsidRPr="00DC3794">
        <w:t xml:space="preserve">В последнее время в области речевых технологий можно отметить использование статистических методов описания речи на акустическом, лексическом и более высоких уровнях. Это оправдано, если в основании лежит адекватная модель объекта. Кроме того, неявное использование свойств объекта (что происходит при его статистическом описании) в практических целях не развивает науку о самом объекте. С этой точки зрения актуальной является разработка методов пофонемного распознавания, использующих явно заданные свойства языка и речи. </w:t>
      </w:r>
      <w:r w:rsidRPr="00D27245">
        <w:rPr>
          <w:color w:val="808080" w:themeColor="background1" w:themeShade="80"/>
        </w:rPr>
        <w:t>Объект исследования</w:t>
      </w:r>
      <w:r w:rsidRPr="00DC3794">
        <w:t xml:space="preserve"> – речь как средство передачи сообщений. </w:t>
      </w:r>
      <w:r w:rsidRPr="00D27245">
        <w:rPr>
          <w:color w:val="808080" w:themeColor="background1" w:themeShade="80"/>
        </w:rPr>
        <w:t>Предмет исследования</w:t>
      </w:r>
      <w:r w:rsidRPr="00DC3794">
        <w:t xml:space="preserve"> – модели и методы представления и распознавания </w:t>
      </w:r>
      <w:r w:rsidRPr="00DC3794">
        <w:lastRenderedPageBreak/>
        <w:t>речи. Методы исследования. Методы теории информации и кодирования, положения теорий речеобразования и восприятия речи, акустической фонетики, синтаксиса для анализа речи как объекта.</w:t>
      </w:r>
      <w:r w:rsidRPr="00DC3794">
        <w:br/>
      </w:r>
      <w:r w:rsidRPr="00DC3794">
        <w:rPr>
          <w:color w:val="000000"/>
        </w:rPr>
        <w:t>Целью работы является разработка методов пофонемного распознавания речи, использующих явно заданные свойства языка и речи</w:t>
      </w:r>
      <w:r w:rsidRPr="009455DE">
        <w:rPr>
          <w:color w:val="808080" w:themeColor="background1" w:themeShade="80"/>
        </w:rPr>
        <w:t>.</w:t>
      </w:r>
      <w:r w:rsidR="00D27245">
        <w:rPr>
          <w:color w:val="808080" w:themeColor="background1" w:themeShade="80"/>
        </w:rPr>
        <w:br/>
      </w:r>
      <w:r w:rsidRPr="009455DE">
        <w:rPr>
          <w:color w:val="808080" w:themeColor="background1" w:themeShade="80"/>
        </w:rPr>
        <w:t xml:space="preserve"> </w:t>
      </w:r>
      <w:r w:rsidR="00D27245">
        <w:rPr>
          <w:color w:val="808080" w:themeColor="background1" w:themeShade="80"/>
        </w:rPr>
        <w:br/>
      </w:r>
      <w:r w:rsidRPr="009455DE">
        <w:rPr>
          <w:color w:val="808080" w:themeColor="background1" w:themeShade="80"/>
        </w:rPr>
        <w:t xml:space="preserve">Поставленная цель </w:t>
      </w:r>
      <w:r w:rsidR="00D27245">
        <w:rPr>
          <w:color w:val="808080" w:themeColor="background1" w:themeShade="80"/>
        </w:rPr>
        <w:t>определила задачи исследования:</w:t>
      </w:r>
      <w:r w:rsidR="00D27245">
        <w:rPr>
          <w:color w:val="808080" w:themeColor="background1" w:themeShade="80"/>
        </w:rPr>
        <w:br/>
      </w:r>
      <w:r w:rsidRPr="009455DE">
        <w:rPr>
          <w:color w:val="808080" w:themeColor="background1" w:themeShade="80"/>
        </w:rPr>
        <w:br/>
      </w:r>
      <w:r w:rsidRPr="00DC3794">
        <w:rPr>
          <w:color w:val="000000"/>
        </w:rPr>
        <w:t xml:space="preserve">1. Выявить важные для распознавания свойства языка и речи. </w:t>
      </w:r>
      <w:r w:rsidR="00D27245">
        <w:rPr>
          <w:color w:val="000000"/>
        </w:rPr>
        <w:br/>
      </w:r>
      <w:r w:rsidRPr="00DC3794">
        <w:rPr>
          <w:color w:val="000000"/>
        </w:rPr>
        <w:br/>
        <w:t xml:space="preserve">2. Проанализировать существующие методы распознавания речи, положенные в их основу схемы анализа речи, с точки зрения использования выделенных свойств. </w:t>
      </w:r>
      <w:r w:rsidR="00D27245">
        <w:rPr>
          <w:color w:val="000000"/>
        </w:rPr>
        <w:br/>
      </w:r>
      <w:r w:rsidRPr="00DC3794">
        <w:rPr>
          <w:color w:val="000000"/>
        </w:rPr>
        <w:br/>
        <w:t>3. Разработать схему анализа речи и методы распознавания речи, использующие явно заданные свойства речи.</w:t>
      </w:r>
      <w:r w:rsidRPr="00DC3794">
        <w:rPr>
          <w:color w:val="000000"/>
        </w:rPr>
        <w:br/>
      </w:r>
      <w:r w:rsidR="009455DE">
        <w:rPr>
          <w:noProof/>
        </w:rPr>
        <w:drawing>
          <wp:inline distT="0" distB="0" distL="0" distR="0">
            <wp:extent cx="5940425" cy="5187742"/>
            <wp:effectExtent l="19050" t="0" r="3175" b="0"/>
            <wp:docPr id="12" name="Рисунок 4" descr="https://pp.userapi.com/9Neu4fYjZ5gU4zUGCg9_WAkIsoDH1i2n9k2VFg/9cy1aOSzd5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9Neu4fYjZ5gU4zUGCg9_WAkIsoDH1i2n9k2VFg/9cy1aOSzd5k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45" w:rsidRDefault="00D27245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  <w:bookmarkStart w:id="1" w:name="Полезные_ресурсы"/>
    </w:p>
    <w:p w:rsidR="00D27245" w:rsidRDefault="00D27245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D72311" w:rsidP="00B777B8">
      <w:pPr>
        <w:pStyle w:val="2"/>
        <w:shd w:val="clear" w:color="auto" w:fill="FFFFFF"/>
        <w:spacing w:before="0" w:beforeAutospacing="0" w:after="0" w:afterAutospacing="0" w:line="326" w:lineRule="atLeast"/>
        <w:ind w:left="-136" w:right="-27"/>
        <w:rPr>
          <w:rStyle w:val="a3"/>
          <w:rFonts w:ascii="Arial" w:hAnsi="Arial" w:cs="Arial"/>
          <w:b w:val="0"/>
          <w:bCs w:val="0"/>
          <w:color w:val="551A8B"/>
          <w:sz w:val="25"/>
          <w:szCs w:val="25"/>
          <w:u w:val="none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fldChar w:fldCharType="begin"/>
      </w:r>
      <w:r w:rsidR="00B777B8">
        <w:rPr>
          <w:rFonts w:ascii="Arial" w:hAnsi="Arial" w:cs="Arial"/>
          <w:b w:val="0"/>
          <w:bCs w:val="0"/>
          <w:color w:val="333333"/>
          <w:sz w:val="25"/>
          <w:szCs w:val="25"/>
        </w:rPr>
        <w:instrText xml:space="preserve"> HYPERLINK "https://tech.yandex.ru/speechkit/cloud/doc/guide/concepts/asr-overview-technology-docpage/" \t "_blank" </w:instrText>
      </w:r>
      <w:r>
        <w:rPr>
          <w:rFonts w:ascii="Arial" w:hAnsi="Arial" w:cs="Arial"/>
          <w:b w:val="0"/>
          <w:bCs w:val="0"/>
          <w:color w:val="333333"/>
          <w:sz w:val="25"/>
          <w:szCs w:val="25"/>
        </w:rPr>
        <w:fldChar w:fldCharType="separate"/>
      </w:r>
    </w:p>
    <w:p w:rsidR="00B777B8" w:rsidRPr="00B777B8" w:rsidRDefault="00B777B8" w:rsidP="00B777B8">
      <w:pPr>
        <w:pStyle w:val="2"/>
        <w:shd w:val="clear" w:color="auto" w:fill="FFFFFF"/>
        <w:spacing w:before="0" w:beforeAutospacing="0" w:after="0" w:afterAutospacing="0" w:line="326" w:lineRule="atLeast"/>
        <w:ind w:left="-136" w:right="-27"/>
        <w:rPr>
          <w:color w:val="808080" w:themeColor="background1" w:themeShade="80"/>
          <w:u w:val="double"/>
        </w:rPr>
      </w:pPr>
      <w:r w:rsidRPr="00B777B8">
        <w:rPr>
          <w:b w:val="0"/>
          <w:bCs w:val="0"/>
          <w:color w:val="808080" w:themeColor="background1" w:themeShade="80"/>
          <w:u w:val="double"/>
        </w:rPr>
        <w:lastRenderedPageBreak/>
        <w:t>Распознавание </w:t>
      </w:r>
      <w:r w:rsidRPr="00B777B8">
        <w:rPr>
          <w:color w:val="808080" w:themeColor="background1" w:themeShade="80"/>
          <w:u w:val="double"/>
        </w:rPr>
        <w:t>речи</w:t>
      </w:r>
      <w:r w:rsidRPr="00B777B8">
        <w:rPr>
          <w:b w:val="0"/>
          <w:bCs w:val="0"/>
          <w:color w:val="808080" w:themeColor="background1" w:themeShade="80"/>
          <w:u w:val="double"/>
        </w:rPr>
        <w:t> — Технологии Яндекса</w:t>
      </w:r>
      <w:r>
        <w:rPr>
          <w:b w:val="0"/>
          <w:bCs w:val="0"/>
          <w:color w:val="808080" w:themeColor="background1" w:themeShade="80"/>
          <w:u w:val="double"/>
        </w:rPr>
        <w:br/>
      </w:r>
    </w:p>
    <w:p w:rsidR="00B777B8" w:rsidRPr="00B777B8" w:rsidRDefault="00D72311" w:rsidP="00B777B8">
      <w:pPr>
        <w:pStyle w:val="2"/>
        <w:shd w:val="clear" w:color="auto" w:fill="FFFFFF"/>
        <w:spacing w:before="0" w:beforeAutospacing="0" w:after="0" w:afterAutospacing="0" w:line="326" w:lineRule="atLeast"/>
        <w:rPr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5"/>
          <w:szCs w:val="25"/>
        </w:rPr>
        <w:fldChar w:fldCharType="end"/>
      </w:r>
      <w:r w:rsidR="00B777B8" w:rsidRPr="00B777B8">
        <w:rPr>
          <w:rStyle w:val="HTML"/>
          <w:b w:val="0"/>
          <w:sz w:val="24"/>
          <w:szCs w:val="24"/>
        </w:rPr>
        <w:t>Распознавание речи (speech-to-text — stt)</w:t>
      </w:r>
      <w:r w:rsidR="00B777B8" w:rsidRPr="00B777B8">
        <w:rPr>
          <w:b w:val="0"/>
          <w:sz w:val="24"/>
          <w:szCs w:val="24"/>
        </w:rPr>
        <w:t> — это процесс преобразования речи в текст. </w:t>
      </w:r>
      <w:r w:rsidR="00B777B8" w:rsidRPr="00B777B8">
        <w:rPr>
          <w:rStyle w:val="ph"/>
          <w:b w:val="0"/>
          <w:sz w:val="24"/>
          <w:szCs w:val="24"/>
        </w:rPr>
        <w:t>SpeechKit Cloud</w:t>
      </w:r>
      <w:r w:rsidR="00B777B8" w:rsidRPr="00B777B8">
        <w:rPr>
          <w:b w:val="0"/>
          <w:sz w:val="24"/>
          <w:szCs w:val="24"/>
        </w:rPr>
        <w:t> позволяет распознавать спонтанную речь на нескольких языках.</w:t>
      </w:r>
    </w:p>
    <w:p w:rsidR="00B777B8" w:rsidRPr="00B777B8" w:rsidRDefault="00B777B8" w:rsidP="00B777B8">
      <w:pPr>
        <w:pStyle w:val="2"/>
        <w:spacing w:before="435" w:beforeAutospacing="0" w:after="217" w:afterAutospacing="0" w:line="408" w:lineRule="atLeast"/>
        <w:rPr>
          <w:b w:val="0"/>
          <w:bCs w:val="0"/>
          <w:color w:val="808080" w:themeColor="background1" w:themeShade="80"/>
          <w:u w:val="double"/>
        </w:rPr>
      </w:pPr>
      <w:r w:rsidRPr="00B777B8">
        <w:rPr>
          <w:b w:val="0"/>
          <w:bCs w:val="0"/>
          <w:color w:val="808080" w:themeColor="background1" w:themeShade="80"/>
          <w:u w:val="double"/>
        </w:rPr>
        <w:t>Языки</w:t>
      </w:r>
    </w:p>
    <w:p w:rsidR="00B777B8" w:rsidRDefault="00B777B8" w:rsidP="00B777B8">
      <w:pPr>
        <w:pStyle w:val="p"/>
        <w:numPr>
          <w:ilvl w:val="0"/>
          <w:numId w:val="12"/>
        </w:numPr>
        <w:spacing w:before="136" w:beforeAutospacing="0" w:after="136" w:afterAutospacing="0"/>
        <w:ind w:left="0"/>
      </w:pPr>
      <w:r>
        <w:t>русский</w:t>
      </w:r>
    </w:p>
    <w:p w:rsidR="00B777B8" w:rsidRDefault="00B777B8" w:rsidP="00B777B8">
      <w:pPr>
        <w:pStyle w:val="p"/>
        <w:numPr>
          <w:ilvl w:val="0"/>
          <w:numId w:val="12"/>
        </w:numPr>
        <w:spacing w:before="136" w:beforeAutospacing="0" w:after="136" w:afterAutospacing="0"/>
        <w:ind w:left="0"/>
      </w:pPr>
      <w:r>
        <w:t>английский</w:t>
      </w:r>
    </w:p>
    <w:p w:rsidR="00B777B8" w:rsidRDefault="00B777B8" w:rsidP="00B777B8">
      <w:pPr>
        <w:pStyle w:val="p"/>
        <w:numPr>
          <w:ilvl w:val="0"/>
          <w:numId w:val="12"/>
        </w:numPr>
        <w:spacing w:before="136" w:beforeAutospacing="0" w:after="136" w:afterAutospacing="0"/>
        <w:ind w:left="0"/>
      </w:pPr>
      <w:r>
        <w:t>украинский</w:t>
      </w:r>
    </w:p>
    <w:p w:rsidR="00B777B8" w:rsidRDefault="00B777B8" w:rsidP="00B777B8">
      <w:pPr>
        <w:pStyle w:val="p"/>
        <w:numPr>
          <w:ilvl w:val="0"/>
          <w:numId w:val="12"/>
        </w:numPr>
        <w:spacing w:before="136" w:beforeAutospacing="0" w:after="136" w:afterAutospacing="0"/>
        <w:ind w:left="0"/>
      </w:pPr>
      <w:r>
        <w:t>турецкий</w:t>
      </w:r>
    </w:p>
    <w:p w:rsidR="00B777B8" w:rsidRPr="00B777B8" w:rsidRDefault="00B777B8" w:rsidP="00B777B8">
      <w:pPr>
        <w:pStyle w:val="2"/>
        <w:spacing w:before="435" w:beforeAutospacing="0" w:after="217" w:afterAutospacing="0" w:line="408" w:lineRule="atLeast"/>
        <w:rPr>
          <w:b w:val="0"/>
          <w:bCs w:val="0"/>
          <w:color w:val="808080" w:themeColor="background1" w:themeShade="80"/>
          <w:u w:val="double"/>
        </w:rPr>
      </w:pPr>
      <w:r w:rsidRPr="00B777B8">
        <w:rPr>
          <w:b w:val="0"/>
          <w:bCs w:val="0"/>
          <w:color w:val="808080" w:themeColor="background1" w:themeShade="80"/>
          <w:u w:val="double"/>
        </w:rPr>
        <w:t>Языковые модели</w:t>
      </w:r>
    </w:p>
    <w:p w:rsidR="00B777B8" w:rsidRDefault="00B777B8" w:rsidP="00B777B8">
      <w:pPr>
        <w:pStyle w:val="p"/>
        <w:spacing w:before="136" w:beforeAutospacing="0" w:after="136" w:afterAutospacing="0"/>
      </w:pPr>
      <w:r>
        <w:t>SpeechKit решает задачу распознавания в два этапа. На первом этапе в аудиосигнале выделяются наборы звуков, которые могут быть интерпретированы как слова. Для каждого набора звуков обычно существует несколько вариантов слов — то есть несколько гипотез.</w:t>
      </w:r>
    </w:p>
    <w:p w:rsidR="00B777B8" w:rsidRDefault="00B777B8" w:rsidP="00B777B8">
      <w:pPr>
        <w:pStyle w:val="p"/>
        <w:spacing w:before="136" w:beforeAutospacing="0" w:after="136" w:afterAutospacing="0"/>
      </w:pPr>
      <w:r>
        <w:t>На втором этапе подключается </w:t>
      </w:r>
      <w:r>
        <w:rPr>
          <w:rStyle w:val="HTML"/>
        </w:rPr>
        <w:t>языковая модель</w:t>
      </w:r>
      <w:r>
        <w:t>, которая позволяет проверить каждую гипотезу с точки зрения структуры языка и контекста — насколько данное слово согласуется со словами, распознанными ранее. Система распознавания проверяет гипотезы, пользуясь языковой моделью как словарем. Создание такого словаря — это сложная вычислительная задача, здесь используется машинное обучение нейронных сетей.</w:t>
      </w:r>
    </w:p>
    <w:p w:rsidR="00B777B8" w:rsidRDefault="00B777B8" w:rsidP="00B777B8">
      <w:pPr>
        <w:pStyle w:val="p"/>
        <w:spacing w:before="136" w:beforeAutospacing="0" w:after="136" w:afterAutospacing="0"/>
      </w:pPr>
      <w:r>
        <w:t>Нейронная сеть обучается на речи, которая обычно используется в той или иной области. Поэтому языковые модели специализируются на распознавании речи определенной тематики. Например, для распознавания номера телефона лучше всего подходит модель </w:t>
      </w:r>
      <w:r>
        <w:rPr>
          <w:rStyle w:val="HTML"/>
        </w:rPr>
        <w:t>Числа</w:t>
      </w:r>
      <w:r>
        <w:t>, а для того чтобы распознать имя и фамилию абонента, следует использовать модель </w:t>
      </w:r>
      <w:r>
        <w:rPr>
          <w:rStyle w:val="HTML"/>
        </w:rPr>
        <w:t>Имена</w:t>
      </w:r>
      <w:r>
        <w:t>.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Короткие запросы</w:t>
      </w: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(queries) — фразы (3—5 слов) на различные темы, в том числе запросы в поисковых системах (на сайтах).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[покажи следующий поворот]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[соединить с отделом продаж]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[еще чашку кофе и две мягких французских булочки]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[какая погода во владивостоке]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[напомни купить овощей и фруктов по дороге домой]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Адреса</w:t>
      </w: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(maps) — адреса, названия организаций и географических объектов.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[поехали на улицу кирпичные выемки пять]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[сколько ехать от льва толстого до новой земли]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[покажи маршрут до музея маяковского]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Даты</w:t>
      </w: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(dates) — названия месяцев, порядковые и количественные числительные.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[второго ноль седьмого две тысячи первого]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[двадцать седьмое апреля тысяча девятьсот девятнадцатого года]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Имена</w:t>
      </w: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(names) — имена и фамилии, просьбы соединить по телефону.</w:t>
      </w:r>
    </w:p>
    <w:p w:rsidR="00B777B8" w:rsidRPr="00B777B8" w:rsidRDefault="00B777B8" w:rsidP="00B777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[щукин платон]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[соедините с людчиком]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[переговорить с васей васиным]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Числа</w:t>
      </w: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(numbers) — количественные числительные от 1 до 999 и разделители — точка, запятая, тире. Модель подходит для диктовки номеров телефонов, счетов, документов.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[два двенадцать восемьдесят пять ноль шесть]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[сто пятьдесят семь запятая пятнадцать сорок три]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Музыка</w:t>
      </w: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(music) — названия музыкальных произведений и исполнителей. Модель не предназначена для распознавания музыкальных фрагментов. Подходит только для распознавания названий, имен авторов и исполнителей песен.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[третий концерт рахманинова для фортепиано с оркестром]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before="68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[алла пугачева любовь похожая на сон]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Заказы</w:t>
      </w: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(buying) — фразы, связанные с оформлением заказов в интернет-магазинах (подтверждение заказа и форма доставки).</w:t>
      </w:r>
    </w:p>
    <w:p w:rsidR="00B777B8" w:rsidRPr="00B777B8" w:rsidRDefault="00B777B8" w:rsidP="00B777B8">
      <w:pPr>
        <w:shd w:val="clear" w:color="auto" w:fill="FFFFFF"/>
        <w:spacing w:before="136"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B777B8" w:rsidRPr="00B777B8" w:rsidRDefault="00B777B8" w:rsidP="00B777B8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77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[верно хочу купить]</w:t>
      </w:r>
    </w:p>
    <w:p w:rsidR="00D27245" w:rsidRDefault="00D27245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B777B8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B777B8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B777B8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B777B8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B777B8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B777B8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B777B8" w:rsidRDefault="00B777B8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94B">
        <w:rPr>
          <w:rFonts w:ascii="Times New Roman" w:eastAsia="Times New Roman" w:hAnsi="Times New Roman" w:cs="Times New Roman"/>
          <w:color w:val="808080" w:themeColor="background1" w:themeShade="80"/>
          <w:sz w:val="36"/>
          <w:szCs w:val="36"/>
          <w:u w:val="double"/>
          <w:lang w:eastAsia="ru-RU"/>
        </w:rPr>
        <w:lastRenderedPageBreak/>
        <w:t>Лабораторная работа:</w:t>
      </w:r>
      <w:r>
        <w:rPr>
          <w:rFonts w:ascii="Times New Roman" w:eastAsia="Times New Roman" w:hAnsi="Times New Roman" w:cs="Times New Roman"/>
          <w:color w:val="808080" w:themeColor="background1" w:themeShade="80"/>
          <w:sz w:val="36"/>
          <w:szCs w:val="36"/>
          <w:u w:val="double"/>
          <w:lang w:eastAsia="ru-RU"/>
        </w:rPr>
        <w:br/>
      </w:r>
    </w:p>
    <w:p w:rsidR="00D8194B" w:rsidRP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поисковую систему Яндекс и распознавание речи,  подготовьтесь к празднованию Рождества в ВГУ: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1) Установите «Алису»:</w:t>
      </w:r>
    </w:p>
    <w:p w:rsid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12185"/>
            <wp:effectExtent l="19050" t="0" r="3175" b="0"/>
            <wp:docPr id="1" name="Рисунок 1" descr="https://pp.userapi.com/rmQHecl6WtwEUpg2WgxzMwrz7cnh3Iz3yJYWgw/7lwbE7q01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rmQHecl6WtwEUpg2WgxzMwrz7cnh3Iz3yJYWgw/7lwbE7q01m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4B" w:rsidRP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8194B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2)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Задавайте вопросы с помощью автоматической обработки звучащей речи, используя разную громкость голоса и разную четкость произношения: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712185"/>
            <wp:effectExtent l="19050" t="0" r="3175" b="0"/>
            <wp:docPr id="2" name="Рисунок 4" descr="https://pp.userapi.com/ffNBLLxo9nUYFFaL_r4JzrRBkOeqtB_ir6L11Q/PegY1NtSG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ffNBLLxo9nUYFFaL_r4JzrRBkOeqtB_ir6L11Q/PegY1NtSGX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12185"/>
            <wp:effectExtent l="19050" t="0" r="3175" b="0"/>
            <wp:docPr id="7" name="Рисунок 7" descr="https://pp.userapi.com/XeF4ntx70At62DMI5L4FCw7CcmTKvu_hFNfvzA/t-OqGgqHM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XeF4ntx70At62DMI5L4FCw7CcmTKvu_hFNfvzA/t-OqGgqHMB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</w:p>
    <w:p w:rsidR="00D8194B" w:rsidRDefault="00D8194B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12185"/>
            <wp:effectExtent l="19050" t="0" r="3175" b="0"/>
            <wp:docPr id="10" name="Рисунок 10" descr="https://pp.userapi.com/lREi0dWAoXehnY_3CR65s6pQmhMZzZumy9gtSg/iw61jPAz-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lREi0dWAoXehnY_3CR65s6pQmhMZzZumy9gtSg/iw61jPAz-Sk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93" w:rsidRPr="00746293" w:rsidRDefault="00746293" w:rsidP="00746293">
      <w:pPr>
        <w:pBdr>
          <w:bottom w:val="single" w:sz="12" w:space="0" w:color="333333"/>
        </w:pBd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36"/>
          <w:szCs w:val="36"/>
          <w:lang w:eastAsia="ru-RU"/>
        </w:rPr>
        <w:lastRenderedPageBreak/>
        <w:t>Полезные ресурсы</w:t>
      </w:r>
      <w:bookmarkEnd w:id="1"/>
    </w:p>
    <w:p w:rsidR="00746293" w:rsidRPr="00746293" w:rsidRDefault="00D72311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hyperlink r:id="rId17" w:tgtFrame="_blank" w:history="1">
        <w:r w:rsidR="00746293" w:rsidRPr="00DC3794">
          <w:rPr>
            <w:rFonts w:ascii="Times New Roman" w:eastAsia="Times New Roman" w:hAnsi="Times New Roman" w:cs="Times New Roman"/>
            <w:color w:val="075099"/>
            <w:sz w:val="18"/>
            <w:lang w:eastAsia="ru-RU"/>
          </w:rPr>
          <w:t>ACL</w:t>
        </w:r>
      </w:hyperlink>
      <w:r w:rsidR="00746293"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 (Ассоциация по компьютерной лингвистике): подразделяется на две ветви: Европейскую и Североамериканскую</w:t>
      </w:r>
    </w:p>
    <w:p w:rsidR="00746293" w:rsidRPr="00746293" w:rsidRDefault="00746293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Международная русскоязычная конференция по компьютерной лингвистике "</w:t>
      </w:r>
      <w:hyperlink r:id="rId18" w:tgtFrame="_blank" w:history="1">
        <w:r w:rsidRPr="00DC3794">
          <w:rPr>
            <w:rFonts w:ascii="Times New Roman" w:eastAsia="Times New Roman" w:hAnsi="Times New Roman" w:cs="Times New Roman"/>
            <w:color w:val="075099"/>
            <w:sz w:val="18"/>
            <w:lang w:eastAsia="ru-RU"/>
          </w:rPr>
          <w:t>Диалог</w:t>
        </w:r>
      </w:hyperlink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"</w:t>
      </w:r>
    </w:p>
    <w:p w:rsidR="00746293" w:rsidRPr="00746293" w:rsidRDefault="00746293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Лаборатория компьютерной лингвистики Института проблем передачи информации РАН </w:t>
      </w:r>
      <w:hyperlink r:id="rId19" w:tgtFrame="_blank" w:history="1">
        <w:r w:rsidRPr="00DC3794">
          <w:rPr>
            <w:rFonts w:ascii="Times New Roman" w:eastAsia="Times New Roman" w:hAnsi="Times New Roman" w:cs="Times New Roman"/>
            <w:color w:val="075099"/>
            <w:sz w:val="18"/>
            <w:lang w:eastAsia="ru-RU"/>
          </w:rPr>
          <w:t>http://proling.iitp.ru/ru/node/1</w:t>
        </w:r>
      </w:hyperlink>
    </w:p>
    <w:p w:rsidR="00746293" w:rsidRPr="00746293" w:rsidRDefault="00746293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Журнал «Computational linguistics», выходит он-лайн в открытом доступе </w:t>
      </w:r>
      <w:hyperlink r:id="rId20" w:tgtFrame="_blank" w:history="1">
        <w:r w:rsidRPr="00DC3794">
          <w:rPr>
            <w:rFonts w:ascii="Times New Roman" w:eastAsia="Times New Roman" w:hAnsi="Times New Roman" w:cs="Times New Roman"/>
            <w:color w:val="075099"/>
            <w:sz w:val="18"/>
            <w:lang w:eastAsia="ru-RU"/>
          </w:rPr>
          <w:t>http://www.mitpressjournals.org/loi/coli</w:t>
        </w:r>
      </w:hyperlink>
    </w:p>
    <w:p w:rsidR="00746293" w:rsidRPr="00746293" w:rsidRDefault="00746293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Langauge-technology world - портал, посвященной лингвистическим технологиям </w:t>
      </w:r>
      <w:hyperlink r:id="rId21" w:tgtFrame="_blank" w:history="1">
        <w:r w:rsidRPr="00DC3794">
          <w:rPr>
            <w:rFonts w:ascii="Times New Roman" w:eastAsia="Times New Roman" w:hAnsi="Times New Roman" w:cs="Times New Roman"/>
            <w:color w:val="075099"/>
            <w:sz w:val="18"/>
            <w:lang w:eastAsia="ru-RU"/>
          </w:rPr>
          <w:t>http://www.lt-world.org/</w:t>
        </w:r>
      </w:hyperlink>
    </w:p>
    <w:p w:rsidR="00746293" w:rsidRPr="00746293" w:rsidRDefault="00746293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GATES – программное обеспечение для автоматического анализа в открытом доступе </w:t>
      </w:r>
      <w:hyperlink r:id="rId22" w:tgtFrame="_blank" w:history="1">
        <w:r w:rsidRPr="00DC3794">
          <w:rPr>
            <w:rFonts w:ascii="Times New Roman" w:eastAsia="Times New Roman" w:hAnsi="Times New Roman" w:cs="Times New Roman"/>
            <w:color w:val="075099"/>
            <w:sz w:val="18"/>
            <w:lang w:eastAsia="ru-RU"/>
          </w:rPr>
          <w:t>http://gate.ac.uk/</w:t>
        </w:r>
      </w:hyperlink>
    </w:p>
    <w:p w:rsidR="00746293" w:rsidRPr="00746293" w:rsidRDefault="00746293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Форум "Оценка методов автоматического анализа текста морфологические парсеры русского языка"</w:t>
      </w:r>
    </w:p>
    <w:p w:rsidR="00746293" w:rsidRPr="00746293" w:rsidRDefault="00746293" w:rsidP="009455DE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</w:pPr>
      <w:r w:rsidRPr="00746293">
        <w:rPr>
          <w:rFonts w:ascii="Times New Roman" w:eastAsia="Times New Roman" w:hAnsi="Times New Roman" w:cs="Times New Roman"/>
          <w:color w:val="111111"/>
          <w:sz w:val="18"/>
          <w:szCs w:val="18"/>
          <w:lang w:eastAsia="ru-RU"/>
        </w:rPr>
        <w:t>Ресурсы по компьютерной лингвистике в России </w:t>
      </w:r>
      <w:hyperlink r:id="rId23" w:tgtFrame="_blank" w:history="1">
        <w:r w:rsidRPr="00DC3794">
          <w:rPr>
            <w:rFonts w:ascii="Times New Roman" w:eastAsia="Times New Roman" w:hAnsi="Times New Roman" w:cs="Times New Roman"/>
            <w:color w:val="075099"/>
            <w:sz w:val="18"/>
            <w:lang w:eastAsia="ru-RU"/>
          </w:rPr>
          <w:t>http://uisrussia.msu.ru/linguist/_B_comput_ling.jsp</w:t>
        </w:r>
      </w:hyperlink>
    </w:p>
    <w:p w:rsidR="00E21651" w:rsidRPr="00DC3794" w:rsidRDefault="00E21651" w:rsidP="00E21651">
      <w:pPr>
        <w:pStyle w:val="2"/>
        <w:pBdr>
          <w:bottom w:val="single" w:sz="12" w:space="0" w:color="333333"/>
        </w:pBdr>
        <w:shd w:val="clear" w:color="auto" w:fill="FFFFFF"/>
        <w:spacing w:before="240" w:beforeAutospacing="0" w:after="120" w:afterAutospacing="0"/>
        <w:rPr>
          <w:b w:val="0"/>
          <w:bCs w:val="0"/>
          <w:color w:val="222222"/>
        </w:rPr>
      </w:pPr>
      <w:bookmarkStart w:id="2" w:name="Рекомендуемая_литература"/>
      <w:r w:rsidRPr="00DC3794">
        <w:rPr>
          <w:b w:val="0"/>
          <w:bCs w:val="0"/>
          <w:color w:val="111111"/>
        </w:rPr>
        <w:t>Рекомендуемая литература</w:t>
      </w:r>
      <w:bookmarkEnd w:id="2"/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</w:rPr>
        <w:t>Баранов А.Н. Введение в прикладную лингвистику. - М.: Эдиториал УРСС, 2001. - 360 с.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</w:rPr>
        <w:t>Бектаев К. Б, Пиотровский Р. Г. Математические методы в языкознании. // Ч. I. Алма-Ата, 1973; ч. II. Алма-Ата, 1974.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</w:rPr>
        <w:t>Коваль С. А. Лингвистические проблемы компьютерной морфологии.- СПб.: Изд-во С.-Петерб. ун-та, 2005. - 151 с.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</w:rPr>
        <w:t>Марчук Ю.Н. Основы компьютерной лингвистики: Учебное пособие. - М., 1999. - 225 с.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</w:rPr>
        <w:t>Новое в зарубежной лингвистике. Вып. XXIV: Компьютерная лингвистика.//М., 1989.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</w:rPr>
        <w:t>Поспелов Д.А. Искусственный интеллект. Справочник. Книга 2. Модели и методы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</w:rPr>
        <w:t>1990, 304 с.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  <w:lang w:val="en-US"/>
        </w:rPr>
      </w:pPr>
      <w:r w:rsidRPr="00DC3794">
        <w:rPr>
          <w:color w:val="111111"/>
          <w:sz w:val="18"/>
          <w:szCs w:val="18"/>
        </w:rPr>
        <w:t>Структурная и прикладная лингвистика. Вып. 1. // Под ред. А</w:t>
      </w:r>
      <w:r w:rsidRPr="00DC3794">
        <w:rPr>
          <w:color w:val="111111"/>
          <w:sz w:val="18"/>
          <w:szCs w:val="18"/>
          <w:lang w:val="en-US"/>
        </w:rPr>
        <w:t xml:space="preserve">. </w:t>
      </w:r>
      <w:r w:rsidRPr="00DC3794">
        <w:rPr>
          <w:color w:val="111111"/>
          <w:sz w:val="18"/>
          <w:szCs w:val="18"/>
        </w:rPr>
        <w:t>С</w:t>
      </w:r>
      <w:r w:rsidRPr="00DC3794">
        <w:rPr>
          <w:color w:val="111111"/>
          <w:sz w:val="18"/>
          <w:szCs w:val="18"/>
          <w:lang w:val="en-US"/>
        </w:rPr>
        <w:t xml:space="preserve">. </w:t>
      </w:r>
      <w:r w:rsidRPr="00DC3794">
        <w:rPr>
          <w:color w:val="111111"/>
          <w:sz w:val="18"/>
          <w:szCs w:val="18"/>
        </w:rPr>
        <w:t>Герда</w:t>
      </w:r>
      <w:r w:rsidRPr="00DC3794">
        <w:rPr>
          <w:color w:val="111111"/>
          <w:sz w:val="18"/>
          <w:szCs w:val="18"/>
          <w:lang w:val="en-US"/>
        </w:rPr>
        <w:t xml:space="preserve">. </w:t>
      </w:r>
      <w:r w:rsidRPr="00DC3794">
        <w:rPr>
          <w:color w:val="111111"/>
          <w:sz w:val="18"/>
          <w:szCs w:val="18"/>
        </w:rPr>
        <w:t>Л</w:t>
      </w:r>
      <w:r w:rsidRPr="00DC3794">
        <w:rPr>
          <w:color w:val="111111"/>
          <w:sz w:val="18"/>
          <w:szCs w:val="18"/>
          <w:lang w:val="en-US"/>
        </w:rPr>
        <w:t>, 1978.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  <w:lang w:val="en-US"/>
        </w:rPr>
      </w:pPr>
      <w:r w:rsidRPr="00DC3794">
        <w:rPr>
          <w:color w:val="111111"/>
          <w:sz w:val="18"/>
          <w:szCs w:val="18"/>
          <w:lang w:val="en-US"/>
        </w:rPr>
        <w:t>Jurafsky, Daniel, and James H. Martin. 2009.</w:t>
      </w:r>
      <w:hyperlink r:id="rId24" w:tgtFrame="_blank" w:history="1">
        <w:r w:rsidRPr="00DC3794">
          <w:rPr>
            <w:rStyle w:val="a3"/>
            <w:color w:val="075099"/>
            <w:sz w:val="18"/>
            <w:szCs w:val="18"/>
            <w:lang w:val="en-US"/>
          </w:rPr>
          <w:t>Speech and Language Processing: An Introduction to Natural Language Processing, Speech Recognition, and Computational Linguistics</w:t>
        </w:r>
      </w:hyperlink>
      <w:r w:rsidRPr="00DC3794">
        <w:rPr>
          <w:color w:val="111111"/>
          <w:sz w:val="18"/>
          <w:szCs w:val="18"/>
          <w:lang w:val="en-US"/>
        </w:rPr>
        <w:t>. 2nd edition. Prentice-Hall.</w:t>
      </w:r>
    </w:p>
    <w:p w:rsidR="00E21651" w:rsidRPr="00DC3794" w:rsidRDefault="00E21651" w:rsidP="009455DE">
      <w:pPr>
        <w:pStyle w:val="a4"/>
        <w:numPr>
          <w:ilvl w:val="0"/>
          <w:numId w:val="8"/>
        </w:numPr>
        <w:shd w:val="clear" w:color="auto" w:fill="FFFFFF"/>
        <w:spacing w:before="0" w:beforeAutospacing="0" w:after="156" w:afterAutospacing="0"/>
        <w:rPr>
          <w:color w:val="111111"/>
          <w:sz w:val="18"/>
          <w:szCs w:val="18"/>
        </w:rPr>
      </w:pPr>
      <w:r w:rsidRPr="00DC3794">
        <w:rPr>
          <w:color w:val="111111"/>
          <w:sz w:val="18"/>
          <w:szCs w:val="18"/>
          <w:lang w:val="en-US"/>
        </w:rPr>
        <w:t xml:space="preserve">Manning, Chris, and Schütze, Hinrich Foundations of Statistical Natural Language Processing, MIT Press. </w:t>
      </w:r>
      <w:r w:rsidRPr="00DC3794">
        <w:rPr>
          <w:color w:val="111111"/>
          <w:sz w:val="18"/>
          <w:szCs w:val="18"/>
        </w:rPr>
        <w:t>Cambridge, MA: May 1999.</w:t>
      </w:r>
    </w:p>
    <w:p w:rsidR="00223D73" w:rsidRPr="00223D73" w:rsidRDefault="00223D73">
      <w:pPr>
        <w:rPr>
          <w:sz w:val="28"/>
        </w:rPr>
      </w:pPr>
    </w:p>
    <w:sectPr w:rsidR="00223D73" w:rsidRPr="00223D73" w:rsidSect="00516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CDE" w:rsidRDefault="00920CDE" w:rsidP="00D8194B">
      <w:pPr>
        <w:spacing w:after="0" w:line="240" w:lineRule="auto"/>
      </w:pPr>
      <w:r>
        <w:separator/>
      </w:r>
    </w:p>
  </w:endnote>
  <w:endnote w:type="continuationSeparator" w:id="1">
    <w:p w:rsidR="00920CDE" w:rsidRDefault="00920CDE" w:rsidP="00D8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CDE" w:rsidRDefault="00920CDE" w:rsidP="00D8194B">
      <w:pPr>
        <w:spacing w:after="0" w:line="240" w:lineRule="auto"/>
      </w:pPr>
      <w:r>
        <w:separator/>
      </w:r>
    </w:p>
  </w:footnote>
  <w:footnote w:type="continuationSeparator" w:id="1">
    <w:p w:rsidR="00920CDE" w:rsidRDefault="00920CDE" w:rsidP="00D81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3065"/>
    <w:multiLevelType w:val="multilevel"/>
    <w:tmpl w:val="8E5A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86318A"/>
    <w:multiLevelType w:val="hybridMultilevel"/>
    <w:tmpl w:val="797E58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217FC"/>
    <w:multiLevelType w:val="hybridMultilevel"/>
    <w:tmpl w:val="B902176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098157B7"/>
    <w:multiLevelType w:val="multilevel"/>
    <w:tmpl w:val="AF64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B63122"/>
    <w:multiLevelType w:val="hybridMultilevel"/>
    <w:tmpl w:val="49466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00121"/>
    <w:multiLevelType w:val="multilevel"/>
    <w:tmpl w:val="0CFA5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4E24D7F"/>
    <w:multiLevelType w:val="hybridMultilevel"/>
    <w:tmpl w:val="8DF8E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7238A"/>
    <w:multiLevelType w:val="hybridMultilevel"/>
    <w:tmpl w:val="430C82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69494E"/>
    <w:multiLevelType w:val="hybridMultilevel"/>
    <w:tmpl w:val="EFB8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74F4C"/>
    <w:multiLevelType w:val="hybridMultilevel"/>
    <w:tmpl w:val="C8B2C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D00E7B"/>
    <w:multiLevelType w:val="multilevel"/>
    <w:tmpl w:val="5C4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7302FE"/>
    <w:multiLevelType w:val="hybridMultilevel"/>
    <w:tmpl w:val="F7229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B3478"/>
    <w:multiLevelType w:val="hybridMultilevel"/>
    <w:tmpl w:val="A844C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4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D73"/>
    <w:rsid w:val="00095CF9"/>
    <w:rsid w:val="000C006E"/>
    <w:rsid w:val="00223D73"/>
    <w:rsid w:val="00407DB0"/>
    <w:rsid w:val="00452ED9"/>
    <w:rsid w:val="00516C0F"/>
    <w:rsid w:val="005E3DE6"/>
    <w:rsid w:val="00625660"/>
    <w:rsid w:val="007054AF"/>
    <w:rsid w:val="00746293"/>
    <w:rsid w:val="00920CDE"/>
    <w:rsid w:val="009455DE"/>
    <w:rsid w:val="00B777B8"/>
    <w:rsid w:val="00B876C9"/>
    <w:rsid w:val="00D27245"/>
    <w:rsid w:val="00D72311"/>
    <w:rsid w:val="00D8194B"/>
    <w:rsid w:val="00DC17A6"/>
    <w:rsid w:val="00DC3794"/>
    <w:rsid w:val="00E2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0F"/>
  </w:style>
  <w:style w:type="paragraph" w:styleId="1">
    <w:name w:val="heading 1"/>
    <w:basedOn w:val="a"/>
    <w:next w:val="a"/>
    <w:link w:val="10"/>
    <w:uiPriority w:val="9"/>
    <w:qFormat/>
    <w:rsid w:val="00DC3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46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629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462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4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4629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0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7D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C3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line number"/>
    <w:basedOn w:val="a0"/>
    <w:uiPriority w:val="99"/>
    <w:semiHidden/>
    <w:unhideWhenUsed/>
    <w:rsid w:val="00B777B8"/>
  </w:style>
  <w:style w:type="paragraph" w:customStyle="1" w:styleId="p">
    <w:name w:val="p"/>
    <w:basedOn w:val="a"/>
    <w:rsid w:val="00B7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777B8"/>
    <w:rPr>
      <w:i/>
      <w:iCs/>
    </w:rPr>
  </w:style>
  <w:style w:type="character" w:customStyle="1" w:styleId="ph">
    <w:name w:val="ph"/>
    <w:basedOn w:val="a0"/>
    <w:rsid w:val="00B777B8"/>
  </w:style>
  <w:style w:type="paragraph" w:styleId="a9">
    <w:name w:val="header"/>
    <w:basedOn w:val="a"/>
    <w:link w:val="aa"/>
    <w:uiPriority w:val="99"/>
    <w:semiHidden/>
    <w:unhideWhenUsed/>
    <w:rsid w:val="00D81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8194B"/>
  </w:style>
  <w:style w:type="paragraph" w:styleId="ab">
    <w:name w:val="footer"/>
    <w:basedOn w:val="a"/>
    <w:link w:val="ac"/>
    <w:uiPriority w:val="99"/>
    <w:semiHidden/>
    <w:unhideWhenUsed/>
    <w:rsid w:val="00D81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81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monosov-fund.ru/enc/ru/encyclopedia:0127472:article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dialog-21.ru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t-world.org/" TargetMode="External"/><Relationship Id="rId7" Type="http://schemas.openxmlformats.org/officeDocument/2006/relationships/hyperlink" Target="http://lomonosov-fund.ru/enc/ru/encyclopedia:0127472:article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aclweb.org/index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www.mitpressjournals.org/loi/col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www.cs.colorado.edu/~martin/slp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uisrussia.msu.ru/linguist/_B_comput_ling.j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proling.iitp.ru/ru/node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gate.ac.u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2018-12-24T18:44:00Z</dcterms:created>
  <dcterms:modified xsi:type="dcterms:W3CDTF">2018-12-25T09:02:00Z</dcterms:modified>
</cp:coreProperties>
</file>