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aps/>
          <w:color w:val="2E86C1"/>
          <w:sz w:val="72"/>
          <w:szCs w:val="72"/>
        </w:rPr>
        <w:t xml:space="preserve">AI-READY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aps/>
          <w:color w:val="1B4F72"/>
          <w:sz w:val="64"/>
          <w:szCs w:val="64"/>
        </w:rPr>
        <w:t xml:space="preserve">ПАПКА ПРОЄКТУ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AED6F1"/>
          <w:sz w:val="28"/>
          <w:szCs w:val="28"/>
        </w:rPr>
        <w:t xml:space="preserve">──────────────────────────────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5D6D7E"/>
          <w:sz w:val="26"/>
          <w:szCs w:val="26"/>
        </w:rPr>
        <w:t xml:space="preserve">Інструкція для підготовки проєктної папки,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5D6D7E"/>
          <w:sz w:val="26"/>
          <w:szCs w:val="26"/>
        </w:rPr>
        <w:t xml:space="preserve">яку можуть читати та оновлювати AI-агенти,</w:t>
      </w:r>
    </w:p>
    <w:p>
      <w:pPr>
        <w:spacing w:after="800" w:before="0"/>
        <w:jc w:val="center"/>
      </w:pPr>
      <w:r>
        <w:rPr>
          <w:rFonts w:ascii="Arial" w:cs="Arial" w:eastAsia="Arial" w:hAnsi="Arial"/>
          <w:i/>
          <w:iCs/>
          <w:color w:val="5D6D7E"/>
          <w:sz w:val="26"/>
          <w:szCs w:val="26"/>
        </w:rPr>
        <w:t xml:space="preserve">CLI-агенти та чати ШІ без зайвих перетворень.</w:t>
      </w:r>
    </w:p>
    <w:tbl>
      <w:tblPr>
        <w:tblW w:type="dxa" w:w="9906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3302"/>
        <w:gridCol w:w="3302"/>
        <w:gridCol w:w="3302"/>
      </w:tblGrid>
      <w:tr>
        <w:tc>
          <w:tcPr>
            <w:tcW w:type="dxa" w:w="3302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D6EAF8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📁 Формат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.md / .csv / .yaml</w:t>
            </w:r>
          </w:p>
        </w:tc>
        <w:tc>
          <w:tcPr>
            <w:tcW w:type="dxa" w:w="3302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D6EAF8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🤖 Для кого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AI-агенти, люди</w:t>
            </w:r>
          </w:p>
        </w:tc>
        <w:tc>
          <w:tcPr>
            <w:tcW w:type="dxa" w:w="3302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D6EAF8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📅 Версія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2026</w:t>
            </w:r>
          </w:p>
        </w:tc>
      </w:tr>
    </w:tbl>
    <w:p>
      <w:pPr>
        <w:pageBreakBefore/>
      </w:pPr>
      <w:r>
        <w:rPr>
          <w:sz w:val="24"/>
          <w:szCs w:val="24"/>
        </w:rPr>
        <w:t xml:space="preserve"/>
      </w:r>
    </w:p>
    <w:p>
      <w:pPr>
        <w:pStyle w:val="Heading1"/>
        <w:shd w:fill="1B4F72" w:val="clear"/>
        <w:spacing w:after="160" w:before="360"/>
        <w:ind w:left="120" w:right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Мета документа</w:t>
      </w:r>
    </w:p>
    <w:p>
      <w:pPr>
        <w:spacing w:after="80" w:before="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Створити папку проєкту так, щоб її могли швидко читати й оновлювати AI-агенти, CLI-агенти та чати ШІ без зайвого перетворення документів.</w:t>
      </w:r>
    </w:p>
    <w:p>
      <w:pPr>
        <w:spacing w:after="160" w:before="0"/>
      </w:pPr>
      <w:r>
        <w:t xml:space="preserve"/>
      </w:r>
    </w:p>
    <w:p>
      <w:pPr>
        <w:pStyle w:val="Heading1"/>
        <w:shd w:fill="1B4F72" w:val="clear"/>
        <w:spacing w:after="160" w:before="360"/>
        <w:ind w:left="120" w:right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1. Назва папки проєкту</w:t>
      </w:r>
    </w:p>
    <w:p>
      <w:pPr>
        <w:spacing w:after="80" w:before="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Назва має бути короткою, зрозумілою і без зайвих символів. Використовуй формат: lowercase-with-dashes.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2E86C1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Добре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client-crm-audit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website-redesign-2026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sales-process-docs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warehouse-automation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2E86C1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Погано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Новий проєкт фінальний 2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Project!!! copy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Документи різне</w:t>
      </w:r>
    </w:p>
    <w:p>
      <w:pPr>
        <w:spacing w:after="160" w:before="0"/>
      </w:pPr>
      <w:r>
        <w:t xml:space="preserve"/>
      </w:r>
    </w:p>
    <w:p>
      <w:pPr>
        <w:pStyle w:val="Heading1"/>
        <w:shd w:fill="1B4F72" w:val="clear"/>
        <w:spacing w:after="160" w:before="360"/>
        <w:ind w:left="120" w:right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2. Формати файлів</w:t>
      </w:r>
    </w:p>
    <w:p>
      <w:pPr>
        <w:spacing w:after="80" w:before="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Основні рекомендовані формати:</w:t>
      </w:r>
    </w:p>
    <w:p>
      <w:pPr>
        <w:spacing w:after="120" w:before="0"/>
      </w:pPr>
      <w:r>
        <w:t xml:space="preserve"/>
      </w:r>
    </w:p>
    <w:tbl>
      <w:tblPr>
        <w:tblW w:type="dxa" w:w="9906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3302"/>
        <w:gridCol w:w="3302"/>
        <w:gridCol w:w="3302"/>
      </w:tblGrid>
      <w:tr>
        <w:tc>
          <w:tcPr>
            <w:tcW w:type="dxa" w:w="3302"/>
            <w:tcBorders>
              <w:top w:val="single" w:color="1B4F72" w:sz="4"/>
              <w:left w:val="single" w:color="AEB6BF" w:sz="4"/>
              <w:bottom w:val="single" w:color="AEB6BF" w:sz="4"/>
              <w:right w:val="single" w:color="AEB6BF" w:sz="4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4F72"/>
                <w:sz w:val="24"/>
                <w:szCs w:val="24"/>
              </w:rPr>
              <w:t xml:space="preserve">.md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Документація, інструкції, нотатки</w:t>
            </w:r>
          </w:p>
        </w:tc>
        <w:tc>
          <w:tcPr>
            <w:tcW w:type="dxa" w:w="3302"/>
            <w:tcBorders>
              <w:top w:val="single" w:color="1E8449" w:sz="4"/>
              <w:left w:val="single" w:color="AEB6BF" w:sz="4"/>
              <w:bottom w:val="single" w:color="AEB6BF" w:sz="4"/>
              <w:right w:val="single" w:color="AEB6BF" w:sz="4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8449"/>
                <w:sz w:val="24"/>
                <w:szCs w:val="24"/>
              </w:rPr>
              <w:t xml:space="preserve">.csv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Таблиці, реєстри, списки клієнтів</w:t>
            </w:r>
          </w:p>
        </w:tc>
        <w:tc>
          <w:tcPr>
            <w:tcW w:type="dxa" w:w="3302"/>
            <w:tcBorders>
              <w:top w:val="single" w:color="7D6608" w:sz="4"/>
              <w:left w:val="single" w:color="AEB6BF" w:sz="4"/>
              <w:bottom w:val="single" w:color="AEB6BF" w:sz="4"/>
              <w:right w:val="single" w:color="AEB6BF" w:sz="4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D6608"/>
                <w:sz w:val="24"/>
                <w:szCs w:val="24"/>
              </w:rPr>
              <w:t xml:space="preserve">.json / .yaml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Конфіги та структуровані дані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2E86C1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Не використовуй як основні: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.docx — тільки як додатковий матеріал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.pdf — тільки як додатковий матеріал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.xlsx — тільки як додатковий матеріал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Скріншоти з текстом — завжди переноси в .md</w:t>
      </w:r>
    </w:p>
    <w:p>
      <w:pPr>
        <w:spacing w:after="160" w:before="0"/>
      </w:pPr>
      <w:r>
        <w:t xml:space="preserve"/>
      </w:r>
    </w:p>
    <w:p>
      <w:pPr>
        <w:pStyle w:val="Heading1"/>
        <w:shd w:fill="1B4F72" w:val="clear"/>
        <w:spacing w:after="160" w:before="360"/>
        <w:ind w:left="120" w:right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3. Базова структура папки</w:t>
      </w:r>
    </w:p>
    <w:p>
      <w:pPr>
        <w:spacing w:after="80" w:before="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Рекомендована мінімальна структура проєктної папки:</w:t>
      </w:r>
    </w:p>
    <w:p>
      <w:pPr>
        <w:spacing w:after="120" w:before="0"/>
      </w:pPr>
      <w:r>
        <w:t xml:space="preserve"/>
      </w:r>
    </w:p>
    <w:tbl>
      <w:tblPr>
        <w:tblW w:type="dxa" w:w="9906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506"/>
      </w:tblGrid>
      <w:tr>
        <w:tc>
          <w:tcPr>
            <w:tcW w:type="dxa" w:w="240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Файл</w:t>
            </w:r>
          </w:p>
        </w:tc>
        <w:tc>
          <w:tcPr>
            <w:tcW w:type="dxa" w:w="7506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Призначення</w:t>
            </w:r>
          </w:p>
        </w:tc>
      </w:tr>
      <w:tr>
        <w:tc>
          <w:tcPr>
            <w:tcW w:type="dxa" w:w="240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C1"/>
                <w:sz w:val="20"/>
                <w:szCs w:val="20"/>
              </w:rPr>
              <w:t xml:space="preserve">README.md</w:t>
            </w:r>
          </w:p>
        </w:tc>
        <w:tc>
          <w:tcPr>
            <w:tcW w:type="dxa" w:w="7506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Головний файл — що і навіщо</w:t>
            </w:r>
          </w:p>
        </w:tc>
      </w:tr>
      <w:tr>
        <w:tc>
          <w:tcPr>
            <w:tcW w:type="dxa" w:w="240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C1"/>
                <w:sz w:val="20"/>
                <w:szCs w:val="20"/>
              </w:rPr>
              <w:t xml:space="preserve">CONTEXT.md</w:t>
            </w:r>
          </w:p>
        </w:tc>
        <w:tc>
          <w:tcPr>
            <w:tcW w:type="dxa" w:w="7506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Фон, обмеження, правила для агента</w:t>
            </w:r>
          </w:p>
        </w:tc>
      </w:tr>
      <w:tr>
        <w:tc>
          <w:tcPr>
            <w:tcW w:type="dxa" w:w="240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C1"/>
                <w:sz w:val="20"/>
                <w:szCs w:val="20"/>
              </w:rPr>
              <w:t xml:space="preserve">REQUIREMENTS.md</w:t>
            </w:r>
          </w:p>
        </w:tc>
        <w:tc>
          <w:tcPr>
            <w:tcW w:type="dxa" w:w="7506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Обов'язково / Бажано / Не робити</w:t>
            </w:r>
          </w:p>
        </w:tc>
      </w:tr>
      <w:tr>
        <w:tc>
          <w:tcPr>
            <w:tcW w:type="dxa" w:w="240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C1"/>
                <w:sz w:val="20"/>
                <w:szCs w:val="20"/>
              </w:rPr>
              <w:t xml:space="preserve">TASKS.md</w:t>
            </w:r>
          </w:p>
        </w:tc>
        <w:tc>
          <w:tcPr>
            <w:tcW w:type="dxa" w:w="7506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Активні та завершені задачі</w:t>
            </w:r>
          </w:p>
        </w:tc>
      </w:tr>
      <w:tr>
        <w:tc>
          <w:tcPr>
            <w:tcW w:type="dxa" w:w="240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C1"/>
                <w:sz w:val="20"/>
                <w:szCs w:val="20"/>
              </w:rPr>
              <w:t xml:space="preserve">DECISIONS.md</w:t>
            </w:r>
          </w:p>
        </w:tc>
        <w:tc>
          <w:tcPr>
            <w:tcW w:type="dxa" w:w="7506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Прийняті рішення з датою і причиною</w:t>
            </w:r>
          </w:p>
        </w:tc>
      </w:tr>
      <w:tr>
        <w:tc>
          <w:tcPr>
            <w:tcW w:type="dxa" w:w="240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C1"/>
                <w:sz w:val="20"/>
                <w:szCs w:val="20"/>
              </w:rPr>
              <w:t xml:space="preserve">RISKS.md</w:t>
            </w:r>
          </w:p>
        </w:tc>
        <w:tc>
          <w:tcPr>
            <w:tcW w:type="dxa" w:w="7506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Таблиця ризиків з ID та планом дій</w:t>
            </w:r>
          </w:p>
        </w:tc>
      </w:tr>
      <w:tr>
        <w:tc>
          <w:tcPr>
            <w:tcW w:type="dxa" w:w="240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C1"/>
                <w:sz w:val="20"/>
                <w:szCs w:val="20"/>
              </w:rPr>
              <w:t xml:space="preserve">ACCESS.example.md</w:t>
            </w:r>
          </w:p>
        </w:tc>
        <w:tc>
          <w:tcPr>
            <w:tcW w:type="dxa" w:w="7506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Перелік потрібних доступів (без секретів)</w:t>
            </w:r>
          </w:p>
        </w:tc>
      </w:tr>
      <w:tr>
        <w:tc>
          <w:tcPr>
            <w:tcW w:type="dxa" w:w="240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C1"/>
                <w:sz w:val="20"/>
                <w:szCs w:val="20"/>
              </w:rPr>
              <w:t xml:space="preserve">data/</w:t>
            </w:r>
          </w:p>
        </w:tc>
        <w:tc>
          <w:tcPr>
            <w:tcW w:type="dxa" w:w="7506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Папка з .csv та .yaml файлами</w:t>
            </w:r>
          </w:p>
        </w:tc>
      </w:tr>
      <w:tr>
        <w:tc>
          <w:tcPr>
            <w:tcW w:type="dxa" w:w="240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86C1"/>
                <w:sz w:val="20"/>
                <w:szCs w:val="20"/>
              </w:rPr>
              <w:t xml:space="preserve">docs/</w:t>
            </w:r>
          </w:p>
        </w:tc>
        <w:tc>
          <w:tcPr>
            <w:tcW w:type="dxa" w:w="7506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Розширена документація з нумерацією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shd w:fill="1B4F72" w:val="clear"/>
        <w:spacing w:after="160" w:before="360"/>
        <w:ind w:left="120" w:right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4. README.md — головний файл</w:t>
      </w:r>
    </w:p>
    <w:p>
      <w:pPr>
        <w:spacing w:after="80" w:before="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Це точка входу для агента. Коротко відповідає на питання: що це за проєкт і навіщо він існує.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2E86C1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Шаблон README.md</w:t>
      </w:r>
    </w:p>
    <w:p>
      <w:pPr>
        <w:pBdr>
          <w:top w:val="single" w:color="AED6F1" w:sz="4"/>
          <w:left w:val="single" w:color="2E86C1" w:sz="12"/>
        </w:pBdr>
        <w:shd w:fill="EBF5FB" w:val="clear"/>
        <w:spacing w:after="0" w:before="0"/>
        <w:ind w:left="200" w:right="200"/>
      </w:pPr>
      <w:r>
        <w:t xml:space="preserve"/>
      </w:r>
    </w:p>
    <w:p>
      <w:pPr>
        <w:shd w:fill="EBF5F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2471A3"/>
          <w:sz w:val="18"/>
          <w:szCs w:val="18"/>
        </w:rPr>
        <w:t xml:space="preserve"># Назва проєкту</w:t>
      </w:r>
    </w:p>
    <w:p>
      <w:pPr>
        <w:shd w:fill="EBF5F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2471A3"/>
          <w:sz w:val="18"/>
          <w:szCs w:val="18"/>
        </w:rPr>
        <w:t xml:space="preserve"> </w:t>
      </w:r>
    </w:p>
    <w:p>
      <w:pPr>
        <w:shd w:fill="EBF5F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2471A3"/>
          <w:sz w:val="18"/>
          <w:szCs w:val="18"/>
        </w:rPr>
        <w:t xml:space="preserve">## Мета</w:t>
      </w:r>
    </w:p>
    <w:p>
      <w:pPr>
        <w:shd w:fill="EBF5F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2471A3"/>
          <w:sz w:val="18"/>
          <w:szCs w:val="18"/>
        </w:rPr>
        <w:t xml:space="preserve">Коротко описати, для чого існує проєкт.</w:t>
      </w:r>
    </w:p>
    <w:p>
      <w:pPr>
        <w:shd w:fill="EBF5F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2471A3"/>
          <w:sz w:val="18"/>
          <w:szCs w:val="18"/>
        </w:rPr>
        <w:t xml:space="preserve"> </w:t>
      </w:r>
    </w:p>
    <w:p>
      <w:pPr>
        <w:shd w:fill="EBF5F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2471A3"/>
          <w:sz w:val="18"/>
          <w:szCs w:val="18"/>
        </w:rPr>
        <w:t xml:space="preserve">## Поточний стан</w:t>
      </w:r>
    </w:p>
    <w:p>
      <w:pPr>
        <w:shd w:fill="EBF5F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2471A3"/>
          <w:sz w:val="18"/>
          <w:szCs w:val="18"/>
        </w:rPr>
        <w:t xml:space="preserve">Що вже є, що ще не зроблено.</w:t>
      </w:r>
    </w:p>
    <w:p>
      <w:pPr>
        <w:shd w:fill="EBF5F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2471A3"/>
          <w:sz w:val="18"/>
          <w:szCs w:val="18"/>
        </w:rPr>
        <w:t xml:space="preserve"> </w:t>
      </w:r>
    </w:p>
    <w:p>
      <w:pPr>
        <w:shd w:fill="EBF5F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2471A3"/>
          <w:sz w:val="18"/>
          <w:szCs w:val="18"/>
        </w:rPr>
        <w:t xml:space="preserve">## Важливі файли</w:t>
      </w:r>
    </w:p>
    <w:p>
      <w:pPr>
        <w:shd w:fill="EBF5F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2471A3"/>
          <w:sz w:val="18"/>
          <w:szCs w:val="18"/>
        </w:rPr>
        <w:t xml:space="preserve">- `CONTEXT.md` — загальний контекст</w:t>
      </w:r>
    </w:p>
    <w:p>
      <w:pPr>
        <w:shd w:fill="EBF5F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2471A3"/>
          <w:sz w:val="18"/>
          <w:szCs w:val="18"/>
        </w:rPr>
        <w:t xml:space="preserve">- `REQUIREMENTS.md` — вимоги</w:t>
      </w:r>
    </w:p>
    <w:p>
      <w:pPr>
        <w:shd w:fill="EBF5F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2471A3"/>
          <w:sz w:val="18"/>
          <w:szCs w:val="18"/>
        </w:rPr>
        <w:t xml:space="preserve">- `TASKS.md` — задачі</w:t>
      </w:r>
    </w:p>
    <w:p>
      <w:pPr>
        <w:shd w:fill="EBF5F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2471A3"/>
          <w:sz w:val="18"/>
          <w:szCs w:val="18"/>
        </w:rPr>
        <w:t xml:space="preserve">- `DECISIONS.md` — прийняті рішення</w:t>
      </w:r>
    </w:p>
    <w:p>
      <w:pPr>
        <w:shd w:fill="EBF5F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2471A3"/>
          <w:sz w:val="18"/>
          <w:szCs w:val="18"/>
        </w:rPr>
        <w:t xml:space="preserve">- `RISKS.md` — ризики</w:t>
      </w:r>
    </w:p>
    <w:p>
      <w:pPr>
        <w:pBdr>
          <w:bottom w:val="single" w:color="AED6F1" w:sz="4"/>
          <w:left w:val="single" w:color="2E86C1" w:sz="12"/>
        </w:pBdr>
        <w:shd w:fill="EBF5FB" w:val="clear"/>
        <w:spacing w:after="0" w:before="0"/>
        <w:ind w:left="200" w:right="200"/>
      </w:pPr>
      <w:r>
        <w:t xml:space="preserve"/>
      </w:r>
    </w:p>
    <w:p>
      <w:pPr>
        <w:spacing w:after="160" w:before="0"/>
      </w:pPr>
      <w:r>
        <w:t xml:space="preserve"/>
      </w:r>
    </w:p>
    <w:p>
      <w:pPr>
        <w:pStyle w:val="Heading1"/>
        <w:shd w:fill="1B4F72" w:val="clear"/>
        <w:spacing w:after="160" w:before="360"/>
        <w:ind w:left="120" w:right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5. CONTEXT.md — фон проєкту</w:t>
      </w:r>
    </w:p>
    <w:p>
      <w:pPr>
        <w:spacing w:after="80" w:before="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Тут описуємо ситуацію, обмеження та важливі правила для AI-агента.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2E86C1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Шаблон CONTEXT.md</w:t>
      </w:r>
    </w:p>
    <w:p>
      <w:pPr>
        <w:pBdr>
          <w:top w:val="single" w:color="AED6F1" w:sz="4"/>
          <w:left w:val="single" w:color="2E86C1" w:sz="12"/>
        </w:pBdr>
        <w:shd w:fill="EBF5FB" w:val="clear"/>
        <w:spacing w:after="0" w:before="0"/>
        <w:ind w:left="200" w:right="200"/>
      </w:pPr>
      <w:r>
        <w:t xml:space="preserve"/>
      </w:r>
    </w:p>
    <w:p>
      <w:pPr>
        <w:shd w:fill="EBF5F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2471A3"/>
          <w:sz w:val="18"/>
          <w:szCs w:val="18"/>
        </w:rPr>
        <w:t xml:space="preserve"># Context</w:t>
      </w:r>
    </w:p>
    <w:p>
      <w:pPr>
        <w:shd w:fill="EBF5F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2471A3"/>
          <w:sz w:val="18"/>
          <w:szCs w:val="18"/>
        </w:rPr>
        <w:t xml:space="preserve"> </w:t>
      </w:r>
    </w:p>
    <w:p>
      <w:pPr>
        <w:shd w:fill="EBF5F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2471A3"/>
          <w:sz w:val="18"/>
          <w:szCs w:val="18"/>
        </w:rPr>
        <w:t xml:space="preserve">## Що відбувається</w:t>
      </w:r>
    </w:p>
    <w:p>
      <w:pPr>
        <w:shd w:fill="EBF5F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2471A3"/>
          <w:sz w:val="18"/>
          <w:szCs w:val="18"/>
        </w:rPr>
        <w:t xml:space="preserve">Опис ситуації.</w:t>
      </w:r>
    </w:p>
    <w:p>
      <w:pPr>
        <w:shd w:fill="EBF5F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2471A3"/>
          <w:sz w:val="18"/>
          <w:szCs w:val="18"/>
        </w:rPr>
        <w:t xml:space="preserve"> </w:t>
      </w:r>
    </w:p>
    <w:p>
      <w:pPr>
        <w:shd w:fill="EBF5F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2471A3"/>
          <w:sz w:val="18"/>
          <w:szCs w:val="18"/>
        </w:rPr>
        <w:t xml:space="preserve">## Для кого цей проєкт</w:t>
      </w:r>
    </w:p>
    <w:p>
      <w:pPr>
        <w:shd w:fill="EBF5F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2471A3"/>
          <w:sz w:val="18"/>
          <w:szCs w:val="18"/>
        </w:rPr>
        <w:t xml:space="preserve">Користувачі, клієнти або команда.</w:t>
      </w:r>
    </w:p>
    <w:p>
      <w:pPr>
        <w:shd w:fill="EBF5F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2471A3"/>
          <w:sz w:val="18"/>
          <w:szCs w:val="18"/>
        </w:rPr>
        <w:t xml:space="preserve"> </w:t>
      </w:r>
    </w:p>
    <w:p>
      <w:pPr>
        <w:shd w:fill="EBF5F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2471A3"/>
          <w:sz w:val="18"/>
          <w:szCs w:val="18"/>
        </w:rPr>
        <w:t xml:space="preserve">## Обмеження</w:t>
      </w:r>
    </w:p>
    <w:p>
      <w:pPr>
        <w:shd w:fill="EBF5F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2471A3"/>
          <w:sz w:val="18"/>
          <w:szCs w:val="18"/>
        </w:rPr>
        <w:t xml:space="preserve">Терміни, бюджет, технічні або організаційні обмеження.</w:t>
      </w:r>
    </w:p>
    <w:p>
      <w:pPr>
        <w:shd w:fill="EBF5F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2471A3"/>
          <w:sz w:val="18"/>
          <w:szCs w:val="18"/>
        </w:rPr>
        <w:t xml:space="preserve"> </w:t>
      </w:r>
    </w:p>
    <w:p>
      <w:pPr>
        <w:shd w:fill="EBF5F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2471A3"/>
          <w:sz w:val="18"/>
          <w:szCs w:val="18"/>
        </w:rPr>
        <w:t xml:space="preserve">## Що важливо знати AI-агенту</w:t>
      </w:r>
    </w:p>
    <w:p>
      <w:pPr>
        <w:shd w:fill="EBF5F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2471A3"/>
          <w:sz w:val="18"/>
          <w:szCs w:val="18"/>
        </w:rPr>
        <w:t xml:space="preserve">Короткі правила, факти, заборони або домовленості.</w:t>
      </w:r>
    </w:p>
    <w:p>
      <w:pPr>
        <w:pBdr>
          <w:bottom w:val="single" w:color="AED6F1" w:sz="4"/>
          <w:left w:val="single" w:color="2E86C1" w:sz="12"/>
        </w:pBdr>
        <w:shd w:fill="EBF5FB" w:val="clear"/>
        <w:spacing w:after="0" w:before="0"/>
        <w:ind w:left="200" w:right="200"/>
      </w:pPr>
      <w:r>
        <w:t xml:space="preserve"/>
      </w:r>
    </w:p>
    <w:p>
      <w:pPr>
        <w:spacing w:after="160" w:before="0"/>
      </w:pPr>
      <w:r>
        <w:t xml:space="preserve"/>
      </w:r>
    </w:p>
    <w:p>
      <w:pPr>
        <w:pStyle w:val="Heading1"/>
        <w:shd w:fill="1B4F72" w:val="clear"/>
        <w:spacing w:after="160" w:before="360"/>
        <w:ind w:left="120" w:right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6. REQUIREMENTS.md — вимоги</w:t>
      </w:r>
    </w:p>
    <w:p>
      <w:pPr>
        <w:pStyle w:val="Heading2"/>
        <w:pBdr>
          <w:bottom w:val="single" w:color="2E86C1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Шаблон REQUIREMENTS.md</w:t>
      </w:r>
    </w:p>
    <w:p>
      <w:pPr>
        <w:pBdr>
          <w:top w:val="single" w:color="AED6F1" w:sz="4"/>
          <w:left w:val="single" w:color="2E86C1" w:sz="12"/>
        </w:pBdr>
        <w:shd w:fill="EBF5FB" w:val="clear"/>
        <w:spacing w:after="0" w:before="0"/>
        <w:ind w:left="200" w:right="200"/>
      </w:pPr>
      <w:r>
        <w:t xml:space="preserve"/>
      </w:r>
    </w:p>
    <w:p>
      <w:pPr>
        <w:shd w:fill="EBF5F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2471A3"/>
          <w:sz w:val="18"/>
          <w:szCs w:val="18"/>
        </w:rPr>
        <w:t xml:space="preserve"># Requirements</w:t>
      </w:r>
    </w:p>
    <w:p>
      <w:pPr>
        <w:shd w:fill="EBF5F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2471A3"/>
          <w:sz w:val="18"/>
          <w:szCs w:val="18"/>
        </w:rPr>
        <w:t xml:space="preserve"> </w:t>
      </w:r>
    </w:p>
    <w:p>
      <w:pPr>
        <w:shd w:fill="EBF5F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2471A3"/>
          <w:sz w:val="18"/>
          <w:szCs w:val="18"/>
        </w:rPr>
        <w:t xml:space="preserve">## Обов'язково</w:t>
      </w:r>
    </w:p>
    <w:p>
      <w:pPr>
        <w:shd w:fill="EBF5F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2471A3"/>
          <w:sz w:val="18"/>
          <w:szCs w:val="18"/>
        </w:rPr>
        <w:t xml:space="preserve">- ...</w:t>
      </w:r>
    </w:p>
    <w:p>
      <w:pPr>
        <w:shd w:fill="EBF5F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2471A3"/>
          <w:sz w:val="18"/>
          <w:szCs w:val="18"/>
        </w:rPr>
        <w:t xml:space="preserve"> </w:t>
      </w:r>
    </w:p>
    <w:p>
      <w:pPr>
        <w:shd w:fill="EBF5F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2471A3"/>
          <w:sz w:val="18"/>
          <w:szCs w:val="18"/>
        </w:rPr>
        <w:t xml:space="preserve">## Бажано</w:t>
      </w:r>
    </w:p>
    <w:p>
      <w:pPr>
        <w:shd w:fill="EBF5F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2471A3"/>
          <w:sz w:val="18"/>
          <w:szCs w:val="18"/>
        </w:rPr>
        <w:t xml:space="preserve">- ...</w:t>
      </w:r>
    </w:p>
    <w:p>
      <w:pPr>
        <w:shd w:fill="EBF5F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2471A3"/>
          <w:sz w:val="18"/>
          <w:szCs w:val="18"/>
        </w:rPr>
        <w:t xml:space="preserve"> </w:t>
      </w:r>
    </w:p>
    <w:p>
      <w:pPr>
        <w:shd w:fill="EBF5F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2471A3"/>
          <w:sz w:val="18"/>
          <w:szCs w:val="18"/>
        </w:rPr>
        <w:t xml:space="preserve">## Не робити</w:t>
      </w:r>
    </w:p>
    <w:p>
      <w:pPr>
        <w:shd w:fill="EBF5F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2471A3"/>
          <w:sz w:val="18"/>
          <w:szCs w:val="18"/>
        </w:rPr>
        <w:t xml:space="preserve">- ...</w:t>
      </w:r>
    </w:p>
    <w:p>
      <w:pPr>
        <w:pBdr>
          <w:bottom w:val="single" w:color="AED6F1" w:sz="4"/>
          <w:left w:val="single" w:color="2E86C1" w:sz="12"/>
        </w:pBdr>
        <w:shd w:fill="EBF5FB" w:val="clear"/>
        <w:spacing w:after="0" w:before="0"/>
        <w:ind w:left="200" w:right="200"/>
      </w:pPr>
      <w:r>
        <w:t xml:space="preserve"/>
      </w:r>
    </w:p>
    <w:p>
      <w:pPr>
        <w:spacing w:after="160" w:before="0"/>
      </w:pPr>
      <w:r>
        <w:t xml:space="preserve"/>
      </w:r>
    </w:p>
    <w:p>
      <w:pPr>
        <w:pStyle w:val="Heading1"/>
        <w:shd w:fill="1B4F72" w:val="clear"/>
        <w:spacing w:after="160" w:before="360"/>
        <w:ind w:left="120" w:right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7. TASKS.md — задачі</w:t>
      </w:r>
    </w:p>
    <w:p>
      <w:pPr>
        <w:pStyle w:val="Heading2"/>
        <w:pBdr>
          <w:bottom w:val="single" w:color="2E86C1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Шаблон TASKS.md</w:t>
      </w:r>
    </w:p>
    <w:p>
      <w:pPr>
        <w:pBdr>
          <w:top w:val="single" w:color="AED6F1" w:sz="4"/>
          <w:left w:val="single" w:color="2E86C1" w:sz="12"/>
        </w:pBdr>
        <w:shd w:fill="EBF5FB" w:val="clear"/>
        <w:spacing w:after="0" w:before="0"/>
        <w:ind w:left="200" w:right="200"/>
      </w:pPr>
      <w:r>
        <w:t xml:space="preserve"/>
      </w:r>
    </w:p>
    <w:p>
      <w:pPr>
        <w:shd w:fill="EBF5F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2471A3"/>
          <w:sz w:val="18"/>
          <w:szCs w:val="18"/>
        </w:rPr>
        <w:t xml:space="preserve"># Tasks</w:t>
      </w:r>
    </w:p>
    <w:p>
      <w:pPr>
        <w:shd w:fill="EBF5F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2471A3"/>
          <w:sz w:val="18"/>
          <w:szCs w:val="18"/>
        </w:rPr>
        <w:t xml:space="preserve"> </w:t>
      </w:r>
    </w:p>
    <w:p>
      <w:pPr>
        <w:shd w:fill="EBF5F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2471A3"/>
          <w:sz w:val="18"/>
          <w:szCs w:val="18"/>
        </w:rPr>
        <w:t xml:space="preserve">## Active</w:t>
      </w:r>
    </w:p>
    <w:p>
      <w:pPr>
        <w:shd w:fill="EBF5F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2471A3"/>
          <w:sz w:val="18"/>
          <w:szCs w:val="18"/>
        </w:rPr>
        <w:t xml:space="preserve">- [ ] P0-001 Опис задачі</w:t>
      </w:r>
    </w:p>
    <w:p>
      <w:pPr>
        <w:shd w:fill="EBF5F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2471A3"/>
          <w:sz w:val="18"/>
          <w:szCs w:val="18"/>
        </w:rPr>
        <w:t xml:space="preserve">- [ ] P1-001 Опис задачі</w:t>
      </w:r>
    </w:p>
    <w:p>
      <w:pPr>
        <w:shd w:fill="EBF5F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2471A3"/>
          <w:sz w:val="18"/>
          <w:szCs w:val="18"/>
        </w:rPr>
        <w:t xml:space="preserve"> </w:t>
      </w:r>
    </w:p>
    <w:p>
      <w:pPr>
        <w:shd w:fill="EBF5F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2471A3"/>
          <w:sz w:val="18"/>
          <w:szCs w:val="18"/>
        </w:rPr>
        <w:t xml:space="preserve">## Done</w:t>
      </w:r>
    </w:p>
    <w:p>
      <w:pPr>
        <w:shd w:fill="EBF5F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2471A3"/>
          <w:sz w:val="18"/>
          <w:szCs w:val="18"/>
        </w:rPr>
        <w:t xml:space="preserve">- [x] P0-000 Початкове створення структури</w:t>
      </w:r>
    </w:p>
    <w:p>
      <w:pPr>
        <w:pBdr>
          <w:bottom w:val="single" w:color="AED6F1" w:sz="4"/>
          <w:left w:val="single" w:color="2E86C1" w:sz="12"/>
        </w:pBdr>
        <w:shd w:fill="EBF5FB" w:val="clear"/>
        <w:spacing w:after="0" w:before="0"/>
        <w:ind w:left="200" w:right="200"/>
      </w:pPr>
      <w:r>
        <w:t xml:space="preserve"/>
      </w:r>
    </w:p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2E86C1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Пріоритети задач</w:t>
      </w:r>
    </w:p>
    <w:p>
      <w:pPr>
        <w:spacing w:after="80" w:before="0"/>
      </w:pPr>
      <w:r>
        <w:t xml:space="preserve"/>
      </w:r>
    </w:p>
    <w:tbl>
      <w:tblPr>
        <w:tblW w:type="dxa" w:w="9906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476"/>
        <w:gridCol w:w="2476"/>
        <w:gridCol w:w="2476"/>
        <w:gridCol w:w="2476"/>
      </w:tblGrid>
      <w:tr>
        <w:tc>
          <w:tcPr>
            <w:tcW w:type="dxa" w:w="2476"/>
            <w:tcBorders>
              <w:top w:val="none"/>
              <w:left w:val="none"/>
              <w:bottom w:val="none"/>
              <w:right w:val="none"/>
            </w:tcBorders>
            <w:shd w:fill="FADB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26"/>
                <w:szCs w:val="26"/>
              </w:rPr>
              <w:t xml:space="preserve">P0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Критично</w:t>
            </w:r>
          </w:p>
        </w:tc>
        <w:tc>
          <w:tcPr>
            <w:tcW w:type="dxa" w:w="2476"/>
            <w:tcBorders>
              <w:top w:val="none"/>
              <w:left w:val="none"/>
              <w:bottom w:val="none"/>
              <w:right w:val="none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26"/>
                <w:szCs w:val="26"/>
              </w:rPr>
              <w:t xml:space="preserve">P1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Важливо</w:t>
            </w:r>
          </w:p>
        </w:tc>
        <w:tc>
          <w:tcPr>
            <w:tcW w:type="dxa" w:w="2476"/>
            <w:tcBorders>
              <w:top w:val="none"/>
              <w:left w:val="none"/>
              <w:bottom w:val="none"/>
              <w:right w:val="none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26"/>
                <w:szCs w:val="26"/>
              </w:rPr>
              <w:t xml:space="preserve">P2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Бажано</w:t>
            </w:r>
          </w:p>
        </w:tc>
        <w:tc>
          <w:tcPr>
            <w:tcW w:type="dxa" w:w="2476"/>
            <w:tcBorders>
              <w:top w:val="none"/>
              <w:left w:val="none"/>
              <w:bottom w:val="none"/>
              <w:right w:val="none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26"/>
                <w:szCs w:val="26"/>
              </w:rPr>
              <w:t xml:space="preserve">P3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Колись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shd w:fill="1B4F72" w:val="clear"/>
        <w:spacing w:after="160" w:before="360"/>
        <w:ind w:left="120" w:right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8. DECISIONS.md — рішення</w:t>
      </w:r>
    </w:p>
    <w:p>
      <w:pPr>
        <w:spacing w:after="80" w:before="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Записуй важливі рішення, щоб агент не питав одне й те саме повторно.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2E86C1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Шаблон DECISIONS.md</w:t>
      </w:r>
    </w:p>
    <w:p>
      <w:pPr>
        <w:pBdr>
          <w:top w:val="single" w:color="AED6F1" w:sz="4"/>
          <w:left w:val="single" w:color="2E86C1" w:sz="12"/>
        </w:pBdr>
        <w:shd w:fill="EBF5FB" w:val="clear"/>
        <w:spacing w:after="0" w:before="0"/>
        <w:ind w:left="200" w:right="200"/>
      </w:pPr>
      <w:r>
        <w:t xml:space="preserve"/>
      </w:r>
    </w:p>
    <w:p>
      <w:pPr>
        <w:shd w:fill="EBF5F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2471A3"/>
          <w:sz w:val="18"/>
          <w:szCs w:val="18"/>
        </w:rPr>
        <w:t xml:space="preserve"># Decisions</w:t>
      </w:r>
    </w:p>
    <w:p>
      <w:pPr>
        <w:shd w:fill="EBF5F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2471A3"/>
          <w:sz w:val="18"/>
          <w:szCs w:val="18"/>
        </w:rPr>
        <w:t xml:space="preserve"> </w:t>
      </w:r>
    </w:p>
    <w:p>
      <w:pPr>
        <w:shd w:fill="EBF5F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2471A3"/>
          <w:sz w:val="18"/>
          <w:szCs w:val="18"/>
        </w:rPr>
        <w:t xml:space="preserve">## YYYY-MM-DD — Назва рішення</w:t>
      </w:r>
    </w:p>
    <w:p>
      <w:pPr>
        <w:shd w:fill="EBF5F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2471A3"/>
          <w:sz w:val="18"/>
          <w:szCs w:val="18"/>
        </w:rPr>
        <w:t xml:space="preserve"> </w:t>
      </w:r>
    </w:p>
    <w:p>
      <w:pPr>
        <w:shd w:fill="EBF5F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2471A3"/>
          <w:sz w:val="18"/>
          <w:szCs w:val="18"/>
        </w:rPr>
        <w:t xml:space="preserve">Рішення:</w:t>
      </w:r>
    </w:p>
    <w:p>
      <w:pPr>
        <w:shd w:fill="EBF5F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2471A3"/>
          <w:sz w:val="18"/>
          <w:szCs w:val="18"/>
        </w:rPr>
        <w:t xml:space="preserve"> </w:t>
      </w:r>
    </w:p>
    <w:p>
      <w:pPr>
        <w:shd w:fill="EBF5F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2471A3"/>
          <w:sz w:val="18"/>
          <w:szCs w:val="18"/>
        </w:rPr>
        <w:t xml:space="preserve">Причина:</w:t>
      </w:r>
    </w:p>
    <w:p>
      <w:pPr>
        <w:shd w:fill="EBF5F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2471A3"/>
          <w:sz w:val="18"/>
          <w:szCs w:val="18"/>
        </w:rPr>
        <w:t xml:space="preserve"> </w:t>
      </w:r>
    </w:p>
    <w:p>
      <w:pPr>
        <w:shd w:fill="EBF5F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2471A3"/>
          <w:sz w:val="18"/>
          <w:szCs w:val="18"/>
        </w:rPr>
        <w:t xml:space="preserve">Наслідки:</w:t>
      </w:r>
    </w:p>
    <w:p>
      <w:pPr>
        <w:pBdr>
          <w:bottom w:val="single" w:color="AED6F1" w:sz="4"/>
          <w:left w:val="single" w:color="2E86C1" w:sz="12"/>
        </w:pBdr>
        <w:shd w:fill="EBF5FB" w:val="clear"/>
        <w:spacing w:after="0" w:before="0"/>
        <w:ind w:left="200" w:right="200"/>
      </w:pPr>
      <w:r>
        <w:t xml:space="preserve"/>
      </w:r>
    </w:p>
    <w:p>
      <w:pPr>
        <w:spacing w:after="160" w:before="0"/>
      </w:pPr>
      <w:r>
        <w:t xml:space="preserve"/>
      </w:r>
    </w:p>
    <w:p>
      <w:pPr>
        <w:pStyle w:val="Heading1"/>
        <w:shd w:fill="1B4F72" w:val="clear"/>
        <w:spacing w:after="160" w:before="360"/>
        <w:ind w:left="120" w:right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9. RISKS.md — ризики</w:t>
      </w:r>
    </w:p>
    <w:p>
      <w:pPr>
        <w:spacing w:after="80" w:before="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Таблиця ризиків з ідентифікатором, оцінкою та планом дій.</w:t>
      </w:r>
    </w:p>
    <w:p>
      <w:pPr>
        <w:spacing w:after="120" w:before="0"/>
      </w:pPr>
      <w:r>
        <w:t xml:space="preserve"/>
      </w:r>
    </w:p>
    <w:tbl>
      <w:tblPr>
        <w:tblW w:type="dxa" w:w="9906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1600"/>
        <w:gridCol w:w="1200"/>
        <w:gridCol w:w="2760"/>
      </w:tblGrid>
      <w:tr>
        <w:trPr>
          <w:tblHeader/>
        </w:trPr>
        <w:tc>
          <w:tcPr>
            <w:tcW w:type="dxa" w:w="8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Ризик</w:t>
            </w:r>
          </w:p>
        </w:tc>
        <w:tc>
          <w:tcPr>
            <w:tcW w:type="dxa" w:w="16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Ймовірність</w:t>
            </w:r>
          </w:p>
        </w:tc>
        <w:tc>
          <w:tcPr>
            <w:tcW w:type="dxa" w:w="12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Вплив</w:t>
            </w:r>
          </w:p>
        </w:tc>
        <w:tc>
          <w:tcPr>
            <w:tcW w:type="dxa" w:w="276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Що робимо</w:t>
            </w:r>
          </w:p>
        </w:tc>
      </w:tr>
      <w:tr>
        <w:tc>
          <w:tcPr>
            <w:tcW w:type="dxa" w:w="80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R-001</w:t>
            </w:r>
          </w:p>
        </w:tc>
        <w:tc>
          <w:tcPr>
            <w:tcW w:type="dxa" w:w="280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Опис ризику</w:t>
            </w:r>
          </w:p>
        </w:tc>
        <w:tc>
          <w:tcPr>
            <w:tcW w:type="dxa" w:w="160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High</w:t>
            </w:r>
          </w:p>
        </w:tc>
        <w:tc>
          <w:tcPr>
            <w:tcW w:type="dxa" w:w="2760"/>
            <w:tcBorders>
              <w:top w:val="single" w:color="AEB6BF" w:sz="2"/>
              <w:left w:val="single" w:color="AEB6BF" w:sz="2"/>
              <w:bottom w:val="single" w:color="AEB6BF" w:sz="2"/>
              <w:right w:val="single" w:color="AEB6BF" w:sz="2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План дій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shd w:fill="1B4F72" w:val="clear"/>
        <w:spacing w:after="160" w:before="360"/>
        <w:ind w:left="120" w:right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10. ACCESS.example.md — доступи</w:t>
      </w:r>
    </w:p>
    <w:p>
      <w:pPr>
        <w:spacing w:after="80" w:before="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Описуй лише перелік потрібних доступів. Ніколи не зберігай паролі та токени у папці.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2E86C1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Шаблон ACCESS.example.md</w:t>
      </w:r>
    </w:p>
    <w:p>
      <w:pPr>
        <w:pBdr>
          <w:top w:val="single" w:color="AED6F1" w:sz="4"/>
          <w:left w:val="single" w:color="2E86C1" w:sz="12"/>
        </w:pBdr>
        <w:shd w:fill="EBF5FB" w:val="clear"/>
        <w:spacing w:after="0" w:before="0"/>
        <w:ind w:left="200" w:right="200"/>
      </w:pPr>
      <w:r>
        <w:t xml:space="preserve"/>
      </w:r>
    </w:p>
    <w:p>
      <w:pPr>
        <w:shd w:fill="EBF5F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2471A3"/>
          <w:sz w:val="18"/>
          <w:szCs w:val="18"/>
        </w:rPr>
        <w:t xml:space="preserve"># Access Example</w:t>
      </w:r>
    </w:p>
    <w:p>
      <w:pPr>
        <w:shd w:fill="EBF5F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2471A3"/>
          <w:sz w:val="18"/>
          <w:szCs w:val="18"/>
        </w:rPr>
        <w:t xml:space="preserve"> </w:t>
      </w:r>
    </w:p>
    <w:p>
      <w:pPr>
        <w:shd w:fill="EBF5F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2471A3"/>
          <w:sz w:val="18"/>
          <w:szCs w:val="18"/>
        </w:rPr>
        <w:t xml:space="preserve">## Потрібні доступи</w:t>
      </w:r>
    </w:p>
    <w:p>
      <w:pPr>
        <w:shd w:fill="EBF5F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2471A3"/>
          <w:sz w:val="18"/>
          <w:szCs w:val="18"/>
        </w:rPr>
        <w:t xml:space="preserve">- CRM</w:t>
      </w:r>
    </w:p>
    <w:p>
      <w:pPr>
        <w:shd w:fill="EBF5F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2471A3"/>
          <w:sz w:val="18"/>
          <w:szCs w:val="18"/>
        </w:rPr>
        <w:t xml:space="preserve">- Hosting</w:t>
      </w:r>
    </w:p>
    <w:p>
      <w:pPr>
        <w:shd w:fill="EBF5F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2471A3"/>
          <w:sz w:val="18"/>
          <w:szCs w:val="18"/>
        </w:rPr>
        <w:t xml:space="preserve">- Analytics</w:t>
      </w:r>
    </w:p>
    <w:p>
      <w:pPr>
        <w:shd w:fill="EBF5F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2471A3"/>
          <w:sz w:val="18"/>
          <w:szCs w:val="18"/>
        </w:rPr>
        <w:t xml:space="preserve">- Git repository</w:t>
      </w:r>
    </w:p>
    <w:p>
      <w:pPr>
        <w:shd w:fill="EBF5F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2471A3"/>
          <w:sz w:val="18"/>
          <w:szCs w:val="18"/>
        </w:rPr>
        <w:t xml:space="preserve"> </w:t>
      </w:r>
    </w:p>
    <w:p>
      <w:pPr>
        <w:shd w:fill="EBF5F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2471A3"/>
          <w:sz w:val="18"/>
          <w:szCs w:val="18"/>
        </w:rPr>
        <w:t xml:space="preserve">## Де отримати</w:t>
      </w:r>
    </w:p>
    <w:p>
      <w:pPr>
        <w:shd w:fill="EBF5F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2471A3"/>
          <w:sz w:val="18"/>
          <w:szCs w:val="18"/>
        </w:rPr>
        <w:t xml:space="preserve">Описати відповідального або процес.</w:t>
      </w:r>
    </w:p>
    <w:p>
      <w:pPr>
        <w:pBdr>
          <w:bottom w:val="single" w:color="AED6F1" w:sz="4"/>
          <w:left w:val="single" w:color="2E86C1" w:sz="12"/>
        </w:pBdr>
        <w:shd w:fill="EBF5FB" w:val="clear"/>
        <w:spacing w:after="0" w:before="0"/>
        <w:ind w:left="200" w:right="200"/>
      </w:pPr>
      <w:r>
        <w:t xml:space="preserve"/>
      </w:r>
    </w:p>
    <w:p>
      <w:pPr>
        <w:spacing w:after="80" w:before="0"/>
      </w:pPr>
      <w:r>
        <w:t xml:space="preserve"/>
      </w:r>
    </w:p>
    <w:tbl>
      <w:tblPr>
        <w:tblW w:type="dxa" w:w="9906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/>
              <w:left w:val="single" w:color="922B21" w:sz="20"/>
              <w:bottom w:val="none"/>
              <w:right w:val="none"/>
            </w:tcBorders>
            <w:shd w:fill="FADBD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2"/>
                <w:szCs w:val="22"/>
              </w:rPr>
              <w:t xml:space="preserve">ЗАБОРОНЕНО зберігати: </w:t>
            </w: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паролі, токени, приватні ключі, .env з реальними секретами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shd w:fill="1B4F72" w:val="clear"/>
        <w:spacing w:after="160" w:before="360"/>
        <w:ind w:left="120" w:right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11. Папки data/ та docs/</w:t>
      </w:r>
    </w:p>
    <w:p>
      <w:pPr>
        <w:pStyle w:val="Heading2"/>
        <w:pBdr>
          <w:bottom w:val="single" w:color="2E86C1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data/ — таблиці і конфіги</w:t>
      </w:r>
    </w:p>
    <w:p>
      <w:pPr>
        <w:pBdr>
          <w:top w:val="single" w:color="AED6F1" w:sz="4"/>
          <w:left w:val="single" w:color="2E86C1" w:sz="12"/>
        </w:pBdr>
        <w:shd w:fill="EBF5FB" w:val="clear"/>
        <w:spacing w:after="0" w:before="0"/>
        <w:ind w:left="200" w:right="200"/>
      </w:pPr>
      <w:r>
        <w:t xml:space="preserve"/>
      </w:r>
    </w:p>
    <w:p>
      <w:pPr>
        <w:shd w:fill="EBF5F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2471A3"/>
          <w:sz w:val="18"/>
          <w:szCs w:val="18"/>
        </w:rPr>
        <w:t xml:space="preserve">data/</w:t>
      </w:r>
    </w:p>
    <w:p>
      <w:pPr>
        <w:shd w:fill="EBF5F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2471A3"/>
          <w:sz w:val="18"/>
          <w:szCs w:val="18"/>
        </w:rPr>
        <w:t xml:space="preserve">  README.md</w:t>
      </w:r>
    </w:p>
    <w:p>
      <w:pPr>
        <w:shd w:fill="EBF5F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2471A3"/>
          <w:sz w:val="18"/>
          <w:szCs w:val="18"/>
        </w:rPr>
        <w:t xml:space="preserve">  clients.csv</w:t>
      </w:r>
    </w:p>
    <w:p>
      <w:pPr>
        <w:shd w:fill="EBF5F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2471A3"/>
          <w:sz w:val="18"/>
          <w:szCs w:val="18"/>
        </w:rPr>
        <w:t xml:space="preserve">  products.csv</w:t>
      </w:r>
    </w:p>
    <w:p>
      <w:pPr>
        <w:shd w:fill="EBF5F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2471A3"/>
          <w:sz w:val="18"/>
          <w:szCs w:val="18"/>
        </w:rPr>
        <w:t xml:space="preserve">  settings.example.yaml</w:t>
      </w:r>
    </w:p>
    <w:p>
      <w:pPr>
        <w:pBdr>
          <w:bottom w:val="single" w:color="AED6F1" w:sz="4"/>
          <w:left w:val="single" w:color="2E86C1" w:sz="12"/>
        </w:pBdr>
        <w:shd w:fill="EBF5FB" w:val="clear"/>
        <w:spacing w:after="0" w:before="0"/>
        <w:ind w:left="200" w:right="20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2E86C1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docs/ — розширена документація</w:t>
      </w:r>
    </w:p>
    <w:p>
      <w:pPr>
        <w:spacing w:after="80" w:before="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Нумерація допомагає агентам і людям читати документи в правильному порядку.</w:t>
      </w:r>
    </w:p>
    <w:p>
      <w:pPr>
        <w:pBdr>
          <w:top w:val="single" w:color="AED6F1" w:sz="4"/>
          <w:left w:val="single" w:color="2E86C1" w:sz="12"/>
        </w:pBdr>
        <w:shd w:fill="EBF5FB" w:val="clear"/>
        <w:spacing w:after="0" w:before="0"/>
        <w:ind w:left="200" w:right="200"/>
      </w:pPr>
      <w:r>
        <w:t xml:space="preserve"/>
      </w:r>
    </w:p>
    <w:p>
      <w:pPr>
        <w:shd w:fill="EBF5F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2471A3"/>
          <w:sz w:val="18"/>
          <w:szCs w:val="18"/>
        </w:rPr>
        <w:t xml:space="preserve">docs/</w:t>
      </w:r>
    </w:p>
    <w:p>
      <w:pPr>
        <w:shd w:fill="EBF5F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2471A3"/>
          <w:sz w:val="18"/>
          <w:szCs w:val="18"/>
        </w:rPr>
        <w:t xml:space="preserve">  00-README.md</w:t>
      </w:r>
    </w:p>
    <w:p>
      <w:pPr>
        <w:shd w:fill="EBF5F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2471A3"/>
          <w:sz w:val="18"/>
          <w:szCs w:val="18"/>
        </w:rPr>
        <w:t xml:space="preserve">  01-business-process.md</w:t>
      </w:r>
    </w:p>
    <w:p>
      <w:pPr>
        <w:shd w:fill="EBF5F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2471A3"/>
          <w:sz w:val="18"/>
          <w:szCs w:val="18"/>
        </w:rPr>
        <w:t xml:space="preserve">  02-technical-notes.md</w:t>
      </w:r>
    </w:p>
    <w:p>
      <w:pPr>
        <w:shd w:fill="EBF5FB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2471A3"/>
          <w:sz w:val="18"/>
          <w:szCs w:val="18"/>
        </w:rPr>
        <w:t xml:space="preserve">  03-meetings.md</w:t>
      </w:r>
    </w:p>
    <w:p>
      <w:pPr>
        <w:pBdr>
          <w:bottom w:val="single" w:color="AED6F1" w:sz="4"/>
          <w:left w:val="single" w:color="2E86C1" w:sz="12"/>
        </w:pBdr>
        <w:shd w:fill="EBF5FB" w:val="clear"/>
        <w:spacing w:after="0" w:before="0"/>
        <w:ind w:left="200" w:right="200"/>
      </w:pPr>
      <w:r>
        <w:t xml:space="preserve"/>
      </w:r>
    </w:p>
    <w:p>
      <w:pPr>
        <w:spacing w:after="160" w:before="0"/>
      </w:pPr>
      <w:r>
        <w:t xml:space="preserve"/>
      </w:r>
    </w:p>
    <w:p>
      <w:pPr>
        <w:pStyle w:val="Heading1"/>
        <w:shd w:fill="1B4F72" w:val="clear"/>
        <w:spacing w:after="160" w:before="360"/>
        <w:ind w:left="120" w:right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12. Назви файлів</w:t>
      </w:r>
    </w:p>
    <w:p>
      <w:pPr>
        <w:pStyle w:val="Heading2"/>
        <w:pBdr>
          <w:bottom w:val="single" w:color="2E86C1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Добре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README.md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TASKS.md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DECISIONS.md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01-business-process.md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clients.csv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settings.example.yaml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2E86C1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Погано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Фінал новий останній.docx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таблиця копія 3.xlsx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скан документа.jpg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Без названия.txt</w:t>
      </w:r>
    </w:p>
    <w:p>
      <w:pPr>
        <w:spacing w:after="160" w:before="0"/>
      </w:pPr>
      <w:r>
        <w:t xml:space="preserve"/>
      </w:r>
    </w:p>
    <w:p>
      <w:pPr>
        <w:pStyle w:val="Heading1"/>
        <w:shd w:fill="1B4F72" w:val="clear"/>
        <w:spacing w:after="160" w:before="360"/>
        <w:ind w:left="120" w:right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13. Чеклист перед передачею агенту</w:t>
      </w:r>
    </w:p>
    <w:p>
      <w:pPr>
        <w:spacing w:after="80" w:before="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Перевір, чи є в папці всі обов'язкові файли: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README.md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CONTEXT.md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REQUIREMENTS.md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TASKS.md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DECISIONS.md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RISKS.md</w:t>
      </w:r>
    </w:p>
    <w:p>
      <w:pPr>
        <w:spacing w:after="80" w:before="0"/>
      </w:pPr>
      <w:r>
        <w:t xml:space="preserve"/>
      </w:r>
    </w:p>
    <w:tbl>
      <w:tblPr>
        <w:tblW w:type="dxa" w:w="9906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/>
              <w:left w:val="single" w:color="2E86C1" w:sz="20"/>
              <w:bottom w:val="none"/>
              <w:right w:val="none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2"/>
                <w:szCs w:val="22"/>
              </w:rPr>
              <w:t xml:space="preserve">Перевір: </w:t>
            </w: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Основні файли — .md / .txt / .csv / .json / .yaml. Немає секретів, паролів і токенів.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shd w:fill="1B4F72" w:val="clear"/>
        <w:spacing w:after="160" w:before="360"/>
        <w:ind w:left="120" w:right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Золоте правило</w:t>
      </w:r>
    </w:p>
    <w:p>
      <w:pPr>
        <w:spacing w:after="80" w:before="0"/>
      </w:pPr>
      <w:r>
        <w:t xml:space="preserve"/>
      </w:r>
    </w:p>
    <w:p>
      <w:pPr>
        <w:pBdr>
          <w:left w:val="single" w:color="1B4F72" w:sz="24"/>
        </w:pBdr>
        <w:shd w:fill="D6EAF8" w:val="clear"/>
        <w:spacing w:after="120" w:before="120"/>
        <w:ind w:left="240" w:right="240"/>
      </w:pPr>
      <w:r>
        <w:rPr>
          <w:rFonts w:ascii="Arial" w:cs="Arial" w:eastAsia="Arial" w:hAnsi="Arial"/>
          <w:color w:val="2C3E50"/>
          <w:sz w:val="24"/>
          <w:szCs w:val="24"/>
        </w:rPr>
        <w:t xml:space="preserve">Якщо документ має читати AI-агент, створюй його як </w:t>
      </w:r>
      <w:r>
        <w:rPr>
          <w:rFonts w:ascii="Courier New" w:cs="Courier New" w:eastAsia="Courier New" w:hAnsi="Courier New"/>
          <w:b/>
          <w:bCs/>
          <w:color w:val="1B4F72"/>
          <w:sz w:val="24"/>
          <w:szCs w:val="24"/>
        </w:rPr>
        <w:t xml:space="preserve">.md</w:t>
      </w:r>
      <w:r>
        <w:rPr>
          <w:rFonts w:ascii="Arial" w:cs="Arial" w:eastAsia="Arial" w:hAnsi="Arial"/>
          <w:color w:val="2C3E50"/>
          <w:sz w:val="24"/>
          <w:szCs w:val="24"/>
        </w:rPr>
        <w:t xml:space="preserve">. Якщо це таблиця — </w:t>
      </w:r>
      <w:r>
        <w:rPr>
          <w:rFonts w:ascii="Courier New" w:cs="Courier New" w:eastAsia="Courier New" w:hAnsi="Courier New"/>
          <w:b/>
          <w:bCs/>
          <w:color w:val="1E8449"/>
          <w:sz w:val="24"/>
          <w:szCs w:val="24"/>
        </w:rPr>
        <w:t xml:space="preserve">.csv</w:t>
      </w:r>
      <w:r>
        <w:rPr>
          <w:rFonts w:ascii="Arial" w:cs="Arial" w:eastAsia="Arial" w:hAnsi="Arial"/>
          <w:color w:val="2C3E50"/>
          <w:sz w:val="24"/>
          <w:szCs w:val="24"/>
        </w:rPr>
        <w:t xml:space="preserve">. Якщо це конфіг — </w:t>
      </w:r>
      <w:r>
        <w:rPr>
          <w:rFonts w:ascii="Courier New" w:cs="Courier New" w:eastAsia="Courier New" w:hAnsi="Courier New"/>
          <w:b/>
          <w:bCs/>
          <w:color w:val="7D6608"/>
          <w:sz w:val="24"/>
          <w:szCs w:val="24"/>
        </w:rPr>
        <w:t xml:space="preserve">.yaml</w:t>
      </w:r>
      <w:r>
        <w:rPr>
          <w:rFonts w:ascii="Arial" w:cs="Arial" w:eastAsia="Arial" w:hAnsi="Arial"/>
          <w:color w:val="2C3E50"/>
          <w:sz w:val="24"/>
          <w:szCs w:val="24"/>
        </w:rPr>
        <w:t xml:space="preserve"> або </w:t>
      </w:r>
      <w:r>
        <w:rPr>
          <w:rFonts w:ascii="Courier New" w:cs="Courier New" w:eastAsia="Courier New" w:hAnsi="Courier New"/>
          <w:b/>
          <w:bCs/>
          <w:color w:val="7D6608"/>
          <w:sz w:val="24"/>
          <w:szCs w:val="24"/>
        </w:rPr>
        <w:t xml:space="preserve">.json</w:t>
      </w:r>
      <w:r>
        <w:rPr>
          <w:rFonts w:ascii="Arial" w:cs="Arial" w:eastAsia="Arial" w:hAnsi="Arial"/>
          <w:color w:val="2C3E50"/>
          <w:sz w:val="24"/>
          <w:szCs w:val="24"/>
        </w:rPr>
        <w:t xml:space="preserve">. PDF, DOCX і XLSX — лише як додаткові вкладення.</w:t>
      </w:r>
    </w:p>
    <w:p>
      <w:pPr>
        <w:spacing w:after="160" w:before="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ED6F1" w:sz="4"/>
      </w:pBdr>
      <w:tabs>
        <w:tab w:val="right" w:pos="9906"/>
      </w:tabs>
      <w:spacing w:before="60"/>
    </w:pPr>
    <w:r>
      <w:rPr>
        <w:rFonts w:ascii="Arial" w:cs="Arial" w:eastAsia="Arial" w:hAnsi="Arial"/>
        <w:color w:val="AEB6BF"/>
        <w:sz w:val="16"/>
        <w:szCs w:val="16"/>
      </w:rPr>
      <w:t xml:space="preserve">AI-Ready Project Folder Guide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AEB6BF"/>
        <w:sz w:val="16"/>
        <w:szCs w:val="16"/>
      </w:rPr>
      <w:t xml:space="preserve">Стор. </w:t>
    </w:r>
    <w:r>
      <w:rPr>
        <w:rFonts w:ascii="Arial" w:cs="Arial" w:eastAsia="Arial" w:hAnsi="Arial"/>
        <w:color w:val="1B4F7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ED6F1" w:sz="4"/>
      </w:pBdr>
      <w:spacing w:after="60"/>
    </w:pPr>
    <w:r>
      <w:rPr>
        <w:rFonts w:ascii="Arial" w:cs="Arial" w:eastAsia="Arial" w:hAnsi="Arial"/>
        <w:b/>
        <w:bCs/>
        <w:color w:val="1B4F72"/>
        <w:sz w:val="18"/>
        <w:szCs w:val="18"/>
      </w:rPr>
      <w:t xml:space="preserve">AI-Ready Папка Проєкту  </w:t>
    </w:r>
    <w:r>
      <w:rPr>
        <w:rFonts w:ascii="Arial" w:cs="Arial" w:eastAsia="Arial" w:hAnsi="Arial"/>
        <w:color w:val="AEB6BF"/>
        <w:sz w:val="18"/>
        <w:szCs w:val="18"/>
      </w:rPr>
      <w:t xml:space="preserve">│  Інструкція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›"/>
      <w:lvlJc w:val="left"/>
      <w:pPr>
        <w:ind w:left="600" w:hanging="300"/>
      </w:pPr>
      <w:rPr>
        <w:rFonts w:ascii="Arial" w:cs="Arial" w:eastAsia="Arial" w:hAnsi="Arial"/>
        <w:color w:val="2E86C1"/>
        <w:sz w:val="26"/>
        <w:szCs w:val="26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600" w:hanging="300"/>
      </w:pPr>
      <w:rPr>
        <w:rFonts w:ascii="Arial" w:cs="Arial" w:eastAsia="Arial" w:hAnsi="Arial"/>
        <w:color w:val="5D6D7E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600" w:hanging="300"/>
      </w:pPr>
      <w:rPr>
        <w:rFonts w:ascii="Arial" w:cs="Arial" w:eastAsia="Arial" w:hAnsi="Arial"/>
        <w:color w:val="1E8449"/>
        <w:sz w:val="22"/>
        <w:szCs w:val="22"/>
      </w:r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✗"/>
      <w:lvlJc w:val="left"/>
      <w:pPr>
        <w:ind w:left="600" w:hanging="300"/>
      </w:pPr>
      <w:rPr>
        <w:rFonts w:ascii="Arial" w:cs="Arial" w:eastAsia="Arial" w:hAnsi="Arial"/>
        <w:color w:val="922B21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E5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4F7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2026-05-28T07:45:02.540Z</dcterms:created>
  <dcterms:modified xsi:type="dcterms:W3CDTF">2026-05-28T07:45:02.540Z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