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3DBA" w14:textId="50222292" w:rsidR="002639DE" w:rsidRPr="002639DE" w:rsidRDefault="002639DE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6F54C9">
        <w:rPr>
          <w:rFonts w:ascii="Times New Roman" w:hAnsi="Times New Roman" w:cs="Times New Roman"/>
          <w:b/>
          <w:sz w:val="24"/>
          <w:szCs w:val="24"/>
        </w:rPr>
        <w:t>6</w:t>
      </w:r>
      <w:r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5D060207" w14:textId="14E6906F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Лекция была посвящена стилю барокко в европейском и русском искусстве. В русском искусстве этот стиль начал развиваться - в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веке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наиболее ярко проявил себя в архитектуре новой столицы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>. В Санкт-Петербурге Вы найдете прекрасные образцы искусства барокко, если повнимательнее приглядитесь к постройкам этого периода, загляните в парки или музеи.</w:t>
      </w:r>
    </w:p>
    <w:p w14:paraId="4A88B151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 xml:space="preserve"> №4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07440B" w14:textId="0E99E70F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4.1. Напишите не менее пяти характерных черт стиля барокко</w:t>
      </w:r>
      <w:r w:rsidR="00F20D8E">
        <w:rPr>
          <w:rFonts w:ascii="Times New Roman" w:hAnsi="Times New Roman" w:cs="Times New Roman"/>
          <w:sz w:val="24"/>
          <w:szCs w:val="24"/>
        </w:rPr>
        <w:t xml:space="preserve"> (см. лекцию)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49BB6A" w14:textId="061822B0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C4F0C">
        <w:rPr>
          <w:rFonts w:ascii="Times New Roman" w:hAnsi="Times New Roman" w:cs="Times New Roman"/>
          <w:sz w:val="24"/>
          <w:szCs w:val="24"/>
        </w:rPr>
        <w:t xml:space="preserve"> Монументальность</w:t>
      </w:r>
    </w:p>
    <w:p w14:paraId="66F774E7" w14:textId="03D23C99" w:rsidR="00BC4F0C" w:rsidRDefault="00BC4F0C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Динамика</w:t>
      </w:r>
    </w:p>
    <w:p w14:paraId="39A7ADF8" w14:textId="190D130D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C4F0C">
        <w:rPr>
          <w:rFonts w:ascii="Times New Roman" w:hAnsi="Times New Roman" w:cs="Times New Roman"/>
          <w:sz w:val="24"/>
          <w:szCs w:val="24"/>
        </w:rPr>
        <w:t xml:space="preserve"> Пышность, театральность, иррациональность</w:t>
      </w:r>
    </w:p>
    <w:p w14:paraId="70C9E27A" w14:textId="22D6410D" w:rsidR="002639DE" w:rsidRDefault="002639DE" w:rsidP="00BC4F0C">
      <w:pPr>
        <w:tabs>
          <w:tab w:val="left" w:pos="2508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C4F0C">
        <w:rPr>
          <w:rFonts w:ascii="Times New Roman" w:hAnsi="Times New Roman" w:cs="Times New Roman"/>
          <w:sz w:val="24"/>
          <w:szCs w:val="24"/>
        </w:rPr>
        <w:t xml:space="preserve"> Полихромность</w:t>
      </w:r>
    </w:p>
    <w:p w14:paraId="0C0244EE" w14:textId="17E4D44B" w:rsidR="002639DE" w:rsidRDefault="002639DE" w:rsidP="00661B1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BC4F0C">
        <w:rPr>
          <w:rFonts w:ascii="Times New Roman" w:hAnsi="Times New Roman" w:cs="Times New Roman"/>
          <w:sz w:val="24"/>
          <w:szCs w:val="24"/>
        </w:rPr>
        <w:t>Контрасты света и тени</w:t>
      </w:r>
    </w:p>
    <w:p w14:paraId="4E1B136F" w14:textId="40B109ED" w:rsidR="002639DE" w:rsidRPr="00F20D8E" w:rsidRDefault="002639DE" w:rsidP="00661B10">
      <w:pPr>
        <w:spacing w:after="1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4E41820" w14:textId="6EF2F232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4.2.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барокко в </w:t>
      </w:r>
      <w:r w:rsidRPr="00831D97">
        <w:rPr>
          <w:rFonts w:ascii="Times New Roman" w:hAnsi="Times New Roman" w:cs="Times New Roman"/>
          <w:b/>
          <w:bCs/>
          <w:sz w:val="24"/>
          <w:szCs w:val="24"/>
        </w:rPr>
        <w:t>Санкт-Петербурге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978"/>
        <w:gridCol w:w="4961"/>
        <w:gridCol w:w="3544"/>
      </w:tblGrid>
      <w:tr w:rsidR="00FA01E4" w:rsidRPr="002639DE" w14:paraId="1DDB4592" w14:textId="77777777" w:rsidTr="009D7294">
        <w:tc>
          <w:tcPr>
            <w:tcW w:w="2978" w:type="dxa"/>
          </w:tcPr>
          <w:p w14:paraId="44FB7436" w14:textId="3F01639C" w:rsidR="00FB5F68" w:rsidRPr="002639DE" w:rsidRDefault="00FB5F6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2639DE" w:rsidRPr="002639DE">
              <w:rPr>
                <w:rFonts w:ascii="Times New Roman" w:hAnsi="Times New Roman" w:cs="Times New Roman"/>
                <w:sz w:val="24"/>
                <w:szCs w:val="24"/>
              </w:rPr>
              <w:t>АРОККО</w:t>
            </w:r>
          </w:p>
        </w:tc>
        <w:tc>
          <w:tcPr>
            <w:tcW w:w="4961" w:type="dxa"/>
          </w:tcPr>
          <w:p w14:paraId="7DA61BF9" w14:textId="77777777" w:rsidR="002639DE" w:rsidRDefault="00FB5F6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="008B3A1A"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8C26ED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3BE3B85" w14:textId="0124FE31" w:rsid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 w:rsidR="002639DE"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D8E">
              <w:rPr>
                <w:rFonts w:ascii="Times New Roman" w:hAnsi="Times New Roman" w:cs="Times New Roman"/>
                <w:sz w:val="24"/>
                <w:szCs w:val="24"/>
              </w:rPr>
              <w:t>стиля барокко</w:t>
            </w:r>
          </w:p>
          <w:p w14:paraId="13FE4CF6" w14:textId="77777777" w:rsidR="00FB5F68" w:rsidRPr="002639DE" w:rsidRDefault="008B3A1A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FA01E4" w:rsidRPr="002639DE" w14:paraId="348F3438" w14:textId="77777777" w:rsidTr="009D7294">
        <w:tc>
          <w:tcPr>
            <w:tcW w:w="2978" w:type="dxa"/>
          </w:tcPr>
          <w:p w14:paraId="0008C178" w14:textId="77777777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961" w:type="dxa"/>
          </w:tcPr>
          <w:p w14:paraId="6AF2BA62" w14:textId="12F83D9B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Джованни Мария Фонтана и Готфрид Иоганн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Шедель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Меншиковский дворец</w:t>
            </w:r>
            <w:r w:rsidR="008225E9">
              <w:rPr>
                <w:rFonts w:ascii="Times New Roman" w:hAnsi="Times New Roman" w:cs="Times New Roman"/>
                <w:sz w:val="24"/>
                <w:szCs w:val="24"/>
              </w:rPr>
              <w:t>; 1714г; Университетская наб., 15</w:t>
            </w:r>
          </w:p>
          <w:p w14:paraId="7CE53EBB" w14:textId="75958A4F" w:rsidR="00BC4F0C" w:rsidRPr="008225E9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225E9">
              <w:rPr>
                <w:rFonts w:ascii="Times New Roman" w:hAnsi="Times New Roman" w:cs="Times New Roman"/>
                <w:sz w:val="24"/>
                <w:szCs w:val="24"/>
              </w:rPr>
              <w:t xml:space="preserve"> Доменико Трезини; Летний дворец Петра </w:t>
            </w:r>
            <w:r w:rsidR="00822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8225E9">
              <w:rPr>
                <w:rFonts w:ascii="Times New Roman" w:hAnsi="Times New Roman" w:cs="Times New Roman"/>
                <w:sz w:val="24"/>
                <w:szCs w:val="24"/>
              </w:rPr>
              <w:t xml:space="preserve">; 1714г; Летний сад, </w:t>
            </w:r>
            <w:proofErr w:type="spellStart"/>
            <w:r w:rsidR="008225E9">
              <w:rPr>
                <w:rFonts w:ascii="Times New Roman" w:hAnsi="Times New Roman" w:cs="Times New Roman"/>
                <w:sz w:val="24"/>
                <w:szCs w:val="24"/>
              </w:rPr>
              <w:t>литА</w:t>
            </w:r>
            <w:proofErr w:type="spellEnd"/>
          </w:p>
          <w:p w14:paraId="01A4809A" w14:textId="4D3E6A71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563D7">
              <w:rPr>
                <w:rFonts w:ascii="Times New Roman" w:hAnsi="Times New Roman" w:cs="Times New Roman"/>
                <w:sz w:val="24"/>
                <w:szCs w:val="24"/>
              </w:rPr>
              <w:t xml:space="preserve"> Доменико Трезини; Петропавловский собор; 1733г; территория Петропавловской крепости</w:t>
            </w:r>
          </w:p>
          <w:p w14:paraId="1EE64061" w14:textId="1681E848" w:rsidR="00BC4F0C" w:rsidRPr="00B563D7" w:rsidRDefault="00BC4F0C" w:rsidP="002639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35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3D7" w:rsidRPr="00B563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Александр Егорович </w:t>
            </w:r>
            <w:proofErr w:type="spellStart"/>
            <w:r w:rsidR="00B563D7" w:rsidRPr="00B563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Штауберт</w:t>
            </w:r>
            <w:proofErr w:type="spellEnd"/>
            <w:r w:rsidR="00B563D7" w:rsidRPr="00B563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Ирина Николаевна Бенуа</w:t>
            </w:r>
            <w:r w:rsidR="00B563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Палаты </w:t>
            </w:r>
            <w:proofErr w:type="spellStart"/>
            <w:r w:rsidR="00B563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Кикина</w:t>
            </w:r>
            <w:proofErr w:type="spellEnd"/>
            <w:r w:rsidR="00B563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1714г; Ставропольская улица, 9</w:t>
            </w:r>
          </w:p>
          <w:p w14:paraId="02409811" w14:textId="0168793D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B563D7">
              <w:rPr>
                <w:rFonts w:ascii="Times New Roman" w:hAnsi="Times New Roman" w:cs="Times New Roman"/>
                <w:sz w:val="24"/>
                <w:szCs w:val="24"/>
              </w:rPr>
              <w:t xml:space="preserve"> Пьетро Антонио Трезини; Александро-Невская лавра; 1751г;</w:t>
            </w:r>
            <w:r w:rsidR="0013565C">
              <w:rPr>
                <w:rFonts w:ascii="Times New Roman" w:hAnsi="Times New Roman" w:cs="Times New Roman"/>
                <w:sz w:val="24"/>
                <w:szCs w:val="24"/>
              </w:rPr>
              <w:t xml:space="preserve"> набережная реки Монастырки, 1</w:t>
            </w:r>
          </w:p>
        </w:tc>
        <w:tc>
          <w:tcPr>
            <w:tcW w:w="3544" w:type="dxa"/>
            <w:vMerge w:val="restart"/>
          </w:tcPr>
          <w:p w14:paraId="03168674" w14:textId="0C0FD96D" w:rsidR="00BC4F0C" w:rsidRPr="00FA01E4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A0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1E4">
              <w:rPr>
                <w:rFonts w:ascii="Times New Roman" w:hAnsi="Times New Roman" w:cs="Times New Roman"/>
                <w:sz w:val="24"/>
                <w:szCs w:val="24"/>
              </w:rPr>
              <w:t xml:space="preserve">Растрелли Бартоломео </w:t>
            </w:r>
            <w:proofErr w:type="spellStart"/>
            <w:r w:rsidR="00FA01E4">
              <w:rPr>
                <w:rFonts w:ascii="Times New Roman" w:hAnsi="Times New Roman" w:cs="Times New Roman"/>
                <w:sz w:val="24"/>
                <w:szCs w:val="24"/>
              </w:rPr>
              <w:t>Франческо</w:t>
            </w:r>
            <w:proofErr w:type="spellEnd"/>
            <w:r w:rsidR="00FA01E4">
              <w:rPr>
                <w:rFonts w:ascii="Times New Roman" w:hAnsi="Times New Roman" w:cs="Times New Roman"/>
                <w:sz w:val="24"/>
                <w:szCs w:val="24"/>
              </w:rPr>
              <w:t xml:space="preserve">; Конный памятник Петру </w:t>
            </w:r>
            <w:r w:rsidR="00FA0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A01E4">
              <w:rPr>
                <w:rFonts w:ascii="Times New Roman" w:hAnsi="Times New Roman" w:cs="Times New Roman"/>
                <w:sz w:val="24"/>
                <w:szCs w:val="24"/>
              </w:rPr>
              <w:t>; 1716г; напротив Михайловского замка</w:t>
            </w:r>
          </w:p>
          <w:p w14:paraId="1230C9CE" w14:textId="6108CB63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A0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1E4">
              <w:rPr>
                <w:rFonts w:ascii="Times New Roman" w:hAnsi="Times New Roman" w:cs="Times New Roman"/>
                <w:sz w:val="24"/>
                <w:szCs w:val="24"/>
              </w:rPr>
              <w:t xml:space="preserve">Растрелли Бартоломео </w:t>
            </w:r>
            <w:proofErr w:type="spellStart"/>
            <w:r w:rsidR="00FA01E4">
              <w:rPr>
                <w:rFonts w:ascii="Times New Roman" w:hAnsi="Times New Roman" w:cs="Times New Roman"/>
                <w:sz w:val="24"/>
                <w:szCs w:val="24"/>
              </w:rPr>
              <w:t>Франческо</w:t>
            </w:r>
            <w:proofErr w:type="spellEnd"/>
            <w:r w:rsidR="00FA01E4">
              <w:rPr>
                <w:rFonts w:ascii="Times New Roman" w:hAnsi="Times New Roman" w:cs="Times New Roman"/>
                <w:sz w:val="24"/>
                <w:szCs w:val="24"/>
              </w:rPr>
              <w:t>; бюст «Неизвестного»</w:t>
            </w:r>
            <w:r w:rsidR="009A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1E4">
              <w:rPr>
                <w:rFonts w:ascii="Times New Roman" w:hAnsi="Times New Roman" w:cs="Times New Roman"/>
                <w:sz w:val="24"/>
                <w:szCs w:val="24"/>
              </w:rPr>
              <w:t>(Автопортрет); 1732г; Манежная площадь</w:t>
            </w:r>
            <w:r w:rsidR="009A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1E4">
              <w:rPr>
                <w:rFonts w:ascii="Times New Roman" w:hAnsi="Times New Roman" w:cs="Times New Roman"/>
                <w:sz w:val="24"/>
                <w:szCs w:val="24"/>
              </w:rPr>
              <w:t>(СПб)</w:t>
            </w:r>
          </w:p>
          <w:p w14:paraId="74BA9265" w14:textId="25274189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1E4" w:rsidRPr="002639DE" w14:paraId="4EC4433B" w14:textId="77777777" w:rsidTr="009D7294">
        <w:tc>
          <w:tcPr>
            <w:tcW w:w="2978" w:type="dxa"/>
          </w:tcPr>
          <w:p w14:paraId="74D31A3D" w14:textId="77777777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61A28474" w14:textId="77777777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32C03E5E" w14:textId="77777777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961" w:type="dxa"/>
          </w:tcPr>
          <w:p w14:paraId="14256907" w14:textId="43D0AC77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3565C">
              <w:rPr>
                <w:rFonts w:ascii="Times New Roman" w:hAnsi="Times New Roman" w:cs="Times New Roman"/>
                <w:sz w:val="24"/>
                <w:szCs w:val="24"/>
              </w:rPr>
              <w:t xml:space="preserve"> Растрелли Бартоломео </w:t>
            </w:r>
            <w:proofErr w:type="spellStart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Франческо</w:t>
            </w:r>
            <w:proofErr w:type="spellEnd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; Зимний дворец; 1754</w:t>
            </w:r>
            <w:proofErr w:type="gramStart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г.(</w:t>
            </w:r>
            <w:proofErr w:type="gramEnd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дата основания); Дворцовая набережная, 38</w:t>
            </w:r>
          </w:p>
          <w:p w14:paraId="7A3AF2F4" w14:textId="0A3F6B7B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35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65C">
              <w:rPr>
                <w:rFonts w:ascii="Times New Roman" w:hAnsi="Times New Roman" w:cs="Times New Roman"/>
                <w:sz w:val="24"/>
                <w:szCs w:val="24"/>
              </w:rPr>
              <w:t xml:space="preserve">Растрелли Бартоломео </w:t>
            </w:r>
            <w:proofErr w:type="spellStart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Франческо</w:t>
            </w:r>
            <w:proofErr w:type="spellEnd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; Смольный собор; 1748</w:t>
            </w:r>
            <w:proofErr w:type="gramStart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г(</w:t>
            </w:r>
            <w:proofErr w:type="gramEnd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основание собора); площадь Растрелли, 1</w:t>
            </w:r>
          </w:p>
          <w:p w14:paraId="42876A6F" w14:textId="153ECB4C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35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65C">
              <w:rPr>
                <w:rFonts w:ascii="Times New Roman" w:hAnsi="Times New Roman" w:cs="Times New Roman"/>
                <w:sz w:val="24"/>
                <w:szCs w:val="24"/>
              </w:rPr>
              <w:t xml:space="preserve">Растрелли Бартоломео </w:t>
            </w:r>
            <w:proofErr w:type="spellStart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Франческо</w:t>
            </w:r>
            <w:proofErr w:type="spellEnd"/>
            <w:r w:rsidR="0013565C">
              <w:rPr>
                <w:rFonts w:ascii="Times New Roman" w:hAnsi="Times New Roman" w:cs="Times New Roman"/>
                <w:sz w:val="24"/>
                <w:szCs w:val="24"/>
              </w:rPr>
              <w:t>; Екатерининский дворец; 1717г; Садовая ул., 7</w:t>
            </w:r>
          </w:p>
          <w:p w14:paraId="20D0E26A" w14:textId="271F0701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088AC56B" w14:textId="5027671F" w:rsidR="00BC4F0C" w:rsidRPr="002639DE" w:rsidRDefault="00BC4F0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E8FD0D" w14:textId="77777777" w:rsidR="00831D97" w:rsidRPr="00824395" w:rsidRDefault="00831D97" w:rsidP="002639DE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0DB09" w14:textId="77777777" w:rsidR="00824395" w:rsidRPr="00824395" w:rsidRDefault="00824395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24CC3D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13565C"/>
    <w:rsid w:val="002639DE"/>
    <w:rsid w:val="003603F8"/>
    <w:rsid w:val="00454102"/>
    <w:rsid w:val="005766F9"/>
    <w:rsid w:val="00661B10"/>
    <w:rsid w:val="006F54C9"/>
    <w:rsid w:val="00763263"/>
    <w:rsid w:val="007D14E6"/>
    <w:rsid w:val="008225E9"/>
    <w:rsid w:val="00824395"/>
    <w:rsid w:val="00831D97"/>
    <w:rsid w:val="008B3A1A"/>
    <w:rsid w:val="009A49C9"/>
    <w:rsid w:val="009D7294"/>
    <w:rsid w:val="00B563D7"/>
    <w:rsid w:val="00BC4F0C"/>
    <w:rsid w:val="00F20D8E"/>
    <w:rsid w:val="00FA01E4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0BC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3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439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A0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Рамеев Тимур Ильгизович</cp:lastModifiedBy>
  <cp:revision>12</cp:revision>
  <dcterms:created xsi:type="dcterms:W3CDTF">2020-10-31T15:35:00Z</dcterms:created>
  <dcterms:modified xsi:type="dcterms:W3CDTF">2022-12-07T01:26:00Z</dcterms:modified>
</cp:coreProperties>
</file>