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ADB" w14:textId="6E5D9541" w:rsidR="002639DE" w:rsidRPr="002639DE" w:rsidRDefault="00F46EA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105611">
        <w:rPr>
          <w:rFonts w:ascii="Times New Roman" w:hAnsi="Times New Roman" w:cs="Times New Roman"/>
          <w:b/>
          <w:sz w:val="24"/>
          <w:szCs w:val="24"/>
        </w:rPr>
        <w:t>ПО КЛАССИЦИЗМУ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3D59972F" w14:textId="77777777" w:rsidR="000D2ADA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Лекция была посвящена</w:t>
      </w:r>
      <w:r w:rsidR="00F46EA8">
        <w:rPr>
          <w:rFonts w:ascii="Times New Roman" w:hAnsi="Times New Roman" w:cs="Times New Roman"/>
          <w:sz w:val="24"/>
          <w:szCs w:val="24"/>
        </w:rPr>
        <w:t>,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F46EA8">
        <w:rPr>
          <w:rFonts w:ascii="Times New Roman" w:hAnsi="Times New Roman" w:cs="Times New Roman"/>
          <w:sz w:val="24"/>
          <w:szCs w:val="24"/>
        </w:rPr>
        <w:t xml:space="preserve">в </w:t>
      </w:r>
      <w:r w:rsidR="00F46EA8" w:rsidRPr="00F46EA8">
        <w:rPr>
          <w:rFonts w:ascii="Times New Roman" w:hAnsi="Times New Roman" w:cs="Times New Roman"/>
          <w:sz w:val="24"/>
          <w:szCs w:val="24"/>
        </w:rPr>
        <w:t>частности</w:t>
      </w:r>
      <w:r w:rsidR="00F46EA8">
        <w:rPr>
          <w:rFonts w:ascii="Times New Roman" w:hAnsi="Times New Roman" w:cs="Times New Roman"/>
          <w:sz w:val="24"/>
          <w:szCs w:val="24"/>
        </w:rPr>
        <w:t xml:space="preserve">, </w:t>
      </w:r>
      <w:r w:rsidRPr="002639DE">
        <w:rPr>
          <w:rFonts w:ascii="Times New Roman" w:hAnsi="Times New Roman" w:cs="Times New Roman"/>
          <w:sz w:val="24"/>
          <w:szCs w:val="24"/>
        </w:rPr>
        <w:t xml:space="preserve">стилю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европейском и русском искусстве.</w:t>
      </w:r>
      <w:r w:rsidR="000D2ADA">
        <w:rPr>
          <w:rFonts w:ascii="Times New Roman" w:hAnsi="Times New Roman" w:cs="Times New Roman"/>
          <w:sz w:val="24"/>
          <w:szCs w:val="24"/>
        </w:rPr>
        <w:t xml:space="preserve"> В презентации к лекции много примеров образцов европейского классицизма, но в билетах есть отдельный вопрос по русскому классицизму. Поэтому в данной работе мы обращаемся к произведениям русского классицизма.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9C5AF" w14:textId="77777777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В русском искусстве этот стиль начал развиваться </w:t>
      </w:r>
      <w:r w:rsidR="00F46EA8">
        <w:rPr>
          <w:rFonts w:ascii="Times New Roman" w:hAnsi="Times New Roman" w:cs="Times New Roman"/>
          <w:sz w:val="24"/>
          <w:szCs w:val="24"/>
        </w:rPr>
        <w:t>–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</w:t>
      </w:r>
      <w:r w:rsidR="00F46EA8">
        <w:rPr>
          <w:rFonts w:ascii="Times New Roman" w:hAnsi="Times New Roman" w:cs="Times New Roman"/>
          <w:sz w:val="24"/>
          <w:szCs w:val="24"/>
        </w:rPr>
        <w:t>о второй половине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F46EA8">
        <w:rPr>
          <w:rFonts w:ascii="Times New Roman" w:hAnsi="Times New Roman" w:cs="Times New Roman"/>
          <w:sz w:val="24"/>
          <w:szCs w:val="24"/>
        </w:rPr>
        <w:t xml:space="preserve"> века и наиболее ярко</w:t>
      </w:r>
      <w:r w:rsidR="002639DE">
        <w:rPr>
          <w:rFonts w:ascii="Times New Roman" w:hAnsi="Times New Roman" w:cs="Times New Roman"/>
          <w:sz w:val="24"/>
          <w:szCs w:val="24"/>
        </w:rPr>
        <w:t xml:space="preserve"> проявил себя в архитектуре </w:t>
      </w:r>
      <w:r w:rsidR="00F46EA8">
        <w:rPr>
          <w:rFonts w:ascii="Times New Roman" w:hAnsi="Times New Roman" w:cs="Times New Roman"/>
          <w:sz w:val="24"/>
          <w:szCs w:val="24"/>
        </w:rPr>
        <w:t>Санкт-Петербурга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 xml:space="preserve">. В Санкт-Петербурге Вы найдете прекрасные образцы искусства </w:t>
      </w:r>
      <w:r w:rsidR="00F46EA8">
        <w:rPr>
          <w:rFonts w:ascii="Times New Roman" w:hAnsi="Times New Roman" w:cs="Times New Roman"/>
          <w:sz w:val="24"/>
          <w:szCs w:val="24"/>
        </w:rPr>
        <w:t>классицизма</w:t>
      </w:r>
      <w:r w:rsidRPr="002639DE">
        <w:rPr>
          <w:rFonts w:ascii="Times New Roman" w:hAnsi="Times New Roman" w:cs="Times New Roman"/>
          <w:sz w:val="24"/>
          <w:szCs w:val="24"/>
        </w:rPr>
        <w:t>, если повнимательнее приглядитесь к постройкам этого периода, загляните в парки или музеи.</w:t>
      </w:r>
    </w:p>
    <w:p w14:paraId="5EF19BB8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№5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EFD72E" w14:textId="77777777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Санкт-Петербурге</w:t>
      </w:r>
      <w:r w:rsidR="00F46EA8">
        <w:rPr>
          <w:rFonts w:ascii="Times New Roman" w:hAnsi="Times New Roman" w:cs="Times New Roman"/>
          <w:sz w:val="24"/>
          <w:szCs w:val="24"/>
        </w:rPr>
        <w:t xml:space="preserve"> и пригородах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p w14:paraId="0D1EEAC9" w14:textId="77777777" w:rsidR="00FB5F68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2127"/>
        <w:gridCol w:w="3261"/>
        <w:gridCol w:w="2693"/>
        <w:gridCol w:w="3260"/>
      </w:tblGrid>
      <w:tr w:rsidR="008B176E" w:rsidRPr="002639DE" w14:paraId="13840FEB" w14:textId="77777777" w:rsidTr="001203C6">
        <w:tc>
          <w:tcPr>
            <w:tcW w:w="2127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8B176E" w:rsidRPr="002639DE" w14:paraId="03AD6907" w14:textId="77777777" w:rsidTr="001203C6">
        <w:tc>
          <w:tcPr>
            <w:tcW w:w="2127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4587E41A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5027">
              <w:rPr>
                <w:rFonts w:ascii="Times New Roman" w:hAnsi="Times New Roman" w:cs="Times New Roman"/>
                <w:sz w:val="24"/>
                <w:szCs w:val="24"/>
              </w:rPr>
              <w:t>. Обращение к ордерной системе.</w:t>
            </w:r>
          </w:p>
          <w:p w14:paraId="1F0B1422" w14:textId="0C4321E3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15027">
              <w:rPr>
                <w:rFonts w:ascii="Times New Roman" w:hAnsi="Times New Roman" w:cs="Times New Roman"/>
                <w:sz w:val="24"/>
                <w:szCs w:val="24"/>
              </w:rPr>
              <w:t xml:space="preserve"> Симметричная композиция.</w:t>
            </w:r>
          </w:p>
          <w:p w14:paraId="0710312D" w14:textId="301017C1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15027">
              <w:rPr>
                <w:rFonts w:ascii="Times New Roman" w:hAnsi="Times New Roman" w:cs="Times New Roman"/>
                <w:sz w:val="24"/>
                <w:szCs w:val="24"/>
              </w:rPr>
              <w:t xml:space="preserve"> Простота архитектурного объема.</w:t>
            </w:r>
          </w:p>
          <w:p w14:paraId="133B3024" w14:textId="7C430415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15027">
              <w:rPr>
                <w:rFonts w:ascii="Times New Roman" w:hAnsi="Times New Roman" w:cs="Times New Roman"/>
                <w:sz w:val="24"/>
                <w:szCs w:val="24"/>
              </w:rPr>
              <w:t xml:space="preserve"> Правило золотого сечения.</w:t>
            </w:r>
          </w:p>
          <w:p w14:paraId="60B28FAC" w14:textId="1BED2450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15027">
              <w:rPr>
                <w:rFonts w:ascii="Times New Roman" w:hAnsi="Times New Roman" w:cs="Times New Roman"/>
                <w:sz w:val="24"/>
                <w:szCs w:val="24"/>
              </w:rPr>
              <w:t>Строгость форм.</w:t>
            </w:r>
          </w:p>
        </w:tc>
        <w:tc>
          <w:tcPr>
            <w:tcW w:w="3261" w:type="dxa"/>
            <w:tcBorders>
              <w:bottom w:val="nil"/>
            </w:tcBorders>
          </w:tcPr>
          <w:p w14:paraId="3D3E94F9" w14:textId="5EE0E94F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F6CC7">
              <w:rPr>
                <w:rFonts w:ascii="Times New Roman" w:hAnsi="Times New Roman" w:cs="Times New Roman"/>
                <w:sz w:val="24"/>
                <w:szCs w:val="24"/>
              </w:rPr>
              <w:t xml:space="preserve"> Ж. – Б. Валлен-Деламот; Малый Эрмитаж; 1775г; Дворцовая наб., 36</w:t>
            </w:r>
          </w:p>
          <w:p w14:paraId="24E5E5FB" w14:textId="3639975B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F6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32E4">
              <w:rPr>
                <w:rFonts w:ascii="Times New Roman" w:hAnsi="Times New Roman" w:cs="Times New Roman"/>
                <w:sz w:val="24"/>
                <w:szCs w:val="24"/>
              </w:rPr>
              <w:t>Ж. – Б. Валлен-Деламот</w:t>
            </w:r>
            <w:r w:rsidR="00CC32E4">
              <w:rPr>
                <w:rFonts w:ascii="Times New Roman" w:hAnsi="Times New Roman" w:cs="Times New Roman"/>
                <w:sz w:val="24"/>
                <w:szCs w:val="24"/>
              </w:rPr>
              <w:t xml:space="preserve">; Императорская </w:t>
            </w:r>
            <w:r w:rsidR="003F6CC7">
              <w:rPr>
                <w:rFonts w:ascii="Times New Roman" w:hAnsi="Times New Roman" w:cs="Times New Roman"/>
                <w:sz w:val="24"/>
                <w:szCs w:val="24"/>
              </w:rPr>
              <w:t>Академия художеств</w:t>
            </w:r>
            <w:r w:rsidR="00CC32E4">
              <w:rPr>
                <w:rFonts w:ascii="Times New Roman" w:hAnsi="Times New Roman" w:cs="Times New Roman"/>
                <w:sz w:val="24"/>
                <w:szCs w:val="24"/>
              </w:rPr>
              <w:t>, 1788г, Университетская наб., 17</w:t>
            </w:r>
          </w:p>
          <w:p w14:paraId="22B499A3" w14:textId="17232716" w:rsidR="00F46EA8" w:rsidRPr="00CC32E4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C32E4">
              <w:rPr>
                <w:rFonts w:ascii="Times New Roman" w:hAnsi="Times New Roman" w:cs="Times New Roman"/>
                <w:sz w:val="24"/>
                <w:szCs w:val="24"/>
              </w:rPr>
              <w:t xml:space="preserve"> Василий Иванович Баженов; Михайловский замок; 1801г; Садовая ул., 2</w:t>
            </w:r>
          </w:p>
          <w:p w14:paraId="0576D8B0" w14:textId="0B1F708D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C32E4">
              <w:rPr>
                <w:rFonts w:ascii="Times New Roman" w:hAnsi="Times New Roman" w:cs="Times New Roman"/>
                <w:sz w:val="24"/>
                <w:szCs w:val="24"/>
              </w:rPr>
              <w:t xml:space="preserve"> Д. Кваренги; Академия наук; 1724г (дата основания); Университетская наб., 5</w:t>
            </w:r>
          </w:p>
          <w:p w14:paraId="3B637C94" w14:textId="5DDC7C65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361D8">
              <w:rPr>
                <w:rFonts w:ascii="Times New Roman" w:hAnsi="Times New Roman" w:cs="Times New Roman"/>
                <w:sz w:val="24"/>
                <w:szCs w:val="24"/>
              </w:rPr>
              <w:t>Д. Кваренги; Смольный институт; 1808г; Смольный пр., 1</w:t>
            </w:r>
          </w:p>
          <w:p w14:paraId="72AF0CC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408A5EC0" w14:textId="5DE60EE6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61D8">
              <w:rPr>
                <w:rFonts w:ascii="Times New Roman" w:hAnsi="Times New Roman" w:cs="Times New Roman"/>
                <w:sz w:val="24"/>
                <w:szCs w:val="24"/>
              </w:rPr>
              <w:t xml:space="preserve"> Паоло </w:t>
            </w:r>
            <w:proofErr w:type="spellStart"/>
            <w:r w:rsidR="006361D8">
              <w:rPr>
                <w:rFonts w:ascii="Times New Roman" w:hAnsi="Times New Roman" w:cs="Times New Roman"/>
                <w:sz w:val="24"/>
                <w:szCs w:val="24"/>
              </w:rPr>
              <w:t>Трискорни</w:t>
            </w:r>
            <w:proofErr w:type="spellEnd"/>
            <w:r w:rsidR="006361D8">
              <w:rPr>
                <w:rFonts w:ascii="Times New Roman" w:hAnsi="Times New Roman" w:cs="Times New Roman"/>
                <w:sz w:val="24"/>
                <w:szCs w:val="24"/>
              </w:rPr>
              <w:t>; статуи б</w:t>
            </w:r>
            <w:r w:rsidR="008B176E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 w:rsidR="006361D8">
              <w:rPr>
                <w:rFonts w:ascii="Times New Roman" w:hAnsi="Times New Roman" w:cs="Times New Roman"/>
                <w:sz w:val="24"/>
                <w:szCs w:val="24"/>
              </w:rPr>
              <w:t xml:space="preserve">тьев Диоскуров; 1870-е </w:t>
            </w:r>
            <w:proofErr w:type="spellStart"/>
            <w:r w:rsidR="006361D8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r w:rsidR="006361D8">
              <w:rPr>
                <w:rFonts w:ascii="Times New Roman" w:hAnsi="Times New Roman" w:cs="Times New Roman"/>
                <w:sz w:val="24"/>
                <w:szCs w:val="24"/>
              </w:rPr>
              <w:t>; перед Конногвардейским манежем</w:t>
            </w:r>
          </w:p>
          <w:p w14:paraId="1761BC9A" w14:textId="56478F52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B176E">
              <w:rPr>
                <w:rFonts w:ascii="Times New Roman" w:hAnsi="Times New Roman" w:cs="Times New Roman"/>
                <w:sz w:val="24"/>
                <w:szCs w:val="24"/>
              </w:rPr>
              <w:t xml:space="preserve"> Винченцо Бренна; Скульптуры Михайловского замка; 1801г; Садовая ул., 2</w:t>
            </w:r>
          </w:p>
          <w:p w14:paraId="1B8D130D" w14:textId="24F75CD6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B176E">
              <w:rPr>
                <w:rFonts w:ascii="Times New Roman" w:hAnsi="Times New Roman" w:cs="Times New Roman"/>
                <w:sz w:val="24"/>
                <w:szCs w:val="24"/>
              </w:rPr>
              <w:t xml:space="preserve"> Феодосий Федорович Щедрин; нимфы, несущие небесную сферу; 1812г; Адмиралтейский пр., 1 напротив </w:t>
            </w:r>
            <w:r w:rsidR="008B176E">
              <w:rPr>
                <w:rFonts w:ascii="Times New Roman" w:hAnsi="Times New Roman" w:cs="Times New Roman"/>
                <w:sz w:val="24"/>
                <w:szCs w:val="24"/>
              </w:rPr>
              <w:t>Адмиралтейства</w:t>
            </w:r>
          </w:p>
        </w:tc>
        <w:tc>
          <w:tcPr>
            <w:tcW w:w="3260" w:type="dxa"/>
            <w:tcBorders>
              <w:bottom w:val="nil"/>
            </w:tcBorders>
          </w:tcPr>
          <w:p w14:paraId="3DAC731D" w14:textId="61D81B40" w:rsidR="008B176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B176E">
              <w:rPr>
                <w:rFonts w:ascii="Times New Roman" w:hAnsi="Times New Roman" w:cs="Times New Roman"/>
                <w:sz w:val="24"/>
                <w:szCs w:val="24"/>
              </w:rPr>
              <w:t xml:space="preserve"> Воронихин А. Н.; Вид на Строгановскую дачу в Петербурге; 1797г; Строгановский дворец, наб. реки Мойки, 46</w:t>
            </w:r>
          </w:p>
          <w:p w14:paraId="11237738" w14:textId="2ACE0A76" w:rsidR="004D4A9C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03C6">
              <w:rPr>
                <w:rFonts w:ascii="Times New Roman" w:hAnsi="Times New Roman" w:cs="Times New Roman"/>
                <w:sz w:val="24"/>
                <w:szCs w:val="24"/>
              </w:rPr>
              <w:t xml:space="preserve"> Лосенко А. П.; Владимир и Рогнеда; 1770г;</w:t>
            </w:r>
          </w:p>
          <w:p w14:paraId="3D74241D" w14:textId="77CE9138" w:rsidR="001203C6" w:rsidRDefault="001203C6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Михайловский дворец, зал 9, Инженерная ул., 2-4А</w:t>
            </w:r>
          </w:p>
          <w:p w14:paraId="18A16BB3" w14:textId="52720832" w:rsidR="004D4A9C" w:rsidRPr="002639D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203C6">
              <w:rPr>
                <w:rFonts w:ascii="Times New Roman" w:hAnsi="Times New Roman" w:cs="Times New Roman"/>
                <w:sz w:val="24"/>
                <w:szCs w:val="24"/>
              </w:rPr>
              <w:t xml:space="preserve"> Иванов А. И.; Подвиг молодого киевлянина при осаде Киева печенегами в 968г.; 1810г; Михайловский дворец, зал 15, Инженерная ул., 2-4А</w:t>
            </w:r>
          </w:p>
        </w:tc>
      </w:tr>
      <w:tr w:rsidR="001203C6" w:rsidRPr="002639DE" w14:paraId="24E1F209" w14:textId="77777777" w:rsidTr="001203C6">
        <w:tc>
          <w:tcPr>
            <w:tcW w:w="2127" w:type="dxa"/>
            <w:tcBorders>
              <w:bottom w:val="single" w:sz="4" w:space="0" w:color="auto"/>
            </w:tcBorders>
          </w:tcPr>
          <w:p w14:paraId="2EA2F175" w14:textId="719F4059" w:rsidR="00B024E3" w:rsidRPr="004B44D1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C15ED05" w14:textId="126123ED" w:rsidR="00B024E3" w:rsidRPr="002639DE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</w:tcPr>
          <w:p w14:paraId="24E29E5C" w14:textId="5FED0AE3" w:rsidR="00B024E3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баллла</w:t>
            </w:r>
            <w:proofErr w:type="spellEnd"/>
          </w:p>
        </w:tc>
      </w:tr>
    </w:tbl>
    <w:p w14:paraId="5F27939C" w14:textId="70A32639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15027"/>
    <w:rsid w:val="000D2ADA"/>
    <w:rsid w:val="00105611"/>
    <w:rsid w:val="001203C6"/>
    <w:rsid w:val="002639DE"/>
    <w:rsid w:val="002C56A4"/>
    <w:rsid w:val="003F6CC7"/>
    <w:rsid w:val="004B44D1"/>
    <w:rsid w:val="004D4A9C"/>
    <w:rsid w:val="005766F9"/>
    <w:rsid w:val="005C1907"/>
    <w:rsid w:val="006361D8"/>
    <w:rsid w:val="00661B10"/>
    <w:rsid w:val="0074559E"/>
    <w:rsid w:val="007D14E6"/>
    <w:rsid w:val="008B176E"/>
    <w:rsid w:val="008B3A1A"/>
    <w:rsid w:val="00B024E3"/>
    <w:rsid w:val="00CC32E4"/>
    <w:rsid w:val="00ED488A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30ABD-8435-45A1-8BAB-818859F8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Рамеев Тимур Ильгизович</cp:lastModifiedBy>
  <cp:revision>11</cp:revision>
  <dcterms:created xsi:type="dcterms:W3CDTF">2020-10-31T15:35:00Z</dcterms:created>
  <dcterms:modified xsi:type="dcterms:W3CDTF">2022-12-07T02:14:00Z</dcterms:modified>
</cp:coreProperties>
</file>