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V2-GT-508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评估说明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房屋建筑物采用成本法；机器设备采用成本法。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