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V2-GT-510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房屋建筑物按现行重建成本测算。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