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4"/>
        </w:rPr>
        <w:t>资产评估方法合成测试文档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0"/>
        <w:gridCol w:w="4960"/>
      </w:tblGrid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案例编号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V2-GT-510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文档角色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评估报告</w:t>
            </w:r>
          </w:p>
        </w:tc>
      </w:tr>
      <w:tr>
        <w:tc>
          <w:tcPr>
            <w:tcW w:type="dxa" w:w="4960"/>
            <w:shd w:fill="D9EAF7"/>
          </w:tcPr>
          <w:p>
            <w:r>
              <w:rPr>
                <w:rFonts w:ascii="Microsoft YaHei" w:hAnsi="Microsoft YaHei" w:eastAsia="Microsoft YaHei"/>
              </w:rPr>
              <w:t>数据属性</w:t>
            </w:r>
          </w:p>
        </w:tc>
        <w:tc>
          <w:tcPr>
            <w:tcW w:type="dxa" w:w="4960"/>
          </w:tcPr>
          <w:p>
            <w:r>
              <w:rPr>
                <w:rFonts w:ascii="Microsoft YaHei" w:hAnsi="Microsoft YaHei" w:eastAsia="Microsoft YaHei"/>
              </w:rPr>
              <w:t>完全合成，仅用于自动化测试</w:t>
            </w:r>
          </w:p>
        </w:tc>
      </w:tr>
    </w:tbl>
    <w:p/>
    <w:p>
      <w:r>
        <w:rPr>
          <w:b/>
          <w:sz w:val="26"/>
        </w:rPr>
        <w:t>评估方法</w:t>
      </w:r>
    </w:p>
    <w:p>
      <w:pPr>
        <w:spacing w:after="200"/>
      </w:pPr>
      <w:r>
        <w:t>房屋建筑物采用重置成本法。</w:t>
      </w:r>
    </w:p>
    <w:p>
      <w:r>
        <w:rPr>
          <w:i/>
          <w:sz w:val="18"/>
        </w:rPr>
        <w:t>说明：本文档不包含真实客户、企业或个人信息，不作为正式评估文件。</w:t>
      </w:r>
    </w:p>
    <w:sectPr w:rsidR="00FC693F" w:rsidRPr="0006063C" w:rsidSect="00034616">
      <w:pgSz w:w="12240" w:h="15840"/>
      <w:pgMar w:top="1080" w:right="1160" w:bottom="1080" w:left="1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