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64" w:lineRule="auto"/>
      </w:pPr>
      <w:r>
        <w:t>资产评估报告（合成测试）</w:t>
      </w:r>
    </w:p>
    <w:p>
      <w:pPr>
        <w:pStyle w:val="Heading2"/>
        <w:spacing w:line="264" w:lineRule="auto"/>
      </w:pPr>
      <w:r>
        <w:t>一、基本信息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报告编号：云合成评报字〔2026〕第001号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5A5A5A"/>
          <w:sz w:val="19"/>
        </w:rPr>
        <w:t>测试案例：V2-GT-402。本文件仅用于 AssetAppraisalChecker V2 自动化回归，全部内容均为合成数据，不对应任何真实客户、机构或评估项目。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V2-GT-402 Report synthetic golden case</dc:title>
  <dc:subject>AssetAppraisalChecker V2 ReportNumber Golden Case</dc:subject>
  <dc:creator>AssetAppraisalChecker Synthetic Test</dc:creator>
  <cp:keywords>synthetic, golden case, report number</cp:keywords>
  <dc:description>完全合成测试数据，不对应任何真实客户或项目。</dc:description>
  <cp:lastModifiedBy>AssetAppraisalChecker Synthetic Test</cp:lastModifiedBy>
  <cp:revision>1</cp:revision>
  <dcterms:created xsi:type="dcterms:W3CDTF">2013-12-23T23:15:00Z</dcterms:created>
  <dcterms:modified xsi:type="dcterms:W3CDTF">2013-12-23T23:15:00Z</dcterms:modified>
  <cp:category/>
</cp:coreProperties>
</file>