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92BB" w14:textId="6416EA59" w:rsidR="00FD61A4" w:rsidRDefault="00730AD5" w:rsidP="00FD61A4">
      <w:pPr>
        <w:pStyle w:val="Heading1"/>
      </w:pPr>
      <w:r>
        <w:t>Azure Infrastructure</w:t>
      </w:r>
    </w:p>
    <w:p w14:paraId="510AAE30" w14:textId="77777777" w:rsidR="00FD61A4" w:rsidRDefault="00FD61A4" w:rsidP="00657106">
      <w:pPr>
        <w:pStyle w:val="Heading1"/>
      </w:pPr>
      <w:proofErr w:type="gramStart"/>
      <w:r>
        <w:t>TLDR;</w:t>
      </w:r>
      <w:proofErr w:type="gramEnd"/>
    </w:p>
    <w:p w14:paraId="40AEF468" w14:textId="6F430D43" w:rsidR="00FD61A4" w:rsidRDefault="00657106" w:rsidP="000F7BB4">
      <w:pPr>
        <w:jc w:val="both"/>
      </w:pPr>
      <w:r>
        <w:t>The bicep files build the complete Azure infrastructure needed for the dev environment. Note the role assignments and the potential bicep bug (?) when attempting to deploy a key vault key (</w:t>
      </w:r>
      <w:r w:rsidR="004765F7">
        <w:t xml:space="preserve">a </w:t>
      </w:r>
      <w:r>
        <w:t>secret seems to be no problem)</w:t>
      </w:r>
      <w:r w:rsidR="006D7355">
        <w:t>. Use VS Code with the bicep extension, you don’t n</w:t>
      </w:r>
      <w:r w:rsidR="000F7BB4">
        <w:t>e</w:t>
      </w:r>
      <w:r w:rsidR="006D7355">
        <w:t>ed the cli.</w:t>
      </w:r>
      <w:r w:rsidR="000F7BB4">
        <w:t xml:space="preserve"> </w:t>
      </w:r>
    </w:p>
    <w:p w14:paraId="2A2746F2" w14:textId="633CF3B2" w:rsidR="00FD61A4" w:rsidRDefault="00FD61A4"/>
    <w:p w14:paraId="345DEAE0" w14:textId="12086CD8" w:rsidR="00FD61A4" w:rsidRDefault="00FD61A4"/>
    <w:p w14:paraId="6844494C" w14:textId="1EBCD69B" w:rsidR="00FD61A4" w:rsidRDefault="00FD61A4"/>
    <w:p w14:paraId="4D81C4A9" w14:textId="066264C2" w:rsidR="00FD61A4" w:rsidRDefault="00FD61A4"/>
    <w:p w14:paraId="07C02665" w14:textId="4E1514DB" w:rsidR="00FD61A4" w:rsidRDefault="006D7355" w:rsidP="006D7355">
      <w:pPr>
        <w:pStyle w:val="Heading2"/>
      </w:pPr>
      <w:r>
        <w:t>Azure Container Registry</w:t>
      </w:r>
    </w:p>
    <w:p w14:paraId="5A2BBD94" w14:textId="1AA54E27" w:rsidR="006D7355" w:rsidRDefault="006D7355" w:rsidP="006D7355">
      <w:r>
        <w:t>ACR</w:t>
      </w:r>
    </w:p>
    <w:p w14:paraId="3876E9A8" w14:textId="5B14ABE2" w:rsidR="00591166" w:rsidRDefault="00591166"/>
    <w:p w14:paraId="2DC6910D" w14:textId="678ACE2A" w:rsidR="00FD61A4" w:rsidRDefault="006D7355" w:rsidP="006D7355">
      <w:pPr>
        <w:pStyle w:val="Heading2"/>
      </w:pPr>
      <w:r>
        <w:t>Azure Kubernetes Service</w:t>
      </w:r>
    </w:p>
    <w:p w14:paraId="4F605EC1" w14:textId="2EE63C2D" w:rsidR="00320AA9" w:rsidRDefault="004765F7" w:rsidP="0074245A">
      <w:pPr>
        <w:jc w:val="both"/>
      </w:pPr>
      <w:r>
        <w:t xml:space="preserve">A straight-forward </w:t>
      </w:r>
      <w:proofErr w:type="spellStart"/>
      <w:r>
        <w:t>aks</w:t>
      </w:r>
      <w:proofErr w:type="spellEnd"/>
      <w:r>
        <w:t xml:space="preserve"> deployment </w:t>
      </w:r>
      <w:r w:rsidR="00C42A4F">
        <w:t>of</w:t>
      </w:r>
      <w:r>
        <w:t xml:space="preserve"> </w:t>
      </w:r>
      <w:r w:rsidR="00FD61A4">
        <w:t>AKS</w:t>
      </w:r>
      <w:r>
        <w:t xml:space="preserve"> </w:t>
      </w:r>
      <w:r w:rsidR="00C42A4F">
        <w:t xml:space="preserve">with perhaps </w:t>
      </w:r>
      <w:r>
        <w:t xml:space="preserve">one point of note </w:t>
      </w:r>
      <w:r w:rsidR="0074245A">
        <w:t>–</w:t>
      </w:r>
      <w:r>
        <w:t xml:space="preserve"> </w:t>
      </w:r>
      <w:r w:rsidR="0074245A">
        <w:t xml:space="preserve">For a dev environment I have deployed the </w:t>
      </w:r>
      <w:r w:rsidR="0074245A" w:rsidRPr="0074245A">
        <w:t>HTTP application routing add-on</w:t>
      </w:r>
      <w:r w:rsidR="0074245A">
        <w:t xml:space="preserve">. The add-on </w:t>
      </w:r>
      <w:r w:rsidR="0074245A" w:rsidRPr="0074245A">
        <w:t>is designed to let you quickly create an ingress controller and access applications.</w:t>
      </w:r>
      <w:r w:rsidR="0074245A">
        <w:t xml:space="preserve"> When enabled, it configures an Ingress controller in an AKS cluster. As applications are deployed, the solution also creates publicly accessible DNS names for application endpoints.</w:t>
      </w:r>
      <w:r w:rsidR="00320AA9">
        <w:t xml:space="preserve"> I</w:t>
      </w:r>
      <w:r w:rsidR="0074245A">
        <w:t>t creates a DNS Zone in</w:t>
      </w:r>
      <w:r w:rsidR="00320AA9">
        <w:t xml:space="preserve"> the </w:t>
      </w:r>
      <w:r w:rsidR="0074245A">
        <w:t>subscription</w:t>
      </w:r>
      <w:r w:rsidR="0074245A" w:rsidRPr="0074245A">
        <w:t xml:space="preserve"> </w:t>
      </w:r>
    </w:p>
    <w:p w14:paraId="73136DD3" w14:textId="3F1FEE20" w:rsidR="000F7BB4" w:rsidRDefault="0074245A" w:rsidP="0074245A">
      <w:pPr>
        <w:jc w:val="both"/>
      </w:pPr>
      <w:r w:rsidRPr="0074245A">
        <w:t xml:space="preserve">This add-on is </w:t>
      </w:r>
      <w:r w:rsidRPr="00320AA9">
        <w:rPr>
          <w:i/>
          <w:iCs/>
        </w:rPr>
        <w:t>not designed for use in a production environment</w:t>
      </w:r>
      <w:r w:rsidRPr="0074245A">
        <w:t xml:space="preserve"> and is not recommended for production use. For production-ready ingress deployments that include multiple replicas and TLS support</w:t>
      </w:r>
      <w:r>
        <w:t>.</w:t>
      </w:r>
    </w:p>
    <w:p w14:paraId="5328B700" w14:textId="0DD4ACF1" w:rsidR="00FD61A4" w:rsidRDefault="006D7355" w:rsidP="006D7355">
      <w:pPr>
        <w:pStyle w:val="Heading2"/>
      </w:pPr>
      <w:r>
        <w:t>Azure Key Vault</w:t>
      </w:r>
    </w:p>
    <w:p w14:paraId="32FB5FFC" w14:textId="508CBB06" w:rsidR="006D7355" w:rsidRDefault="006D7355" w:rsidP="006D7355"/>
    <w:p w14:paraId="41EFC473" w14:textId="77777777" w:rsidR="000F7BB4" w:rsidRDefault="000F7BB4" w:rsidP="006D7355"/>
    <w:p w14:paraId="5666AC55" w14:textId="01CDD5B9" w:rsidR="006D7355" w:rsidRDefault="006D7355" w:rsidP="006D7355">
      <w:pPr>
        <w:pStyle w:val="Heading2"/>
      </w:pPr>
      <w:r>
        <w:t>Cosmos D</w:t>
      </w:r>
      <w:r w:rsidR="000F7BB4">
        <w:t>b</w:t>
      </w:r>
      <w:r>
        <w:t xml:space="preserve"> – Sql Api</w:t>
      </w:r>
    </w:p>
    <w:p w14:paraId="38C0DDF6" w14:textId="64EB9A4C" w:rsidR="006D7355" w:rsidRDefault="00320AA9" w:rsidP="006D7355">
      <w:r>
        <w:t>A Cosmos Db account, a database and 4 containers are deployed</w:t>
      </w:r>
    </w:p>
    <w:p w14:paraId="7BD1D8B4" w14:textId="284788B0" w:rsidR="006D7355" w:rsidRDefault="00B137AB" w:rsidP="006D7355">
      <w:r>
        <w:t xml:space="preserve">Partition </w:t>
      </w:r>
      <w:r w:rsidR="00024E46">
        <w:t>keys -</w:t>
      </w:r>
      <w:r>
        <w:t xml:space="preserve"> all </w:t>
      </w:r>
      <w:r w:rsidRPr="00024E46">
        <w:rPr>
          <w:i/>
          <w:iCs/>
        </w:rPr>
        <w:t>“/id”</w:t>
      </w:r>
      <w:r>
        <w:t xml:space="preserve"> have been setup – </w:t>
      </w:r>
      <w:proofErr w:type="gramStart"/>
      <w:r>
        <w:t>this key needs</w:t>
      </w:r>
      <w:proofErr w:type="gramEnd"/>
      <w:r>
        <w:t xml:space="preserve"> confirmed with the microservice owner.</w:t>
      </w:r>
    </w:p>
    <w:p w14:paraId="414851F9" w14:textId="118B88F9" w:rsidR="006D7355" w:rsidRDefault="00F83F51" w:rsidP="006D7355">
      <w:r>
        <w:t>Throughput is set to the minimum (400Rus) and is available as a parameter in the deployment</w:t>
      </w:r>
    </w:p>
    <w:p w14:paraId="03448EBC" w14:textId="715C9CAD" w:rsidR="006D7355" w:rsidRPr="006D7355" w:rsidRDefault="006D7355" w:rsidP="006D7355">
      <w:pPr>
        <w:pStyle w:val="Heading2"/>
      </w:pPr>
      <w:r>
        <w:t>Cosmos D</w:t>
      </w:r>
      <w:r w:rsidR="000F7BB4">
        <w:t>b</w:t>
      </w:r>
      <w:r>
        <w:t xml:space="preserve"> </w:t>
      </w:r>
      <w:r w:rsidR="000F7BB4">
        <w:t xml:space="preserve">- </w:t>
      </w:r>
      <w:r>
        <w:t>Mongo Api</w:t>
      </w:r>
    </w:p>
    <w:p w14:paraId="1FE19DDD" w14:textId="7BD2C38F" w:rsidR="00320AA9" w:rsidRDefault="00320AA9" w:rsidP="00320AA9">
      <w:r>
        <w:t>A Cosmos Db account, a database and 1 container are deployed</w:t>
      </w:r>
    </w:p>
    <w:p w14:paraId="3A236DA6" w14:textId="34F84CB5" w:rsidR="00FD61A4" w:rsidRDefault="00320AA9">
      <w:r>
        <w:t>The indices still need to be specified in the bicep file</w:t>
      </w:r>
      <w:r w:rsidR="005801AE">
        <w:t xml:space="preserve"> with the Register microservice owner.</w:t>
      </w:r>
    </w:p>
    <w:p w14:paraId="212783EA" w14:textId="77777777" w:rsidR="00F83F51" w:rsidRDefault="00F83F51" w:rsidP="00F83F51">
      <w:r>
        <w:t>Throughput is set to the minimum (400Rus) and is available as a parameter in the deployment</w:t>
      </w:r>
    </w:p>
    <w:p w14:paraId="09E494A7" w14:textId="77777777" w:rsidR="00F83F51" w:rsidRDefault="00F83F51"/>
    <w:p w14:paraId="1BC1FEA4" w14:textId="010FD213" w:rsidR="000F7BB4" w:rsidRDefault="000F7BB4" w:rsidP="000F7BB4">
      <w:pPr>
        <w:pStyle w:val="Heading2"/>
      </w:pPr>
      <w:r>
        <w:lastRenderedPageBreak/>
        <w:t>Azure Service Bus</w:t>
      </w:r>
    </w:p>
    <w:p w14:paraId="56FAE00B" w14:textId="77777777" w:rsidR="000F7BB4" w:rsidRDefault="000F7BB4"/>
    <w:p w14:paraId="113344CF" w14:textId="58609533" w:rsidR="00FD61A4" w:rsidRDefault="00FD61A4">
      <w:r>
        <w:t>For siccar pilot-prod we should follow Microsoft’s ACR best practices document</w:t>
      </w:r>
    </w:p>
    <w:p w14:paraId="2CEF7FE8" w14:textId="0C48A37E" w:rsidR="00FD61A4" w:rsidRDefault="00FD61A4"/>
    <w:p w14:paraId="59B4CF2C" w14:textId="01E83679" w:rsidR="00FD61A4" w:rsidRDefault="00FD61A4" w:rsidP="006D7355">
      <w:pPr>
        <w:pStyle w:val="Heading2"/>
      </w:pPr>
      <w:r>
        <w:t>Pipeline</w:t>
      </w:r>
    </w:p>
    <w:p w14:paraId="447E6053" w14:textId="5D377445" w:rsidR="00FD61A4" w:rsidRDefault="006D7355">
      <w:r>
        <w:t xml:space="preserve">An Azure DevOps Pipeline is used to run the bicep file and </w:t>
      </w:r>
      <w:r w:rsidR="00FD61A4">
        <w:t>deploy the infrastructure</w:t>
      </w:r>
    </w:p>
    <w:p w14:paraId="337465B1" w14:textId="136DFCFD" w:rsidR="008579B6" w:rsidRDefault="008579B6"/>
    <w:p w14:paraId="7D8F2689" w14:textId="77C6518C" w:rsidR="008579B6" w:rsidRDefault="008579B6"/>
    <w:p w14:paraId="0E336AC3" w14:textId="65937AE7" w:rsidR="008579B6" w:rsidRDefault="008579B6"/>
    <w:p w14:paraId="65DED55E" w14:textId="30AC751B" w:rsidR="008579B6" w:rsidRDefault="008579B6"/>
    <w:p w14:paraId="63154D3F" w14:textId="31A0BA6A" w:rsidR="008579B6" w:rsidRDefault="008579B6">
      <w:r>
        <w:t>Ingress</w:t>
      </w:r>
      <w:r w:rsidR="00D6734A">
        <w:t xml:space="preserve"> </w:t>
      </w:r>
      <w:r>
        <w:t>choice</w:t>
      </w:r>
    </w:p>
    <w:p w14:paraId="33E00EE6" w14:textId="77777777" w:rsidR="008579B6" w:rsidRDefault="008579B6" w:rsidP="008579B6">
      <w:r>
        <w:t>•</w:t>
      </w:r>
      <w:r>
        <w:tab/>
        <w:t>Ocelot does not support gRPC</w:t>
      </w:r>
    </w:p>
    <w:p w14:paraId="6DFD6DE6" w14:textId="35A84DD8" w:rsidR="008579B6" w:rsidRDefault="008579B6" w:rsidP="008579B6">
      <w:proofErr w:type="spellStart"/>
      <w:r>
        <w:t>traefik</w:t>
      </w:r>
      <w:proofErr w:type="spellEnd"/>
    </w:p>
    <w:sectPr w:rsidR="008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A4"/>
    <w:rsid w:val="00024E46"/>
    <w:rsid w:val="000F7BB4"/>
    <w:rsid w:val="00320AA9"/>
    <w:rsid w:val="004765F7"/>
    <w:rsid w:val="005801AE"/>
    <w:rsid w:val="00591166"/>
    <w:rsid w:val="00657106"/>
    <w:rsid w:val="006D7355"/>
    <w:rsid w:val="00730AD5"/>
    <w:rsid w:val="0074245A"/>
    <w:rsid w:val="007D1D87"/>
    <w:rsid w:val="008579B6"/>
    <w:rsid w:val="00B137AB"/>
    <w:rsid w:val="00C42A4F"/>
    <w:rsid w:val="00CC2368"/>
    <w:rsid w:val="00D6734A"/>
    <w:rsid w:val="00F83F51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6923"/>
  <w15:chartTrackingRefBased/>
  <w15:docId w15:val="{C312494E-8E46-432B-89EF-7EAD1D23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F51"/>
  </w:style>
  <w:style w:type="paragraph" w:styleId="Heading1">
    <w:name w:val="heading 1"/>
    <w:basedOn w:val="Normal"/>
    <w:next w:val="Normal"/>
    <w:link w:val="Heading1Char"/>
    <w:uiPriority w:val="9"/>
    <w:qFormat/>
    <w:rsid w:val="00FD6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15</cp:revision>
  <dcterms:created xsi:type="dcterms:W3CDTF">2021-11-19T14:31:00Z</dcterms:created>
  <dcterms:modified xsi:type="dcterms:W3CDTF">2021-11-19T17:26:00Z</dcterms:modified>
</cp:coreProperties>
</file>