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F3CD" w14:textId="554A92BA" w:rsidR="00A06BF3" w:rsidRDefault="00A06BF3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SECRETARIA DE ESTADO DO DESENVOLVIMENTO HUMANO – SEDH</w:t>
      </w:r>
    </w:p>
    <w:p w14:paraId="28EBD1B9" w14:textId="77777777" w:rsidR="00A06BF3" w:rsidRDefault="00A06BF3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</w:rPr>
      </w:pPr>
    </w:p>
    <w:p w14:paraId="3F0CE469" w14:textId="77777777" w:rsidR="00913967" w:rsidRDefault="00913967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6C391" w14:textId="77777777" w:rsidR="00913967" w:rsidRDefault="00913967" w:rsidP="00A95C24">
      <w:pPr>
        <w:spacing w:after="0" w:line="240" w:lineRule="auto"/>
        <w:ind w:left="-1418" w:right="-141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139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 DE VANTAJOSIDADE</w:t>
      </w:r>
    </w:p>
    <w:p w14:paraId="0643BF41" w14:textId="70DE61C2" w:rsidR="00913967" w:rsidRDefault="00913967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Adesão </w:t>
      </w:r>
      <w:r w:rsidR="001E4357">
        <w:rPr>
          <w:rFonts w:ascii="Times New Roman" w:hAnsi="Times New Roman" w:cs="Times New Roman"/>
          <w:b/>
          <w:bCs/>
          <w:sz w:val="24"/>
          <w:szCs w:val="24"/>
        </w:rPr>
        <w:t>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Ata de Registro de Preços)</w:t>
      </w:r>
    </w:p>
    <w:p w14:paraId="2A698092" w14:textId="77777777" w:rsidR="00181ABF" w:rsidRDefault="00181ABF" w:rsidP="00A95C24">
      <w:pPr>
        <w:spacing w:after="0" w:line="240" w:lineRule="auto"/>
        <w:ind w:left="-1418" w:right="-141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3F8195" w14:textId="77777777" w:rsidR="00212170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A Secretaria de Estado do Desenvolvimento Humano (SEDH) tem como missão promover políticas públicas voltadas à assistência e ao desenvolvimento social, assegurando a melhoria da qualidade de vida da população, especialmente em situação de vulnerabilidade. Para o cumprimento de suas atribuições e para garantir condições adequadas ao desenvolvimento das atividades administrativas, pedagógicas e operacionais, torna-se necessária a aquisição de materiais de expediente, contemplando:</w:t>
      </w:r>
    </w:p>
    <w:p w14:paraId="6A24884E" w14:textId="77777777" w:rsidR="00CE2E42" w:rsidRPr="00212170" w:rsidRDefault="00CE2E42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755B0F50" w14:textId="68055FD7" w:rsidR="00212170" w:rsidRPr="00CE2E42" w:rsidRDefault="00212170" w:rsidP="00212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• Cadernos;</w:t>
      </w:r>
      <w:r w:rsidRPr="00212170">
        <w:rPr>
          <w:rFonts w:ascii="Times New Roman" w:hAnsi="Times New Roman" w:cs="Times New Roman"/>
          <w:sz w:val="24"/>
          <w:szCs w:val="24"/>
        </w:rPr>
        <w:br/>
        <w:t>• Canetas hidrográficas;</w:t>
      </w:r>
      <w:r w:rsidRPr="00212170">
        <w:rPr>
          <w:rFonts w:ascii="Times New Roman" w:hAnsi="Times New Roman" w:cs="Times New Roman"/>
          <w:sz w:val="24"/>
          <w:szCs w:val="24"/>
        </w:rPr>
        <w:br/>
        <w:t>• Pilhas.</w:t>
      </w:r>
    </w:p>
    <w:p w14:paraId="07125187" w14:textId="77777777" w:rsidR="00212170" w:rsidRPr="00212170" w:rsidRDefault="00212170" w:rsidP="00212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675644" w14:textId="77777777" w:rsidR="00212170" w:rsidRPr="00CE2E42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Considerando a natureza contínua das ações institucionais, bem como a realização de atendimentos, oficinas, capacitações e demais atividades promovidas pela SEDH e seus órgãos vinculados, e visando atender à demanda de forma ágil e econômica, optou-se pela adesão à Ata de Registro de Preços nº 0006/2026, cujo órgão gerenciador é a Secretaria de Estado da Administração – SEAD/PB, formalizada em conformidade com a Lei nº 14.133/2021, o art. 22 do Decreto nº 11.462/2023, e a jurisprudência do Tribunal de Contas da União (TCU). A adesão à referida ata revela-se altamente vantajosa para a Administração pelos seguintes motivos:</w:t>
      </w:r>
    </w:p>
    <w:p w14:paraId="310EC6F7" w14:textId="77777777" w:rsidR="00212170" w:rsidRPr="00212170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34653F41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Celeridade do Processo:</w:t>
      </w:r>
      <w:r w:rsidRPr="00212170">
        <w:rPr>
          <w:rFonts w:ascii="Times New Roman" w:hAnsi="Times New Roman" w:cs="Times New Roman"/>
          <w:sz w:val="24"/>
          <w:szCs w:val="24"/>
        </w:rPr>
        <w:br/>
        <w:t xml:space="preserve">A adesão possibilita a contratação imediata do fornecedor registrado, reduzindo prazos e assegurando o pronto atendimento das demandas relacionadas ao fornecimento de materiais de expediente essenciais. </w:t>
      </w:r>
    </w:p>
    <w:p w14:paraId="6D7B65EF" w14:textId="77777777" w:rsidR="00CE2E42" w:rsidRPr="00212170" w:rsidRDefault="00CE2E42" w:rsidP="00CE2E4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B385E35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Economicidade:</w:t>
      </w:r>
      <w:r w:rsidRPr="00212170">
        <w:rPr>
          <w:rFonts w:ascii="Times New Roman" w:hAnsi="Times New Roman" w:cs="Times New Roman"/>
          <w:sz w:val="24"/>
          <w:szCs w:val="24"/>
        </w:rPr>
        <w:br/>
        <w:t xml:space="preserve">Os preços registrados na ARP nº 0006/2026 demonstram-se compatíveis ou inferiores aos praticados no mercado, garantindo condições economicamente vantajosas e evitando custos adicionais decorrentes da realização de um novo processo licitatório. </w:t>
      </w:r>
    </w:p>
    <w:p w14:paraId="7178887E" w14:textId="77777777" w:rsidR="00CE2E42" w:rsidRPr="00CE2E42" w:rsidRDefault="00CE2E42" w:rsidP="00CE2E4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C82D692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Eficiência Administrativa:</w:t>
      </w:r>
      <w:r w:rsidRPr="00212170">
        <w:rPr>
          <w:rFonts w:ascii="Times New Roman" w:hAnsi="Times New Roman" w:cs="Times New Roman"/>
          <w:sz w:val="24"/>
          <w:szCs w:val="24"/>
        </w:rPr>
        <w:br/>
        <w:t xml:space="preserve">A adesão evita a duplicidade de procedimentos e otimiza os recursos humanos e materiais da Secretaria, permitindo que as equipes concentrem esforços nas atividades finalísticas da gestão pública. </w:t>
      </w:r>
    </w:p>
    <w:p w14:paraId="6FB1523F" w14:textId="77777777" w:rsidR="00CE2E42" w:rsidRPr="00212170" w:rsidRDefault="00CE2E42" w:rsidP="00CE2E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6E652C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Segurança Jurídica:</w:t>
      </w:r>
      <w:r w:rsidRPr="00212170">
        <w:rPr>
          <w:rFonts w:ascii="Times New Roman" w:hAnsi="Times New Roman" w:cs="Times New Roman"/>
          <w:sz w:val="24"/>
          <w:szCs w:val="24"/>
        </w:rPr>
        <w:br/>
        <w:t xml:space="preserve">A ata foi formalizada mediante processo licitatório regular, observando os princípios da legalidade, impessoalidade, moralidade, publicidade e eficiência, assegurando confiabilidade técnica e jurídica à contratação. </w:t>
      </w:r>
    </w:p>
    <w:p w14:paraId="6B213DF9" w14:textId="77777777" w:rsidR="00CE2E42" w:rsidRPr="00212170" w:rsidRDefault="00CE2E42" w:rsidP="00CE2E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C236C" w14:textId="77777777" w:rsidR="00212170" w:rsidRPr="00CE2E42" w:rsidRDefault="00212170" w:rsidP="0021217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Atendimento Contínuo e Essencial:</w:t>
      </w:r>
      <w:r w:rsidRPr="00212170">
        <w:rPr>
          <w:rFonts w:ascii="Times New Roman" w:hAnsi="Times New Roman" w:cs="Times New Roman"/>
          <w:sz w:val="24"/>
          <w:szCs w:val="24"/>
        </w:rPr>
        <w:br/>
        <w:t xml:space="preserve">O fornecimento de cadernos, canetas, canetas hidrográficas e pilhas é indispensável para o adequado funcionamento das atividades administrativas e operacionais, garantindo organização, registro de informações e suporte às ações institucionais da SEDH. </w:t>
      </w:r>
    </w:p>
    <w:p w14:paraId="5FF363A5" w14:textId="77777777" w:rsidR="00CE2E42" w:rsidRPr="00CE2E42" w:rsidRDefault="00CE2E42" w:rsidP="00CE2E42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EEA5CB5" w14:textId="77777777" w:rsidR="00CE2E42" w:rsidRPr="00212170" w:rsidRDefault="00CE2E42" w:rsidP="00CE2E42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57C94A" w14:textId="77777777" w:rsidR="00212170" w:rsidRPr="00212170" w:rsidRDefault="00212170" w:rsidP="0021217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212170">
        <w:rPr>
          <w:rFonts w:ascii="Times New Roman" w:hAnsi="Times New Roman" w:cs="Times New Roman"/>
          <w:sz w:val="24"/>
          <w:szCs w:val="24"/>
        </w:rPr>
        <w:t>Diante do exposto, a adesão à Ata de Registro de Preços nº 0006/2026 – SEAD/PB configura-se como a solução mais eficiente, econômica e segura para garantir o fornecimento dos materiais de expediente necessários ao adequado funcionamento das atividades da SEDH, contribuindo para a qualidade dos serviços prestados e para a satisfação do público atendido, atendendo plenamente ao interesse público e à boa gestão dos recursos.</w:t>
      </w:r>
    </w:p>
    <w:p w14:paraId="4173E8B4" w14:textId="77777777" w:rsidR="005F0337" w:rsidRDefault="005F0337" w:rsidP="005F033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48E5128B" w14:textId="77777777" w:rsidR="005F0337" w:rsidRPr="005F0337" w:rsidRDefault="005F0337" w:rsidP="005F033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</w:p>
    <w:p w14:paraId="772D6941" w14:textId="4DE8E85E" w:rsidR="00767672" w:rsidRPr="00CC77F8" w:rsidRDefault="00B039D2" w:rsidP="00A95C24">
      <w:pPr>
        <w:spacing w:after="0" w:line="240" w:lineRule="auto"/>
        <w:ind w:firstLine="35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LUCILEIDE DA SILVA NASCIMENTO</w:t>
      </w:r>
    </w:p>
    <w:p w14:paraId="4F4CFA72" w14:textId="2CA3FF2D" w:rsidR="00767672" w:rsidRDefault="00767672" w:rsidP="00A95C24">
      <w:pPr>
        <w:spacing w:after="0" w:line="240" w:lineRule="auto"/>
        <w:ind w:firstLine="357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Assistente Administrativ</w:t>
      </w:r>
      <w:r w:rsidR="00B039D2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</w:p>
    <w:p w14:paraId="53D81DB6" w14:textId="4E7E1B24" w:rsidR="00913967" w:rsidRDefault="00767672" w:rsidP="00A95C24">
      <w:pPr>
        <w:spacing w:after="0" w:line="240" w:lineRule="auto"/>
        <w:ind w:firstLine="35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Mat. 9</w:t>
      </w:r>
      <w:r w:rsidR="00B039D2">
        <w:rPr>
          <w:rFonts w:ascii="Times New Roman" w:eastAsia="Times New Roman" w:hAnsi="Times New Roman" w:cs="Times New Roman"/>
          <w:sz w:val="24"/>
          <w:szCs w:val="24"/>
          <w:lang w:eastAsia="pt-BR"/>
        </w:rPr>
        <w:t>17.108-8</w:t>
      </w:r>
    </w:p>
    <w:sectPr w:rsidR="00913967" w:rsidSect="00767672">
      <w:headerReference w:type="default" r:id="rId8"/>
      <w:footerReference w:type="default" r:id="rId9"/>
      <w:pgSz w:w="11906" w:h="16838"/>
      <w:pgMar w:top="1440" w:right="1080" w:bottom="1440" w:left="1080" w:header="284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2C0D5" w14:textId="77777777" w:rsidR="00FF090A" w:rsidRDefault="00FF090A" w:rsidP="003C6DD2">
      <w:pPr>
        <w:spacing w:after="0" w:line="240" w:lineRule="auto"/>
      </w:pPr>
      <w:r>
        <w:separator/>
      </w:r>
    </w:p>
  </w:endnote>
  <w:endnote w:type="continuationSeparator" w:id="0">
    <w:p w14:paraId="5B93406F" w14:textId="77777777" w:rsidR="00FF090A" w:rsidRDefault="00FF090A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-14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8"/>
      <w:gridCol w:w="3049"/>
    </w:tblGrid>
    <w:tr w:rsidR="000D7FA9" w:rsidRPr="00945F32" w14:paraId="3654CA05" w14:textId="77777777" w:rsidTr="00321F64">
      <w:trPr>
        <w:trHeight w:val="142"/>
      </w:trPr>
      <w:tc>
        <w:tcPr>
          <w:tcW w:w="528" w:type="dxa"/>
        </w:tcPr>
        <w:p w14:paraId="512F4087" w14:textId="0A911981" w:rsidR="000D7FA9" w:rsidRDefault="000D7FA9" w:rsidP="002028A8">
          <w:pPr>
            <w:pStyle w:val="Rodap"/>
            <w:jc w:val="both"/>
            <w:rPr>
              <w:rFonts w:cs="Calibri"/>
              <w:b/>
              <w:bCs/>
              <w:color w:val="CC0000"/>
            </w:rPr>
          </w:pPr>
          <w:bookmarkStart w:id="0" w:name="_Hlk134643610"/>
        </w:p>
      </w:tc>
      <w:tc>
        <w:tcPr>
          <w:tcW w:w="3049" w:type="dxa"/>
        </w:tcPr>
        <w:p w14:paraId="1CCB4CDE" w14:textId="55CF1571" w:rsidR="00A57311" w:rsidRPr="00945F32" w:rsidRDefault="000D7FA9" w:rsidP="00A57311">
          <w:pPr>
            <w:pStyle w:val="Rodap"/>
            <w:ind w:left="-153"/>
            <w:rPr>
              <w:rFonts w:ascii="Times New Roman" w:hAnsi="Times New Roman" w:cs="Times New Roman"/>
              <w:color w:val="CC0000"/>
              <w:sz w:val="14"/>
              <w:szCs w:val="14"/>
            </w:rPr>
          </w:pPr>
          <w:r w:rsidRPr="00860959">
            <w:rPr>
              <w:rFonts w:ascii="Times New Roman" w:hAnsi="Times New Roman" w:cs="Times New Roman"/>
              <w:sz w:val="16"/>
              <w:szCs w:val="16"/>
            </w:rPr>
            <w:t xml:space="preserve"> </w:t>
          </w:r>
        </w:p>
        <w:p w14:paraId="3E50A19D" w14:textId="43090B6E" w:rsidR="000D7FA9" w:rsidRPr="00945F32" w:rsidRDefault="000D7FA9" w:rsidP="000D7FA9">
          <w:pPr>
            <w:pStyle w:val="Rodap"/>
            <w:ind w:left="-153"/>
            <w:rPr>
              <w:rFonts w:ascii="Times New Roman" w:hAnsi="Times New Roman" w:cs="Times New Roman"/>
              <w:color w:val="CC0000"/>
              <w:sz w:val="14"/>
              <w:szCs w:val="14"/>
            </w:rPr>
          </w:pPr>
        </w:p>
      </w:tc>
    </w:tr>
  </w:tbl>
  <w:bookmarkEnd w:id="0"/>
  <w:p w14:paraId="4C2ECC5B" w14:textId="6112BA4F" w:rsidR="00A71248" w:rsidRPr="005F4402" w:rsidRDefault="00A06BF3" w:rsidP="00A06BF3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sz w:val="18"/>
        <w:szCs w:val="18"/>
      </w:rPr>
    </w:pPr>
    <w:r w:rsidRPr="001C387A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D51018" wp14:editId="477496D5">
          <wp:simplePos x="0" y="0"/>
          <wp:positionH relativeFrom="column">
            <wp:posOffset>-1074420</wp:posOffset>
          </wp:positionH>
          <wp:positionV relativeFrom="paragraph">
            <wp:posOffset>-727075</wp:posOffset>
          </wp:positionV>
          <wp:extent cx="982133" cy="1504544"/>
          <wp:effectExtent l="0" t="0" r="8890" b="635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18"/>
        <w:szCs w:val="18"/>
      </w:rPr>
      <w:t>Secretaria de Estado do Desenvolvimento Humano - SEDH</w:t>
    </w:r>
  </w:p>
  <w:p w14:paraId="3A628FAF" w14:textId="111C4A95" w:rsidR="00A71248" w:rsidRPr="009C3D9B" w:rsidRDefault="00A71248" w:rsidP="00A71248">
    <w:pPr>
      <w:spacing w:after="0"/>
      <w:jc w:val="center"/>
      <w:rPr>
        <w:rFonts w:ascii="Times New Roman" w:hAnsi="Times New Roman" w:cs="Times New Roman"/>
        <w:sz w:val="18"/>
        <w:szCs w:val="18"/>
      </w:rPr>
    </w:pPr>
    <w:r w:rsidRPr="009C3D9B">
      <w:rPr>
        <w:rFonts w:ascii="Times New Roman" w:hAnsi="Times New Roman" w:cs="Times New Roman"/>
        <w:sz w:val="18"/>
        <w:szCs w:val="18"/>
      </w:rPr>
      <w:t xml:space="preserve">Avenida </w:t>
    </w:r>
    <w:r w:rsidR="00767672">
      <w:rPr>
        <w:rFonts w:ascii="Times New Roman" w:hAnsi="Times New Roman" w:cs="Times New Roman"/>
        <w:sz w:val="18"/>
        <w:szCs w:val="18"/>
      </w:rPr>
      <w:t>Duarte da Sileira</w:t>
    </w:r>
    <w:r w:rsidRPr="009C3D9B">
      <w:rPr>
        <w:rFonts w:ascii="Times New Roman" w:hAnsi="Times New Roman" w:cs="Times New Roman"/>
        <w:sz w:val="18"/>
        <w:szCs w:val="18"/>
      </w:rPr>
      <w:t xml:space="preserve">, n° </w:t>
    </w:r>
    <w:r w:rsidR="00767672">
      <w:rPr>
        <w:rFonts w:ascii="Times New Roman" w:hAnsi="Times New Roman" w:cs="Times New Roman"/>
        <w:sz w:val="18"/>
        <w:szCs w:val="18"/>
      </w:rPr>
      <w:t>610</w:t>
    </w:r>
    <w:r w:rsidRPr="009C3D9B">
      <w:rPr>
        <w:rFonts w:ascii="Times New Roman" w:hAnsi="Times New Roman" w:cs="Times New Roman"/>
        <w:sz w:val="18"/>
        <w:szCs w:val="18"/>
      </w:rPr>
      <w:t xml:space="preserve"> - </w:t>
    </w:r>
    <w:r w:rsidR="00767672">
      <w:rPr>
        <w:rFonts w:ascii="Times New Roman" w:hAnsi="Times New Roman" w:cs="Times New Roman"/>
        <w:sz w:val="18"/>
        <w:szCs w:val="18"/>
      </w:rPr>
      <w:t>Centro</w:t>
    </w:r>
  </w:p>
  <w:p w14:paraId="3F9E2813" w14:textId="1EC30FEC" w:rsidR="00044054" w:rsidRPr="000D7FA9" w:rsidRDefault="00A71248" w:rsidP="00A06BF3">
    <w:pPr>
      <w:spacing w:after="0"/>
      <w:jc w:val="center"/>
    </w:pPr>
    <w:r w:rsidRPr="009C3D9B">
      <w:rPr>
        <w:rFonts w:ascii="Times New Roman" w:hAnsi="Times New Roman" w:cs="Times New Roman"/>
        <w:sz w:val="18"/>
        <w:szCs w:val="18"/>
      </w:rPr>
      <w:t>CEP: 58</w:t>
    </w:r>
    <w:r w:rsidR="00A06BF3">
      <w:rPr>
        <w:rFonts w:ascii="Times New Roman" w:hAnsi="Times New Roman" w:cs="Times New Roman"/>
        <w:sz w:val="18"/>
        <w:szCs w:val="18"/>
      </w:rPr>
      <w:t>.</w:t>
    </w:r>
    <w:r w:rsidR="00767672">
      <w:rPr>
        <w:rFonts w:ascii="Times New Roman" w:hAnsi="Times New Roman" w:cs="Times New Roman"/>
        <w:sz w:val="18"/>
        <w:szCs w:val="18"/>
      </w:rPr>
      <w:t>013</w:t>
    </w:r>
    <w:r w:rsidRPr="009C3D9B">
      <w:rPr>
        <w:rFonts w:ascii="Times New Roman" w:hAnsi="Times New Roman" w:cs="Times New Roman"/>
        <w:sz w:val="18"/>
        <w:szCs w:val="18"/>
      </w:rPr>
      <w:t>-</w:t>
    </w:r>
    <w:r w:rsidR="00767672">
      <w:rPr>
        <w:rFonts w:ascii="Times New Roman" w:hAnsi="Times New Roman" w:cs="Times New Roman"/>
        <w:sz w:val="18"/>
        <w:szCs w:val="18"/>
      </w:rPr>
      <w:t>280</w:t>
    </w:r>
    <w:r w:rsidRPr="009C3D9B">
      <w:rPr>
        <w:rFonts w:ascii="Times New Roman" w:hAnsi="Times New Roman" w:cs="Times New Roman"/>
        <w:sz w:val="18"/>
        <w:szCs w:val="18"/>
      </w:rPr>
      <w:t xml:space="preserve"> - João Pessoa/PB</w:t>
    </w:r>
    <w:r w:rsidR="005D43E2">
      <w:rPr>
        <w:rFonts w:ascii="Times New Roman" w:hAnsi="Times New Roman" w:cs="Times New Roman"/>
        <w:sz w:val="18"/>
        <w:szCs w:val="18"/>
      </w:rPr>
      <w:t xml:space="preserve"> </w:t>
    </w:r>
    <w:r w:rsidR="00C328E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6CF0" w14:textId="77777777" w:rsidR="00FF090A" w:rsidRDefault="00FF090A" w:rsidP="003C6DD2">
      <w:pPr>
        <w:spacing w:after="0" w:line="240" w:lineRule="auto"/>
      </w:pPr>
      <w:r>
        <w:separator/>
      </w:r>
    </w:p>
  </w:footnote>
  <w:footnote w:type="continuationSeparator" w:id="0">
    <w:p w14:paraId="134BB853" w14:textId="77777777" w:rsidR="00FF090A" w:rsidRDefault="00FF090A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AC3A" w14:textId="2ADF93E6" w:rsidR="009732BB" w:rsidRDefault="009732BB" w:rsidP="007A5A58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FC0B2A9" wp14:editId="4911F3A9">
          <wp:simplePos x="0" y="0"/>
          <wp:positionH relativeFrom="margin">
            <wp:posOffset>-581025</wp:posOffset>
          </wp:positionH>
          <wp:positionV relativeFrom="paragraph">
            <wp:posOffset>-44450</wp:posOffset>
          </wp:positionV>
          <wp:extent cx="1892300" cy="626745"/>
          <wp:effectExtent l="0" t="0" r="0" b="190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00E198" w14:textId="79722418" w:rsidR="009732BB" w:rsidRDefault="009732BB" w:rsidP="007A5A58">
    <w:pPr>
      <w:pStyle w:val="Cabealho"/>
      <w:jc w:val="center"/>
    </w:pPr>
  </w:p>
  <w:p w14:paraId="10DB6AB9" w14:textId="02A10546" w:rsidR="009732BB" w:rsidRDefault="009732BB" w:rsidP="007A5A58">
    <w:pPr>
      <w:pStyle w:val="Cabealho"/>
      <w:jc w:val="center"/>
    </w:pPr>
  </w:p>
  <w:p w14:paraId="48FE16AB" w14:textId="42132658" w:rsidR="003C6DD2" w:rsidRDefault="00A06BF3" w:rsidP="009732B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216" behindDoc="1" locked="0" layoutInCell="1" allowOverlap="1" wp14:anchorId="60DB0CD3" wp14:editId="1D8F5694">
          <wp:simplePos x="0" y="0"/>
          <wp:positionH relativeFrom="column">
            <wp:posOffset>4117975</wp:posOffset>
          </wp:positionH>
          <wp:positionV relativeFrom="paragraph">
            <wp:posOffset>-1107440</wp:posOffset>
          </wp:positionV>
          <wp:extent cx="2333625" cy="3736340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329C"/>
    <w:multiLevelType w:val="multilevel"/>
    <w:tmpl w:val="4054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948"/>
    <w:multiLevelType w:val="multilevel"/>
    <w:tmpl w:val="1D98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13801"/>
    <w:multiLevelType w:val="hybridMultilevel"/>
    <w:tmpl w:val="70A87F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E6D2A"/>
    <w:multiLevelType w:val="hybridMultilevel"/>
    <w:tmpl w:val="6FA22A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70CCD"/>
    <w:multiLevelType w:val="hybridMultilevel"/>
    <w:tmpl w:val="8610B7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E5A4D"/>
    <w:multiLevelType w:val="hybridMultilevel"/>
    <w:tmpl w:val="0978C2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B022C"/>
    <w:multiLevelType w:val="hybridMultilevel"/>
    <w:tmpl w:val="0DAE4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B77F6"/>
    <w:multiLevelType w:val="multilevel"/>
    <w:tmpl w:val="B8FC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74DF0"/>
    <w:multiLevelType w:val="hybridMultilevel"/>
    <w:tmpl w:val="11F080F8"/>
    <w:lvl w:ilvl="0" w:tplc="3316241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663969E9"/>
    <w:multiLevelType w:val="hybridMultilevel"/>
    <w:tmpl w:val="B21EC0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515813">
    <w:abstractNumId w:val="10"/>
  </w:num>
  <w:num w:numId="2" w16cid:durableId="1730693189">
    <w:abstractNumId w:val="6"/>
  </w:num>
  <w:num w:numId="3" w16cid:durableId="511453654">
    <w:abstractNumId w:val="2"/>
  </w:num>
  <w:num w:numId="4" w16cid:durableId="520971561">
    <w:abstractNumId w:val="9"/>
  </w:num>
  <w:num w:numId="5" w16cid:durableId="1991670913">
    <w:abstractNumId w:val="3"/>
  </w:num>
  <w:num w:numId="6" w16cid:durableId="1968391556">
    <w:abstractNumId w:val="4"/>
  </w:num>
  <w:num w:numId="7" w16cid:durableId="176774865">
    <w:abstractNumId w:val="5"/>
  </w:num>
  <w:num w:numId="8" w16cid:durableId="977488782">
    <w:abstractNumId w:val="1"/>
  </w:num>
  <w:num w:numId="9" w16cid:durableId="1112742259">
    <w:abstractNumId w:val="0"/>
  </w:num>
  <w:num w:numId="10" w16cid:durableId="500699707">
    <w:abstractNumId w:val="8"/>
  </w:num>
  <w:num w:numId="11" w16cid:durableId="89083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D2"/>
    <w:rsid w:val="0000285B"/>
    <w:rsid w:val="00034170"/>
    <w:rsid w:val="000363A1"/>
    <w:rsid w:val="00044054"/>
    <w:rsid w:val="00063210"/>
    <w:rsid w:val="00084C17"/>
    <w:rsid w:val="000B6297"/>
    <w:rsid w:val="000B748C"/>
    <w:rsid w:val="000D7FA9"/>
    <w:rsid w:val="00105BB8"/>
    <w:rsid w:val="00106816"/>
    <w:rsid w:val="00117264"/>
    <w:rsid w:val="00124A0E"/>
    <w:rsid w:val="001272EE"/>
    <w:rsid w:val="001444CD"/>
    <w:rsid w:val="001775CD"/>
    <w:rsid w:val="00181ABF"/>
    <w:rsid w:val="001917AC"/>
    <w:rsid w:val="001A28ED"/>
    <w:rsid w:val="001B2C11"/>
    <w:rsid w:val="001C0047"/>
    <w:rsid w:val="001C08E5"/>
    <w:rsid w:val="001C300D"/>
    <w:rsid w:val="001E4357"/>
    <w:rsid w:val="001F5A9E"/>
    <w:rsid w:val="002028A8"/>
    <w:rsid w:val="00212170"/>
    <w:rsid w:val="00214029"/>
    <w:rsid w:val="002430E1"/>
    <w:rsid w:val="00257EFF"/>
    <w:rsid w:val="002C3A7D"/>
    <w:rsid w:val="002C411B"/>
    <w:rsid w:val="002E72DA"/>
    <w:rsid w:val="002F0B33"/>
    <w:rsid w:val="00313F37"/>
    <w:rsid w:val="00314478"/>
    <w:rsid w:val="00321F64"/>
    <w:rsid w:val="00324B8B"/>
    <w:rsid w:val="00334184"/>
    <w:rsid w:val="0034782C"/>
    <w:rsid w:val="00382BFF"/>
    <w:rsid w:val="00385ED5"/>
    <w:rsid w:val="0038725C"/>
    <w:rsid w:val="003912D1"/>
    <w:rsid w:val="00394103"/>
    <w:rsid w:val="00395395"/>
    <w:rsid w:val="003A011A"/>
    <w:rsid w:val="003A231A"/>
    <w:rsid w:val="003A26B3"/>
    <w:rsid w:val="003B24B3"/>
    <w:rsid w:val="003C6DD2"/>
    <w:rsid w:val="003F01B0"/>
    <w:rsid w:val="003F6123"/>
    <w:rsid w:val="00411B7A"/>
    <w:rsid w:val="00434F46"/>
    <w:rsid w:val="00443C35"/>
    <w:rsid w:val="00482F2F"/>
    <w:rsid w:val="00484C30"/>
    <w:rsid w:val="004A6CF7"/>
    <w:rsid w:val="004E0B86"/>
    <w:rsid w:val="00506F98"/>
    <w:rsid w:val="005134FA"/>
    <w:rsid w:val="005200E5"/>
    <w:rsid w:val="00523BA3"/>
    <w:rsid w:val="00542A3F"/>
    <w:rsid w:val="00545F9E"/>
    <w:rsid w:val="005509CA"/>
    <w:rsid w:val="0059096E"/>
    <w:rsid w:val="005B3B5C"/>
    <w:rsid w:val="005B7FBC"/>
    <w:rsid w:val="005D2161"/>
    <w:rsid w:val="005D43E2"/>
    <w:rsid w:val="005F0337"/>
    <w:rsid w:val="005F4402"/>
    <w:rsid w:val="00601A09"/>
    <w:rsid w:val="00603452"/>
    <w:rsid w:val="006457FD"/>
    <w:rsid w:val="0065286A"/>
    <w:rsid w:val="00655DF3"/>
    <w:rsid w:val="00672015"/>
    <w:rsid w:val="006A1773"/>
    <w:rsid w:val="006B4629"/>
    <w:rsid w:val="006C340C"/>
    <w:rsid w:val="006D2AF4"/>
    <w:rsid w:val="006F0D7F"/>
    <w:rsid w:val="006F6C49"/>
    <w:rsid w:val="00702DF6"/>
    <w:rsid w:val="00704A87"/>
    <w:rsid w:val="007119A7"/>
    <w:rsid w:val="00712DB0"/>
    <w:rsid w:val="00727E5D"/>
    <w:rsid w:val="00732211"/>
    <w:rsid w:val="00750BB2"/>
    <w:rsid w:val="0075213D"/>
    <w:rsid w:val="00767672"/>
    <w:rsid w:val="00771E74"/>
    <w:rsid w:val="007A5A58"/>
    <w:rsid w:val="007A7423"/>
    <w:rsid w:val="007B30FD"/>
    <w:rsid w:val="007C0FE9"/>
    <w:rsid w:val="007C2933"/>
    <w:rsid w:val="007D7C33"/>
    <w:rsid w:val="00811B3E"/>
    <w:rsid w:val="00830BBB"/>
    <w:rsid w:val="00857730"/>
    <w:rsid w:val="00860959"/>
    <w:rsid w:val="008806B3"/>
    <w:rsid w:val="0088413E"/>
    <w:rsid w:val="00886E0A"/>
    <w:rsid w:val="008C741C"/>
    <w:rsid w:val="008E15C4"/>
    <w:rsid w:val="008F0CD0"/>
    <w:rsid w:val="009003F6"/>
    <w:rsid w:val="009127F0"/>
    <w:rsid w:val="00913967"/>
    <w:rsid w:val="0092046E"/>
    <w:rsid w:val="00934BDA"/>
    <w:rsid w:val="00942106"/>
    <w:rsid w:val="0095216A"/>
    <w:rsid w:val="00953C3C"/>
    <w:rsid w:val="00970EE6"/>
    <w:rsid w:val="009732BB"/>
    <w:rsid w:val="0098368F"/>
    <w:rsid w:val="009C3D9B"/>
    <w:rsid w:val="009E2DEC"/>
    <w:rsid w:val="009E3819"/>
    <w:rsid w:val="00A06BF3"/>
    <w:rsid w:val="00A07975"/>
    <w:rsid w:val="00A155BE"/>
    <w:rsid w:val="00A33FDD"/>
    <w:rsid w:val="00A37095"/>
    <w:rsid w:val="00A42305"/>
    <w:rsid w:val="00A54D08"/>
    <w:rsid w:val="00A57311"/>
    <w:rsid w:val="00A71248"/>
    <w:rsid w:val="00A76F87"/>
    <w:rsid w:val="00A95C24"/>
    <w:rsid w:val="00AC0EE5"/>
    <w:rsid w:val="00AC4C87"/>
    <w:rsid w:val="00AD6F60"/>
    <w:rsid w:val="00AE4C10"/>
    <w:rsid w:val="00AF354E"/>
    <w:rsid w:val="00B039D2"/>
    <w:rsid w:val="00B06574"/>
    <w:rsid w:val="00B24E2C"/>
    <w:rsid w:val="00B727B3"/>
    <w:rsid w:val="00B85532"/>
    <w:rsid w:val="00BB72E3"/>
    <w:rsid w:val="00BC1814"/>
    <w:rsid w:val="00BF48CB"/>
    <w:rsid w:val="00C06DE2"/>
    <w:rsid w:val="00C328EA"/>
    <w:rsid w:val="00C46318"/>
    <w:rsid w:val="00C63A37"/>
    <w:rsid w:val="00C67290"/>
    <w:rsid w:val="00CB2734"/>
    <w:rsid w:val="00CC1380"/>
    <w:rsid w:val="00CC30B4"/>
    <w:rsid w:val="00CC77F8"/>
    <w:rsid w:val="00CD6BEC"/>
    <w:rsid w:val="00CE0F94"/>
    <w:rsid w:val="00CE2E42"/>
    <w:rsid w:val="00D17A52"/>
    <w:rsid w:val="00D406C8"/>
    <w:rsid w:val="00D45873"/>
    <w:rsid w:val="00D51B5A"/>
    <w:rsid w:val="00D76129"/>
    <w:rsid w:val="00D902E7"/>
    <w:rsid w:val="00DB0B9F"/>
    <w:rsid w:val="00DB386F"/>
    <w:rsid w:val="00DC1D6C"/>
    <w:rsid w:val="00DC4D9D"/>
    <w:rsid w:val="00DD10D1"/>
    <w:rsid w:val="00DE5277"/>
    <w:rsid w:val="00DF29D4"/>
    <w:rsid w:val="00E0128C"/>
    <w:rsid w:val="00E153C2"/>
    <w:rsid w:val="00E414CB"/>
    <w:rsid w:val="00E57438"/>
    <w:rsid w:val="00E840B8"/>
    <w:rsid w:val="00EC2829"/>
    <w:rsid w:val="00EC3374"/>
    <w:rsid w:val="00ED0E38"/>
    <w:rsid w:val="00ED45C5"/>
    <w:rsid w:val="00EE1960"/>
    <w:rsid w:val="00F0191A"/>
    <w:rsid w:val="00F025F5"/>
    <w:rsid w:val="00F05C9E"/>
    <w:rsid w:val="00F13234"/>
    <w:rsid w:val="00F35CAA"/>
    <w:rsid w:val="00F55F4C"/>
    <w:rsid w:val="00F63D96"/>
    <w:rsid w:val="00F909BA"/>
    <w:rsid w:val="00FB38F3"/>
    <w:rsid w:val="00FD310F"/>
    <w:rsid w:val="00FF090A"/>
    <w:rsid w:val="00FF19DC"/>
    <w:rsid w:val="00FF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7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655D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2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23B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1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9586C-BFAF-4EE1-B17A-478818A23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Gerencia executiva</cp:lastModifiedBy>
  <cp:revision>2</cp:revision>
  <cp:lastPrinted>2025-09-04T13:44:00Z</cp:lastPrinted>
  <dcterms:created xsi:type="dcterms:W3CDTF">2026-04-09T18:43:00Z</dcterms:created>
  <dcterms:modified xsi:type="dcterms:W3CDTF">2026-04-09T18:43:00Z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6af930e05cfcc44fd61b7a5b66dd127c3cfd39de1b45f5563c48fc52f23be81e</vt:lpwstr>
  </property>
</Properties>
</file>