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line="240" w:lineRule="auto"/>
        <w:ind w:left="2981" w:right="2981"/>
        <w:jc w:val="center"/>
      </w:pPr>
      <w:r>
        <w:rPr>
          <w:b/>
          <w:i w:val="0"/>
          <w:color w:val="000000"/>
          <w:sz w:val="22"/>
        </w:rPr>
        <w:t>GOVERNO DO ESTADO - MODELO DE TESTE</w:t>
      </w:r>
      <w:r>
        <w:br/>
      </w:r>
      <w:r>
        <w:rPr>
          <w:b/>
          <w:i w:val="0"/>
          <w:color w:val="000000"/>
          <w:sz w:val="30"/>
        </w:rPr>
        <w:t>FICHA DE INSPEÇÃO DE VEÍCULO</w:t>
      </w:r>
    </w:p>
    <w:p>
      <w:pPr>
        <w:spacing w:after="30" w:line="240" w:lineRule="auto"/>
        <w:ind w:left="2383" w:right="2383"/>
        <w:jc w:val="center"/>
      </w:pPr>
      <w:r>
        <w:rPr>
          <w:b w:val="0"/>
          <w:i/>
          <w:color w:val="000000"/>
          <w:sz w:val="16"/>
        </w:rPr>
        <w:t>Teste PDF não preenchível: linhas, caixas, matriz, valores exemplo e texto institucional</w:t>
      </w:r>
    </w:p>
    <w:p>
      <w:pPr>
        <w:spacing w:after="30" w:line="240" w:lineRule="auto"/>
        <w:ind w:left="460" w:right="9185"/>
        <w:jc w:val="left"/>
      </w:pPr>
      <w:r>
        <w:rPr>
          <w:b/>
          <w:i w:val="0"/>
          <w:color w:val="000000"/>
          <w:sz w:val="18"/>
        </w:rPr>
        <w:t>1. Identificação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43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Placa: {{auto.placa}}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Data: {{date:auto.data}}</w:t>
            </w:r>
          </w:p>
        </w:tc>
        <w:tc>
          <w:tcPr>
            <w:tcW w:type="dxa" w:w="242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Horário: {{auto.horario}}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70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Motorista: {{auto.motorista}}</w:t>
            </w:r>
          </w:p>
        </w:tc>
        <w:tc>
          <w:tcPr>
            <w:tcW w:type="dxa" w:w="312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Matrícula: {{auto.matricula}}</w:t>
            </w:r>
          </w:p>
        </w:tc>
      </w:tr>
    </w:tbl>
    <w:p>
      <w:pPr>
        <w:spacing w:after="30" w:line="240" w:lineRule="auto"/>
        <w:ind w:left="460" w:right="6864"/>
        <w:jc w:val="left"/>
      </w:pPr>
      <w:r>
        <w:rPr>
          <w:b/>
          <w:i w:val="0"/>
          <w:color w:val="000000"/>
          <w:sz w:val="16"/>
        </w:rPr>
        <w:t>Setor responsável:</w:t>
      </w:r>
      <w:r>
        <w:rPr>
          <w:b w:val="0"/>
          <w:i w:val="0"/>
          <w:color w:val="000000"/>
          <w:sz w:val="16"/>
        </w:rPr>
        <w:t xml:space="preserve"> </w:t>
      </w:r>
      <w:r>
        <w:rPr>
          <w:b w:val="0"/>
          <w:i w:val="0"/>
          <w:color w:val="000000"/>
          <w:sz w:val="16"/>
        </w:rPr>
        <w:t>{{auto.setor_responsavel}}</w:t>
      </w:r>
    </w:p>
    <w:p>
      <w:pPr>
        <w:spacing w:after="30" w:line="240" w:lineRule="auto"/>
        <w:ind w:left="460" w:right="8375"/>
        <w:jc w:val="left"/>
      </w:pPr>
      <w:r>
        <w:rPr>
          <w:b/>
          <w:i w:val="0"/>
          <w:color w:val="000000"/>
          <w:sz w:val="18"/>
        </w:rPr>
        <w:t>2. Condições verificadas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3489"/>
          </w:tcPr>
          <w:p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3489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c>
          <w:tcPr>
            <w:tcW w:type="dxa" w:w="3489"/>
          </w:tcPr>
          <w:p>
            <w:r>
              <w:rPr>
                <w:sz w:val="17"/>
              </w:rPr>
              <w:t>Pneus e estepe</w:t>
            </w:r>
          </w:p>
        </w:tc>
        <w:tc>
          <w:tcPr>
            <w:tcW w:type="dxa" w:w="3489"/>
          </w:tcPr>
          <w:p>
            <w:r>
              <w:rPr>
                <w:sz w:val="17"/>
              </w:rPr>
              <w:t>{{checkbox:auto.pneus_e_estepe.conforme}} Conforme {{checkbox:auto.pneus_e_estepe.nao_conforme}} Não conforme {{checkbox:auto.pneus_e_estepe.n_a}} N/A</w:t>
            </w:r>
          </w:p>
        </w:tc>
        <w:tc>
          <w:tcPr>
            <w:tcW w:type="dxa" w:w="3489"/>
          </w:tcPr>
          <w:p>
            <w:r>
              <w:rPr>
                <w:sz w:val="17"/>
              </w:rPr>
              <w:t>{{auto.pneus_e_estepe_observacao}}</w:t>
            </w:r>
          </w:p>
        </w:tc>
      </w:tr>
      <w:tr>
        <w:tc>
          <w:tcPr>
            <w:tcW w:type="dxa" w:w="3489"/>
          </w:tcPr>
          <w:p>
            <w:r>
              <w:rPr>
                <w:sz w:val="17"/>
              </w:rPr>
              <w:t>Iluminação externa</w:t>
            </w:r>
          </w:p>
        </w:tc>
        <w:tc>
          <w:tcPr>
            <w:tcW w:type="dxa" w:w="3489"/>
          </w:tcPr>
          <w:p>
            <w:r>
              <w:rPr>
                <w:sz w:val="17"/>
              </w:rPr>
              <w:t>{{checkbox:auto.iluminacao_externa.conforme}} Conforme {{checkbox:auto.iluminacao_externa.nao_conforme}} Não conforme {{checkbox:auto.iluminacao_externa.n_a}} N/A</w:t>
            </w:r>
          </w:p>
        </w:tc>
        <w:tc>
          <w:tcPr>
            <w:tcW w:type="dxa" w:w="3489"/>
          </w:tcPr>
          <w:p>
            <w:r>
              <w:rPr>
                <w:sz w:val="17"/>
              </w:rPr>
              <w:t>{{auto.iluminacao_externa_observacao}}</w:t>
            </w:r>
          </w:p>
        </w:tc>
      </w:tr>
      <w:tr>
        <w:tc>
          <w:tcPr>
            <w:tcW w:type="dxa" w:w="3489"/>
          </w:tcPr>
          <w:p>
            <w:r>
              <w:rPr>
                <w:sz w:val="17"/>
              </w:rPr>
              <w:t>Documentos do veículo</w:t>
            </w:r>
          </w:p>
        </w:tc>
        <w:tc>
          <w:tcPr>
            <w:tcW w:type="dxa" w:w="3489"/>
          </w:tcPr>
          <w:p>
            <w:r>
              <w:rPr>
                <w:sz w:val="17"/>
              </w:rPr>
              <w:t>{{checkbox:auto.documentos_do_veiculo.conforme}} Conforme {{checkbox:auto.documentos_do_veiculo.nao_conforme}} Não conforme {{checkbox:auto.documentos_do_veiculo.n_a}} N/A</w:t>
            </w:r>
          </w:p>
        </w:tc>
        <w:tc>
          <w:tcPr>
            <w:tcW w:type="dxa" w:w="3489"/>
          </w:tcPr>
          <w:p>
            <w:r>
              <w:rPr>
                <w:sz w:val="17"/>
              </w:rPr>
              <w:t>{{auto.documentos_do_veiculo_observacao}}</w:t>
            </w:r>
          </w:p>
        </w:tc>
      </w:tr>
    </w:tbl>
    <w:p>
      <w:pPr>
        <w:spacing w:after="30" w:line="240" w:lineRule="auto"/>
        <w:ind w:left="460" w:right="7974"/>
        <w:jc w:val="left"/>
      </w:pPr>
      <w:r>
        <w:rPr>
          <w:b/>
          <w:i w:val="0"/>
          <w:color w:val="000000"/>
          <w:sz w:val="18"/>
        </w:rPr>
        <w:t>3. Ocorrências / providências</w:t>
      </w:r>
    </w:p>
    <w:p>
      <w:pPr>
        <w:spacing w:after="30" w:line="240" w:lineRule="auto"/>
        <w:ind w:left="460" w:right="8574"/>
        <w:jc w:val="left"/>
      </w:pPr>
      <w:r>
        <w:rPr>
          <w:b/>
          <w:i w:val="0"/>
          <w:color w:val="000000"/>
          <w:sz w:val="16"/>
        </w:rPr>
        <w:t>Descrição da ocorrência: {{auto.descricao_da_ocorrencia}}</w:t>
      </w:r>
    </w:p>
    <w:p>
      <w:pPr>
        <w:spacing w:after="30" w:line="240" w:lineRule="auto"/>
        <w:ind w:left="460" w:right="8440"/>
        <w:jc w:val="left"/>
      </w:pPr>
      <w:r>
        <w:rPr>
          <w:b/>
          <w:i w:val="0"/>
          <w:color w:val="000000"/>
          <w:sz w:val="16"/>
        </w:rPr>
        <w:t>Providência recomendada: {{auto.providencia_recomendada}}</w:t>
      </w:r>
    </w:p>
    <w:p>
      <w:pPr>
        <w:spacing w:after="30" w:line="240" w:lineRule="auto"/>
        <w:ind w:left="460" w:right="9365"/>
        <w:jc w:val="left"/>
      </w:pPr>
      <w:r>
        <w:rPr>
          <w:b/>
          <w:i w:val="0"/>
          <w:color w:val="000000"/>
          <w:sz w:val="18"/>
        </w:rPr>
        <w:t>4. Conclusão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66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{{checkbox:auto.conclusao.veiculo_liberado}} Veículo liberado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{{checkbox:auto.conclusao.liberado_com_ressalvas}} Liberado com ressalvas</w:t>
            </w:r>
          </w:p>
        </w:tc>
        <w:tc>
          <w:tcPr>
            <w:tcW w:type="dxa" w:w="354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{{checkbox:auto.conclusao.nao_liberado}} Não liberado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48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Próxima revisão: {{date:auto.proxima_revisao}}</w:t>
            </w:r>
          </w:p>
        </w:tc>
        <w:tc>
          <w:tcPr>
            <w:tcW w:type="dxa" w:w="532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Responsável: {{auto.responsavel}}</w:t>
            </w:r>
          </w:p>
        </w:tc>
      </w:tr>
    </w:tbl>
    <w:p>
      <w:pPr>
        <w:spacing w:after="30" w:line="240" w:lineRule="auto"/>
        <w:ind w:left="460" w:right="3615"/>
        <w:jc w:val="left"/>
      </w:pPr>
      <w:r>
        <w:rPr>
          <w:b w:val="0"/>
          <w:i w:val="0"/>
          <w:color w:val="000000"/>
          <w:sz w:val="14"/>
        </w:rPr>
        <w:t>Texto fixo: este registro não substitui as inspeções preventivas e corretivas previstas no plano de manutenção.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7" w:right="720" w:bottom="547" w:left="720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11_ficha_inspecao_veiculo_nao_preenchivel</dc:title>
  <dc:subject>Convertido de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