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39C27C" w14:textId="77777777" w:rsidR="00A9767D" w:rsidRPr="00A9767D" w:rsidRDefault="00A9767D" w:rsidP="00A9767D"/>
    <w:p w14:paraId="6090598D" w14:textId="70B22EF0" w:rsidR="00A9767D" w:rsidRPr="00A9767D" w:rsidRDefault="00A9767D" w:rsidP="00A9767D">
      <w:r w:rsidRPr="00A9767D">
        <w:t>H1 </w:t>
      </w:r>
      <w:r w:rsidRPr="00A9767D">
        <w:t>is framed</w:t>
      </w:r>
      <w:r>
        <w:t xml:space="preserve"> </w:t>
      </w:r>
      <w:r w:rsidRPr="00A9767D">
        <w:t>as establishing "whether the theoretical baseline is achievable in a marine fish community at all" — the result (negative log_r2, but p &lt; 0.001 vs null) fits this framing exactly: the baseline is partially reachable but not fully calibrated at haul level.</w:t>
      </w:r>
    </w:p>
    <w:p w14:paraId="1CC852B0" w14:textId="77777777" w:rsidR="00A9767D" w:rsidRPr="00A9767D" w:rsidRDefault="00A9767D" w:rsidP="00A9767D">
      <w:r w:rsidRPr="00A9767D">
        <w:t>Harte 2025 ("why failure is success") is already cited. The H1 result is a textbook case of this: EEoS carries genuine signal (beats null) but fails absolute prediction.</w:t>
      </w:r>
    </w:p>
    <w:p w14:paraId="1DD462D2" w14:textId="5AB889B2" w:rsidR="00A9767D" w:rsidRPr="00A9767D" w:rsidRDefault="00A9767D" w:rsidP="00A9767D">
      <w:r w:rsidRPr="00A9767D">
        <w:t>Williams &amp; Pettorelli 2025 (continental scale confirmation) and Franzman et al. 2021 (METE fails in stressed alpine community) bracket your result — previous successes were at coarser scales or undisturbed systems.</w:t>
      </w:r>
    </w:p>
    <w:p w14:paraId="097BD698" w14:textId="19B96F19" w:rsidR="00A9767D" w:rsidRDefault="00A9767D" w:rsidP="00A9767D">
      <w:r w:rsidRPr="00A9767D">
        <w:t xml:space="preserve">The intro never explicitly names survey catchability as a confounder between </w:t>
      </w:r>
      <w:proofErr w:type="spellStart"/>
      <w:r w:rsidRPr="00A9767D">
        <w:t>EEoS</w:t>
      </w:r>
      <w:proofErr w:type="spellEnd"/>
      <w:r w:rsidRPr="00A9767D">
        <w:t xml:space="preserve"> (theoretical community biomass) and </w:t>
      </w:r>
      <w:proofErr w:type="spellStart"/>
      <w:r w:rsidRPr="00A9767D">
        <w:t>B_obs</w:t>
      </w:r>
      <w:proofErr w:type="spellEnd"/>
      <w:r w:rsidRPr="00A9767D">
        <w:t xml:space="preserve"> (trawl catch biomass). The ≈ 4× systematic overprediction is the most prominent result and supervisors will ask about it immediately. The discussion should name this gap explicitly and tie it back to H2/H3: if catchability were uniform across hauls, </w:t>
      </w:r>
      <w:proofErr w:type="spellStart"/>
      <w:r w:rsidRPr="00A9767D">
        <w:t>EEoS</w:t>
      </w:r>
      <w:proofErr w:type="spellEnd"/>
      <w:r w:rsidRPr="00A9767D">
        <w:t xml:space="preserve"> residuals would still carry disturbance signal. If catchability is spatially structured, it could confou</w:t>
      </w:r>
      <w:r>
        <w:t>n</w:t>
      </w:r>
      <w:r w:rsidRPr="00A9767D">
        <w:t>d H2.</w:t>
      </w:r>
    </w:p>
    <w:p w14:paraId="4A9B9BBE" w14:textId="77777777" w:rsidR="00A9767D" w:rsidRDefault="00A9767D" w:rsidP="00A9767D"/>
    <w:p w14:paraId="1399847B" w14:textId="77777777" w:rsidR="00A9767D" w:rsidRDefault="00A9767D" w:rsidP="00A9767D">
      <w:r>
        <w:t>---</w:t>
      </w:r>
    </w:p>
    <w:p w14:paraId="037C26F3" w14:textId="77777777" w:rsidR="00A9767D" w:rsidRDefault="00A9767D" w:rsidP="00A9767D"/>
    <w:p w14:paraId="4CEED799" w14:textId="77777777" w:rsidR="00A9767D" w:rsidRDefault="00A9767D" w:rsidP="00A9767D">
      <w:r>
        <w:t>## 6. Discussion — why H1 fails and why the null signal matters</w:t>
      </w:r>
    </w:p>
    <w:p w14:paraId="01D1DF94" w14:textId="77777777" w:rsidR="00A9767D" w:rsidRDefault="00A9767D" w:rsidP="00A9767D"/>
    <w:p w14:paraId="6B7ADFD1" w14:textId="77777777" w:rsidR="00A9767D" w:rsidRDefault="00A9767D" w:rsidP="00A9767D">
      <w:r>
        <w:t>### 6.1 Catchability as the primary driver of scale mismatch</w:t>
      </w:r>
    </w:p>
    <w:p w14:paraId="63E957D3" w14:textId="77777777" w:rsidR="00A9767D" w:rsidRDefault="00A9767D" w:rsidP="00A9767D"/>
    <w:p w14:paraId="09DB3703" w14:textId="77777777" w:rsidR="00A9767D" w:rsidRDefault="00A9767D" w:rsidP="00A9767D">
      <w:r>
        <w:t xml:space="preserve">The most likely proximate cause of systematic overprediction (median </w:t>
      </w:r>
      <w:proofErr w:type="spellStart"/>
      <w:r>
        <w:t>B_pred</w:t>
      </w:r>
      <w:proofErr w:type="spellEnd"/>
      <w:r>
        <w:t>/</w:t>
      </w:r>
      <w:proofErr w:type="spellStart"/>
      <w:r>
        <w:t>B_obs</w:t>
      </w:r>
      <w:proofErr w:type="spellEnd"/>
      <w:r>
        <w:t xml:space="preserve"> ≈ 4×) is the conceptual gap between what </w:t>
      </w:r>
      <w:proofErr w:type="spellStart"/>
      <w:r>
        <w:t>EEoS</w:t>
      </w:r>
      <w:proofErr w:type="spellEnd"/>
      <w:r>
        <w:t xml:space="preserve"> predicts and what the survey measures. </w:t>
      </w:r>
      <w:proofErr w:type="spellStart"/>
      <w:r>
        <w:t>EEoS</w:t>
      </w:r>
      <w:proofErr w:type="spellEnd"/>
      <w:r>
        <w:t xml:space="preserve"> derives a theoretical total community biomass from the full set of organisms described by S, N, and E — an in situ estimate with no sampling correction. </w:t>
      </w:r>
      <w:proofErr w:type="spellStart"/>
      <w:r>
        <w:t>FishGlob</w:t>
      </w:r>
      <w:proofErr w:type="spellEnd"/>
      <w:r>
        <w:t xml:space="preserve"> </w:t>
      </w:r>
      <w:proofErr w:type="spellStart"/>
      <w:r>
        <w:t>B_obs</w:t>
      </w:r>
      <w:proofErr w:type="spellEnd"/>
      <w:r>
        <w:t xml:space="preserve"> is survey catch biomass: the fraction of community biomass swept by a single 30-minute bottom trawl with gear-specific and depth-specific efficiency. Trawl catchability for demersal fish communities is typically well below 1 (often 0.1–0.5 for many species and size classes), consistent with a 4× upward offset. Critically, this offset does not invalidate the rank ordering: if catchability is approximately constant across hauls, the relative ordering of (S, N, E) → </w:t>
      </w:r>
      <w:proofErr w:type="spellStart"/>
      <w:r>
        <w:t>B_pred</w:t>
      </w:r>
      <w:proofErr w:type="spellEnd"/>
      <w:r>
        <w:t xml:space="preserve"> should still reflect relative ordering of </w:t>
      </w:r>
      <w:proofErr w:type="spellStart"/>
      <w:r>
        <w:t>B_obs</w:t>
      </w:r>
      <w:proofErr w:type="spellEnd"/>
      <w:r>
        <w:t>, which is what cor² ≈ 0.93 and the null model result (p &lt; 0.001) confirm. The open question for H2 and H3 is whether catchability varies spatially or temporally in a way that co-varies with fishing pressure — if it does, some fraction of the H2/H3 residual signal may reflect catchability gradients rather than condition gradients.</w:t>
      </w:r>
    </w:p>
    <w:p w14:paraId="39DA1D25" w14:textId="77777777" w:rsidR="00A9767D" w:rsidRDefault="00A9767D" w:rsidP="00A9767D"/>
    <w:p w14:paraId="7F9CF0F9" w14:textId="77777777" w:rsidR="00A9767D" w:rsidRDefault="00A9767D" w:rsidP="00A9767D">
      <w:r>
        <w:t xml:space="preserve">### 6.2 Haul scale vs the scale at which </w:t>
      </w:r>
      <w:proofErr w:type="spellStart"/>
      <w:r>
        <w:t>EEoS</w:t>
      </w:r>
      <w:proofErr w:type="spellEnd"/>
      <w:r>
        <w:t xml:space="preserve"> was developed</w:t>
      </w:r>
    </w:p>
    <w:p w14:paraId="42D58D2C" w14:textId="77777777" w:rsidR="00A9767D" w:rsidRDefault="00A9767D" w:rsidP="00A9767D"/>
    <w:p w14:paraId="0C3082F7" w14:textId="77777777" w:rsidR="00A9767D" w:rsidRDefault="00A9767D" w:rsidP="00A9767D">
      <w:proofErr w:type="spellStart"/>
      <w:r>
        <w:t>EEoS</w:t>
      </w:r>
      <w:proofErr w:type="spellEnd"/>
      <w:r>
        <w:t xml:space="preserve"> predictions have previously been validated at whole-ecosystem or assemblage aggregate scales — plant community plots (Xiao et al. 2015), continental tree communities (Williams and </w:t>
      </w:r>
      <w:proofErr w:type="spellStart"/>
      <w:r>
        <w:t>Pettorelli</w:t>
      </w:r>
      <w:proofErr w:type="spellEnd"/>
      <w:r>
        <w:t xml:space="preserve"> 2025). </w:t>
      </w:r>
    </w:p>
    <w:p w14:paraId="1595AF79" w14:textId="2372F512" w:rsidR="00A9767D" w:rsidRDefault="00A9767D" w:rsidP="00A9767D">
      <w:r>
        <w:t xml:space="preserve">A single 30-minute trawl haul is a high-variance snapshot subject to local patchiness, school encounter probability, and stochastic gear-fish interactions that are not modelled in any macroecological theory. The negative log_r2 is consistent with haul-level variance in </w:t>
      </w:r>
      <w:proofErr w:type="spellStart"/>
      <w:r>
        <w:t>B_obs</w:t>
      </w:r>
      <w:proofErr w:type="spellEnd"/>
      <w:r>
        <w:t xml:space="preserve"> being dominated by sampling stochasticity rather than by variation in (S, N, E). At spatial or temporal aggregate scales (H2: </w:t>
      </w:r>
      <w:proofErr w:type="spellStart"/>
      <w:r>
        <w:t>StatRec</w:t>
      </w:r>
      <w:proofErr w:type="spellEnd"/>
      <w:r>
        <w:t xml:space="preserve"> × decade, H3: </w:t>
      </w:r>
      <w:proofErr w:type="spellStart"/>
      <w:r>
        <w:t>StatRec</w:t>
      </w:r>
      <w:proofErr w:type="spellEnd"/>
      <w:r>
        <w:t xml:space="preserve"> time series), stochastic haul-to-haul noise should partially cancel, and the structural signal in </w:t>
      </w:r>
      <w:proofErr w:type="spellStart"/>
      <w:r>
        <w:t>EEoS</w:t>
      </w:r>
      <w:proofErr w:type="spellEnd"/>
      <w:r>
        <w:t xml:space="preserve"> residuals — if it exists — should become more detectable. H1 failure at haul level is therefore not necessarily evidence against </w:t>
      </w:r>
      <w:proofErr w:type="spellStart"/>
      <w:r>
        <w:t>EEoS</w:t>
      </w:r>
      <w:proofErr w:type="spellEnd"/>
      <w:r>
        <w:t xml:space="preserve"> at the scales H2 and H3 target.</w:t>
      </w:r>
    </w:p>
    <w:p w14:paraId="2A796A4F" w14:textId="77777777" w:rsidR="00A9767D" w:rsidRDefault="00A9767D" w:rsidP="00A9767D"/>
    <w:p w14:paraId="0EF018C4" w14:textId="77777777" w:rsidR="00A9767D" w:rsidRDefault="00A9767D" w:rsidP="00A9767D">
      <w:r>
        <w:t xml:space="preserve">### 6.3 Why ln(E) outperforms </w:t>
      </w:r>
      <w:proofErr w:type="spellStart"/>
      <w:r>
        <w:t>EEoS</w:t>
      </w:r>
      <w:proofErr w:type="spellEnd"/>
      <w:r>
        <w:t>: the information content of S and N at haul level</w:t>
      </w:r>
    </w:p>
    <w:p w14:paraId="2BF2D64B" w14:textId="77777777" w:rsidR="00A9767D" w:rsidRDefault="00A9767D" w:rsidP="00A9767D"/>
    <w:p w14:paraId="1E13D2D7" w14:textId="77777777" w:rsidR="00A9767D" w:rsidRDefault="00A9767D" w:rsidP="00A9767D">
      <w:r>
        <w:t xml:space="preserve">ln(E) alone achieves log_r2 ≈ +0.60, while the full </w:t>
      </w:r>
      <w:proofErr w:type="spellStart"/>
      <w:r>
        <w:t>EEoS</w:t>
      </w:r>
      <w:proofErr w:type="spellEnd"/>
      <w:r>
        <w:t xml:space="preserve"> (S, N, E) achieves −0.22. Adding species richness and abundance through the equation of state *increases* prediction error by a factor of 3 on the SS metric. Two non-exclusive mechanisms could explain this. First, E already encodes the full community size-abundance structure implicitly: it is a metabolically weighted sum across all length bins, and hauls with higher total biomass tend to have higher total metabolic rate. S and N add complexity (through the partition function solver) without adding independent information at this scale. Second, S and N from DATRAS and </w:t>
      </w:r>
      <w:proofErr w:type="spellStart"/>
      <w:r>
        <w:t>B_obs</w:t>
      </w:r>
      <w:proofErr w:type="spellEnd"/>
      <w:r>
        <w:t xml:space="preserve"> from </w:t>
      </w:r>
      <w:proofErr w:type="spellStart"/>
      <w:r>
        <w:t>FishGlob</w:t>
      </w:r>
      <w:proofErr w:type="spellEnd"/>
      <w:r>
        <w:t xml:space="preserve"> share the same haul-level catch as their upstream source — they are not fully independent measurements of community state and observed biomass. Any haul-specific noise in gear performance (e.g. a net opening problem inflating relative abundance of a few species) propagates into S, N, E via the state variable calculation, and into </w:t>
      </w:r>
      <w:proofErr w:type="spellStart"/>
      <w:r>
        <w:t>B_obs</w:t>
      </w:r>
      <w:proofErr w:type="spellEnd"/>
      <w:r>
        <w:t xml:space="preserve"> via </w:t>
      </w:r>
      <w:proofErr w:type="spellStart"/>
      <w:r>
        <w:t>FishGlob</w:t>
      </w:r>
      <w:proofErr w:type="spellEnd"/>
      <w:r>
        <w:t xml:space="preserve"> mass summation — but differently, introducing a noise cross-term that ln(E) is less sensitive to. This is worth exploring in robustness checks (e.g. comparing E-only </w:t>
      </w:r>
      <w:proofErr w:type="spellStart"/>
      <w:r>
        <w:t>EEoS</w:t>
      </w:r>
      <w:proofErr w:type="spellEnd"/>
      <w:r>
        <w:t xml:space="preserve"> variants to the full equation) but does not undermine the core theoretical prediction.</w:t>
      </w:r>
    </w:p>
    <w:p w14:paraId="798C428A" w14:textId="77777777" w:rsidR="00A9767D" w:rsidRDefault="00A9767D" w:rsidP="00A9767D"/>
    <w:p w14:paraId="14E1B06E" w14:textId="77777777" w:rsidR="00A9767D" w:rsidRDefault="00A9767D" w:rsidP="00A9767D">
      <w:r>
        <w:t>### 6.4 The null result as the key positive finding</w:t>
      </w:r>
    </w:p>
    <w:p w14:paraId="313A2F06" w14:textId="77777777" w:rsidR="00A9767D" w:rsidRDefault="00A9767D" w:rsidP="00A9767D"/>
    <w:p w14:paraId="3745DDF5" w14:textId="202AC276" w:rsidR="00A9767D" w:rsidRPr="00A9767D" w:rsidRDefault="00A9767D" w:rsidP="00A9767D">
      <w:r>
        <w:t xml:space="preserve">The pass on the null model test (p &lt; 0.001 against both uniform and B-shuffle nulls) is the most theoretically important H1 result, even if it is the least practically satisfying. It establishes that haul-specific (S, N, E) carries genuine information about haul-specific </w:t>
      </w:r>
      <w:proofErr w:type="spellStart"/>
      <w:r>
        <w:t>B_obs</w:t>
      </w:r>
      <w:proofErr w:type="spellEnd"/>
      <w:r>
        <w:t xml:space="preserve"> beyond what would be expected from random biomass assignment. This "non-random co-structure" is the minimal condition for </w:t>
      </w:r>
      <w:proofErr w:type="spellStart"/>
      <w:r>
        <w:t>EEoS</w:t>
      </w:r>
      <w:proofErr w:type="spellEnd"/>
      <w:r>
        <w:t xml:space="preserve"> residuals to be informative — it is the prerequisite for H2 and H3 to be testable. Without this result, deviations from </w:t>
      </w:r>
      <w:proofErr w:type="spellStart"/>
      <w:r>
        <w:t>EEoS</w:t>
      </w:r>
      <w:proofErr w:type="spellEnd"/>
      <w:r>
        <w:t xml:space="preserve"> could be entirely noise-driven and spatiotemporal structure in residuals would have no biological interpretation. The result is consistent with Franzman et al. (2021), who found METE fails in absolute terms in a stressed alpine community but still detects systematic deviation signal, and with Harte (2025)'s framing that theory-based residuals carry information precisely when absolute fit is poor. In a chronically overfished system like the North Sea, "deviation from theoretical baseline" is the measurement of interest — and H1 confirms that deviation is structured, not random.</w:t>
      </w:r>
    </w:p>
    <w:sectPr w:rsidR="00A9767D" w:rsidRPr="00A97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28476C"/>
    <w:multiLevelType w:val="multilevel"/>
    <w:tmpl w:val="A6CC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81921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67D"/>
    <w:rsid w:val="008D0026"/>
    <w:rsid w:val="00A9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B79671"/>
  <w15:chartTrackingRefBased/>
  <w15:docId w15:val="{4105E951-31D8-714E-B9D1-4730193AF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67D"/>
    <w:rPr>
      <w:b/>
      <w:bCs/>
      <w:smallCaps/>
      <w:color w:val="0F4761" w:themeColor="accent1" w:themeShade="BF"/>
      <w:spacing w:val="5"/>
    </w:rPr>
  </w:style>
  <w:style w:type="paragraph" w:customStyle="1" w:styleId="py-1">
    <w:name w:val="py-1"/>
    <w:basedOn w:val="Normal"/>
    <w:rsid w:val="00A97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A976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888</Words>
  <Characters>5067</Characters>
  <Application>Microsoft Office Word</Application>
  <DocSecurity>0</DocSecurity>
  <Lines>42</Lines>
  <Paragraphs>11</Paragraphs>
  <ScaleCrop>false</ScaleCrop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Stokeld</dc:creator>
  <cp:keywords/>
  <dc:description/>
  <cp:lastModifiedBy>Stuart Stokeld</cp:lastModifiedBy>
  <cp:revision>1</cp:revision>
  <dcterms:created xsi:type="dcterms:W3CDTF">2026-06-17T09:36:00Z</dcterms:created>
  <dcterms:modified xsi:type="dcterms:W3CDTF">2026-06-17T09:41:00Z</dcterms:modified>
</cp:coreProperties>
</file>