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6271BA" w14:textId="77777777" w:rsidR="00492334" w:rsidRPr="007A6EDF" w:rsidRDefault="00492334" w:rsidP="00492334">
      <w:pPr>
        <w:pStyle w:val="paragraph"/>
        <w:spacing w:before="0" w:beforeAutospacing="0" w:after="0" w:afterAutospacing="0"/>
        <w:textAlignment w:val="baseline"/>
        <w:rPr>
          <w:rFonts w:ascii="Calibri" w:hAnsi="Calibri" w:cs="Calibri"/>
          <w:sz w:val="22"/>
          <w:szCs w:val="22"/>
        </w:rPr>
      </w:pPr>
      <w:r w:rsidRPr="007A6EDF">
        <w:rPr>
          <w:rStyle w:val="normaltextrun"/>
          <w:rFonts w:ascii="Calibri" w:eastAsiaTheme="majorEastAsia" w:hAnsi="Calibri" w:cs="Calibri"/>
          <w:b/>
          <w:bCs/>
          <w:sz w:val="22"/>
          <w:szCs w:val="22"/>
        </w:rPr>
        <w:t>Introduction</w:t>
      </w:r>
      <w:r w:rsidRPr="007A6EDF">
        <w:rPr>
          <w:rStyle w:val="eop"/>
          <w:rFonts w:ascii="Calibri" w:eastAsiaTheme="majorEastAsia" w:hAnsi="Calibri" w:cs="Calibri"/>
          <w:sz w:val="22"/>
          <w:szCs w:val="22"/>
        </w:rPr>
        <w:t> </w:t>
      </w:r>
    </w:p>
    <w:p w14:paraId="77114FFA" w14:textId="7E61ADB3" w:rsidR="00DC0CB7" w:rsidRPr="007A6EDF" w:rsidRDefault="00492334" w:rsidP="00492334">
      <w:pPr>
        <w:pStyle w:val="paragraph"/>
        <w:spacing w:before="0" w:beforeAutospacing="0" w:after="0" w:afterAutospacing="0"/>
        <w:textAlignment w:val="baseline"/>
        <w:rPr>
          <w:rFonts w:ascii="Calibri" w:eastAsiaTheme="majorEastAsia" w:hAnsi="Calibri" w:cs="Calibri"/>
          <w:sz w:val="22"/>
          <w:szCs w:val="22"/>
        </w:rPr>
      </w:pPr>
      <w:r w:rsidRPr="007A6EDF">
        <w:rPr>
          <w:rStyle w:val="normaltextrun"/>
          <w:rFonts w:ascii="Calibri" w:eastAsiaTheme="majorEastAsia" w:hAnsi="Calibri" w:cs="Calibri"/>
          <w:sz w:val="22"/>
          <w:szCs w:val="22"/>
        </w:rPr>
        <w:t>Assessing ecosystem condition is fundamental to tracking biodiversity loss, setting restoration targets, and evaluating conservation interventions. The dominant paradigm attempts to quantify condition as relative distance from a reference state, defined as the degree to which an ecosystem's structure, function, and composition deviate from an undisturbed baseline. However, the choice and definition of reference state is critical, as when references are defined as sites with minimal anthropogenic disturbance (Stoddard et al., 2006; Scholes and Biggs, 2005), systematic spatial bias is common where reference sites are skewed toward remote or protected areas with unrepresentative species compositions (Newbold et al., 2016)</w:t>
      </w:r>
      <w:r w:rsidR="00216F59" w:rsidRPr="007A6EDF">
        <w:rPr>
          <w:rStyle w:val="normaltextrun"/>
          <w:rFonts w:ascii="Calibri" w:eastAsiaTheme="majorEastAsia" w:hAnsi="Calibri" w:cs="Calibri"/>
          <w:sz w:val="22"/>
          <w:szCs w:val="22"/>
        </w:rPr>
        <w:t xml:space="preserve">, a core indicator </w:t>
      </w:r>
      <w:r w:rsidR="00216F59" w:rsidRPr="007A6EDF">
        <w:rPr>
          <w:rFonts w:ascii="Calibri" w:hAnsi="Calibri" w:cs="Calibri"/>
          <w:sz w:val="22"/>
          <w:szCs w:val="22"/>
        </w:rPr>
        <w:t xml:space="preserve">has been shown to </w:t>
      </w:r>
      <w:proofErr w:type="spellStart"/>
      <w:r w:rsidR="00E96CD6" w:rsidRPr="007A6EDF">
        <w:rPr>
          <w:rFonts w:ascii="Calibri" w:hAnsi="Calibri" w:cs="Calibri"/>
          <w:sz w:val="22"/>
          <w:szCs w:val="22"/>
        </w:rPr>
        <w:t>to</w:t>
      </w:r>
      <w:proofErr w:type="spellEnd"/>
      <w:r w:rsidR="00E96CD6" w:rsidRPr="007A6EDF">
        <w:rPr>
          <w:rFonts w:ascii="Calibri" w:hAnsi="Calibri" w:cs="Calibri"/>
          <w:sz w:val="22"/>
          <w:szCs w:val="22"/>
        </w:rPr>
        <w:t xml:space="preserve"> overestimate intactness</w:t>
      </w:r>
      <w:r w:rsidR="00E96CD6" w:rsidRPr="007A6EDF">
        <w:rPr>
          <w:rFonts w:ascii="Calibri" w:hAnsi="Calibri" w:cs="Calibri"/>
          <w:sz w:val="22"/>
          <w:szCs w:val="22"/>
        </w:rPr>
        <w:t xml:space="preserve"> </w:t>
      </w:r>
      <w:r w:rsidR="003227B5" w:rsidRPr="007A6EDF">
        <w:rPr>
          <w:rFonts w:ascii="Calibri" w:hAnsi="Calibri" w:cs="Calibri"/>
          <w:sz w:val="22"/>
          <w:szCs w:val="22"/>
        </w:rPr>
        <w:t>in</w:t>
      </w:r>
      <w:r w:rsidR="00216F59" w:rsidRPr="007A6EDF">
        <w:rPr>
          <w:rFonts w:ascii="Calibri" w:hAnsi="Calibri" w:cs="Calibri"/>
          <w:sz w:val="22"/>
          <w:szCs w:val="22"/>
        </w:rPr>
        <w:t xml:space="preserve"> regions </w:t>
      </w:r>
      <w:r w:rsidR="00216F59" w:rsidRPr="007A6EDF">
        <w:rPr>
          <w:rFonts w:ascii="Calibri" w:hAnsi="Calibri" w:cs="Calibri"/>
          <w:sz w:val="22"/>
          <w:szCs w:val="22"/>
        </w:rPr>
        <w:t>where widespread habitat loss is linked with a high proportion of threatened species</w:t>
      </w:r>
      <w:r w:rsidR="00216F59" w:rsidRPr="007A6EDF">
        <w:rPr>
          <w:rFonts w:ascii="Calibri" w:hAnsi="Calibri" w:cs="Calibri"/>
          <w:sz w:val="22"/>
          <w:szCs w:val="22"/>
        </w:rPr>
        <w:t xml:space="preserve"> and </w:t>
      </w:r>
      <w:r w:rsidR="00216F59" w:rsidRPr="007A6EDF">
        <w:rPr>
          <w:rFonts w:ascii="Calibri" w:hAnsi="Calibri" w:cs="Calibri"/>
          <w:sz w:val="22"/>
          <w:szCs w:val="22"/>
        </w:rPr>
        <w:t>in non-native plantation forests (Burns et al., 2019)</w:t>
      </w:r>
      <w:r w:rsidR="00216F59" w:rsidRPr="007A6EDF">
        <w:rPr>
          <w:rFonts w:ascii="Calibri" w:hAnsi="Calibri" w:cs="Calibri"/>
          <w:sz w:val="22"/>
          <w:szCs w:val="22"/>
        </w:rPr>
        <w:t>.</w:t>
      </w:r>
      <w:r w:rsidR="00216F59" w:rsidRPr="007A6EDF">
        <w:rPr>
          <w:rStyle w:val="normaltextrun"/>
          <w:rFonts w:ascii="Calibri" w:eastAsiaTheme="majorEastAsia" w:hAnsi="Calibri" w:cs="Calibri"/>
          <w:sz w:val="22"/>
          <w:szCs w:val="22"/>
        </w:rPr>
        <w:t xml:space="preserve"> </w:t>
      </w:r>
      <w:r w:rsidRPr="007A6EDF">
        <w:rPr>
          <w:rStyle w:val="normaltextrun"/>
          <w:rFonts w:ascii="Calibri" w:eastAsiaTheme="majorEastAsia" w:hAnsi="Calibri" w:cs="Calibri"/>
          <w:sz w:val="22"/>
          <w:szCs w:val="22"/>
        </w:rPr>
        <w:t>When reference state is estimated based on a fixed point in time (Loh et al., 2005), errors or inaccuracies present in the baseline year propagate into all derived trend estimates (Buckland and Johnston, 2017). </w:t>
      </w:r>
      <w:r w:rsidR="00B21477" w:rsidRPr="007A6EDF">
        <w:rPr>
          <w:rFonts w:ascii="Calibri" w:hAnsi="Calibri" w:cs="Calibri"/>
          <w:sz w:val="22"/>
          <w:szCs w:val="22"/>
        </w:rPr>
        <w:t>The consequences are documented in severe fisheries collapse</w:t>
      </w:r>
      <w:r w:rsidR="00216F59" w:rsidRPr="007A6EDF">
        <w:rPr>
          <w:rFonts w:ascii="Calibri" w:hAnsi="Calibri" w:cs="Calibri"/>
          <w:sz w:val="22"/>
          <w:szCs w:val="22"/>
        </w:rPr>
        <w:t>s</w:t>
      </w:r>
      <w:r w:rsidR="00B21477" w:rsidRPr="007A6EDF">
        <w:rPr>
          <w:rFonts w:ascii="Calibri" w:hAnsi="Calibri" w:cs="Calibri"/>
          <w:sz w:val="22"/>
          <w:szCs w:val="22"/>
        </w:rPr>
        <w:t>: Atlantic cod stocks across the Northwest Atlantic were classified as healthy under management reference points anchored to already-depleted baselines, through shifting baseline syndrome (Pauly, 1995; Soga and Gaston, 2018), even as populations crossed irreversible thresholds</w:t>
      </w:r>
      <w:r w:rsidR="00B21477" w:rsidRPr="007A6EDF">
        <w:rPr>
          <w:rFonts w:ascii="Calibri" w:hAnsi="Calibri" w:cs="Calibri"/>
          <w:sz w:val="22"/>
          <w:szCs w:val="22"/>
        </w:rPr>
        <w:t>,</w:t>
      </w:r>
      <w:r w:rsidR="00B21477" w:rsidRPr="007A6EDF">
        <w:rPr>
          <w:rFonts w:ascii="Calibri" w:hAnsi="Calibri" w:cs="Calibri"/>
          <w:sz w:val="22"/>
          <w:szCs w:val="22"/>
        </w:rPr>
        <w:t xml:space="preserve"> contributing to collapses from which recovery has not occurred after decades of moratorium (Turcotte et al., 2025).</w:t>
      </w:r>
      <w:r w:rsidR="00216F59" w:rsidRPr="007A6EDF">
        <w:rPr>
          <w:rStyle w:val="normaltextrun"/>
          <w:rFonts w:ascii="Calibri" w:eastAsiaTheme="majorEastAsia" w:hAnsi="Calibri" w:cs="Calibri"/>
          <w:sz w:val="22"/>
          <w:szCs w:val="22"/>
        </w:rPr>
        <w:t xml:space="preserve"> </w:t>
      </w:r>
      <w:r w:rsidR="00DC0CB7" w:rsidRPr="007A6EDF">
        <w:rPr>
          <w:rStyle w:val="normaltextrun"/>
          <w:rFonts w:ascii="Calibri" w:eastAsiaTheme="majorEastAsia" w:hAnsi="Calibri" w:cs="Calibri"/>
          <w:sz w:val="22"/>
          <w:szCs w:val="22"/>
        </w:rPr>
        <w:t xml:space="preserve">Dependence on reference state </w:t>
      </w:r>
      <w:r w:rsidRPr="007A6EDF">
        <w:rPr>
          <w:rStyle w:val="normaltextrun"/>
          <w:rFonts w:ascii="Calibri" w:eastAsiaTheme="majorEastAsia" w:hAnsi="Calibri" w:cs="Calibri"/>
          <w:sz w:val="22"/>
          <w:szCs w:val="22"/>
        </w:rPr>
        <w:t>is embedded in every major framework for reporting on nature, across national accounting systems, global risk assessments, carbon and biodiversity credit markets (</w:t>
      </w:r>
      <w:proofErr w:type="spellStart"/>
      <w:r w:rsidRPr="007A6EDF">
        <w:rPr>
          <w:rStyle w:val="normaltextrun"/>
          <w:rFonts w:ascii="Calibri" w:eastAsiaTheme="majorEastAsia" w:hAnsi="Calibri" w:cs="Calibri"/>
          <w:sz w:val="22"/>
          <w:szCs w:val="22"/>
        </w:rPr>
        <w:t>Czucz</w:t>
      </w:r>
      <w:proofErr w:type="spellEnd"/>
      <w:r w:rsidRPr="007A6EDF">
        <w:rPr>
          <w:rStyle w:val="normaltextrun"/>
          <w:rFonts w:ascii="Calibri" w:eastAsiaTheme="majorEastAsia" w:hAnsi="Calibri" w:cs="Calibri"/>
          <w:sz w:val="22"/>
          <w:szCs w:val="22"/>
        </w:rPr>
        <w:t xml:space="preserve"> et al., 2021; Keith et al., 2013, 2015, 2022; West et al., 2020; Wunder et al., 2025). Recently proposed alternatives, from process-oriented rewilding to best-on-offer contemporary benchmarks, remain comparative, still requiring either a trajectory or a less-disturbed comparator (Perino et al., 2019; </w:t>
      </w:r>
      <w:proofErr w:type="spellStart"/>
      <w:r w:rsidRPr="007A6EDF">
        <w:rPr>
          <w:rStyle w:val="normaltextrun"/>
          <w:rFonts w:ascii="Calibri" w:eastAsiaTheme="majorEastAsia" w:hAnsi="Calibri" w:cs="Calibri"/>
          <w:sz w:val="22"/>
          <w:szCs w:val="22"/>
        </w:rPr>
        <w:t>Pettorelli</w:t>
      </w:r>
      <w:proofErr w:type="spellEnd"/>
      <w:r w:rsidRPr="007A6EDF">
        <w:rPr>
          <w:rStyle w:val="normaltextrun"/>
          <w:rFonts w:ascii="Calibri" w:eastAsiaTheme="majorEastAsia" w:hAnsi="Calibri" w:cs="Calibri"/>
          <w:sz w:val="22"/>
          <w:szCs w:val="22"/>
        </w:rPr>
        <w:t xml:space="preserve"> et al., 2018; McNellie et al., 2020). These empirical failures point to a deeper</w:t>
      </w:r>
      <w:r w:rsidR="00DC0CB7" w:rsidRPr="007A6EDF">
        <w:rPr>
          <w:rStyle w:val="normaltextrun"/>
          <w:rFonts w:ascii="Calibri" w:eastAsiaTheme="majorEastAsia" w:hAnsi="Calibri" w:cs="Calibri"/>
          <w:sz w:val="22"/>
          <w:szCs w:val="22"/>
        </w:rPr>
        <w:t xml:space="preserve"> </w:t>
      </w:r>
      <w:r w:rsidRPr="007A6EDF">
        <w:rPr>
          <w:rStyle w:val="normaltextrun"/>
          <w:rFonts w:ascii="Calibri" w:eastAsiaTheme="majorEastAsia" w:hAnsi="Calibri" w:cs="Calibri"/>
          <w:sz w:val="22"/>
          <w:szCs w:val="22"/>
        </w:rPr>
        <w:t>conceptual </w:t>
      </w:r>
      <w:proofErr w:type="gramStart"/>
      <w:r w:rsidRPr="007A6EDF">
        <w:rPr>
          <w:rStyle w:val="normaltextrun"/>
          <w:rFonts w:ascii="Calibri" w:eastAsiaTheme="majorEastAsia" w:hAnsi="Calibri" w:cs="Calibri"/>
          <w:sz w:val="22"/>
          <w:szCs w:val="22"/>
        </w:rPr>
        <w:t>problem,</w:t>
      </w:r>
      <w:proofErr w:type="gramEnd"/>
      <w:r w:rsidRPr="007A6EDF">
        <w:rPr>
          <w:rStyle w:val="normaltextrun"/>
          <w:rFonts w:ascii="Calibri" w:eastAsiaTheme="majorEastAsia" w:hAnsi="Calibri" w:cs="Calibri"/>
          <w:sz w:val="22"/>
          <w:szCs w:val="22"/>
        </w:rPr>
        <w:t> reference conditions are moving targets rather than stable anchors. Where ecosystems have been so altered by human influence that they self-organise into configurations with no historical analogue, references become neither achievable nor ecologically meaningful (Hobbs et al., 2009). Supporters and defenders of ecological integrity concede that a theoretically undisturbed reference condition cannot be known or measured anywhere (Rohwer and Marris, 2021; Karr et al., 2021). </w:t>
      </w:r>
      <w:r w:rsidR="003227B5" w:rsidRPr="007A6EDF">
        <w:rPr>
          <w:rFonts w:ascii="Calibri" w:hAnsi="Calibri" w:cs="Calibri"/>
          <w:sz w:val="22"/>
          <w:szCs w:val="22"/>
        </w:rPr>
        <w:t>Reference-based approaches serve a practical purpose, but where reference</w:t>
      </w:r>
      <w:r w:rsidR="003227B5" w:rsidRPr="007A6EDF">
        <w:rPr>
          <w:rFonts w:ascii="Calibri" w:hAnsi="Calibri" w:cs="Calibri"/>
          <w:sz w:val="22"/>
          <w:szCs w:val="22"/>
        </w:rPr>
        <w:t xml:space="preserve">s </w:t>
      </w:r>
      <w:r w:rsidR="003227B5" w:rsidRPr="007A6EDF">
        <w:rPr>
          <w:rFonts w:ascii="Calibri" w:hAnsi="Calibri" w:cs="Calibri"/>
          <w:sz w:val="22"/>
          <w:szCs w:val="22"/>
        </w:rPr>
        <w:t>are unavailable or degraded, outcomes have ranged from systematic underestimation of biodiversity loss to failure to prevent the collapses they were designed to avoid</w:t>
      </w:r>
      <w:r w:rsidR="0069512E" w:rsidRPr="007A6EDF">
        <w:rPr>
          <w:rFonts w:ascii="Calibri" w:hAnsi="Calibri" w:cs="Calibri"/>
          <w:sz w:val="22"/>
          <w:szCs w:val="22"/>
        </w:rPr>
        <w:t>.</w:t>
      </w:r>
      <w:r w:rsidR="003227B5" w:rsidRPr="007A6EDF">
        <w:rPr>
          <w:rFonts w:ascii="Calibri" w:hAnsi="Calibri" w:cs="Calibri"/>
          <w:sz w:val="22"/>
          <w:szCs w:val="22"/>
        </w:rPr>
        <w:t xml:space="preserve"> </w:t>
      </w:r>
      <w:r w:rsidR="0069512E" w:rsidRPr="00E4010B">
        <w:rPr>
          <w:rStyle w:val="normaltextrun"/>
          <w:rFonts w:ascii="Calibri" w:eastAsiaTheme="majorEastAsia" w:hAnsi="Calibri" w:cs="Calibri"/>
          <w:color w:val="000000"/>
          <w:sz w:val="22"/>
          <w:szCs w:val="22"/>
        </w:rPr>
        <w:t>No ecosystem condition</w:t>
      </w:r>
      <w:r w:rsidR="0069512E" w:rsidRPr="00E4010B">
        <w:rPr>
          <w:rStyle w:val="normaltextrun"/>
          <w:rFonts w:ascii="Calibri" w:eastAsiaTheme="majorEastAsia" w:hAnsi="Calibri" w:cs="Calibri"/>
          <w:color w:val="000000"/>
          <w:sz w:val="22"/>
          <w:szCs w:val="22"/>
        </w:rPr>
        <w:t xml:space="preserve"> framework exists that is </w:t>
      </w:r>
      <w:r w:rsidR="0069512E" w:rsidRPr="00E4010B">
        <w:rPr>
          <w:rStyle w:val="normaltextrun"/>
          <w:rFonts w:ascii="Calibri" w:eastAsiaTheme="majorEastAsia" w:hAnsi="Calibri" w:cs="Calibri"/>
          <w:color w:val="000000"/>
          <w:sz w:val="22"/>
          <w:szCs w:val="22"/>
        </w:rPr>
        <w:t>entirely independent of reference populations, historical baselines, or spatial analogues.</w:t>
      </w:r>
      <w:r w:rsidR="0069512E" w:rsidRPr="007A6EDF">
        <w:rPr>
          <w:rStyle w:val="eop"/>
          <w:rFonts w:ascii="Calibri" w:eastAsiaTheme="majorEastAsia" w:hAnsi="Calibri" w:cs="Calibri"/>
          <w:sz w:val="22"/>
          <w:szCs w:val="22"/>
        </w:rPr>
        <w:t> </w:t>
      </w:r>
    </w:p>
    <w:p w14:paraId="1D25BB22" w14:textId="77777777" w:rsidR="00DC0CB7" w:rsidRPr="007A6EDF" w:rsidRDefault="00DC0CB7" w:rsidP="00492334">
      <w:pPr>
        <w:pStyle w:val="paragraph"/>
        <w:spacing w:before="0" w:beforeAutospacing="0" w:after="0" w:afterAutospacing="0"/>
        <w:textAlignment w:val="baseline"/>
        <w:rPr>
          <w:rFonts w:ascii="Calibri" w:hAnsi="Calibri" w:cs="Calibri"/>
          <w:sz w:val="22"/>
          <w:szCs w:val="22"/>
        </w:rPr>
      </w:pPr>
    </w:p>
    <w:p w14:paraId="4FBABCB6" w14:textId="2229538F" w:rsidR="0069512E" w:rsidRPr="007A6EDF" w:rsidRDefault="00492334" w:rsidP="00492334">
      <w:pPr>
        <w:pStyle w:val="paragraph"/>
        <w:spacing w:before="0" w:beforeAutospacing="0" w:after="0" w:afterAutospacing="0"/>
        <w:textAlignment w:val="baseline"/>
        <w:rPr>
          <w:rFonts w:ascii="Calibri" w:hAnsi="Calibri" w:cs="Calibri"/>
          <w:sz w:val="22"/>
          <w:szCs w:val="22"/>
        </w:rPr>
      </w:pPr>
      <w:r w:rsidRPr="007A6EDF">
        <w:rPr>
          <w:rStyle w:val="normaltextrun"/>
          <w:rFonts w:ascii="Calibri" w:eastAsiaTheme="majorEastAsia" w:hAnsi="Calibri" w:cs="Calibri"/>
          <w:sz w:val="22"/>
          <w:szCs w:val="22"/>
        </w:rPr>
        <w:t>Defining a universal measure of ecosystem condition requires a framework that can predict what an undisturbed community should look like from first </w:t>
      </w:r>
      <w:proofErr w:type="gramStart"/>
      <w:r w:rsidRPr="007A6EDF">
        <w:rPr>
          <w:rStyle w:val="normaltextrun"/>
          <w:rFonts w:ascii="Calibri" w:eastAsiaTheme="majorEastAsia" w:hAnsi="Calibri" w:cs="Calibri"/>
          <w:sz w:val="22"/>
          <w:szCs w:val="22"/>
        </w:rPr>
        <w:t>principles, and</w:t>
      </w:r>
      <w:proofErr w:type="gramEnd"/>
      <w:r w:rsidRPr="007A6EDF">
        <w:rPr>
          <w:rStyle w:val="normaltextrun"/>
          <w:rFonts w:ascii="Calibri" w:eastAsiaTheme="majorEastAsia" w:hAnsi="Calibri" w:cs="Calibri"/>
          <w:sz w:val="22"/>
          <w:szCs w:val="22"/>
        </w:rPr>
        <w:t xml:space="preserve"> detect how disturbance causes systematic deviation from that state. </w:t>
      </w:r>
      <w:r w:rsidR="00D804FD" w:rsidRPr="007A6EDF">
        <w:rPr>
          <w:rFonts w:ascii="Calibri" w:hAnsi="Calibri" w:cs="Calibri"/>
          <w:sz w:val="22"/>
          <w:szCs w:val="22"/>
        </w:rPr>
        <w:t>Complex systems theory predicts that disturbance leaves detectable pattern-based signals, including rising variance and critical slowing down, before abrupt collapse (Scheffer et al., 2009; Lenton et al., 2008). In ecological communities, resilience depends on the diversity and redundancy of species performing overlapping functional roles (Biggs et al., 2012), meaning that disturbance which selectively removes functional groups or trophic levels erodes the structural buffer against tipping.</w:t>
      </w:r>
      <w:r w:rsidR="00D804FD" w:rsidRPr="007A6EDF">
        <w:rPr>
          <w:rStyle w:val="normaltextrun"/>
          <w:rFonts w:ascii="Calibri" w:eastAsiaTheme="majorEastAsia" w:hAnsi="Calibri" w:cs="Calibri"/>
          <w:sz w:val="22"/>
          <w:szCs w:val="22"/>
        </w:rPr>
        <w:t xml:space="preserve"> </w:t>
      </w:r>
      <w:r w:rsidRPr="007A6EDF">
        <w:rPr>
          <w:rStyle w:val="normaltextrun"/>
          <w:rFonts w:ascii="Calibri" w:eastAsiaTheme="majorEastAsia" w:hAnsi="Calibri" w:cs="Calibri"/>
          <w:sz w:val="22"/>
          <w:szCs w:val="22"/>
        </w:rPr>
        <w:t>Every operational measure of resilience quantifies change relative to a prior state, not an absolute quantity, rendering the problem identical to the reference state problem (Dakos and </w:t>
      </w:r>
      <w:proofErr w:type="spellStart"/>
      <w:r w:rsidRPr="007A6EDF">
        <w:rPr>
          <w:rStyle w:val="normaltextrun"/>
          <w:rFonts w:ascii="Calibri" w:eastAsiaTheme="majorEastAsia" w:hAnsi="Calibri" w:cs="Calibri"/>
          <w:sz w:val="22"/>
          <w:szCs w:val="22"/>
        </w:rPr>
        <w:t>Kefi</w:t>
      </w:r>
      <w:proofErr w:type="spellEnd"/>
      <w:r w:rsidRPr="007A6EDF">
        <w:rPr>
          <w:rStyle w:val="normaltextrun"/>
          <w:rFonts w:ascii="Calibri" w:eastAsiaTheme="majorEastAsia" w:hAnsi="Calibri" w:cs="Calibri"/>
          <w:sz w:val="22"/>
          <w:szCs w:val="22"/>
        </w:rPr>
        <w:t xml:space="preserve">, 2022). Macroecology offers a different route: species abundance distributions follow universal ecological laws, changing shape systematically under disturbance before local extinctions occur (McGill et al., 2007; Matthews and Whittaker, 2015). Anthropogenic change drives systematic compositional shifts detectable from community-level pattern data: species richness can remain stable while composition changes rapidly (Dornelas et al., 2014; </w:t>
      </w:r>
      <w:proofErr w:type="spellStart"/>
      <w:r w:rsidRPr="007A6EDF">
        <w:rPr>
          <w:rStyle w:val="normaltextrun"/>
          <w:rFonts w:ascii="Calibri" w:eastAsiaTheme="majorEastAsia" w:hAnsi="Calibri" w:cs="Calibri"/>
          <w:sz w:val="22"/>
          <w:szCs w:val="22"/>
        </w:rPr>
        <w:t>Magurran</w:t>
      </w:r>
      <w:proofErr w:type="spellEnd"/>
      <w:r w:rsidRPr="007A6EDF">
        <w:rPr>
          <w:rStyle w:val="normaltextrun"/>
          <w:rFonts w:ascii="Calibri" w:eastAsiaTheme="majorEastAsia" w:hAnsi="Calibri" w:cs="Calibri"/>
          <w:sz w:val="22"/>
          <w:szCs w:val="22"/>
        </w:rPr>
        <w:t xml:space="preserve"> et al., 2015). The limitation is that detecting deviation still requires an empirical reference from undisturbed communities, unavailable in chronically exploited systems. </w:t>
      </w:r>
      <w:r w:rsidR="007212CA" w:rsidRPr="007A6EDF">
        <w:rPr>
          <w:rFonts w:ascii="Calibri" w:hAnsi="Calibri" w:cs="Calibri"/>
          <w:sz w:val="22"/>
          <w:szCs w:val="22"/>
        </w:rPr>
        <w:t xml:space="preserve">Recent theoretical advances offer a resolution to this </w:t>
      </w:r>
      <w:proofErr w:type="gramStart"/>
      <w:r w:rsidR="007212CA" w:rsidRPr="007A6EDF">
        <w:rPr>
          <w:rFonts w:ascii="Calibri" w:hAnsi="Calibri" w:cs="Calibri"/>
          <w:sz w:val="22"/>
          <w:szCs w:val="22"/>
        </w:rPr>
        <w:t>problem, and</w:t>
      </w:r>
      <w:proofErr w:type="gramEnd"/>
      <w:r w:rsidR="007212CA" w:rsidRPr="007A6EDF">
        <w:rPr>
          <w:rFonts w:ascii="Calibri" w:hAnsi="Calibri" w:cs="Calibri"/>
          <w:sz w:val="22"/>
          <w:szCs w:val="22"/>
        </w:rPr>
        <w:t xml:space="preserve"> have now reached a point of empirical testability</w:t>
      </w:r>
      <w:r w:rsidR="007212CA" w:rsidRPr="007A6EDF">
        <w:rPr>
          <w:rFonts w:ascii="Calibri" w:hAnsi="Calibri" w:cs="Calibri"/>
          <w:sz w:val="22"/>
          <w:szCs w:val="22"/>
        </w:rPr>
        <w:t xml:space="preserve">. </w:t>
      </w:r>
      <w:r w:rsidRPr="007A6EDF">
        <w:rPr>
          <w:rStyle w:val="normaltextrun"/>
          <w:rFonts w:ascii="Calibri" w:eastAsiaTheme="majorEastAsia" w:hAnsi="Calibri" w:cs="Calibri"/>
          <w:sz w:val="22"/>
          <w:szCs w:val="22"/>
        </w:rPr>
        <w:t>The Maximum Entropy Theory of Ecology (METE) replac</w:t>
      </w:r>
      <w:r w:rsidR="007212CA" w:rsidRPr="007A6EDF">
        <w:rPr>
          <w:rStyle w:val="normaltextrun"/>
          <w:rFonts w:ascii="Calibri" w:eastAsiaTheme="majorEastAsia" w:hAnsi="Calibri" w:cs="Calibri"/>
          <w:sz w:val="22"/>
          <w:szCs w:val="22"/>
        </w:rPr>
        <w:t>es</w:t>
      </w:r>
      <w:r w:rsidRPr="007A6EDF">
        <w:rPr>
          <w:rStyle w:val="normaltextrun"/>
          <w:rFonts w:ascii="Calibri" w:eastAsiaTheme="majorEastAsia" w:hAnsi="Calibri" w:cs="Calibri"/>
          <w:sz w:val="22"/>
          <w:szCs w:val="22"/>
        </w:rPr>
        <w:t xml:space="preserve"> the empirical reference with a theoretical one. Rather than measuring departure from an observed baseline, METE predicts community structure from four aggregate state variables alone, making it generalisable across ecosystems (Harte, 2011). </w:t>
      </w:r>
      <w:r w:rsidR="007212CA" w:rsidRPr="007A6EDF">
        <w:rPr>
          <w:rFonts w:ascii="Calibri" w:hAnsi="Calibri" w:cs="Calibri"/>
          <w:sz w:val="22"/>
          <w:szCs w:val="22"/>
        </w:rPr>
        <w:t>Communities in steady state are predicted to conform to METE predictions; disturbed communities deviate systematically, providing a disturbance signal that requires no knowledge of the pre-disturbance state (Newman et al., 2020).</w:t>
      </w:r>
      <w:r w:rsidR="007212CA" w:rsidRPr="007A6EDF">
        <w:rPr>
          <w:rFonts w:ascii="Calibri" w:hAnsi="Calibri" w:cs="Calibri"/>
          <w:sz w:val="22"/>
          <w:szCs w:val="22"/>
        </w:rPr>
        <w:t xml:space="preserve"> </w:t>
      </w:r>
      <w:r w:rsidRPr="007A6EDF">
        <w:rPr>
          <w:rStyle w:val="normaltextrun"/>
          <w:rFonts w:ascii="Calibri" w:eastAsiaTheme="majorEastAsia" w:hAnsi="Calibri" w:cs="Calibri"/>
          <w:sz w:val="22"/>
          <w:szCs w:val="22"/>
        </w:rPr>
        <w:t>Harte et al. (2022) extended this by deriving the Ecological Equation of State (</w:t>
      </w:r>
      <w:proofErr w:type="spellStart"/>
      <w:r w:rsidRPr="007A6EDF">
        <w:rPr>
          <w:rStyle w:val="normaltextrun"/>
          <w:rFonts w:ascii="Calibri" w:eastAsiaTheme="majorEastAsia" w:hAnsi="Calibri" w:cs="Calibri"/>
          <w:sz w:val="22"/>
          <w:szCs w:val="22"/>
        </w:rPr>
        <w:t>EEoS</w:t>
      </w:r>
      <w:proofErr w:type="spellEnd"/>
      <w:r w:rsidRPr="007A6EDF">
        <w:rPr>
          <w:rStyle w:val="normaltextrun"/>
          <w:rFonts w:ascii="Calibri" w:eastAsiaTheme="majorEastAsia" w:hAnsi="Calibri" w:cs="Calibri"/>
          <w:sz w:val="22"/>
          <w:szCs w:val="22"/>
        </w:rPr>
        <w:t xml:space="preserve">), demonstrating that species richness, abundance, and metabolic rate predict community biomass with no free parameters. Williams and </w:t>
      </w:r>
      <w:proofErr w:type="spellStart"/>
      <w:r w:rsidRPr="007A6EDF">
        <w:rPr>
          <w:rStyle w:val="normaltextrun"/>
          <w:rFonts w:ascii="Calibri" w:eastAsiaTheme="majorEastAsia" w:hAnsi="Calibri" w:cs="Calibri"/>
          <w:sz w:val="22"/>
          <w:szCs w:val="22"/>
        </w:rPr>
        <w:t>Pettorelli</w:t>
      </w:r>
      <w:proofErr w:type="spellEnd"/>
      <w:r w:rsidRPr="007A6EDF">
        <w:rPr>
          <w:rStyle w:val="normaltextrun"/>
          <w:rFonts w:ascii="Calibri" w:eastAsiaTheme="majorEastAsia" w:hAnsi="Calibri" w:cs="Calibri"/>
          <w:sz w:val="22"/>
          <w:szCs w:val="22"/>
        </w:rPr>
        <w:t xml:space="preserve"> (2025) confirmed at continental scale that </w:t>
      </w:r>
      <w:proofErr w:type="spellStart"/>
      <w:r w:rsidRPr="007A6EDF">
        <w:rPr>
          <w:rStyle w:val="normaltextrun"/>
          <w:rFonts w:ascii="Calibri" w:eastAsiaTheme="majorEastAsia" w:hAnsi="Calibri" w:cs="Calibri"/>
          <w:sz w:val="22"/>
          <w:szCs w:val="22"/>
        </w:rPr>
        <w:t>EEoS</w:t>
      </w:r>
      <w:proofErr w:type="spellEnd"/>
      <w:r w:rsidRPr="007A6EDF">
        <w:rPr>
          <w:rStyle w:val="normaltextrun"/>
          <w:rFonts w:ascii="Calibri" w:eastAsiaTheme="majorEastAsia" w:hAnsi="Calibri" w:cs="Calibri"/>
          <w:sz w:val="22"/>
          <w:szCs w:val="22"/>
        </w:rPr>
        <w:t> prediction error varies with expected ecosystem condition, though satellite-derived proxies establish relative differences across sites rather than absolute accuracy within any site (Harte, 2025). </w:t>
      </w:r>
      <w:r w:rsidR="007212CA" w:rsidRPr="007A6EDF">
        <w:rPr>
          <w:rFonts w:ascii="Calibri" w:hAnsi="Calibri" w:cs="Calibri"/>
          <w:sz w:val="22"/>
          <w:szCs w:val="22"/>
        </w:rPr>
        <w:t>METE in its original form assumes state variables are approximately constant, an assumption that holds in near-equilibrium communities but is violated in dynamically disturbed systems.</w:t>
      </w:r>
      <w:r w:rsidR="007212CA" w:rsidRPr="007A6EDF">
        <w:rPr>
          <w:rFonts w:ascii="Calibri" w:hAnsi="Calibri" w:cs="Calibri"/>
          <w:sz w:val="22"/>
          <w:szCs w:val="22"/>
        </w:rPr>
        <w:t xml:space="preserve"> </w:t>
      </w:r>
      <w:r w:rsidRPr="007A6EDF">
        <w:rPr>
          <w:rStyle w:val="normaltextrun"/>
          <w:rFonts w:ascii="Calibri" w:eastAsiaTheme="majorEastAsia" w:hAnsi="Calibri" w:cs="Calibri"/>
          <w:sz w:val="22"/>
          <w:szCs w:val="22"/>
        </w:rPr>
        <w:t>Harte et al. (2021) addressed this through </w:t>
      </w:r>
      <w:proofErr w:type="spellStart"/>
      <w:r w:rsidRPr="007A6EDF">
        <w:rPr>
          <w:rStyle w:val="normaltextrun"/>
          <w:rFonts w:ascii="Calibri" w:eastAsiaTheme="majorEastAsia" w:hAnsi="Calibri" w:cs="Calibri"/>
          <w:sz w:val="22"/>
          <w:szCs w:val="22"/>
        </w:rPr>
        <w:t>DynaMETE</w:t>
      </w:r>
      <w:proofErr w:type="spellEnd"/>
      <w:r w:rsidRPr="007A6EDF">
        <w:rPr>
          <w:rStyle w:val="normaltextrun"/>
          <w:rFonts w:ascii="Calibri" w:eastAsiaTheme="majorEastAsia" w:hAnsi="Calibri" w:cs="Calibri"/>
          <w:sz w:val="22"/>
          <w:szCs w:val="22"/>
        </w:rPr>
        <w:t>, which predicts that different disturbance types produce qualitatively distinguishable signatures in community pattern data, meaning </w:t>
      </w:r>
      <w:proofErr w:type="spellStart"/>
      <w:r w:rsidRPr="007A6EDF">
        <w:rPr>
          <w:rStyle w:val="normaltextrun"/>
          <w:rFonts w:ascii="Calibri" w:eastAsiaTheme="majorEastAsia" w:hAnsi="Calibri" w:cs="Calibri"/>
          <w:sz w:val="22"/>
          <w:szCs w:val="22"/>
        </w:rPr>
        <w:t>EEoS</w:t>
      </w:r>
      <w:proofErr w:type="spellEnd"/>
      <w:r w:rsidRPr="007A6EDF">
        <w:rPr>
          <w:rStyle w:val="normaltextrun"/>
          <w:rFonts w:ascii="Calibri" w:eastAsiaTheme="majorEastAsia" w:hAnsi="Calibri" w:cs="Calibri"/>
          <w:sz w:val="22"/>
          <w:szCs w:val="22"/>
        </w:rPr>
        <w:t xml:space="preserve"> residuals carry information about disturbance type as well as intensity. Collectively these advances </w:t>
      </w:r>
      <w:r w:rsidRPr="00E4010B">
        <w:rPr>
          <w:rStyle w:val="normaltextrun"/>
          <w:rFonts w:ascii="Calibri" w:eastAsiaTheme="majorEastAsia" w:hAnsi="Calibri" w:cs="Calibri"/>
          <w:sz w:val="22"/>
          <w:szCs w:val="22"/>
        </w:rPr>
        <w:t>offer a potentially vital tool to estimate the condition, resilience and recovery potential of anthropogenically disturbed</w:t>
      </w:r>
      <w:r w:rsidRPr="007A6EDF">
        <w:rPr>
          <w:rStyle w:val="normaltextrun"/>
          <w:rFonts w:ascii="Calibri" w:eastAsiaTheme="majorEastAsia" w:hAnsi="Calibri" w:cs="Calibri"/>
          <w:sz w:val="22"/>
          <w:szCs w:val="22"/>
        </w:rPr>
        <w:t xml:space="preserve"> ecosystems </w:t>
      </w:r>
      <w:r w:rsidR="007212CA" w:rsidRPr="007A6EDF">
        <w:rPr>
          <w:rFonts w:ascii="Calibri" w:hAnsi="Calibri" w:cs="Calibri"/>
          <w:sz w:val="22"/>
          <w:szCs w:val="22"/>
        </w:rPr>
        <w:t>without the need for an observed reference state, but their applicability in ecologically contrasting systems remains largely untested</w:t>
      </w:r>
      <w:r w:rsidR="007212CA" w:rsidRPr="007A6EDF">
        <w:rPr>
          <w:rFonts w:ascii="Calibri" w:hAnsi="Calibri" w:cs="Calibri"/>
          <w:sz w:val="22"/>
          <w:szCs w:val="22"/>
        </w:rPr>
        <w:t>.</w:t>
      </w:r>
    </w:p>
    <w:p w14:paraId="3A1DBEB1" w14:textId="77777777" w:rsidR="007212CA" w:rsidRPr="007A6EDF" w:rsidRDefault="007212CA" w:rsidP="00492334">
      <w:pPr>
        <w:pStyle w:val="paragraph"/>
        <w:spacing w:before="0" w:beforeAutospacing="0" w:after="0" w:afterAutospacing="0"/>
        <w:textAlignment w:val="baseline"/>
        <w:rPr>
          <w:rFonts w:ascii="Calibri" w:hAnsi="Calibri" w:cs="Calibri"/>
          <w:sz w:val="22"/>
          <w:szCs w:val="22"/>
        </w:rPr>
      </w:pPr>
    </w:p>
    <w:p w14:paraId="5648B240" w14:textId="604F4665" w:rsidR="00492334" w:rsidRPr="007A6EDF" w:rsidRDefault="00492334" w:rsidP="00492334">
      <w:pPr>
        <w:pStyle w:val="paragraph"/>
        <w:spacing w:before="0" w:beforeAutospacing="0" w:after="0" w:afterAutospacing="0"/>
        <w:textAlignment w:val="baseline"/>
        <w:rPr>
          <w:rFonts w:ascii="Calibri" w:hAnsi="Calibri" w:cs="Calibri"/>
          <w:sz w:val="22"/>
          <w:szCs w:val="22"/>
        </w:rPr>
      </w:pPr>
      <w:r w:rsidRPr="007A6EDF">
        <w:rPr>
          <w:rStyle w:val="normaltextrun"/>
          <w:rFonts w:ascii="Calibri" w:eastAsiaTheme="majorEastAsia" w:hAnsi="Calibri" w:cs="Calibri"/>
          <w:sz w:val="22"/>
          <w:szCs w:val="22"/>
        </w:rPr>
        <w:t>For the </w:t>
      </w:r>
      <w:proofErr w:type="spellStart"/>
      <w:r w:rsidRPr="007A6EDF">
        <w:rPr>
          <w:rStyle w:val="normaltextrun"/>
          <w:rFonts w:ascii="Calibri" w:eastAsiaTheme="majorEastAsia" w:hAnsi="Calibri" w:cs="Calibri"/>
          <w:sz w:val="22"/>
          <w:szCs w:val="22"/>
        </w:rPr>
        <w:t>EEoS</w:t>
      </w:r>
      <w:proofErr w:type="spellEnd"/>
      <w:r w:rsidRPr="007A6EDF">
        <w:rPr>
          <w:rStyle w:val="normaltextrun"/>
          <w:rFonts w:ascii="Calibri" w:eastAsiaTheme="majorEastAsia" w:hAnsi="Calibri" w:cs="Calibri"/>
          <w:sz w:val="22"/>
          <w:szCs w:val="22"/>
        </w:rPr>
        <w:t xml:space="preserve"> to function as a universal condition indicator it must be tested across ecologically contrasting systems. </w:t>
      </w:r>
      <w:r w:rsidR="00E96CD6" w:rsidRPr="007A6EDF">
        <w:rPr>
          <w:rFonts w:ascii="Calibri" w:hAnsi="Calibri" w:cs="Calibri"/>
          <w:sz w:val="22"/>
          <w:szCs w:val="22"/>
        </w:rPr>
        <w:t>To date, empirical tests have shown generally good performance across undisturbed terrestrial communities (Xiao et al., 2015), but given its proposed use as a condition indicator, the absence of robust tests in disturbed systems is a critical gap (though see Franzman et al., 2021), and the theory has not been tested in any marine fish community.</w:t>
      </w:r>
      <w:r w:rsidR="00E96CD6" w:rsidRPr="007A6EDF">
        <w:rPr>
          <w:rStyle w:val="normaltextrun"/>
          <w:rFonts w:ascii="Calibri" w:eastAsiaTheme="majorEastAsia" w:hAnsi="Calibri" w:cs="Calibri"/>
          <w:sz w:val="22"/>
          <w:szCs w:val="22"/>
        </w:rPr>
        <w:t xml:space="preserve"> </w:t>
      </w:r>
      <w:r w:rsidRPr="007A6EDF">
        <w:rPr>
          <w:rStyle w:val="normaltextrun"/>
          <w:rFonts w:ascii="Calibri" w:eastAsiaTheme="majorEastAsia" w:hAnsi="Calibri" w:cs="Calibri"/>
          <w:sz w:val="22"/>
          <w:szCs w:val="22"/>
        </w:rPr>
        <w:t xml:space="preserve">Current </w:t>
      </w:r>
      <w:r w:rsidR="007212CA" w:rsidRPr="007A6EDF">
        <w:rPr>
          <w:rStyle w:val="normaltextrun"/>
          <w:rFonts w:ascii="Calibri" w:eastAsiaTheme="majorEastAsia" w:hAnsi="Calibri" w:cs="Calibri"/>
          <w:sz w:val="22"/>
          <w:szCs w:val="22"/>
        </w:rPr>
        <w:t xml:space="preserve">marine </w:t>
      </w:r>
      <w:r w:rsidRPr="007A6EDF">
        <w:rPr>
          <w:rStyle w:val="normaltextrun"/>
          <w:rFonts w:ascii="Calibri" w:eastAsiaTheme="majorEastAsia" w:hAnsi="Calibri" w:cs="Calibri"/>
          <w:sz w:val="22"/>
          <w:szCs w:val="22"/>
        </w:rPr>
        <w:t>condition indicators, including the Large Fish Indicator and community mean maximum length, rely on historical trajectories derived from survey data collected under substantial fishing pressure and are therefore vulnerable to the shifting baseline critique (Pauly, 1995; Soga and Gaston, 2018). Despite one of the world's longest-running standardised trawl survey programmes (</w:t>
      </w:r>
      <w:proofErr w:type="spellStart"/>
      <w:r w:rsidR="00E96CD6" w:rsidRPr="007A6EDF">
        <w:rPr>
          <w:rFonts w:ascii="Calibri" w:hAnsi="Calibri" w:cs="Calibri"/>
          <w:sz w:val="22"/>
          <w:szCs w:val="22"/>
        </w:rPr>
        <w:t>Maureaud</w:t>
      </w:r>
      <w:proofErr w:type="spellEnd"/>
      <w:r w:rsidR="00E96CD6" w:rsidRPr="007A6EDF">
        <w:rPr>
          <w:rStyle w:val="normaltextrun"/>
          <w:rFonts w:ascii="Calibri" w:eastAsiaTheme="majorEastAsia" w:hAnsi="Calibri" w:cs="Calibri"/>
          <w:sz w:val="22"/>
          <w:szCs w:val="22"/>
        </w:rPr>
        <w:t xml:space="preserve"> </w:t>
      </w:r>
      <w:r w:rsidRPr="007A6EDF">
        <w:rPr>
          <w:rStyle w:val="normaltextrun"/>
          <w:rFonts w:ascii="Calibri" w:eastAsiaTheme="majorEastAsia" w:hAnsi="Calibri" w:cs="Calibri"/>
          <w:sz w:val="22"/>
          <w:szCs w:val="22"/>
        </w:rPr>
        <w:t>et al., 2024), no study has tested whether </w:t>
      </w:r>
      <w:proofErr w:type="spellStart"/>
      <w:r w:rsidRPr="007A6EDF">
        <w:rPr>
          <w:rStyle w:val="normaltextrun"/>
          <w:rFonts w:ascii="Calibri" w:eastAsiaTheme="majorEastAsia" w:hAnsi="Calibri" w:cs="Calibri"/>
          <w:sz w:val="22"/>
          <w:szCs w:val="22"/>
        </w:rPr>
        <w:t>EEoS</w:t>
      </w:r>
      <w:proofErr w:type="spellEnd"/>
      <w:r w:rsidRPr="007A6EDF">
        <w:rPr>
          <w:rStyle w:val="normaltextrun"/>
          <w:rFonts w:ascii="Calibri" w:eastAsiaTheme="majorEastAsia" w:hAnsi="Calibri" w:cs="Calibri"/>
          <w:sz w:val="22"/>
          <w:szCs w:val="22"/>
        </w:rPr>
        <w:t> predictions are achievable in North Sea demersal fish communities or whether deviations are systematically associated with fishing pressure.</w:t>
      </w:r>
      <w:r w:rsidR="007A6EDF" w:rsidRPr="007A6EDF">
        <w:rPr>
          <w:rStyle w:val="eop"/>
          <w:rFonts w:ascii="Calibri" w:eastAsiaTheme="majorEastAsia" w:hAnsi="Calibri" w:cs="Calibri"/>
          <w:sz w:val="22"/>
          <w:szCs w:val="22"/>
        </w:rPr>
        <w:t xml:space="preserve"> </w:t>
      </w:r>
      <w:r w:rsidR="00E96CD6" w:rsidRPr="007A6EDF">
        <w:rPr>
          <w:rFonts w:ascii="Calibri" w:hAnsi="Calibri" w:cs="Calibri"/>
          <w:sz w:val="22"/>
          <w:szCs w:val="22"/>
        </w:rPr>
        <w:t xml:space="preserve">Here, we present the first test of the </w:t>
      </w:r>
      <w:proofErr w:type="spellStart"/>
      <w:r w:rsidR="00E96CD6" w:rsidRPr="007A6EDF">
        <w:rPr>
          <w:rFonts w:ascii="Calibri" w:hAnsi="Calibri" w:cs="Calibri"/>
          <w:sz w:val="22"/>
          <w:szCs w:val="22"/>
        </w:rPr>
        <w:t>EEoS</w:t>
      </w:r>
      <w:proofErr w:type="spellEnd"/>
      <w:r w:rsidR="00E96CD6" w:rsidRPr="007A6EDF">
        <w:rPr>
          <w:rFonts w:ascii="Calibri" w:hAnsi="Calibri" w:cs="Calibri"/>
          <w:sz w:val="22"/>
          <w:szCs w:val="22"/>
        </w:rPr>
        <w:t xml:space="preserve"> in a marine fish community</w:t>
      </w:r>
      <w:r w:rsidRPr="007A6EDF">
        <w:rPr>
          <w:rStyle w:val="normaltextrun"/>
          <w:rFonts w:ascii="Calibri" w:eastAsiaTheme="majorEastAsia" w:hAnsi="Calibri" w:cs="Calibri"/>
          <w:sz w:val="22"/>
          <w:szCs w:val="22"/>
        </w:rPr>
        <w:t>, using haul-level data from the ICES North Sea International Bottom Trawl Survey (</w:t>
      </w:r>
      <w:proofErr w:type="spellStart"/>
      <w:r w:rsidR="00E96CD6" w:rsidRPr="007A6EDF">
        <w:rPr>
          <w:rFonts w:ascii="Calibri" w:hAnsi="Calibri" w:cs="Calibri"/>
          <w:sz w:val="22"/>
          <w:szCs w:val="22"/>
        </w:rPr>
        <w:t>Maureaud</w:t>
      </w:r>
      <w:proofErr w:type="spellEnd"/>
      <w:r w:rsidR="00E96CD6" w:rsidRPr="007A6EDF">
        <w:rPr>
          <w:rStyle w:val="normaltextrun"/>
          <w:rFonts w:ascii="Calibri" w:eastAsiaTheme="majorEastAsia" w:hAnsi="Calibri" w:cs="Calibri"/>
          <w:sz w:val="22"/>
          <w:szCs w:val="22"/>
        </w:rPr>
        <w:t xml:space="preserve"> </w:t>
      </w:r>
      <w:r w:rsidRPr="007A6EDF">
        <w:rPr>
          <w:rStyle w:val="normaltextrun"/>
          <w:rFonts w:ascii="Calibri" w:eastAsiaTheme="majorEastAsia" w:hAnsi="Calibri" w:cs="Calibri"/>
          <w:sz w:val="22"/>
          <w:szCs w:val="22"/>
        </w:rPr>
        <w:t>et al., 2024) combined with spatially explicit fishing pressure data (</w:t>
      </w:r>
      <w:proofErr w:type="spellStart"/>
      <w:r w:rsidRPr="007A6EDF">
        <w:rPr>
          <w:rStyle w:val="normaltextrun"/>
          <w:rFonts w:ascii="Calibri" w:eastAsiaTheme="majorEastAsia" w:hAnsi="Calibri" w:cs="Calibri"/>
          <w:sz w:val="22"/>
          <w:szCs w:val="22"/>
        </w:rPr>
        <w:t>Couce</w:t>
      </w:r>
      <w:proofErr w:type="spellEnd"/>
      <w:r w:rsidRPr="007A6EDF">
        <w:rPr>
          <w:rStyle w:val="normaltextrun"/>
          <w:rFonts w:ascii="Calibri" w:eastAsiaTheme="majorEastAsia" w:hAnsi="Calibri" w:cs="Calibri"/>
          <w:sz w:val="22"/>
          <w:szCs w:val="22"/>
        </w:rPr>
        <w:t> et al., 2020). We address three hypotheses of increasing specificity. First, we test whether the </w:t>
      </w:r>
      <w:proofErr w:type="spellStart"/>
      <w:r w:rsidRPr="007A6EDF">
        <w:rPr>
          <w:rStyle w:val="normaltextrun"/>
          <w:rFonts w:ascii="Calibri" w:eastAsiaTheme="majorEastAsia" w:hAnsi="Calibri" w:cs="Calibri"/>
          <w:sz w:val="22"/>
          <w:szCs w:val="22"/>
        </w:rPr>
        <w:t>EEoS</w:t>
      </w:r>
      <w:proofErr w:type="spellEnd"/>
      <w:r w:rsidRPr="007A6EDF">
        <w:rPr>
          <w:rStyle w:val="normaltextrun"/>
          <w:rFonts w:ascii="Calibri" w:eastAsiaTheme="majorEastAsia" w:hAnsi="Calibri" w:cs="Calibri"/>
          <w:sz w:val="22"/>
          <w:szCs w:val="22"/>
        </w:rPr>
        <w:t xml:space="preserve"> predicts observed community biomass from species richness, abundance, and metabolic rate at the haul level better than chance, establishing whether the theoretical baseline is achievable in a marine fish community at all (H1). </w:t>
      </w:r>
      <w:r w:rsidR="00E96CD6" w:rsidRPr="007A6EDF">
        <w:rPr>
          <w:rStyle w:val="normaltextrun"/>
          <w:rFonts w:ascii="Calibri" w:eastAsiaTheme="majorEastAsia" w:hAnsi="Calibri" w:cs="Calibri"/>
          <w:sz w:val="22"/>
          <w:szCs w:val="22"/>
        </w:rPr>
        <w:t xml:space="preserve">Second, </w:t>
      </w:r>
      <w:r w:rsidR="00E96CD6" w:rsidRPr="007A6EDF">
        <w:rPr>
          <w:rFonts w:ascii="Calibri" w:hAnsi="Calibri" w:cs="Calibri"/>
          <w:sz w:val="22"/>
          <w:szCs w:val="22"/>
        </w:rPr>
        <w:t xml:space="preserve">we test whether deviations from </w:t>
      </w:r>
      <w:proofErr w:type="spellStart"/>
      <w:r w:rsidR="00E96CD6" w:rsidRPr="007A6EDF">
        <w:rPr>
          <w:rFonts w:ascii="Calibri" w:hAnsi="Calibri" w:cs="Calibri"/>
          <w:sz w:val="22"/>
          <w:szCs w:val="22"/>
        </w:rPr>
        <w:t>EEoS</w:t>
      </w:r>
      <w:proofErr w:type="spellEnd"/>
      <w:r w:rsidR="00E96CD6" w:rsidRPr="007A6EDF">
        <w:rPr>
          <w:rFonts w:ascii="Calibri" w:hAnsi="Calibri" w:cs="Calibri"/>
          <w:sz w:val="22"/>
          <w:szCs w:val="22"/>
        </w:rPr>
        <w:t xml:space="preserve"> predictions are systematically larger in areas of high commercial fishing pressure (H2)</w:t>
      </w:r>
      <w:r w:rsidR="00E96CD6" w:rsidRPr="007A6EDF">
        <w:rPr>
          <w:rFonts w:ascii="Calibri" w:hAnsi="Calibri" w:cs="Calibri"/>
          <w:sz w:val="22"/>
          <w:szCs w:val="22"/>
        </w:rPr>
        <w:t xml:space="preserve">. </w:t>
      </w:r>
      <w:r w:rsidRPr="007A6EDF">
        <w:rPr>
          <w:rStyle w:val="normaltextrun"/>
          <w:rFonts w:ascii="Calibri" w:eastAsiaTheme="majorEastAsia" w:hAnsi="Calibri" w:cs="Calibri"/>
          <w:sz w:val="22"/>
          <w:szCs w:val="22"/>
        </w:rPr>
        <w:t>Third, we test whether individual areas deviate more from the predicted </w:t>
      </w:r>
      <w:proofErr w:type="spellStart"/>
      <w:r w:rsidRPr="007A6EDF">
        <w:rPr>
          <w:rStyle w:val="normaltextrun"/>
          <w:rFonts w:ascii="Calibri" w:eastAsiaTheme="majorEastAsia" w:hAnsi="Calibri" w:cs="Calibri"/>
          <w:sz w:val="22"/>
          <w:szCs w:val="22"/>
        </w:rPr>
        <w:t>EEoS</w:t>
      </w:r>
      <w:proofErr w:type="spellEnd"/>
      <w:r w:rsidRPr="007A6EDF">
        <w:rPr>
          <w:rStyle w:val="normaltextrun"/>
          <w:rFonts w:ascii="Calibri" w:eastAsiaTheme="majorEastAsia" w:hAnsi="Calibri" w:cs="Calibri"/>
          <w:sz w:val="22"/>
          <w:szCs w:val="22"/>
        </w:rPr>
        <w:t> during periods of higher fishing pressure, and</w:t>
      </w:r>
      <w:r w:rsidR="00E96CD6" w:rsidRPr="007A6EDF">
        <w:rPr>
          <w:rStyle w:val="normaltextrun"/>
          <w:rFonts w:ascii="Calibri" w:eastAsiaTheme="majorEastAsia" w:hAnsi="Calibri" w:cs="Calibri"/>
          <w:sz w:val="22"/>
          <w:szCs w:val="22"/>
        </w:rPr>
        <w:t xml:space="preserve"> </w:t>
      </w:r>
      <w:r w:rsidRPr="007A6EDF">
        <w:rPr>
          <w:rStyle w:val="normaltextrun"/>
          <w:rFonts w:ascii="Calibri" w:eastAsiaTheme="majorEastAsia" w:hAnsi="Calibri" w:cs="Calibri"/>
          <w:sz w:val="22"/>
          <w:szCs w:val="22"/>
        </w:rPr>
        <w:t>whether temporal change in disturbance within a site produces the within-cell signal that </w:t>
      </w:r>
      <w:proofErr w:type="spellStart"/>
      <w:r w:rsidRPr="007A6EDF">
        <w:rPr>
          <w:rStyle w:val="normaltextrun"/>
          <w:rFonts w:ascii="Calibri" w:eastAsiaTheme="majorEastAsia" w:hAnsi="Calibri" w:cs="Calibri"/>
          <w:sz w:val="22"/>
          <w:szCs w:val="22"/>
        </w:rPr>
        <w:t>DynaMETE</w:t>
      </w:r>
      <w:proofErr w:type="spellEnd"/>
      <w:r w:rsidRPr="007A6EDF">
        <w:rPr>
          <w:rStyle w:val="normaltextrun"/>
          <w:rFonts w:ascii="Calibri" w:eastAsiaTheme="majorEastAsia" w:hAnsi="Calibri" w:cs="Calibri"/>
          <w:sz w:val="22"/>
          <w:szCs w:val="22"/>
        </w:rPr>
        <w:t> predicts (H3). Together, these hypotheses move from establishing that the </w:t>
      </w:r>
      <w:proofErr w:type="spellStart"/>
      <w:r w:rsidRPr="007A6EDF">
        <w:rPr>
          <w:rStyle w:val="normaltextrun"/>
          <w:rFonts w:ascii="Calibri" w:eastAsiaTheme="majorEastAsia" w:hAnsi="Calibri" w:cs="Calibri"/>
          <w:sz w:val="22"/>
          <w:szCs w:val="22"/>
        </w:rPr>
        <w:t>EEoS</w:t>
      </w:r>
      <w:proofErr w:type="spellEnd"/>
      <w:r w:rsidRPr="007A6EDF">
        <w:rPr>
          <w:rStyle w:val="normaltextrun"/>
          <w:rFonts w:ascii="Calibri" w:eastAsiaTheme="majorEastAsia" w:hAnsi="Calibri" w:cs="Calibri"/>
          <w:sz w:val="22"/>
          <w:szCs w:val="22"/>
        </w:rPr>
        <w:t> baseline is reachable in this system, through detecting a spatial disturbance signal, to detecting a temporal one, each step increasing the confidence that </w:t>
      </w:r>
      <w:proofErr w:type="spellStart"/>
      <w:r w:rsidRPr="007A6EDF">
        <w:rPr>
          <w:rStyle w:val="normaltextrun"/>
          <w:rFonts w:ascii="Calibri" w:eastAsiaTheme="majorEastAsia" w:hAnsi="Calibri" w:cs="Calibri"/>
          <w:sz w:val="22"/>
          <w:szCs w:val="22"/>
        </w:rPr>
        <w:t>EEoS</w:t>
      </w:r>
      <w:proofErr w:type="spellEnd"/>
      <w:r w:rsidRPr="007A6EDF">
        <w:rPr>
          <w:rStyle w:val="normaltextrun"/>
          <w:rFonts w:ascii="Calibri" w:eastAsiaTheme="majorEastAsia" w:hAnsi="Calibri" w:cs="Calibri"/>
          <w:sz w:val="22"/>
          <w:szCs w:val="22"/>
        </w:rPr>
        <w:t> residuals carry information about fishing pressure rather than ecological noise. </w:t>
      </w:r>
      <w:r w:rsidRPr="007A6EDF">
        <w:rPr>
          <w:rStyle w:val="eop"/>
          <w:rFonts w:ascii="Calibri" w:eastAsiaTheme="majorEastAsia" w:hAnsi="Calibri" w:cs="Calibri"/>
          <w:sz w:val="22"/>
          <w:szCs w:val="22"/>
        </w:rPr>
        <w:t> </w:t>
      </w:r>
    </w:p>
    <w:p w14:paraId="3DEB3072" w14:textId="77777777" w:rsidR="00492334" w:rsidRPr="007A6EDF" w:rsidRDefault="00492334" w:rsidP="00492334">
      <w:pPr>
        <w:pStyle w:val="paragraph"/>
        <w:spacing w:before="0" w:beforeAutospacing="0" w:after="0" w:afterAutospacing="0"/>
        <w:textAlignment w:val="baseline"/>
        <w:rPr>
          <w:rFonts w:ascii="Calibri" w:hAnsi="Calibri" w:cs="Calibri"/>
          <w:sz w:val="22"/>
          <w:szCs w:val="22"/>
        </w:rPr>
      </w:pPr>
      <w:r w:rsidRPr="007A6EDF">
        <w:rPr>
          <w:rStyle w:val="eop"/>
          <w:rFonts w:ascii="Calibri" w:eastAsiaTheme="majorEastAsia" w:hAnsi="Calibri" w:cs="Calibri"/>
          <w:sz w:val="22"/>
          <w:szCs w:val="22"/>
        </w:rPr>
        <w:t> </w:t>
      </w:r>
    </w:p>
    <w:p w14:paraId="02AE4E2C" w14:textId="77777777" w:rsidR="00492334" w:rsidRPr="007A6EDF" w:rsidRDefault="00492334" w:rsidP="00492334">
      <w:pPr>
        <w:pStyle w:val="paragraph"/>
        <w:spacing w:before="0" w:beforeAutospacing="0" w:after="0" w:afterAutospacing="0"/>
        <w:textAlignment w:val="baseline"/>
        <w:rPr>
          <w:rFonts w:ascii="Calibri" w:hAnsi="Calibri" w:cs="Calibri"/>
          <w:sz w:val="22"/>
          <w:szCs w:val="22"/>
        </w:rPr>
      </w:pPr>
      <w:r w:rsidRPr="007A6EDF">
        <w:rPr>
          <w:rStyle w:val="normaltextrun"/>
          <w:rFonts w:ascii="Calibri" w:eastAsiaTheme="majorEastAsia" w:hAnsi="Calibri" w:cs="Calibri"/>
          <w:sz w:val="22"/>
          <w:szCs w:val="22"/>
        </w:rPr>
        <w:t>References</w:t>
      </w:r>
      <w:r w:rsidRPr="007A6EDF">
        <w:rPr>
          <w:rStyle w:val="eop"/>
          <w:rFonts w:ascii="Calibri" w:eastAsiaTheme="majorEastAsia" w:hAnsi="Calibri" w:cs="Calibri"/>
          <w:sz w:val="22"/>
          <w:szCs w:val="22"/>
        </w:rPr>
        <w:t> </w:t>
      </w:r>
    </w:p>
    <w:p w14:paraId="73F9AFC5" w14:textId="77777777" w:rsidR="00492334" w:rsidRDefault="00492334" w:rsidP="00492334">
      <w:pPr>
        <w:pStyle w:val="paragraph"/>
        <w:spacing w:before="0" w:beforeAutospacing="0" w:after="0" w:afterAutospacing="0"/>
        <w:textAlignment w:val="baseline"/>
        <w:rPr>
          <w:rStyle w:val="eop"/>
          <w:rFonts w:ascii="Calibri" w:eastAsiaTheme="majorEastAsia" w:hAnsi="Calibri" w:cs="Calibri"/>
          <w:sz w:val="22"/>
          <w:szCs w:val="22"/>
        </w:rPr>
      </w:pPr>
      <w:r w:rsidRPr="007A6EDF">
        <w:rPr>
          <w:rStyle w:val="normaltextrun"/>
          <w:rFonts w:ascii="Calibri" w:eastAsiaTheme="majorEastAsia" w:hAnsi="Calibri" w:cs="Calibri"/>
          <w:sz w:val="22"/>
          <w:szCs w:val="22"/>
        </w:rPr>
        <w:t>Biggs, R., Schlüter, M., Biggs, D., Bohensky, E.L., </w:t>
      </w:r>
      <w:proofErr w:type="spellStart"/>
      <w:r w:rsidRPr="007A6EDF">
        <w:rPr>
          <w:rStyle w:val="normaltextrun"/>
          <w:rFonts w:ascii="Calibri" w:eastAsiaTheme="majorEastAsia" w:hAnsi="Calibri" w:cs="Calibri"/>
          <w:sz w:val="22"/>
          <w:szCs w:val="22"/>
        </w:rPr>
        <w:t>BurnSilver</w:t>
      </w:r>
      <w:proofErr w:type="spellEnd"/>
      <w:r w:rsidRPr="007A6EDF">
        <w:rPr>
          <w:rStyle w:val="normaltextrun"/>
          <w:rFonts w:ascii="Calibri" w:eastAsiaTheme="majorEastAsia" w:hAnsi="Calibri" w:cs="Calibri"/>
          <w:sz w:val="22"/>
          <w:szCs w:val="22"/>
        </w:rPr>
        <w:t>, S., </w:t>
      </w:r>
      <w:proofErr w:type="spellStart"/>
      <w:r w:rsidRPr="007A6EDF">
        <w:rPr>
          <w:rStyle w:val="normaltextrun"/>
          <w:rFonts w:ascii="Calibri" w:eastAsiaTheme="majorEastAsia" w:hAnsi="Calibri" w:cs="Calibri"/>
          <w:sz w:val="22"/>
          <w:szCs w:val="22"/>
        </w:rPr>
        <w:t>Cundill</w:t>
      </w:r>
      <w:proofErr w:type="spellEnd"/>
      <w:r w:rsidRPr="007A6EDF">
        <w:rPr>
          <w:rStyle w:val="normaltextrun"/>
          <w:rFonts w:ascii="Calibri" w:eastAsiaTheme="majorEastAsia" w:hAnsi="Calibri" w:cs="Calibri"/>
          <w:sz w:val="22"/>
          <w:szCs w:val="22"/>
        </w:rPr>
        <w:t>, G., Dakos, V., Daw, T.M., Evans, L.S., Kotschy, K., Leitch, A.M., Meek, C., Quinlan, A., Raudsepp-Hearne, C., Robards, M.D., Schoon, M.L., Schultz, L. and West, P.C. (2012) 'Toward principles for enhancing the resilience of ecosystem services', </w:t>
      </w:r>
      <w:r w:rsidRPr="007A6EDF">
        <w:rPr>
          <w:rStyle w:val="normaltextrun"/>
          <w:rFonts w:ascii="Calibri" w:eastAsiaTheme="majorEastAsia" w:hAnsi="Calibri" w:cs="Calibri"/>
          <w:i/>
          <w:iCs/>
          <w:sz w:val="22"/>
          <w:szCs w:val="22"/>
        </w:rPr>
        <w:t>Annual Review of Environment and Resources</w:t>
      </w:r>
      <w:r w:rsidRPr="007A6EDF">
        <w:rPr>
          <w:rStyle w:val="normaltextrun"/>
          <w:rFonts w:ascii="Calibri" w:eastAsiaTheme="majorEastAsia" w:hAnsi="Calibri" w:cs="Calibri"/>
          <w:sz w:val="22"/>
          <w:szCs w:val="22"/>
        </w:rPr>
        <w:t>, 37, pp.421–448.</w:t>
      </w:r>
      <w:r w:rsidRPr="007A6EDF">
        <w:rPr>
          <w:rStyle w:val="eop"/>
          <w:rFonts w:ascii="Calibri" w:eastAsiaTheme="majorEastAsia" w:hAnsi="Calibri" w:cs="Calibri"/>
          <w:sz w:val="22"/>
          <w:szCs w:val="22"/>
        </w:rPr>
        <w:t> </w:t>
      </w:r>
    </w:p>
    <w:p w14:paraId="44894035" w14:textId="77777777" w:rsidR="00E4010B" w:rsidRPr="007A6EDF" w:rsidRDefault="00E4010B" w:rsidP="00492334">
      <w:pPr>
        <w:pStyle w:val="paragraph"/>
        <w:spacing w:before="0" w:beforeAutospacing="0" w:after="0" w:afterAutospacing="0"/>
        <w:textAlignment w:val="baseline"/>
        <w:rPr>
          <w:rFonts w:ascii="Calibri" w:hAnsi="Calibri" w:cs="Calibri"/>
          <w:sz w:val="22"/>
          <w:szCs w:val="22"/>
        </w:rPr>
      </w:pPr>
    </w:p>
    <w:p w14:paraId="4CD904D7" w14:textId="77777777" w:rsidR="00492334" w:rsidRDefault="00492334" w:rsidP="00492334">
      <w:pPr>
        <w:pStyle w:val="paragraph"/>
        <w:spacing w:before="0" w:beforeAutospacing="0" w:after="0" w:afterAutospacing="0"/>
        <w:textAlignment w:val="baseline"/>
        <w:rPr>
          <w:rStyle w:val="eop"/>
          <w:rFonts w:ascii="Calibri" w:eastAsiaTheme="majorEastAsia" w:hAnsi="Calibri" w:cs="Calibri"/>
          <w:sz w:val="22"/>
          <w:szCs w:val="22"/>
        </w:rPr>
      </w:pPr>
      <w:r w:rsidRPr="007A6EDF">
        <w:rPr>
          <w:rStyle w:val="normaltextrun"/>
          <w:rFonts w:ascii="Calibri" w:eastAsiaTheme="majorEastAsia" w:hAnsi="Calibri" w:cs="Calibri"/>
          <w:sz w:val="22"/>
          <w:szCs w:val="22"/>
        </w:rPr>
        <w:t>Birk, S., Bonne, W., Borja, A., </w:t>
      </w:r>
      <w:proofErr w:type="spellStart"/>
      <w:r w:rsidRPr="007A6EDF">
        <w:rPr>
          <w:rStyle w:val="normaltextrun"/>
          <w:rFonts w:ascii="Calibri" w:eastAsiaTheme="majorEastAsia" w:hAnsi="Calibri" w:cs="Calibri"/>
          <w:sz w:val="22"/>
          <w:szCs w:val="22"/>
        </w:rPr>
        <w:t>Brucet</w:t>
      </w:r>
      <w:proofErr w:type="spellEnd"/>
      <w:r w:rsidRPr="007A6EDF">
        <w:rPr>
          <w:rStyle w:val="normaltextrun"/>
          <w:rFonts w:ascii="Calibri" w:eastAsiaTheme="majorEastAsia" w:hAnsi="Calibri" w:cs="Calibri"/>
          <w:sz w:val="22"/>
          <w:szCs w:val="22"/>
        </w:rPr>
        <w:t>, S., </w:t>
      </w:r>
      <w:proofErr w:type="spellStart"/>
      <w:r w:rsidRPr="007A6EDF">
        <w:rPr>
          <w:rStyle w:val="normaltextrun"/>
          <w:rFonts w:ascii="Calibri" w:eastAsiaTheme="majorEastAsia" w:hAnsi="Calibri" w:cs="Calibri"/>
          <w:sz w:val="22"/>
          <w:szCs w:val="22"/>
        </w:rPr>
        <w:t>Courrat</w:t>
      </w:r>
      <w:proofErr w:type="spellEnd"/>
      <w:r w:rsidRPr="007A6EDF">
        <w:rPr>
          <w:rStyle w:val="normaltextrun"/>
          <w:rFonts w:ascii="Calibri" w:eastAsiaTheme="majorEastAsia" w:hAnsi="Calibri" w:cs="Calibri"/>
          <w:sz w:val="22"/>
          <w:szCs w:val="22"/>
        </w:rPr>
        <w:t>, A., </w:t>
      </w:r>
      <w:proofErr w:type="spellStart"/>
      <w:r w:rsidRPr="007A6EDF">
        <w:rPr>
          <w:rStyle w:val="normaltextrun"/>
          <w:rFonts w:ascii="Calibri" w:eastAsiaTheme="majorEastAsia" w:hAnsi="Calibri" w:cs="Calibri"/>
          <w:sz w:val="22"/>
          <w:szCs w:val="22"/>
        </w:rPr>
        <w:t>Poikane</w:t>
      </w:r>
      <w:proofErr w:type="spellEnd"/>
      <w:r w:rsidRPr="007A6EDF">
        <w:rPr>
          <w:rStyle w:val="normaltextrun"/>
          <w:rFonts w:ascii="Calibri" w:eastAsiaTheme="majorEastAsia" w:hAnsi="Calibri" w:cs="Calibri"/>
          <w:sz w:val="22"/>
          <w:szCs w:val="22"/>
        </w:rPr>
        <w:t>, S., Solimini, A., van de Bund, W., </w:t>
      </w:r>
      <w:proofErr w:type="spellStart"/>
      <w:r w:rsidRPr="007A6EDF">
        <w:rPr>
          <w:rStyle w:val="normaltextrun"/>
          <w:rFonts w:ascii="Calibri" w:eastAsiaTheme="majorEastAsia" w:hAnsi="Calibri" w:cs="Calibri"/>
          <w:sz w:val="22"/>
          <w:szCs w:val="22"/>
        </w:rPr>
        <w:t>Zampoukas</w:t>
      </w:r>
      <w:proofErr w:type="spellEnd"/>
      <w:r w:rsidRPr="007A6EDF">
        <w:rPr>
          <w:rStyle w:val="normaltextrun"/>
          <w:rFonts w:ascii="Calibri" w:eastAsiaTheme="majorEastAsia" w:hAnsi="Calibri" w:cs="Calibri"/>
          <w:sz w:val="22"/>
          <w:szCs w:val="22"/>
        </w:rPr>
        <w:t>, N. and Hering, D. (2012) 'Three hundred ways to assess Europe's surface waters: an almost complete overview of biological methods to implement the Water Framework Directive', </w:t>
      </w:r>
      <w:r w:rsidRPr="007A6EDF">
        <w:rPr>
          <w:rStyle w:val="normaltextrun"/>
          <w:rFonts w:ascii="Calibri" w:eastAsiaTheme="majorEastAsia" w:hAnsi="Calibri" w:cs="Calibri"/>
          <w:i/>
          <w:iCs/>
          <w:sz w:val="22"/>
          <w:szCs w:val="22"/>
        </w:rPr>
        <w:t>Ecological Indicators</w:t>
      </w:r>
      <w:r w:rsidRPr="007A6EDF">
        <w:rPr>
          <w:rStyle w:val="normaltextrun"/>
          <w:rFonts w:ascii="Calibri" w:eastAsiaTheme="majorEastAsia" w:hAnsi="Calibri" w:cs="Calibri"/>
          <w:sz w:val="22"/>
          <w:szCs w:val="22"/>
        </w:rPr>
        <w:t>, 18, pp.31–41.</w:t>
      </w:r>
      <w:r w:rsidRPr="007A6EDF">
        <w:rPr>
          <w:rStyle w:val="eop"/>
          <w:rFonts w:ascii="Calibri" w:eastAsiaTheme="majorEastAsia" w:hAnsi="Calibri" w:cs="Calibri"/>
          <w:sz w:val="22"/>
          <w:szCs w:val="22"/>
        </w:rPr>
        <w:t> </w:t>
      </w:r>
    </w:p>
    <w:p w14:paraId="6B814C5D" w14:textId="77777777" w:rsidR="00E4010B" w:rsidRPr="007A6EDF" w:rsidRDefault="00E4010B" w:rsidP="00492334">
      <w:pPr>
        <w:pStyle w:val="paragraph"/>
        <w:spacing w:before="0" w:beforeAutospacing="0" w:after="0" w:afterAutospacing="0"/>
        <w:textAlignment w:val="baseline"/>
        <w:rPr>
          <w:rFonts w:ascii="Calibri" w:hAnsi="Calibri" w:cs="Calibri"/>
          <w:sz w:val="22"/>
          <w:szCs w:val="22"/>
        </w:rPr>
      </w:pPr>
    </w:p>
    <w:p w14:paraId="3C9B88A4" w14:textId="6EA1ABCD" w:rsidR="00492334" w:rsidRDefault="00492334" w:rsidP="00492334">
      <w:pPr>
        <w:pStyle w:val="paragraph"/>
        <w:spacing w:before="0" w:beforeAutospacing="0" w:after="0" w:afterAutospacing="0"/>
        <w:textAlignment w:val="baseline"/>
        <w:rPr>
          <w:rStyle w:val="eop"/>
          <w:rFonts w:ascii="Calibri" w:eastAsiaTheme="majorEastAsia" w:hAnsi="Calibri" w:cs="Calibri"/>
          <w:sz w:val="22"/>
          <w:szCs w:val="22"/>
        </w:rPr>
      </w:pPr>
      <w:r w:rsidRPr="007A6EDF">
        <w:rPr>
          <w:rStyle w:val="normaltextrun"/>
          <w:rFonts w:ascii="Calibri" w:eastAsiaTheme="majorEastAsia" w:hAnsi="Calibri" w:cs="Calibri"/>
          <w:sz w:val="22"/>
          <w:szCs w:val="22"/>
        </w:rPr>
        <w:t>Bland, L.M., Nicholson, E., Miller, R.M., Andrade, A., Carrero, C., </w:t>
      </w:r>
      <w:proofErr w:type="spellStart"/>
      <w:r w:rsidRPr="007A6EDF">
        <w:rPr>
          <w:rStyle w:val="normaltextrun"/>
          <w:rFonts w:ascii="Calibri" w:eastAsiaTheme="majorEastAsia" w:hAnsi="Calibri" w:cs="Calibri"/>
          <w:sz w:val="22"/>
          <w:szCs w:val="22"/>
        </w:rPr>
        <w:t>Catian</w:t>
      </w:r>
      <w:proofErr w:type="spellEnd"/>
      <w:r w:rsidRPr="007A6EDF">
        <w:rPr>
          <w:rStyle w:val="normaltextrun"/>
          <w:rFonts w:ascii="Calibri" w:eastAsiaTheme="majorEastAsia" w:hAnsi="Calibri" w:cs="Calibri"/>
          <w:sz w:val="22"/>
          <w:szCs w:val="22"/>
        </w:rPr>
        <w:t>, G., Chavez, G., Cico, A., </w:t>
      </w:r>
      <w:proofErr w:type="spellStart"/>
      <w:r w:rsidRPr="007A6EDF">
        <w:rPr>
          <w:rStyle w:val="normaltextrun"/>
          <w:rFonts w:ascii="Calibri" w:eastAsiaTheme="majorEastAsia" w:hAnsi="Calibri" w:cs="Calibri"/>
          <w:sz w:val="22"/>
          <w:szCs w:val="22"/>
        </w:rPr>
        <w:t>Dell'Angelo</w:t>
      </w:r>
      <w:proofErr w:type="spellEnd"/>
      <w:r w:rsidRPr="007A6EDF">
        <w:rPr>
          <w:rStyle w:val="normaltextrun"/>
          <w:rFonts w:ascii="Calibri" w:eastAsiaTheme="majorEastAsia" w:hAnsi="Calibri" w:cs="Calibri"/>
          <w:sz w:val="22"/>
          <w:szCs w:val="22"/>
        </w:rPr>
        <w:t>, J., Diaz-Delgado, R., Fairweather, P., Farber, L., Grace, M., Huber-Stearns, H., Jenkins, R.B., Jones, K.R., Juffe-</w:t>
      </w:r>
      <w:proofErr w:type="spellStart"/>
      <w:r w:rsidRPr="007A6EDF">
        <w:rPr>
          <w:rStyle w:val="normaltextrun"/>
          <w:rFonts w:ascii="Calibri" w:eastAsiaTheme="majorEastAsia" w:hAnsi="Calibri" w:cs="Calibri"/>
          <w:sz w:val="22"/>
          <w:szCs w:val="22"/>
        </w:rPr>
        <w:t>Bignoli</w:t>
      </w:r>
      <w:proofErr w:type="spellEnd"/>
      <w:r w:rsidRPr="007A6EDF">
        <w:rPr>
          <w:rStyle w:val="normaltextrun"/>
          <w:rFonts w:ascii="Calibri" w:eastAsiaTheme="majorEastAsia" w:hAnsi="Calibri" w:cs="Calibri"/>
          <w:sz w:val="22"/>
          <w:szCs w:val="22"/>
        </w:rPr>
        <w:t>, D., Keith, D.A., Lallier, L., </w:t>
      </w:r>
      <w:proofErr w:type="spellStart"/>
      <w:r w:rsidRPr="007A6EDF">
        <w:rPr>
          <w:rStyle w:val="normaltextrun"/>
          <w:rFonts w:ascii="Calibri" w:eastAsiaTheme="majorEastAsia" w:hAnsi="Calibri" w:cs="Calibri"/>
          <w:sz w:val="22"/>
          <w:szCs w:val="22"/>
        </w:rPr>
        <w:t>Llamozas</w:t>
      </w:r>
      <w:proofErr w:type="spellEnd"/>
      <w:r w:rsidRPr="007A6EDF">
        <w:rPr>
          <w:rStyle w:val="normaltextrun"/>
          <w:rFonts w:ascii="Calibri" w:eastAsiaTheme="majorEastAsia" w:hAnsi="Calibri" w:cs="Calibri"/>
          <w:sz w:val="22"/>
          <w:szCs w:val="22"/>
        </w:rPr>
        <w:t>-Iturbe, X., Manes, S., Murray, N., </w:t>
      </w:r>
      <w:proofErr w:type="spellStart"/>
      <w:r w:rsidRPr="007A6EDF">
        <w:rPr>
          <w:rStyle w:val="normaltextrun"/>
          <w:rFonts w:ascii="Calibri" w:eastAsiaTheme="majorEastAsia" w:hAnsi="Calibri" w:cs="Calibri"/>
          <w:sz w:val="22"/>
          <w:szCs w:val="22"/>
        </w:rPr>
        <w:t>Pettorelli</w:t>
      </w:r>
      <w:proofErr w:type="spellEnd"/>
      <w:r w:rsidRPr="007A6EDF">
        <w:rPr>
          <w:rStyle w:val="normaltextrun"/>
          <w:rFonts w:ascii="Calibri" w:eastAsiaTheme="majorEastAsia" w:hAnsi="Calibri" w:cs="Calibri"/>
          <w:sz w:val="22"/>
          <w:szCs w:val="22"/>
        </w:rPr>
        <w:t>, N., P</w:t>
      </w:r>
      <w:proofErr w:type="spellStart"/>
      <w:r w:rsidRPr="007A6EDF">
        <w:rPr>
          <w:rStyle w:val="normaltextrun"/>
          <w:rFonts w:ascii="Calibri" w:eastAsiaTheme="majorEastAsia" w:hAnsi="Calibri" w:cs="Calibri"/>
          <w:sz w:val="22"/>
          <w:szCs w:val="22"/>
        </w:rPr>
        <w:t>liscoff</w:t>
      </w:r>
      <w:proofErr w:type="spellEnd"/>
      <w:r w:rsidRPr="007A6EDF">
        <w:rPr>
          <w:rStyle w:val="normaltextrun"/>
          <w:rFonts w:ascii="Calibri" w:eastAsiaTheme="majorEastAsia" w:hAnsi="Calibri" w:cs="Calibri"/>
          <w:sz w:val="22"/>
          <w:szCs w:val="22"/>
        </w:rPr>
        <w:t>, P., Schank, C., </w:t>
      </w:r>
      <w:proofErr w:type="spellStart"/>
      <w:r w:rsidRPr="007A6EDF">
        <w:rPr>
          <w:rStyle w:val="normaltextrun"/>
          <w:rFonts w:ascii="Calibri" w:eastAsiaTheme="majorEastAsia" w:hAnsi="Calibri" w:cs="Calibri"/>
          <w:sz w:val="22"/>
          <w:szCs w:val="22"/>
        </w:rPr>
        <w:t>Skowno</w:t>
      </w:r>
      <w:proofErr w:type="spellEnd"/>
      <w:r w:rsidRPr="007A6EDF">
        <w:rPr>
          <w:rStyle w:val="normaltextrun"/>
          <w:rFonts w:ascii="Calibri" w:eastAsiaTheme="majorEastAsia" w:hAnsi="Calibri" w:cs="Calibri"/>
          <w:sz w:val="22"/>
          <w:szCs w:val="22"/>
        </w:rPr>
        <w:t>, A., Trias-Blasi, A., van Andel, T., van </w:t>
      </w:r>
      <w:proofErr w:type="spellStart"/>
      <w:r w:rsidRPr="007A6EDF">
        <w:rPr>
          <w:rStyle w:val="normaltextrun"/>
          <w:rFonts w:ascii="Calibri" w:eastAsiaTheme="majorEastAsia" w:hAnsi="Calibri" w:cs="Calibri"/>
          <w:sz w:val="22"/>
          <w:szCs w:val="22"/>
        </w:rPr>
        <w:t>Dulmen</w:t>
      </w:r>
      <w:proofErr w:type="spellEnd"/>
      <w:r w:rsidRPr="007A6EDF">
        <w:rPr>
          <w:rStyle w:val="normaltextrun"/>
          <w:rFonts w:ascii="Calibri" w:eastAsiaTheme="majorEastAsia" w:hAnsi="Calibri" w:cs="Calibri"/>
          <w:sz w:val="22"/>
          <w:szCs w:val="22"/>
        </w:rPr>
        <w:t>, T., Velasquez, G. and Young, B. (2018) 'Developing a standardized definition of ecosystem collapse for risk assessment', </w:t>
      </w:r>
      <w:r w:rsidRPr="007A6EDF">
        <w:rPr>
          <w:rStyle w:val="normaltextrun"/>
          <w:rFonts w:ascii="Calibri" w:eastAsiaTheme="majorEastAsia" w:hAnsi="Calibri" w:cs="Calibri"/>
          <w:i/>
          <w:iCs/>
          <w:sz w:val="22"/>
          <w:szCs w:val="22"/>
        </w:rPr>
        <w:t>Frontiers in Ecology and the Environment</w:t>
      </w:r>
      <w:r w:rsidRPr="007A6EDF">
        <w:rPr>
          <w:rStyle w:val="normaltextrun"/>
          <w:rFonts w:ascii="Calibri" w:eastAsiaTheme="majorEastAsia" w:hAnsi="Calibri" w:cs="Calibri"/>
          <w:sz w:val="22"/>
          <w:szCs w:val="22"/>
        </w:rPr>
        <w:t>, 16(1), pp.29–36.</w:t>
      </w:r>
      <w:r w:rsidRPr="007A6EDF">
        <w:rPr>
          <w:rStyle w:val="eop"/>
          <w:rFonts w:ascii="Calibri" w:eastAsiaTheme="majorEastAsia" w:hAnsi="Calibri" w:cs="Calibri"/>
          <w:sz w:val="22"/>
          <w:szCs w:val="22"/>
        </w:rPr>
        <w:t> </w:t>
      </w:r>
    </w:p>
    <w:p w14:paraId="447B710A" w14:textId="77777777" w:rsidR="00E4010B" w:rsidRPr="00E4010B" w:rsidRDefault="00E4010B" w:rsidP="00492334">
      <w:pPr>
        <w:pStyle w:val="paragraph"/>
        <w:spacing w:before="0" w:beforeAutospacing="0" w:after="0" w:afterAutospacing="0"/>
        <w:textAlignment w:val="baseline"/>
        <w:rPr>
          <w:rFonts w:ascii="Calibri" w:eastAsiaTheme="majorEastAsia" w:hAnsi="Calibri" w:cs="Calibri"/>
          <w:sz w:val="22"/>
          <w:szCs w:val="22"/>
        </w:rPr>
      </w:pPr>
    </w:p>
    <w:p w14:paraId="35D5E1EE" w14:textId="77777777" w:rsidR="00492334" w:rsidRDefault="00492334" w:rsidP="00492334">
      <w:pPr>
        <w:pStyle w:val="paragraph"/>
        <w:spacing w:before="0" w:beforeAutospacing="0" w:after="0" w:afterAutospacing="0"/>
        <w:textAlignment w:val="baseline"/>
        <w:rPr>
          <w:rStyle w:val="eop"/>
          <w:rFonts w:ascii="Calibri" w:eastAsiaTheme="majorEastAsia" w:hAnsi="Calibri" w:cs="Calibri"/>
          <w:sz w:val="22"/>
          <w:szCs w:val="22"/>
        </w:rPr>
      </w:pPr>
      <w:r w:rsidRPr="007A6EDF">
        <w:rPr>
          <w:rStyle w:val="normaltextrun"/>
          <w:rFonts w:ascii="Calibri" w:eastAsiaTheme="majorEastAsia" w:hAnsi="Calibri" w:cs="Calibri"/>
          <w:sz w:val="22"/>
          <w:szCs w:val="22"/>
        </w:rPr>
        <w:t>Buckland, S.T. and Johnston, A. (2017) 'Monitoring the biodiversity of regions: key principles and possible pitfalls', </w:t>
      </w:r>
      <w:r w:rsidRPr="007A6EDF">
        <w:rPr>
          <w:rStyle w:val="normaltextrun"/>
          <w:rFonts w:ascii="Calibri" w:eastAsiaTheme="majorEastAsia" w:hAnsi="Calibri" w:cs="Calibri"/>
          <w:i/>
          <w:iCs/>
          <w:sz w:val="22"/>
          <w:szCs w:val="22"/>
        </w:rPr>
        <w:t>Biological Conservation</w:t>
      </w:r>
      <w:r w:rsidRPr="007A6EDF">
        <w:rPr>
          <w:rStyle w:val="normaltextrun"/>
          <w:rFonts w:ascii="Calibri" w:eastAsiaTheme="majorEastAsia" w:hAnsi="Calibri" w:cs="Calibri"/>
          <w:sz w:val="22"/>
          <w:szCs w:val="22"/>
        </w:rPr>
        <w:t>, 214, pp.23–34.</w:t>
      </w:r>
      <w:r w:rsidRPr="007A6EDF">
        <w:rPr>
          <w:rStyle w:val="eop"/>
          <w:rFonts w:ascii="Calibri" w:eastAsiaTheme="majorEastAsia" w:hAnsi="Calibri" w:cs="Calibri"/>
          <w:sz w:val="22"/>
          <w:szCs w:val="22"/>
        </w:rPr>
        <w:t> </w:t>
      </w:r>
    </w:p>
    <w:p w14:paraId="47EF559A" w14:textId="77777777" w:rsidR="00E4010B" w:rsidRPr="007A6EDF" w:rsidRDefault="00E4010B" w:rsidP="00492334">
      <w:pPr>
        <w:pStyle w:val="paragraph"/>
        <w:spacing w:before="0" w:beforeAutospacing="0" w:after="0" w:afterAutospacing="0"/>
        <w:textAlignment w:val="baseline"/>
        <w:rPr>
          <w:rFonts w:ascii="Calibri" w:hAnsi="Calibri" w:cs="Calibri"/>
          <w:sz w:val="22"/>
          <w:szCs w:val="22"/>
        </w:rPr>
      </w:pPr>
    </w:p>
    <w:p w14:paraId="694945F1" w14:textId="77777777" w:rsidR="00492334" w:rsidRDefault="00492334" w:rsidP="00492334">
      <w:pPr>
        <w:pStyle w:val="paragraph"/>
        <w:spacing w:before="0" w:beforeAutospacing="0" w:after="0" w:afterAutospacing="0"/>
        <w:textAlignment w:val="baseline"/>
        <w:rPr>
          <w:rStyle w:val="eop"/>
          <w:rFonts w:ascii="Calibri" w:eastAsiaTheme="majorEastAsia" w:hAnsi="Calibri" w:cs="Calibri"/>
          <w:sz w:val="22"/>
          <w:szCs w:val="22"/>
        </w:rPr>
      </w:pPr>
      <w:proofErr w:type="spellStart"/>
      <w:r w:rsidRPr="007A6EDF">
        <w:rPr>
          <w:rStyle w:val="normaltextrun"/>
          <w:rFonts w:ascii="Calibri" w:eastAsiaTheme="majorEastAsia" w:hAnsi="Calibri" w:cs="Calibri"/>
          <w:sz w:val="22"/>
          <w:szCs w:val="22"/>
        </w:rPr>
        <w:t>Czúcz</w:t>
      </w:r>
      <w:proofErr w:type="spellEnd"/>
      <w:r w:rsidRPr="007A6EDF">
        <w:rPr>
          <w:rStyle w:val="normaltextrun"/>
          <w:rFonts w:ascii="Calibri" w:eastAsiaTheme="majorEastAsia" w:hAnsi="Calibri" w:cs="Calibri"/>
          <w:sz w:val="22"/>
          <w:szCs w:val="22"/>
        </w:rPr>
        <w:t>, B., Keith, H., Driver, A., Jackson, B., Nicholson, E. and Maes, J. (2021) 'Selection criteria for ecosystem condition indicators', </w:t>
      </w:r>
      <w:r w:rsidRPr="007A6EDF">
        <w:rPr>
          <w:rStyle w:val="normaltextrun"/>
          <w:rFonts w:ascii="Calibri" w:eastAsiaTheme="majorEastAsia" w:hAnsi="Calibri" w:cs="Calibri"/>
          <w:i/>
          <w:iCs/>
          <w:sz w:val="22"/>
          <w:szCs w:val="22"/>
        </w:rPr>
        <w:t>Ecological Indicators</w:t>
      </w:r>
      <w:r w:rsidRPr="007A6EDF">
        <w:rPr>
          <w:rStyle w:val="normaltextrun"/>
          <w:rFonts w:ascii="Calibri" w:eastAsiaTheme="majorEastAsia" w:hAnsi="Calibri" w:cs="Calibri"/>
          <w:sz w:val="22"/>
          <w:szCs w:val="22"/>
        </w:rPr>
        <w:t>, 133, 108376.</w:t>
      </w:r>
      <w:r w:rsidRPr="007A6EDF">
        <w:rPr>
          <w:rStyle w:val="eop"/>
          <w:rFonts w:ascii="Calibri" w:eastAsiaTheme="majorEastAsia" w:hAnsi="Calibri" w:cs="Calibri"/>
          <w:sz w:val="22"/>
          <w:szCs w:val="22"/>
        </w:rPr>
        <w:t> </w:t>
      </w:r>
    </w:p>
    <w:p w14:paraId="640DE6D2" w14:textId="77777777" w:rsidR="00E4010B" w:rsidRPr="007A6EDF" w:rsidRDefault="00E4010B" w:rsidP="00492334">
      <w:pPr>
        <w:pStyle w:val="paragraph"/>
        <w:spacing w:before="0" w:beforeAutospacing="0" w:after="0" w:afterAutospacing="0"/>
        <w:textAlignment w:val="baseline"/>
        <w:rPr>
          <w:rFonts w:ascii="Calibri" w:hAnsi="Calibri" w:cs="Calibri"/>
          <w:sz w:val="22"/>
          <w:szCs w:val="22"/>
        </w:rPr>
      </w:pPr>
    </w:p>
    <w:p w14:paraId="3B0D30A0" w14:textId="77777777" w:rsidR="00492334" w:rsidRDefault="00492334" w:rsidP="00492334">
      <w:pPr>
        <w:pStyle w:val="paragraph"/>
        <w:spacing w:before="0" w:beforeAutospacing="0" w:after="0" w:afterAutospacing="0"/>
        <w:textAlignment w:val="baseline"/>
        <w:rPr>
          <w:rStyle w:val="eop"/>
          <w:rFonts w:ascii="Calibri" w:eastAsiaTheme="majorEastAsia" w:hAnsi="Calibri" w:cs="Calibri"/>
          <w:sz w:val="22"/>
          <w:szCs w:val="22"/>
        </w:rPr>
      </w:pPr>
      <w:r w:rsidRPr="007A6EDF">
        <w:rPr>
          <w:rStyle w:val="normaltextrun"/>
          <w:rFonts w:ascii="Calibri" w:eastAsiaTheme="majorEastAsia" w:hAnsi="Calibri" w:cs="Calibri"/>
          <w:sz w:val="22"/>
          <w:szCs w:val="22"/>
        </w:rPr>
        <w:t>Dakos, V. and </w:t>
      </w:r>
      <w:proofErr w:type="spellStart"/>
      <w:r w:rsidRPr="007A6EDF">
        <w:rPr>
          <w:rStyle w:val="normaltextrun"/>
          <w:rFonts w:ascii="Calibri" w:eastAsiaTheme="majorEastAsia" w:hAnsi="Calibri" w:cs="Calibri"/>
          <w:sz w:val="22"/>
          <w:szCs w:val="22"/>
        </w:rPr>
        <w:t>Kéfi</w:t>
      </w:r>
      <w:proofErr w:type="spellEnd"/>
      <w:r w:rsidRPr="007A6EDF">
        <w:rPr>
          <w:rStyle w:val="normaltextrun"/>
          <w:rFonts w:ascii="Calibri" w:eastAsiaTheme="majorEastAsia" w:hAnsi="Calibri" w:cs="Calibri"/>
          <w:sz w:val="22"/>
          <w:szCs w:val="22"/>
        </w:rPr>
        <w:t>, S. (2022) 'Ecological resilience: what to measure and how', </w:t>
      </w:r>
      <w:r w:rsidRPr="007A6EDF">
        <w:rPr>
          <w:rStyle w:val="normaltextrun"/>
          <w:rFonts w:ascii="Calibri" w:eastAsiaTheme="majorEastAsia" w:hAnsi="Calibri" w:cs="Calibri"/>
          <w:i/>
          <w:iCs/>
          <w:sz w:val="22"/>
          <w:szCs w:val="22"/>
        </w:rPr>
        <w:t>Environmental Research Letters</w:t>
      </w:r>
      <w:r w:rsidRPr="007A6EDF">
        <w:rPr>
          <w:rStyle w:val="normaltextrun"/>
          <w:rFonts w:ascii="Calibri" w:eastAsiaTheme="majorEastAsia" w:hAnsi="Calibri" w:cs="Calibri"/>
          <w:sz w:val="22"/>
          <w:szCs w:val="22"/>
        </w:rPr>
        <w:t>, 17, 043003.</w:t>
      </w:r>
      <w:r w:rsidRPr="007A6EDF">
        <w:rPr>
          <w:rStyle w:val="eop"/>
          <w:rFonts w:ascii="Calibri" w:eastAsiaTheme="majorEastAsia" w:hAnsi="Calibri" w:cs="Calibri"/>
          <w:sz w:val="22"/>
          <w:szCs w:val="22"/>
        </w:rPr>
        <w:t> </w:t>
      </w:r>
    </w:p>
    <w:p w14:paraId="7A9BFD52" w14:textId="77777777" w:rsidR="00E4010B" w:rsidRPr="007A6EDF" w:rsidRDefault="00E4010B" w:rsidP="00492334">
      <w:pPr>
        <w:pStyle w:val="paragraph"/>
        <w:spacing w:before="0" w:beforeAutospacing="0" w:after="0" w:afterAutospacing="0"/>
        <w:textAlignment w:val="baseline"/>
        <w:rPr>
          <w:rFonts w:ascii="Calibri" w:hAnsi="Calibri" w:cs="Calibri"/>
          <w:sz w:val="22"/>
          <w:szCs w:val="22"/>
        </w:rPr>
      </w:pPr>
    </w:p>
    <w:p w14:paraId="040F508E" w14:textId="77777777" w:rsidR="00492334" w:rsidRDefault="00492334" w:rsidP="00492334">
      <w:pPr>
        <w:pStyle w:val="paragraph"/>
        <w:spacing w:before="0" w:beforeAutospacing="0" w:after="0" w:afterAutospacing="0"/>
        <w:textAlignment w:val="baseline"/>
        <w:rPr>
          <w:rStyle w:val="eop"/>
          <w:rFonts w:ascii="Calibri" w:eastAsiaTheme="majorEastAsia" w:hAnsi="Calibri" w:cs="Calibri"/>
          <w:sz w:val="22"/>
          <w:szCs w:val="22"/>
        </w:rPr>
      </w:pPr>
      <w:r w:rsidRPr="007A6EDF">
        <w:rPr>
          <w:rStyle w:val="normaltextrun"/>
          <w:rFonts w:ascii="Calibri" w:eastAsiaTheme="majorEastAsia" w:hAnsi="Calibri" w:cs="Calibri"/>
          <w:sz w:val="22"/>
          <w:szCs w:val="22"/>
        </w:rPr>
        <w:t>Dornelas, M., Gotelli, N.J., McGill, B., Shimadzu, H., Moyes, F., Sievers, C. and </w:t>
      </w:r>
      <w:proofErr w:type="spellStart"/>
      <w:r w:rsidRPr="007A6EDF">
        <w:rPr>
          <w:rStyle w:val="normaltextrun"/>
          <w:rFonts w:ascii="Calibri" w:eastAsiaTheme="majorEastAsia" w:hAnsi="Calibri" w:cs="Calibri"/>
          <w:sz w:val="22"/>
          <w:szCs w:val="22"/>
        </w:rPr>
        <w:t>Magurran</w:t>
      </w:r>
      <w:proofErr w:type="spellEnd"/>
      <w:r w:rsidRPr="007A6EDF">
        <w:rPr>
          <w:rStyle w:val="normaltextrun"/>
          <w:rFonts w:ascii="Calibri" w:eastAsiaTheme="majorEastAsia" w:hAnsi="Calibri" w:cs="Calibri"/>
          <w:sz w:val="22"/>
          <w:szCs w:val="22"/>
        </w:rPr>
        <w:t>, A.E. (2014) 'Assemblage time series reveal biodiversity change but not systematic loss', </w:t>
      </w:r>
      <w:r w:rsidRPr="007A6EDF">
        <w:rPr>
          <w:rStyle w:val="normaltextrun"/>
          <w:rFonts w:ascii="Calibri" w:eastAsiaTheme="majorEastAsia" w:hAnsi="Calibri" w:cs="Calibri"/>
          <w:i/>
          <w:iCs/>
          <w:sz w:val="22"/>
          <w:szCs w:val="22"/>
        </w:rPr>
        <w:t>Science</w:t>
      </w:r>
      <w:r w:rsidRPr="007A6EDF">
        <w:rPr>
          <w:rStyle w:val="normaltextrun"/>
          <w:rFonts w:ascii="Calibri" w:eastAsiaTheme="majorEastAsia" w:hAnsi="Calibri" w:cs="Calibri"/>
          <w:sz w:val="22"/>
          <w:szCs w:val="22"/>
        </w:rPr>
        <w:t>, 344(6181), pp.296–299.</w:t>
      </w:r>
      <w:r w:rsidRPr="007A6EDF">
        <w:rPr>
          <w:rStyle w:val="eop"/>
          <w:rFonts w:ascii="Calibri" w:eastAsiaTheme="majorEastAsia" w:hAnsi="Calibri" w:cs="Calibri"/>
          <w:sz w:val="22"/>
          <w:szCs w:val="22"/>
        </w:rPr>
        <w:t> </w:t>
      </w:r>
    </w:p>
    <w:p w14:paraId="63E5BE2E" w14:textId="77777777" w:rsidR="00E4010B" w:rsidRPr="007A6EDF" w:rsidRDefault="00E4010B" w:rsidP="00492334">
      <w:pPr>
        <w:pStyle w:val="paragraph"/>
        <w:spacing w:before="0" w:beforeAutospacing="0" w:after="0" w:afterAutospacing="0"/>
        <w:textAlignment w:val="baseline"/>
        <w:rPr>
          <w:rFonts w:ascii="Calibri" w:hAnsi="Calibri" w:cs="Calibri"/>
          <w:sz w:val="22"/>
          <w:szCs w:val="22"/>
        </w:rPr>
      </w:pPr>
    </w:p>
    <w:p w14:paraId="2EF07DF9" w14:textId="77777777" w:rsidR="00E4010B" w:rsidRDefault="00492334" w:rsidP="00492334">
      <w:pPr>
        <w:pStyle w:val="paragraph"/>
        <w:spacing w:before="0" w:beforeAutospacing="0" w:after="0" w:afterAutospacing="0"/>
        <w:textAlignment w:val="baseline"/>
        <w:rPr>
          <w:rStyle w:val="normaltextrun"/>
          <w:rFonts w:ascii="Calibri" w:eastAsiaTheme="majorEastAsia" w:hAnsi="Calibri" w:cs="Calibri"/>
          <w:sz w:val="22"/>
          <w:szCs w:val="22"/>
        </w:rPr>
      </w:pPr>
      <w:r w:rsidRPr="007A6EDF">
        <w:rPr>
          <w:rStyle w:val="normaltextrun"/>
          <w:rFonts w:ascii="Calibri" w:eastAsiaTheme="majorEastAsia" w:hAnsi="Calibri" w:cs="Calibri"/>
          <w:sz w:val="22"/>
          <w:szCs w:val="22"/>
        </w:rPr>
        <w:t>Franzman, J., Brush, M., Umemura, K., Ray, C., Blonder, B. and Harte, J. (2021) 'Shifting macroecological patterns and static theory failure in a stressed alpine plant community', </w:t>
      </w:r>
      <w:r w:rsidRPr="007A6EDF">
        <w:rPr>
          <w:rStyle w:val="normaltextrun"/>
          <w:rFonts w:ascii="Calibri" w:eastAsiaTheme="majorEastAsia" w:hAnsi="Calibri" w:cs="Calibri"/>
          <w:i/>
          <w:iCs/>
          <w:sz w:val="22"/>
          <w:szCs w:val="22"/>
        </w:rPr>
        <w:t>Ecosphere</w:t>
      </w:r>
      <w:r w:rsidRPr="007A6EDF">
        <w:rPr>
          <w:rStyle w:val="normaltextrun"/>
          <w:rFonts w:ascii="Calibri" w:eastAsiaTheme="majorEastAsia" w:hAnsi="Calibri" w:cs="Calibri"/>
          <w:sz w:val="22"/>
          <w:szCs w:val="22"/>
        </w:rPr>
        <w:t>, 12(6), e03548.</w:t>
      </w:r>
    </w:p>
    <w:p w14:paraId="5A9216AD" w14:textId="7FBDC9B7" w:rsidR="00492334" w:rsidRPr="007A6EDF" w:rsidRDefault="00492334" w:rsidP="00492334">
      <w:pPr>
        <w:pStyle w:val="paragraph"/>
        <w:spacing w:before="0" w:beforeAutospacing="0" w:after="0" w:afterAutospacing="0"/>
        <w:textAlignment w:val="baseline"/>
        <w:rPr>
          <w:rFonts w:ascii="Calibri" w:hAnsi="Calibri" w:cs="Calibri"/>
          <w:sz w:val="22"/>
          <w:szCs w:val="22"/>
        </w:rPr>
      </w:pPr>
      <w:r w:rsidRPr="007A6EDF">
        <w:rPr>
          <w:rStyle w:val="eop"/>
          <w:rFonts w:ascii="Calibri" w:eastAsiaTheme="majorEastAsia" w:hAnsi="Calibri" w:cs="Calibri"/>
          <w:sz w:val="22"/>
          <w:szCs w:val="22"/>
        </w:rPr>
        <w:t> </w:t>
      </w:r>
    </w:p>
    <w:p w14:paraId="317CC271" w14:textId="77777777" w:rsidR="00492334" w:rsidRDefault="00492334" w:rsidP="00492334">
      <w:pPr>
        <w:pStyle w:val="paragraph"/>
        <w:spacing w:before="0" w:beforeAutospacing="0" w:after="0" w:afterAutospacing="0"/>
        <w:textAlignment w:val="baseline"/>
        <w:rPr>
          <w:rStyle w:val="eop"/>
          <w:rFonts w:ascii="Calibri" w:eastAsiaTheme="majorEastAsia" w:hAnsi="Calibri" w:cs="Calibri"/>
          <w:sz w:val="22"/>
          <w:szCs w:val="22"/>
        </w:rPr>
      </w:pPr>
      <w:r w:rsidRPr="007A6EDF">
        <w:rPr>
          <w:rStyle w:val="normaltextrun"/>
          <w:rFonts w:ascii="Calibri" w:eastAsiaTheme="majorEastAsia" w:hAnsi="Calibri" w:cs="Calibri"/>
          <w:color w:val="222222"/>
          <w:sz w:val="22"/>
          <w:szCs w:val="22"/>
        </w:rPr>
        <w:t>Greenstreet, S.P., Rossberg, A.G., Fox, C.J., Le Quesne, W.J., </w:t>
      </w:r>
      <w:proofErr w:type="spellStart"/>
      <w:r w:rsidRPr="007A6EDF">
        <w:rPr>
          <w:rStyle w:val="normaltextrun"/>
          <w:rFonts w:ascii="Calibri" w:eastAsiaTheme="majorEastAsia" w:hAnsi="Calibri" w:cs="Calibri"/>
          <w:color w:val="222222"/>
          <w:sz w:val="22"/>
          <w:szCs w:val="22"/>
        </w:rPr>
        <w:t>Blasdale</w:t>
      </w:r>
      <w:proofErr w:type="spellEnd"/>
      <w:r w:rsidRPr="007A6EDF">
        <w:rPr>
          <w:rStyle w:val="normaltextrun"/>
          <w:rFonts w:ascii="Calibri" w:eastAsiaTheme="majorEastAsia" w:hAnsi="Calibri" w:cs="Calibri"/>
          <w:color w:val="222222"/>
          <w:sz w:val="22"/>
          <w:szCs w:val="22"/>
        </w:rPr>
        <w:t>, T., </w:t>
      </w:r>
      <w:proofErr w:type="spellStart"/>
      <w:r w:rsidRPr="007A6EDF">
        <w:rPr>
          <w:rStyle w:val="normaltextrun"/>
          <w:rFonts w:ascii="Calibri" w:eastAsiaTheme="majorEastAsia" w:hAnsi="Calibri" w:cs="Calibri"/>
          <w:color w:val="222222"/>
          <w:sz w:val="22"/>
          <w:szCs w:val="22"/>
        </w:rPr>
        <w:t>Boulcott</w:t>
      </w:r>
      <w:proofErr w:type="spellEnd"/>
      <w:r w:rsidRPr="007A6EDF">
        <w:rPr>
          <w:rStyle w:val="normaltextrun"/>
          <w:rFonts w:ascii="Calibri" w:eastAsiaTheme="majorEastAsia" w:hAnsi="Calibri" w:cs="Calibri"/>
          <w:color w:val="222222"/>
          <w:sz w:val="22"/>
          <w:szCs w:val="22"/>
        </w:rPr>
        <w:t>, P., Mitchell, I., Millar, C. and Moffat, C.F., 2012. Demersal fish biodiversity: species-level indicators and trends-based targets for the Marine Strategy Framework Directive. </w:t>
      </w:r>
      <w:r w:rsidRPr="007A6EDF">
        <w:rPr>
          <w:rStyle w:val="normaltextrun"/>
          <w:rFonts w:ascii="Calibri" w:eastAsiaTheme="majorEastAsia" w:hAnsi="Calibri" w:cs="Calibri"/>
          <w:i/>
          <w:iCs/>
          <w:sz w:val="22"/>
          <w:szCs w:val="22"/>
        </w:rPr>
        <w:t>ICES Journal of Marine Science</w:t>
      </w:r>
      <w:r w:rsidRPr="007A6EDF">
        <w:rPr>
          <w:rStyle w:val="normaltextrun"/>
          <w:rFonts w:ascii="Calibri" w:eastAsiaTheme="majorEastAsia" w:hAnsi="Calibri" w:cs="Calibri"/>
          <w:sz w:val="22"/>
          <w:szCs w:val="22"/>
        </w:rPr>
        <w:t>, </w:t>
      </w:r>
      <w:r w:rsidRPr="007A6EDF">
        <w:rPr>
          <w:rStyle w:val="normaltextrun"/>
          <w:rFonts w:ascii="Calibri" w:eastAsiaTheme="majorEastAsia" w:hAnsi="Calibri" w:cs="Calibri"/>
          <w:i/>
          <w:iCs/>
          <w:sz w:val="22"/>
          <w:szCs w:val="22"/>
        </w:rPr>
        <w:t>69</w:t>
      </w:r>
      <w:r w:rsidRPr="007A6EDF">
        <w:rPr>
          <w:rStyle w:val="normaltextrun"/>
          <w:rFonts w:ascii="Calibri" w:eastAsiaTheme="majorEastAsia" w:hAnsi="Calibri" w:cs="Calibri"/>
          <w:sz w:val="22"/>
          <w:szCs w:val="22"/>
        </w:rPr>
        <w:t>(10), pp.1789-1801.</w:t>
      </w:r>
      <w:r w:rsidRPr="007A6EDF">
        <w:rPr>
          <w:rStyle w:val="eop"/>
          <w:rFonts w:ascii="Calibri" w:eastAsiaTheme="majorEastAsia" w:hAnsi="Calibri" w:cs="Calibri"/>
          <w:sz w:val="22"/>
          <w:szCs w:val="22"/>
        </w:rPr>
        <w:t> </w:t>
      </w:r>
    </w:p>
    <w:p w14:paraId="163BB838" w14:textId="77777777" w:rsidR="00E4010B" w:rsidRPr="007A6EDF" w:rsidRDefault="00E4010B" w:rsidP="00492334">
      <w:pPr>
        <w:pStyle w:val="paragraph"/>
        <w:spacing w:before="0" w:beforeAutospacing="0" w:after="0" w:afterAutospacing="0"/>
        <w:textAlignment w:val="baseline"/>
        <w:rPr>
          <w:rFonts w:ascii="Calibri" w:hAnsi="Calibri" w:cs="Calibri"/>
          <w:sz w:val="22"/>
          <w:szCs w:val="22"/>
        </w:rPr>
      </w:pPr>
    </w:p>
    <w:p w14:paraId="1A3C297E" w14:textId="77777777" w:rsidR="00492334" w:rsidRDefault="00492334" w:rsidP="00492334">
      <w:pPr>
        <w:pStyle w:val="paragraph"/>
        <w:spacing w:before="0" w:beforeAutospacing="0" w:after="0" w:afterAutospacing="0"/>
        <w:textAlignment w:val="baseline"/>
        <w:rPr>
          <w:rStyle w:val="eop"/>
          <w:rFonts w:ascii="Calibri" w:eastAsiaTheme="majorEastAsia" w:hAnsi="Calibri" w:cs="Calibri"/>
          <w:sz w:val="22"/>
          <w:szCs w:val="22"/>
        </w:rPr>
      </w:pPr>
      <w:r w:rsidRPr="007A6EDF">
        <w:rPr>
          <w:rStyle w:val="normaltextrun"/>
          <w:rFonts w:ascii="Calibri" w:eastAsiaTheme="majorEastAsia" w:hAnsi="Calibri" w:cs="Calibri"/>
          <w:sz w:val="22"/>
          <w:szCs w:val="22"/>
        </w:rPr>
        <w:t>Guizar-</w:t>
      </w:r>
      <w:proofErr w:type="spellStart"/>
      <w:r w:rsidRPr="007A6EDF">
        <w:rPr>
          <w:rStyle w:val="normaltextrun"/>
          <w:rFonts w:ascii="Calibri" w:eastAsiaTheme="majorEastAsia" w:hAnsi="Calibri" w:cs="Calibri"/>
          <w:sz w:val="22"/>
          <w:szCs w:val="22"/>
        </w:rPr>
        <w:t>Coutiño</w:t>
      </w:r>
      <w:proofErr w:type="spellEnd"/>
      <w:r w:rsidRPr="007A6EDF">
        <w:rPr>
          <w:rStyle w:val="normaltextrun"/>
          <w:rFonts w:ascii="Calibri" w:eastAsiaTheme="majorEastAsia" w:hAnsi="Calibri" w:cs="Calibri"/>
          <w:sz w:val="22"/>
          <w:szCs w:val="22"/>
        </w:rPr>
        <w:t>, A., Jones, J.P.G., Balmford, A., Carmenta, R. and Coomes, D.A. (2022) 'A global evaluation of the effectiveness of voluntary REDD+ projects at reducing deforestation and degradation in the moist tropics', </w:t>
      </w:r>
      <w:r w:rsidRPr="007A6EDF">
        <w:rPr>
          <w:rStyle w:val="normaltextrun"/>
          <w:rFonts w:ascii="Calibri" w:eastAsiaTheme="majorEastAsia" w:hAnsi="Calibri" w:cs="Calibri"/>
          <w:i/>
          <w:iCs/>
          <w:sz w:val="22"/>
          <w:szCs w:val="22"/>
        </w:rPr>
        <w:t>Conservation Biology</w:t>
      </w:r>
      <w:r w:rsidRPr="007A6EDF">
        <w:rPr>
          <w:rStyle w:val="normaltextrun"/>
          <w:rFonts w:ascii="Calibri" w:eastAsiaTheme="majorEastAsia" w:hAnsi="Calibri" w:cs="Calibri"/>
          <w:sz w:val="22"/>
          <w:szCs w:val="22"/>
        </w:rPr>
        <w:t>, 36(6), e13970.</w:t>
      </w:r>
      <w:r w:rsidRPr="007A6EDF">
        <w:rPr>
          <w:rStyle w:val="eop"/>
          <w:rFonts w:ascii="Calibri" w:eastAsiaTheme="majorEastAsia" w:hAnsi="Calibri" w:cs="Calibri"/>
          <w:sz w:val="22"/>
          <w:szCs w:val="22"/>
        </w:rPr>
        <w:t> </w:t>
      </w:r>
    </w:p>
    <w:p w14:paraId="6814D049" w14:textId="77777777" w:rsidR="00E4010B" w:rsidRPr="007A6EDF" w:rsidRDefault="00E4010B" w:rsidP="00492334">
      <w:pPr>
        <w:pStyle w:val="paragraph"/>
        <w:spacing w:before="0" w:beforeAutospacing="0" w:after="0" w:afterAutospacing="0"/>
        <w:textAlignment w:val="baseline"/>
        <w:rPr>
          <w:rFonts w:ascii="Calibri" w:hAnsi="Calibri" w:cs="Calibri"/>
          <w:sz w:val="22"/>
          <w:szCs w:val="22"/>
        </w:rPr>
      </w:pPr>
    </w:p>
    <w:p w14:paraId="11108258" w14:textId="77777777" w:rsidR="00492334" w:rsidRDefault="00492334" w:rsidP="00492334">
      <w:pPr>
        <w:pStyle w:val="paragraph"/>
        <w:spacing w:before="0" w:beforeAutospacing="0" w:after="0" w:afterAutospacing="0"/>
        <w:textAlignment w:val="baseline"/>
        <w:rPr>
          <w:rStyle w:val="eop"/>
          <w:rFonts w:ascii="Calibri" w:eastAsiaTheme="majorEastAsia" w:hAnsi="Calibri" w:cs="Calibri"/>
          <w:sz w:val="22"/>
          <w:szCs w:val="22"/>
        </w:rPr>
      </w:pPr>
      <w:r w:rsidRPr="007A6EDF">
        <w:rPr>
          <w:rStyle w:val="normaltextrun"/>
          <w:rFonts w:ascii="Calibri" w:eastAsiaTheme="majorEastAsia" w:hAnsi="Calibri" w:cs="Calibri"/>
          <w:sz w:val="22"/>
          <w:szCs w:val="22"/>
        </w:rPr>
        <w:t>Harte, J. (2011) </w:t>
      </w:r>
      <w:r w:rsidRPr="007A6EDF">
        <w:rPr>
          <w:rStyle w:val="normaltextrun"/>
          <w:rFonts w:ascii="Calibri" w:eastAsiaTheme="majorEastAsia" w:hAnsi="Calibri" w:cs="Calibri"/>
          <w:i/>
          <w:iCs/>
          <w:sz w:val="22"/>
          <w:szCs w:val="22"/>
        </w:rPr>
        <w:t>Maximum Entropy and Ecology: A Theory of Abundance, Distribution, and Energetics</w:t>
      </w:r>
      <w:r w:rsidRPr="007A6EDF">
        <w:rPr>
          <w:rStyle w:val="normaltextrun"/>
          <w:rFonts w:ascii="Calibri" w:eastAsiaTheme="majorEastAsia" w:hAnsi="Calibri" w:cs="Calibri"/>
          <w:sz w:val="22"/>
          <w:szCs w:val="22"/>
        </w:rPr>
        <w:t>. Oxford: Oxford University Press.</w:t>
      </w:r>
      <w:r w:rsidRPr="007A6EDF">
        <w:rPr>
          <w:rStyle w:val="eop"/>
          <w:rFonts w:ascii="Calibri" w:eastAsiaTheme="majorEastAsia" w:hAnsi="Calibri" w:cs="Calibri"/>
          <w:sz w:val="22"/>
          <w:szCs w:val="22"/>
        </w:rPr>
        <w:t> </w:t>
      </w:r>
    </w:p>
    <w:p w14:paraId="4348AE93" w14:textId="77777777" w:rsidR="00E4010B" w:rsidRPr="007A6EDF" w:rsidRDefault="00E4010B" w:rsidP="00492334">
      <w:pPr>
        <w:pStyle w:val="paragraph"/>
        <w:spacing w:before="0" w:beforeAutospacing="0" w:after="0" w:afterAutospacing="0"/>
        <w:textAlignment w:val="baseline"/>
        <w:rPr>
          <w:rFonts w:ascii="Calibri" w:hAnsi="Calibri" w:cs="Calibri"/>
          <w:sz w:val="22"/>
          <w:szCs w:val="22"/>
        </w:rPr>
      </w:pPr>
    </w:p>
    <w:p w14:paraId="41652CF4" w14:textId="77777777" w:rsidR="00492334" w:rsidRDefault="00492334" w:rsidP="00492334">
      <w:pPr>
        <w:pStyle w:val="paragraph"/>
        <w:spacing w:before="0" w:beforeAutospacing="0" w:after="0" w:afterAutospacing="0"/>
        <w:textAlignment w:val="baseline"/>
        <w:rPr>
          <w:rStyle w:val="eop"/>
          <w:rFonts w:ascii="Calibri" w:eastAsiaTheme="majorEastAsia" w:hAnsi="Calibri" w:cs="Calibri"/>
          <w:sz w:val="22"/>
          <w:szCs w:val="22"/>
        </w:rPr>
      </w:pPr>
      <w:r w:rsidRPr="007A6EDF">
        <w:rPr>
          <w:rStyle w:val="normaltextrun"/>
          <w:rFonts w:ascii="Calibri" w:eastAsiaTheme="majorEastAsia" w:hAnsi="Calibri" w:cs="Calibri"/>
          <w:sz w:val="22"/>
          <w:szCs w:val="22"/>
        </w:rPr>
        <w:t>Harte, J. (2025) 'Ecology: why failure is success for an ecological theory', </w:t>
      </w:r>
      <w:r w:rsidRPr="007A6EDF">
        <w:rPr>
          <w:rStyle w:val="normaltextrun"/>
          <w:rFonts w:ascii="Calibri" w:eastAsiaTheme="majorEastAsia" w:hAnsi="Calibri" w:cs="Calibri"/>
          <w:i/>
          <w:iCs/>
          <w:sz w:val="22"/>
          <w:szCs w:val="22"/>
        </w:rPr>
        <w:t>Current Biology</w:t>
      </w:r>
      <w:r w:rsidRPr="007A6EDF">
        <w:rPr>
          <w:rStyle w:val="normaltextrun"/>
          <w:rFonts w:ascii="Calibri" w:eastAsiaTheme="majorEastAsia" w:hAnsi="Calibri" w:cs="Calibri"/>
          <w:sz w:val="22"/>
          <w:szCs w:val="22"/>
        </w:rPr>
        <w:t>, 35(7), </w:t>
      </w:r>
      <w:proofErr w:type="gramStart"/>
      <w:r w:rsidRPr="007A6EDF">
        <w:rPr>
          <w:rStyle w:val="normaltextrun"/>
          <w:rFonts w:ascii="Calibri" w:eastAsiaTheme="majorEastAsia" w:hAnsi="Calibri" w:cs="Calibri"/>
          <w:sz w:val="22"/>
          <w:szCs w:val="22"/>
        </w:rPr>
        <w:t>pp.R</w:t>
      </w:r>
      <w:proofErr w:type="gramEnd"/>
      <w:r w:rsidRPr="007A6EDF">
        <w:rPr>
          <w:rStyle w:val="normaltextrun"/>
          <w:rFonts w:ascii="Calibri" w:eastAsiaTheme="majorEastAsia" w:hAnsi="Calibri" w:cs="Calibri"/>
          <w:sz w:val="22"/>
          <w:szCs w:val="22"/>
        </w:rPr>
        <w:t>260–R262.</w:t>
      </w:r>
      <w:r w:rsidRPr="007A6EDF">
        <w:rPr>
          <w:rStyle w:val="eop"/>
          <w:rFonts w:ascii="Calibri" w:eastAsiaTheme="majorEastAsia" w:hAnsi="Calibri" w:cs="Calibri"/>
          <w:sz w:val="22"/>
          <w:szCs w:val="22"/>
        </w:rPr>
        <w:t> </w:t>
      </w:r>
    </w:p>
    <w:p w14:paraId="7097DAB6" w14:textId="77777777" w:rsidR="00E4010B" w:rsidRPr="007A6EDF" w:rsidRDefault="00E4010B" w:rsidP="00492334">
      <w:pPr>
        <w:pStyle w:val="paragraph"/>
        <w:spacing w:before="0" w:beforeAutospacing="0" w:after="0" w:afterAutospacing="0"/>
        <w:textAlignment w:val="baseline"/>
        <w:rPr>
          <w:rFonts w:ascii="Calibri" w:hAnsi="Calibri" w:cs="Calibri"/>
          <w:sz w:val="22"/>
          <w:szCs w:val="22"/>
        </w:rPr>
      </w:pPr>
    </w:p>
    <w:p w14:paraId="617A7550" w14:textId="77777777" w:rsidR="00492334" w:rsidRDefault="00492334" w:rsidP="00492334">
      <w:pPr>
        <w:pStyle w:val="paragraph"/>
        <w:spacing w:before="0" w:beforeAutospacing="0" w:after="0" w:afterAutospacing="0"/>
        <w:textAlignment w:val="baseline"/>
        <w:rPr>
          <w:rStyle w:val="eop"/>
          <w:rFonts w:ascii="Calibri" w:eastAsiaTheme="majorEastAsia" w:hAnsi="Calibri" w:cs="Calibri"/>
          <w:sz w:val="22"/>
          <w:szCs w:val="22"/>
        </w:rPr>
      </w:pPr>
      <w:r w:rsidRPr="007A6EDF">
        <w:rPr>
          <w:rStyle w:val="normaltextrun"/>
          <w:rFonts w:ascii="Calibri" w:eastAsiaTheme="majorEastAsia" w:hAnsi="Calibri" w:cs="Calibri"/>
          <w:sz w:val="22"/>
          <w:szCs w:val="22"/>
        </w:rPr>
        <w:t>Harte, J., Brush, M., Newman, E.A. and Umemura, K. (2022) 'An equation of state unifies diversity, productivity, abundance and biomass', </w:t>
      </w:r>
      <w:r w:rsidRPr="007A6EDF">
        <w:rPr>
          <w:rStyle w:val="normaltextrun"/>
          <w:rFonts w:ascii="Calibri" w:eastAsiaTheme="majorEastAsia" w:hAnsi="Calibri" w:cs="Calibri"/>
          <w:i/>
          <w:iCs/>
          <w:sz w:val="22"/>
          <w:szCs w:val="22"/>
        </w:rPr>
        <w:t>Communications Biology</w:t>
      </w:r>
      <w:r w:rsidRPr="007A6EDF">
        <w:rPr>
          <w:rStyle w:val="normaltextrun"/>
          <w:rFonts w:ascii="Calibri" w:eastAsiaTheme="majorEastAsia" w:hAnsi="Calibri" w:cs="Calibri"/>
          <w:sz w:val="22"/>
          <w:szCs w:val="22"/>
        </w:rPr>
        <w:t>, 5(1), 874.</w:t>
      </w:r>
      <w:r w:rsidRPr="007A6EDF">
        <w:rPr>
          <w:rStyle w:val="eop"/>
          <w:rFonts w:ascii="Calibri" w:eastAsiaTheme="majorEastAsia" w:hAnsi="Calibri" w:cs="Calibri"/>
          <w:sz w:val="22"/>
          <w:szCs w:val="22"/>
        </w:rPr>
        <w:t> </w:t>
      </w:r>
    </w:p>
    <w:p w14:paraId="1AE9235F" w14:textId="77777777" w:rsidR="00E4010B" w:rsidRPr="007A6EDF" w:rsidRDefault="00E4010B" w:rsidP="00492334">
      <w:pPr>
        <w:pStyle w:val="paragraph"/>
        <w:spacing w:before="0" w:beforeAutospacing="0" w:after="0" w:afterAutospacing="0"/>
        <w:textAlignment w:val="baseline"/>
        <w:rPr>
          <w:rFonts w:ascii="Calibri" w:hAnsi="Calibri" w:cs="Calibri"/>
          <w:sz w:val="22"/>
          <w:szCs w:val="22"/>
        </w:rPr>
      </w:pPr>
    </w:p>
    <w:p w14:paraId="31F374C0" w14:textId="77777777" w:rsidR="00492334" w:rsidRDefault="00492334" w:rsidP="00492334">
      <w:pPr>
        <w:pStyle w:val="paragraph"/>
        <w:spacing w:before="0" w:beforeAutospacing="0" w:after="0" w:afterAutospacing="0"/>
        <w:textAlignment w:val="baseline"/>
        <w:rPr>
          <w:rStyle w:val="eop"/>
          <w:rFonts w:ascii="Calibri" w:eastAsiaTheme="majorEastAsia" w:hAnsi="Calibri" w:cs="Calibri"/>
          <w:sz w:val="22"/>
          <w:szCs w:val="22"/>
        </w:rPr>
      </w:pPr>
      <w:r w:rsidRPr="007A6EDF">
        <w:rPr>
          <w:rStyle w:val="normaltextrun"/>
          <w:rFonts w:ascii="Calibri" w:eastAsiaTheme="majorEastAsia" w:hAnsi="Calibri" w:cs="Calibri"/>
          <w:sz w:val="22"/>
          <w:szCs w:val="22"/>
        </w:rPr>
        <w:t>Harte, J., Umemura, K. and Brush, M. (2021) '</w:t>
      </w:r>
      <w:proofErr w:type="spellStart"/>
      <w:r w:rsidRPr="007A6EDF">
        <w:rPr>
          <w:rStyle w:val="normaltextrun"/>
          <w:rFonts w:ascii="Calibri" w:eastAsiaTheme="majorEastAsia" w:hAnsi="Calibri" w:cs="Calibri"/>
          <w:sz w:val="22"/>
          <w:szCs w:val="22"/>
        </w:rPr>
        <w:t>DynaMETE</w:t>
      </w:r>
      <w:proofErr w:type="spellEnd"/>
      <w:r w:rsidRPr="007A6EDF">
        <w:rPr>
          <w:rStyle w:val="normaltextrun"/>
          <w:rFonts w:ascii="Calibri" w:eastAsiaTheme="majorEastAsia" w:hAnsi="Calibri" w:cs="Calibri"/>
          <w:sz w:val="22"/>
          <w:szCs w:val="22"/>
        </w:rPr>
        <w:t>: a hybrid </w:t>
      </w:r>
      <w:proofErr w:type="spellStart"/>
      <w:r w:rsidRPr="007A6EDF">
        <w:rPr>
          <w:rStyle w:val="normaltextrun"/>
          <w:rFonts w:ascii="Calibri" w:eastAsiaTheme="majorEastAsia" w:hAnsi="Calibri" w:cs="Calibri"/>
          <w:sz w:val="22"/>
          <w:szCs w:val="22"/>
        </w:rPr>
        <w:t>MaxEnt</w:t>
      </w:r>
      <w:proofErr w:type="spellEnd"/>
      <w:r w:rsidRPr="007A6EDF">
        <w:rPr>
          <w:rStyle w:val="normaltextrun"/>
          <w:rFonts w:ascii="Calibri" w:eastAsiaTheme="majorEastAsia" w:hAnsi="Calibri" w:cs="Calibri"/>
          <w:sz w:val="22"/>
          <w:szCs w:val="22"/>
        </w:rPr>
        <w:t>-plus-mechanism theory of dynamic macroecology', </w:t>
      </w:r>
      <w:r w:rsidRPr="007A6EDF">
        <w:rPr>
          <w:rStyle w:val="normaltextrun"/>
          <w:rFonts w:ascii="Calibri" w:eastAsiaTheme="majorEastAsia" w:hAnsi="Calibri" w:cs="Calibri"/>
          <w:i/>
          <w:iCs/>
          <w:sz w:val="22"/>
          <w:szCs w:val="22"/>
        </w:rPr>
        <w:t>Ecology Letters</w:t>
      </w:r>
      <w:r w:rsidRPr="007A6EDF">
        <w:rPr>
          <w:rStyle w:val="normaltextrun"/>
          <w:rFonts w:ascii="Calibri" w:eastAsiaTheme="majorEastAsia" w:hAnsi="Calibri" w:cs="Calibri"/>
          <w:sz w:val="22"/>
          <w:szCs w:val="22"/>
        </w:rPr>
        <w:t>, 24(5), pp.935–949.</w:t>
      </w:r>
      <w:r w:rsidRPr="007A6EDF">
        <w:rPr>
          <w:rStyle w:val="eop"/>
          <w:rFonts w:ascii="Calibri" w:eastAsiaTheme="majorEastAsia" w:hAnsi="Calibri" w:cs="Calibri"/>
          <w:sz w:val="22"/>
          <w:szCs w:val="22"/>
        </w:rPr>
        <w:t> </w:t>
      </w:r>
    </w:p>
    <w:p w14:paraId="51811C43" w14:textId="77777777" w:rsidR="00E4010B" w:rsidRPr="007A6EDF" w:rsidRDefault="00E4010B" w:rsidP="00492334">
      <w:pPr>
        <w:pStyle w:val="paragraph"/>
        <w:spacing w:before="0" w:beforeAutospacing="0" w:after="0" w:afterAutospacing="0"/>
        <w:textAlignment w:val="baseline"/>
        <w:rPr>
          <w:rFonts w:ascii="Calibri" w:hAnsi="Calibri" w:cs="Calibri"/>
          <w:sz w:val="22"/>
          <w:szCs w:val="22"/>
        </w:rPr>
      </w:pPr>
    </w:p>
    <w:p w14:paraId="63D2B8CC" w14:textId="77777777" w:rsidR="00492334" w:rsidRDefault="00492334" w:rsidP="00492334">
      <w:pPr>
        <w:pStyle w:val="paragraph"/>
        <w:spacing w:before="0" w:beforeAutospacing="0" w:after="0" w:afterAutospacing="0"/>
        <w:textAlignment w:val="baseline"/>
        <w:rPr>
          <w:rStyle w:val="eop"/>
          <w:rFonts w:ascii="Calibri" w:eastAsiaTheme="majorEastAsia" w:hAnsi="Calibri" w:cs="Calibri"/>
          <w:sz w:val="22"/>
          <w:szCs w:val="22"/>
        </w:rPr>
      </w:pPr>
      <w:r w:rsidRPr="007A6EDF">
        <w:rPr>
          <w:rStyle w:val="normaltextrun"/>
          <w:rFonts w:ascii="Calibri" w:eastAsiaTheme="majorEastAsia" w:hAnsi="Calibri" w:cs="Calibri"/>
          <w:sz w:val="22"/>
          <w:szCs w:val="22"/>
        </w:rPr>
        <w:t>Hawkins, C.P., Olson, J.R. and Hill, R.A. (2010) 'The reference condition: predicting benchmarks for ecological and water-quality assessments', </w:t>
      </w:r>
      <w:r w:rsidRPr="007A6EDF">
        <w:rPr>
          <w:rStyle w:val="normaltextrun"/>
          <w:rFonts w:ascii="Calibri" w:eastAsiaTheme="majorEastAsia" w:hAnsi="Calibri" w:cs="Calibri"/>
          <w:i/>
          <w:iCs/>
          <w:sz w:val="22"/>
          <w:szCs w:val="22"/>
        </w:rPr>
        <w:t>Journal of the North American </w:t>
      </w:r>
      <w:proofErr w:type="spellStart"/>
      <w:r w:rsidRPr="007A6EDF">
        <w:rPr>
          <w:rStyle w:val="normaltextrun"/>
          <w:rFonts w:ascii="Calibri" w:eastAsiaTheme="majorEastAsia" w:hAnsi="Calibri" w:cs="Calibri"/>
          <w:i/>
          <w:iCs/>
          <w:sz w:val="22"/>
          <w:szCs w:val="22"/>
        </w:rPr>
        <w:t>Benthological</w:t>
      </w:r>
      <w:proofErr w:type="spellEnd"/>
      <w:r w:rsidRPr="007A6EDF">
        <w:rPr>
          <w:rStyle w:val="normaltextrun"/>
          <w:rFonts w:ascii="Calibri" w:eastAsiaTheme="majorEastAsia" w:hAnsi="Calibri" w:cs="Calibri"/>
          <w:i/>
          <w:iCs/>
          <w:sz w:val="22"/>
          <w:szCs w:val="22"/>
        </w:rPr>
        <w:t> Society</w:t>
      </w:r>
      <w:r w:rsidRPr="007A6EDF">
        <w:rPr>
          <w:rStyle w:val="normaltextrun"/>
          <w:rFonts w:ascii="Calibri" w:eastAsiaTheme="majorEastAsia" w:hAnsi="Calibri" w:cs="Calibri"/>
          <w:sz w:val="22"/>
          <w:szCs w:val="22"/>
        </w:rPr>
        <w:t>, 29(1), pp.312–343.</w:t>
      </w:r>
      <w:r w:rsidRPr="007A6EDF">
        <w:rPr>
          <w:rStyle w:val="eop"/>
          <w:rFonts w:ascii="Calibri" w:eastAsiaTheme="majorEastAsia" w:hAnsi="Calibri" w:cs="Calibri"/>
          <w:sz w:val="22"/>
          <w:szCs w:val="22"/>
        </w:rPr>
        <w:t> </w:t>
      </w:r>
    </w:p>
    <w:p w14:paraId="0BDA4B4D" w14:textId="77777777" w:rsidR="00E4010B" w:rsidRPr="007A6EDF" w:rsidRDefault="00E4010B" w:rsidP="00492334">
      <w:pPr>
        <w:pStyle w:val="paragraph"/>
        <w:spacing w:before="0" w:beforeAutospacing="0" w:after="0" w:afterAutospacing="0"/>
        <w:textAlignment w:val="baseline"/>
        <w:rPr>
          <w:rFonts w:ascii="Calibri" w:hAnsi="Calibri" w:cs="Calibri"/>
          <w:sz w:val="22"/>
          <w:szCs w:val="22"/>
        </w:rPr>
      </w:pPr>
    </w:p>
    <w:p w14:paraId="26085C27" w14:textId="77777777" w:rsidR="00492334" w:rsidRDefault="00492334" w:rsidP="00492334">
      <w:pPr>
        <w:pStyle w:val="paragraph"/>
        <w:spacing w:before="0" w:beforeAutospacing="0" w:after="0" w:afterAutospacing="0"/>
        <w:textAlignment w:val="baseline"/>
        <w:rPr>
          <w:rStyle w:val="eop"/>
          <w:rFonts w:ascii="Calibri" w:eastAsiaTheme="majorEastAsia" w:hAnsi="Calibri" w:cs="Calibri"/>
          <w:sz w:val="22"/>
          <w:szCs w:val="22"/>
        </w:rPr>
      </w:pPr>
      <w:r w:rsidRPr="007A6EDF">
        <w:rPr>
          <w:rStyle w:val="normaltextrun"/>
          <w:rFonts w:ascii="Calibri" w:eastAsiaTheme="majorEastAsia" w:hAnsi="Calibri" w:cs="Calibri"/>
          <w:sz w:val="22"/>
          <w:szCs w:val="22"/>
        </w:rPr>
        <w:t>Hobbs, R.J., Higgs, E. and Harris, J.A. (2009) 'Novel ecosystems: implications for conservation and restoration', </w:t>
      </w:r>
      <w:r w:rsidRPr="007A6EDF">
        <w:rPr>
          <w:rStyle w:val="normaltextrun"/>
          <w:rFonts w:ascii="Calibri" w:eastAsiaTheme="majorEastAsia" w:hAnsi="Calibri" w:cs="Calibri"/>
          <w:i/>
          <w:iCs/>
          <w:sz w:val="22"/>
          <w:szCs w:val="22"/>
        </w:rPr>
        <w:t>Trends in Ecology and Evolution</w:t>
      </w:r>
      <w:r w:rsidRPr="007A6EDF">
        <w:rPr>
          <w:rStyle w:val="normaltextrun"/>
          <w:rFonts w:ascii="Calibri" w:eastAsiaTheme="majorEastAsia" w:hAnsi="Calibri" w:cs="Calibri"/>
          <w:sz w:val="22"/>
          <w:szCs w:val="22"/>
        </w:rPr>
        <w:t>, 24(11), pp.599–605.</w:t>
      </w:r>
      <w:r w:rsidRPr="007A6EDF">
        <w:rPr>
          <w:rStyle w:val="eop"/>
          <w:rFonts w:ascii="Calibri" w:eastAsiaTheme="majorEastAsia" w:hAnsi="Calibri" w:cs="Calibri"/>
          <w:sz w:val="22"/>
          <w:szCs w:val="22"/>
        </w:rPr>
        <w:t> </w:t>
      </w:r>
    </w:p>
    <w:p w14:paraId="792594CA" w14:textId="77777777" w:rsidR="00E4010B" w:rsidRPr="007A6EDF" w:rsidRDefault="00E4010B" w:rsidP="00492334">
      <w:pPr>
        <w:pStyle w:val="paragraph"/>
        <w:spacing w:before="0" w:beforeAutospacing="0" w:after="0" w:afterAutospacing="0"/>
        <w:textAlignment w:val="baseline"/>
        <w:rPr>
          <w:rFonts w:ascii="Calibri" w:hAnsi="Calibri" w:cs="Calibri"/>
          <w:sz w:val="22"/>
          <w:szCs w:val="22"/>
        </w:rPr>
      </w:pPr>
    </w:p>
    <w:p w14:paraId="29C4092E" w14:textId="77777777" w:rsidR="00492334" w:rsidRDefault="00492334" w:rsidP="00492334">
      <w:pPr>
        <w:pStyle w:val="paragraph"/>
        <w:spacing w:before="0" w:beforeAutospacing="0" w:after="0" w:afterAutospacing="0"/>
        <w:textAlignment w:val="baseline"/>
        <w:rPr>
          <w:rStyle w:val="eop"/>
          <w:rFonts w:ascii="Calibri" w:eastAsiaTheme="majorEastAsia" w:hAnsi="Calibri" w:cs="Calibri"/>
          <w:sz w:val="22"/>
          <w:szCs w:val="22"/>
        </w:rPr>
      </w:pPr>
      <w:r w:rsidRPr="007A6EDF">
        <w:rPr>
          <w:rStyle w:val="normaltextrun"/>
          <w:rFonts w:ascii="Calibri" w:eastAsiaTheme="majorEastAsia" w:hAnsi="Calibri" w:cs="Calibri"/>
          <w:sz w:val="22"/>
          <w:szCs w:val="22"/>
        </w:rPr>
        <w:t>Jennings, S., Greenstreet, S.P.R., Hill, L., Piet, G.J., Pinnegar, J.K. and Warr, K.J. (2002) 'Long-term trends in the trophic structure of the North Sea fish community: evidence from stable-isotope analysis, size-spectra and community metrics', </w:t>
      </w:r>
      <w:r w:rsidRPr="007A6EDF">
        <w:rPr>
          <w:rStyle w:val="normaltextrun"/>
          <w:rFonts w:ascii="Calibri" w:eastAsiaTheme="majorEastAsia" w:hAnsi="Calibri" w:cs="Calibri"/>
          <w:i/>
          <w:iCs/>
          <w:sz w:val="22"/>
          <w:szCs w:val="22"/>
        </w:rPr>
        <w:t>Marine Biology</w:t>
      </w:r>
      <w:r w:rsidRPr="007A6EDF">
        <w:rPr>
          <w:rStyle w:val="normaltextrun"/>
          <w:rFonts w:ascii="Calibri" w:eastAsiaTheme="majorEastAsia" w:hAnsi="Calibri" w:cs="Calibri"/>
          <w:sz w:val="22"/>
          <w:szCs w:val="22"/>
        </w:rPr>
        <w:t>, 141, pp.1085–1097.</w:t>
      </w:r>
      <w:r w:rsidRPr="007A6EDF">
        <w:rPr>
          <w:rStyle w:val="eop"/>
          <w:rFonts w:ascii="Calibri" w:eastAsiaTheme="majorEastAsia" w:hAnsi="Calibri" w:cs="Calibri"/>
          <w:sz w:val="22"/>
          <w:szCs w:val="22"/>
        </w:rPr>
        <w:t> </w:t>
      </w:r>
    </w:p>
    <w:p w14:paraId="2F90C939" w14:textId="77777777" w:rsidR="00E4010B" w:rsidRPr="007A6EDF" w:rsidRDefault="00E4010B" w:rsidP="00492334">
      <w:pPr>
        <w:pStyle w:val="paragraph"/>
        <w:spacing w:before="0" w:beforeAutospacing="0" w:after="0" w:afterAutospacing="0"/>
        <w:textAlignment w:val="baseline"/>
        <w:rPr>
          <w:rFonts w:ascii="Calibri" w:hAnsi="Calibri" w:cs="Calibri"/>
          <w:sz w:val="22"/>
          <w:szCs w:val="22"/>
        </w:rPr>
      </w:pPr>
    </w:p>
    <w:p w14:paraId="60A0E859" w14:textId="77777777" w:rsidR="00492334" w:rsidRDefault="00492334" w:rsidP="00492334">
      <w:pPr>
        <w:pStyle w:val="paragraph"/>
        <w:spacing w:before="0" w:beforeAutospacing="0" w:after="0" w:afterAutospacing="0"/>
        <w:textAlignment w:val="baseline"/>
        <w:rPr>
          <w:rStyle w:val="eop"/>
          <w:rFonts w:ascii="Calibri" w:eastAsiaTheme="majorEastAsia" w:hAnsi="Calibri" w:cs="Calibri"/>
          <w:sz w:val="22"/>
          <w:szCs w:val="22"/>
        </w:rPr>
      </w:pPr>
      <w:r w:rsidRPr="007A6EDF">
        <w:rPr>
          <w:rStyle w:val="normaltextrun"/>
          <w:rFonts w:ascii="Calibri" w:eastAsiaTheme="majorEastAsia" w:hAnsi="Calibri" w:cs="Calibri"/>
          <w:sz w:val="22"/>
          <w:szCs w:val="22"/>
        </w:rPr>
        <w:t>Karr, J.R., Larson, E.R. and Chu, E.W. (2021) 'Ecological integrity is both real and valuable', </w:t>
      </w:r>
      <w:r w:rsidRPr="007A6EDF">
        <w:rPr>
          <w:rStyle w:val="normaltextrun"/>
          <w:rFonts w:ascii="Calibri" w:eastAsiaTheme="majorEastAsia" w:hAnsi="Calibri" w:cs="Calibri"/>
          <w:i/>
          <w:iCs/>
          <w:sz w:val="22"/>
          <w:szCs w:val="22"/>
        </w:rPr>
        <w:t>Conservation Science and Practice</w:t>
      </w:r>
      <w:r w:rsidRPr="007A6EDF">
        <w:rPr>
          <w:rStyle w:val="normaltextrun"/>
          <w:rFonts w:ascii="Calibri" w:eastAsiaTheme="majorEastAsia" w:hAnsi="Calibri" w:cs="Calibri"/>
          <w:sz w:val="22"/>
          <w:szCs w:val="22"/>
        </w:rPr>
        <w:t>, 3(12), e583.</w:t>
      </w:r>
      <w:r w:rsidRPr="007A6EDF">
        <w:rPr>
          <w:rStyle w:val="eop"/>
          <w:rFonts w:ascii="Calibri" w:eastAsiaTheme="majorEastAsia" w:hAnsi="Calibri" w:cs="Calibri"/>
          <w:sz w:val="22"/>
          <w:szCs w:val="22"/>
        </w:rPr>
        <w:t> </w:t>
      </w:r>
    </w:p>
    <w:p w14:paraId="500071FE" w14:textId="77777777" w:rsidR="00E4010B" w:rsidRPr="007A6EDF" w:rsidRDefault="00E4010B" w:rsidP="00492334">
      <w:pPr>
        <w:pStyle w:val="paragraph"/>
        <w:spacing w:before="0" w:beforeAutospacing="0" w:after="0" w:afterAutospacing="0"/>
        <w:textAlignment w:val="baseline"/>
        <w:rPr>
          <w:rFonts w:ascii="Calibri" w:hAnsi="Calibri" w:cs="Calibri"/>
          <w:sz w:val="22"/>
          <w:szCs w:val="22"/>
        </w:rPr>
      </w:pPr>
    </w:p>
    <w:p w14:paraId="17FE98D8" w14:textId="77777777" w:rsidR="00492334" w:rsidRDefault="00492334" w:rsidP="00492334">
      <w:pPr>
        <w:pStyle w:val="paragraph"/>
        <w:spacing w:before="0" w:beforeAutospacing="0" w:after="0" w:afterAutospacing="0"/>
        <w:textAlignment w:val="baseline"/>
        <w:rPr>
          <w:rStyle w:val="eop"/>
          <w:rFonts w:ascii="Calibri" w:eastAsiaTheme="majorEastAsia" w:hAnsi="Calibri" w:cs="Calibri"/>
          <w:sz w:val="22"/>
          <w:szCs w:val="22"/>
        </w:rPr>
      </w:pPr>
      <w:r w:rsidRPr="007A6EDF">
        <w:rPr>
          <w:rStyle w:val="normaltextrun"/>
          <w:rFonts w:ascii="Calibri" w:eastAsiaTheme="majorEastAsia" w:hAnsi="Calibri" w:cs="Calibri"/>
          <w:sz w:val="22"/>
          <w:szCs w:val="22"/>
        </w:rPr>
        <w:t>Keith, D.A., Rodríguez, J.P., Rodríguez-Clark, K.M., Nicholson, E., </w:t>
      </w:r>
      <w:proofErr w:type="spellStart"/>
      <w:r w:rsidRPr="007A6EDF">
        <w:rPr>
          <w:rStyle w:val="normaltextrun"/>
          <w:rFonts w:ascii="Calibri" w:eastAsiaTheme="majorEastAsia" w:hAnsi="Calibri" w:cs="Calibri"/>
          <w:sz w:val="22"/>
          <w:szCs w:val="22"/>
        </w:rPr>
        <w:t>Aapala</w:t>
      </w:r>
      <w:proofErr w:type="spellEnd"/>
      <w:r w:rsidRPr="007A6EDF">
        <w:rPr>
          <w:rStyle w:val="normaltextrun"/>
          <w:rFonts w:ascii="Calibri" w:eastAsiaTheme="majorEastAsia" w:hAnsi="Calibri" w:cs="Calibri"/>
          <w:sz w:val="22"/>
          <w:szCs w:val="22"/>
        </w:rPr>
        <w:t>, K., Alonso, A., Asmussen, M., Bachman, S., Basset, A., Barrow, E.G. and others (2013) 'Scientific foundations for an IUCN Red List of Ecosystems', </w:t>
      </w:r>
      <w:proofErr w:type="spellStart"/>
      <w:r w:rsidRPr="007A6EDF">
        <w:rPr>
          <w:rStyle w:val="normaltextrun"/>
          <w:rFonts w:ascii="Calibri" w:eastAsiaTheme="majorEastAsia" w:hAnsi="Calibri" w:cs="Calibri"/>
          <w:i/>
          <w:iCs/>
          <w:sz w:val="22"/>
          <w:szCs w:val="22"/>
        </w:rPr>
        <w:t>PLoS</w:t>
      </w:r>
      <w:proofErr w:type="spellEnd"/>
      <w:r w:rsidRPr="007A6EDF">
        <w:rPr>
          <w:rStyle w:val="normaltextrun"/>
          <w:rFonts w:ascii="Calibri" w:eastAsiaTheme="majorEastAsia" w:hAnsi="Calibri" w:cs="Calibri"/>
          <w:i/>
          <w:iCs/>
          <w:sz w:val="22"/>
          <w:szCs w:val="22"/>
        </w:rPr>
        <w:t> ONE</w:t>
      </w:r>
      <w:r w:rsidRPr="007A6EDF">
        <w:rPr>
          <w:rStyle w:val="normaltextrun"/>
          <w:rFonts w:ascii="Calibri" w:eastAsiaTheme="majorEastAsia" w:hAnsi="Calibri" w:cs="Calibri"/>
          <w:sz w:val="22"/>
          <w:szCs w:val="22"/>
        </w:rPr>
        <w:t>, 8(5), e62111.</w:t>
      </w:r>
      <w:r w:rsidRPr="007A6EDF">
        <w:rPr>
          <w:rStyle w:val="eop"/>
          <w:rFonts w:ascii="Calibri" w:eastAsiaTheme="majorEastAsia" w:hAnsi="Calibri" w:cs="Calibri"/>
          <w:sz w:val="22"/>
          <w:szCs w:val="22"/>
        </w:rPr>
        <w:t> </w:t>
      </w:r>
    </w:p>
    <w:p w14:paraId="7DCA0870" w14:textId="77777777" w:rsidR="00E4010B" w:rsidRPr="007A6EDF" w:rsidRDefault="00E4010B" w:rsidP="00492334">
      <w:pPr>
        <w:pStyle w:val="paragraph"/>
        <w:spacing w:before="0" w:beforeAutospacing="0" w:after="0" w:afterAutospacing="0"/>
        <w:textAlignment w:val="baseline"/>
        <w:rPr>
          <w:rFonts w:ascii="Calibri" w:hAnsi="Calibri" w:cs="Calibri"/>
          <w:sz w:val="22"/>
          <w:szCs w:val="22"/>
        </w:rPr>
      </w:pPr>
    </w:p>
    <w:p w14:paraId="1D3A4946" w14:textId="4258E219" w:rsidR="00492334" w:rsidRDefault="00492334" w:rsidP="00492334">
      <w:pPr>
        <w:pStyle w:val="paragraph"/>
        <w:spacing w:before="0" w:beforeAutospacing="0" w:after="0" w:afterAutospacing="0"/>
        <w:textAlignment w:val="baseline"/>
        <w:rPr>
          <w:rStyle w:val="eop"/>
          <w:rFonts w:ascii="Calibri" w:eastAsiaTheme="majorEastAsia" w:hAnsi="Calibri" w:cs="Calibri"/>
          <w:sz w:val="22"/>
          <w:szCs w:val="22"/>
        </w:rPr>
      </w:pPr>
      <w:r w:rsidRPr="007A6EDF">
        <w:rPr>
          <w:rStyle w:val="normaltextrun"/>
          <w:rFonts w:ascii="Calibri" w:eastAsiaTheme="majorEastAsia" w:hAnsi="Calibri" w:cs="Calibri"/>
          <w:sz w:val="22"/>
          <w:szCs w:val="22"/>
        </w:rPr>
        <w:t>Keith, D.A., Rodríguez, J.P., Brooks, T.M., Burgman, M.A., Barrow, E.G., Bland, L., Comer, P.J., Franklin, J., Link, J., McCarthy, M.A. and Miller, R.M. (2015) 'The IUCN Red List of Ecosystems: motivations, challenges, and applications', </w:t>
      </w:r>
      <w:r w:rsidRPr="007A6EDF">
        <w:rPr>
          <w:rStyle w:val="normaltextrun"/>
          <w:rFonts w:ascii="Calibri" w:eastAsiaTheme="majorEastAsia" w:hAnsi="Calibri" w:cs="Calibri"/>
          <w:i/>
          <w:iCs/>
          <w:sz w:val="22"/>
          <w:szCs w:val="22"/>
        </w:rPr>
        <w:t>Conservation Letters</w:t>
      </w:r>
      <w:r w:rsidRPr="007A6EDF">
        <w:rPr>
          <w:rStyle w:val="normaltextrun"/>
          <w:rFonts w:ascii="Calibri" w:eastAsiaTheme="majorEastAsia" w:hAnsi="Calibri" w:cs="Calibri"/>
          <w:sz w:val="22"/>
          <w:szCs w:val="22"/>
        </w:rPr>
        <w:t>, 8(3), pp.214–226.</w:t>
      </w:r>
      <w:r w:rsidRPr="007A6EDF">
        <w:rPr>
          <w:rStyle w:val="eop"/>
          <w:rFonts w:ascii="Calibri" w:eastAsiaTheme="majorEastAsia" w:hAnsi="Calibri" w:cs="Calibri"/>
          <w:sz w:val="22"/>
          <w:szCs w:val="22"/>
        </w:rPr>
        <w:t> </w:t>
      </w:r>
    </w:p>
    <w:p w14:paraId="3B007E31" w14:textId="77777777" w:rsidR="00E4010B" w:rsidRPr="007A6EDF" w:rsidRDefault="00E4010B" w:rsidP="00492334">
      <w:pPr>
        <w:pStyle w:val="paragraph"/>
        <w:spacing w:before="0" w:beforeAutospacing="0" w:after="0" w:afterAutospacing="0"/>
        <w:textAlignment w:val="baseline"/>
        <w:rPr>
          <w:rFonts w:ascii="Calibri" w:hAnsi="Calibri" w:cs="Calibri"/>
          <w:sz w:val="22"/>
          <w:szCs w:val="22"/>
        </w:rPr>
      </w:pPr>
    </w:p>
    <w:p w14:paraId="6019BBC0" w14:textId="77777777" w:rsidR="00492334" w:rsidRDefault="00492334" w:rsidP="00492334">
      <w:pPr>
        <w:pStyle w:val="paragraph"/>
        <w:spacing w:before="0" w:beforeAutospacing="0" w:after="0" w:afterAutospacing="0"/>
        <w:textAlignment w:val="baseline"/>
        <w:rPr>
          <w:rStyle w:val="eop"/>
          <w:rFonts w:ascii="Calibri" w:eastAsiaTheme="majorEastAsia" w:hAnsi="Calibri" w:cs="Calibri"/>
          <w:sz w:val="22"/>
          <w:szCs w:val="22"/>
        </w:rPr>
      </w:pPr>
      <w:r w:rsidRPr="007A6EDF">
        <w:rPr>
          <w:rStyle w:val="normaltextrun"/>
          <w:rFonts w:ascii="Calibri" w:eastAsiaTheme="majorEastAsia" w:hAnsi="Calibri" w:cs="Calibri"/>
          <w:sz w:val="22"/>
          <w:szCs w:val="22"/>
        </w:rPr>
        <w:t>Keith, D.A., Ferrer-Paris, J.R., Nicholson, E., Bishop, M.J., Polidoro, B.A., Ramírez-Llodra, E., Tozer, M.G., Nel, J.L., Mac Nally, R., Gregr, E.J. and </w:t>
      </w:r>
      <w:proofErr w:type="spellStart"/>
      <w:r w:rsidRPr="007A6EDF">
        <w:rPr>
          <w:rStyle w:val="normaltextrun"/>
          <w:rFonts w:ascii="Calibri" w:eastAsiaTheme="majorEastAsia" w:hAnsi="Calibri" w:cs="Calibri"/>
          <w:sz w:val="22"/>
          <w:szCs w:val="22"/>
        </w:rPr>
        <w:t>Watermeyer</w:t>
      </w:r>
      <w:proofErr w:type="spellEnd"/>
      <w:r w:rsidRPr="007A6EDF">
        <w:rPr>
          <w:rStyle w:val="normaltextrun"/>
          <w:rFonts w:ascii="Calibri" w:eastAsiaTheme="majorEastAsia" w:hAnsi="Calibri" w:cs="Calibri"/>
          <w:sz w:val="22"/>
          <w:szCs w:val="22"/>
        </w:rPr>
        <w:t>, K.E. (2022) 'A function-based typology for Earth's ecosystems', </w:t>
      </w:r>
      <w:r w:rsidRPr="007A6EDF">
        <w:rPr>
          <w:rStyle w:val="normaltextrun"/>
          <w:rFonts w:ascii="Calibri" w:eastAsiaTheme="majorEastAsia" w:hAnsi="Calibri" w:cs="Calibri"/>
          <w:i/>
          <w:iCs/>
          <w:sz w:val="22"/>
          <w:szCs w:val="22"/>
        </w:rPr>
        <w:t>Nature</w:t>
      </w:r>
      <w:r w:rsidRPr="007A6EDF">
        <w:rPr>
          <w:rStyle w:val="normaltextrun"/>
          <w:rFonts w:ascii="Calibri" w:eastAsiaTheme="majorEastAsia" w:hAnsi="Calibri" w:cs="Calibri"/>
          <w:sz w:val="22"/>
          <w:szCs w:val="22"/>
        </w:rPr>
        <w:t>, 610(7932), pp.513–518.</w:t>
      </w:r>
      <w:r w:rsidRPr="007A6EDF">
        <w:rPr>
          <w:rStyle w:val="eop"/>
          <w:rFonts w:ascii="Calibri" w:eastAsiaTheme="majorEastAsia" w:hAnsi="Calibri" w:cs="Calibri"/>
          <w:sz w:val="22"/>
          <w:szCs w:val="22"/>
        </w:rPr>
        <w:t> </w:t>
      </w:r>
    </w:p>
    <w:p w14:paraId="22F382B6" w14:textId="77777777" w:rsidR="00E4010B" w:rsidRPr="007A6EDF" w:rsidRDefault="00E4010B" w:rsidP="00492334">
      <w:pPr>
        <w:pStyle w:val="paragraph"/>
        <w:spacing w:before="0" w:beforeAutospacing="0" w:after="0" w:afterAutospacing="0"/>
        <w:textAlignment w:val="baseline"/>
        <w:rPr>
          <w:rFonts w:ascii="Calibri" w:hAnsi="Calibri" w:cs="Calibri"/>
          <w:sz w:val="22"/>
          <w:szCs w:val="22"/>
        </w:rPr>
      </w:pPr>
    </w:p>
    <w:p w14:paraId="56448CDD" w14:textId="77777777" w:rsidR="00492334" w:rsidRDefault="00492334" w:rsidP="00492334">
      <w:pPr>
        <w:pStyle w:val="paragraph"/>
        <w:spacing w:before="0" w:beforeAutospacing="0" w:after="0" w:afterAutospacing="0"/>
        <w:textAlignment w:val="baseline"/>
        <w:rPr>
          <w:rStyle w:val="eop"/>
          <w:rFonts w:ascii="Calibri" w:eastAsiaTheme="majorEastAsia" w:hAnsi="Calibri" w:cs="Calibri"/>
          <w:sz w:val="22"/>
          <w:szCs w:val="22"/>
        </w:rPr>
      </w:pPr>
      <w:r w:rsidRPr="007A6EDF">
        <w:rPr>
          <w:rStyle w:val="normaltextrun"/>
          <w:rFonts w:ascii="Calibri" w:eastAsiaTheme="majorEastAsia" w:hAnsi="Calibri" w:cs="Calibri"/>
          <w:sz w:val="22"/>
          <w:szCs w:val="22"/>
        </w:rPr>
        <w:t>Lenton, T.M., Held, H., Kriegler, E., Hall, J.W., Lucht, W., </w:t>
      </w:r>
      <w:proofErr w:type="spellStart"/>
      <w:r w:rsidRPr="007A6EDF">
        <w:rPr>
          <w:rStyle w:val="normaltextrun"/>
          <w:rFonts w:ascii="Calibri" w:eastAsiaTheme="majorEastAsia" w:hAnsi="Calibri" w:cs="Calibri"/>
          <w:sz w:val="22"/>
          <w:szCs w:val="22"/>
        </w:rPr>
        <w:t>Rahmstorf</w:t>
      </w:r>
      <w:proofErr w:type="spellEnd"/>
      <w:r w:rsidRPr="007A6EDF">
        <w:rPr>
          <w:rStyle w:val="normaltextrun"/>
          <w:rFonts w:ascii="Calibri" w:eastAsiaTheme="majorEastAsia" w:hAnsi="Calibri" w:cs="Calibri"/>
          <w:sz w:val="22"/>
          <w:szCs w:val="22"/>
        </w:rPr>
        <w:t>, S. and </w:t>
      </w:r>
      <w:proofErr w:type="spellStart"/>
      <w:r w:rsidRPr="007A6EDF">
        <w:rPr>
          <w:rStyle w:val="normaltextrun"/>
          <w:rFonts w:ascii="Calibri" w:eastAsiaTheme="majorEastAsia" w:hAnsi="Calibri" w:cs="Calibri"/>
          <w:sz w:val="22"/>
          <w:szCs w:val="22"/>
        </w:rPr>
        <w:t>Schellnhuber</w:t>
      </w:r>
      <w:proofErr w:type="spellEnd"/>
      <w:r w:rsidRPr="007A6EDF">
        <w:rPr>
          <w:rStyle w:val="normaltextrun"/>
          <w:rFonts w:ascii="Calibri" w:eastAsiaTheme="majorEastAsia" w:hAnsi="Calibri" w:cs="Calibri"/>
          <w:sz w:val="22"/>
          <w:szCs w:val="22"/>
        </w:rPr>
        <w:t>, H.J. (2008) 'Tipping elements in the Earth's climate system', </w:t>
      </w:r>
      <w:r w:rsidRPr="007A6EDF">
        <w:rPr>
          <w:rStyle w:val="normaltextrun"/>
          <w:rFonts w:ascii="Calibri" w:eastAsiaTheme="majorEastAsia" w:hAnsi="Calibri" w:cs="Calibri"/>
          <w:i/>
          <w:iCs/>
          <w:sz w:val="22"/>
          <w:szCs w:val="22"/>
        </w:rPr>
        <w:t>Proceedings of the National Academy of Sciences</w:t>
      </w:r>
      <w:r w:rsidRPr="007A6EDF">
        <w:rPr>
          <w:rStyle w:val="normaltextrun"/>
          <w:rFonts w:ascii="Calibri" w:eastAsiaTheme="majorEastAsia" w:hAnsi="Calibri" w:cs="Calibri"/>
          <w:sz w:val="22"/>
          <w:szCs w:val="22"/>
        </w:rPr>
        <w:t>, 105(6), pp.1786–1793.</w:t>
      </w:r>
      <w:r w:rsidRPr="007A6EDF">
        <w:rPr>
          <w:rStyle w:val="eop"/>
          <w:rFonts w:ascii="Calibri" w:eastAsiaTheme="majorEastAsia" w:hAnsi="Calibri" w:cs="Calibri"/>
          <w:sz w:val="22"/>
          <w:szCs w:val="22"/>
        </w:rPr>
        <w:t> </w:t>
      </w:r>
    </w:p>
    <w:p w14:paraId="1DF53DF4" w14:textId="77777777" w:rsidR="00E4010B" w:rsidRPr="007A6EDF" w:rsidRDefault="00E4010B" w:rsidP="00492334">
      <w:pPr>
        <w:pStyle w:val="paragraph"/>
        <w:spacing w:before="0" w:beforeAutospacing="0" w:after="0" w:afterAutospacing="0"/>
        <w:textAlignment w:val="baseline"/>
        <w:rPr>
          <w:rFonts w:ascii="Calibri" w:hAnsi="Calibri" w:cs="Calibri"/>
          <w:sz w:val="22"/>
          <w:szCs w:val="22"/>
        </w:rPr>
      </w:pPr>
    </w:p>
    <w:p w14:paraId="1EDCEB81" w14:textId="77777777" w:rsidR="00492334" w:rsidRDefault="00492334" w:rsidP="00492334">
      <w:pPr>
        <w:pStyle w:val="paragraph"/>
        <w:spacing w:before="0" w:beforeAutospacing="0" w:after="0" w:afterAutospacing="0"/>
        <w:textAlignment w:val="baseline"/>
        <w:rPr>
          <w:rStyle w:val="eop"/>
          <w:rFonts w:ascii="Calibri" w:eastAsiaTheme="majorEastAsia" w:hAnsi="Calibri" w:cs="Calibri"/>
          <w:sz w:val="22"/>
          <w:szCs w:val="22"/>
        </w:rPr>
      </w:pPr>
      <w:r w:rsidRPr="007A6EDF">
        <w:rPr>
          <w:rStyle w:val="normaltextrun"/>
          <w:rFonts w:ascii="Calibri" w:eastAsiaTheme="majorEastAsia" w:hAnsi="Calibri" w:cs="Calibri"/>
          <w:sz w:val="22"/>
          <w:szCs w:val="22"/>
        </w:rPr>
        <w:t>Loh, J., Green, R.E., Ricketts, T., Lamoreux, J., Jenkins, M., Kapos, V. and Randers, J. (2005) 'The Living Planet Index: using species population time series to track trends in biodiversity', </w:t>
      </w:r>
      <w:r w:rsidRPr="007A6EDF">
        <w:rPr>
          <w:rStyle w:val="normaltextrun"/>
          <w:rFonts w:ascii="Calibri" w:eastAsiaTheme="majorEastAsia" w:hAnsi="Calibri" w:cs="Calibri"/>
          <w:i/>
          <w:iCs/>
          <w:sz w:val="22"/>
          <w:szCs w:val="22"/>
        </w:rPr>
        <w:t>Philosophical Transactions of the Royal Society B: Biological Sciences</w:t>
      </w:r>
      <w:r w:rsidRPr="007A6EDF">
        <w:rPr>
          <w:rStyle w:val="normaltextrun"/>
          <w:rFonts w:ascii="Calibri" w:eastAsiaTheme="majorEastAsia" w:hAnsi="Calibri" w:cs="Calibri"/>
          <w:sz w:val="22"/>
          <w:szCs w:val="22"/>
        </w:rPr>
        <w:t>, 360(1454), pp.289–295.</w:t>
      </w:r>
      <w:r w:rsidRPr="007A6EDF">
        <w:rPr>
          <w:rStyle w:val="eop"/>
          <w:rFonts w:ascii="Calibri" w:eastAsiaTheme="majorEastAsia" w:hAnsi="Calibri" w:cs="Calibri"/>
          <w:sz w:val="22"/>
          <w:szCs w:val="22"/>
        </w:rPr>
        <w:t> </w:t>
      </w:r>
    </w:p>
    <w:p w14:paraId="64D2907B" w14:textId="77777777" w:rsidR="00E4010B" w:rsidRPr="007A6EDF" w:rsidRDefault="00E4010B" w:rsidP="00492334">
      <w:pPr>
        <w:pStyle w:val="paragraph"/>
        <w:spacing w:before="0" w:beforeAutospacing="0" w:after="0" w:afterAutospacing="0"/>
        <w:textAlignment w:val="baseline"/>
        <w:rPr>
          <w:rFonts w:ascii="Calibri" w:hAnsi="Calibri" w:cs="Calibri"/>
          <w:sz w:val="22"/>
          <w:szCs w:val="22"/>
        </w:rPr>
      </w:pPr>
    </w:p>
    <w:p w14:paraId="28AB9486" w14:textId="77777777" w:rsidR="00E4010B" w:rsidRDefault="00492334" w:rsidP="00492334">
      <w:pPr>
        <w:pStyle w:val="paragraph"/>
        <w:spacing w:before="0" w:beforeAutospacing="0" w:after="0" w:afterAutospacing="0"/>
        <w:textAlignment w:val="baseline"/>
        <w:rPr>
          <w:rStyle w:val="normaltextrun"/>
          <w:rFonts w:ascii="Calibri" w:eastAsiaTheme="majorEastAsia" w:hAnsi="Calibri" w:cs="Calibri"/>
          <w:sz w:val="22"/>
          <w:szCs w:val="22"/>
        </w:rPr>
      </w:pPr>
      <w:proofErr w:type="spellStart"/>
      <w:r w:rsidRPr="007A6EDF">
        <w:rPr>
          <w:rStyle w:val="normaltextrun"/>
          <w:rFonts w:ascii="Calibri" w:eastAsiaTheme="majorEastAsia" w:hAnsi="Calibri" w:cs="Calibri"/>
          <w:color w:val="222222"/>
          <w:sz w:val="22"/>
          <w:szCs w:val="22"/>
        </w:rPr>
        <w:t>Maureaud</w:t>
      </w:r>
      <w:proofErr w:type="spellEnd"/>
      <w:r w:rsidRPr="007A6EDF">
        <w:rPr>
          <w:rStyle w:val="normaltextrun"/>
          <w:rFonts w:ascii="Calibri" w:eastAsiaTheme="majorEastAsia" w:hAnsi="Calibri" w:cs="Calibri"/>
          <w:color w:val="222222"/>
          <w:sz w:val="22"/>
          <w:szCs w:val="22"/>
        </w:rPr>
        <w:t>, A.A., Palacios-Abrantes, J., Kitchel, Z., </w:t>
      </w:r>
      <w:proofErr w:type="spellStart"/>
      <w:r w:rsidRPr="007A6EDF">
        <w:rPr>
          <w:rStyle w:val="normaltextrun"/>
          <w:rFonts w:ascii="Calibri" w:eastAsiaTheme="majorEastAsia" w:hAnsi="Calibri" w:cs="Calibri"/>
          <w:color w:val="222222"/>
          <w:sz w:val="22"/>
          <w:szCs w:val="22"/>
        </w:rPr>
        <w:t>Mannocci</w:t>
      </w:r>
      <w:proofErr w:type="spellEnd"/>
      <w:r w:rsidRPr="007A6EDF">
        <w:rPr>
          <w:rStyle w:val="normaltextrun"/>
          <w:rFonts w:ascii="Calibri" w:eastAsiaTheme="majorEastAsia" w:hAnsi="Calibri" w:cs="Calibri"/>
          <w:color w:val="222222"/>
          <w:sz w:val="22"/>
          <w:szCs w:val="22"/>
        </w:rPr>
        <w:t xml:space="preserve">, L., Pinsky, M.L., </w:t>
      </w:r>
      <w:proofErr w:type="spellStart"/>
      <w:r w:rsidRPr="007A6EDF">
        <w:rPr>
          <w:rStyle w:val="normaltextrun"/>
          <w:rFonts w:ascii="Calibri" w:eastAsiaTheme="majorEastAsia" w:hAnsi="Calibri" w:cs="Calibri"/>
          <w:color w:val="222222"/>
          <w:sz w:val="22"/>
          <w:szCs w:val="22"/>
        </w:rPr>
        <w:t>Fredston</w:t>
      </w:r>
      <w:proofErr w:type="spellEnd"/>
      <w:r w:rsidRPr="007A6EDF">
        <w:rPr>
          <w:rStyle w:val="normaltextrun"/>
          <w:rFonts w:ascii="Calibri" w:eastAsiaTheme="majorEastAsia" w:hAnsi="Calibri" w:cs="Calibri"/>
          <w:color w:val="222222"/>
          <w:sz w:val="22"/>
          <w:szCs w:val="22"/>
        </w:rPr>
        <w:t>, A., </w:t>
      </w:r>
      <w:proofErr w:type="spellStart"/>
      <w:r w:rsidRPr="007A6EDF">
        <w:rPr>
          <w:rStyle w:val="normaltextrun"/>
          <w:rFonts w:ascii="Calibri" w:eastAsiaTheme="majorEastAsia" w:hAnsi="Calibri" w:cs="Calibri"/>
          <w:color w:val="222222"/>
          <w:sz w:val="22"/>
          <w:szCs w:val="22"/>
        </w:rPr>
        <w:t>Beukhof</w:t>
      </w:r>
      <w:proofErr w:type="spellEnd"/>
      <w:r w:rsidRPr="007A6EDF">
        <w:rPr>
          <w:rStyle w:val="normaltextrun"/>
          <w:rFonts w:ascii="Calibri" w:eastAsiaTheme="majorEastAsia" w:hAnsi="Calibri" w:cs="Calibri"/>
          <w:color w:val="222222"/>
          <w:sz w:val="22"/>
          <w:szCs w:val="22"/>
        </w:rPr>
        <w:t>, E., Forrest, D.L., </w:t>
      </w:r>
      <w:proofErr w:type="spellStart"/>
      <w:r w:rsidRPr="007A6EDF">
        <w:rPr>
          <w:rStyle w:val="normaltextrun"/>
          <w:rFonts w:ascii="Calibri" w:eastAsiaTheme="majorEastAsia" w:hAnsi="Calibri" w:cs="Calibri"/>
          <w:color w:val="222222"/>
          <w:sz w:val="22"/>
          <w:szCs w:val="22"/>
        </w:rPr>
        <w:t>Frelat</w:t>
      </w:r>
      <w:proofErr w:type="spellEnd"/>
      <w:r w:rsidRPr="007A6EDF">
        <w:rPr>
          <w:rStyle w:val="normaltextrun"/>
          <w:rFonts w:ascii="Calibri" w:eastAsiaTheme="majorEastAsia" w:hAnsi="Calibri" w:cs="Calibri"/>
          <w:color w:val="222222"/>
          <w:sz w:val="22"/>
          <w:szCs w:val="22"/>
        </w:rPr>
        <w:t>, R., Palomares, M.L. and </w:t>
      </w:r>
      <w:proofErr w:type="spellStart"/>
      <w:r w:rsidRPr="007A6EDF">
        <w:rPr>
          <w:rStyle w:val="normaltextrun"/>
          <w:rFonts w:ascii="Calibri" w:eastAsiaTheme="majorEastAsia" w:hAnsi="Calibri" w:cs="Calibri"/>
          <w:color w:val="222222"/>
          <w:sz w:val="22"/>
          <w:szCs w:val="22"/>
        </w:rPr>
        <w:t>Pecuchet</w:t>
      </w:r>
      <w:proofErr w:type="spellEnd"/>
      <w:r w:rsidRPr="007A6EDF">
        <w:rPr>
          <w:rStyle w:val="normaltextrun"/>
          <w:rFonts w:ascii="Calibri" w:eastAsiaTheme="majorEastAsia" w:hAnsi="Calibri" w:cs="Calibri"/>
          <w:color w:val="222222"/>
          <w:sz w:val="22"/>
          <w:szCs w:val="22"/>
        </w:rPr>
        <w:t>, L., 2024. </w:t>
      </w:r>
      <w:proofErr w:type="spellStart"/>
      <w:r w:rsidRPr="007A6EDF">
        <w:rPr>
          <w:rStyle w:val="normaltextrun"/>
          <w:rFonts w:ascii="Calibri" w:eastAsiaTheme="majorEastAsia" w:hAnsi="Calibri" w:cs="Calibri"/>
          <w:color w:val="222222"/>
          <w:sz w:val="22"/>
          <w:szCs w:val="22"/>
        </w:rPr>
        <w:t>FISHGLOB_data</w:t>
      </w:r>
      <w:proofErr w:type="spellEnd"/>
      <w:r w:rsidRPr="007A6EDF">
        <w:rPr>
          <w:rStyle w:val="normaltextrun"/>
          <w:rFonts w:ascii="Calibri" w:eastAsiaTheme="majorEastAsia" w:hAnsi="Calibri" w:cs="Calibri"/>
          <w:color w:val="222222"/>
          <w:sz w:val="22"/>
          <w:szCs w:val="22"/>
        </w:rPr>
        <w:t>: an integrated dataset of fish biodiversity sampled with scientific bottom-trawl surveys. </w:t>
      </w:r>
      <w:r w:rsidRPr="007A6EDF">
        <w:rPr>
          <w:rStyle w:val="normaltextrun"/>
          <w:rFonts w:ascii="Calibri" w:eastAsiaTheme="majorEastAsia" w:hAnsi="Calibri" w:cs="Calibri"/>
          <w:i/>
          <w:iCs/>
          <w:sz w:val="22"/>
          <w:szCs w:val="22"/>
        </w:rPr>
        <w:t>Scientific Data</w:t>
      </w:r>
      <w:r w:rsidRPr="007A6EDF">
        <w:rPr>
          <w:rStyle w:val="normaltextrun"/>
          <w:rFonts w:ascii="Calibri" w:eastAsiaTheme="majorEastAsia" w:hAnsi="Calibri" w:cs="Calibri"/>
          <w:sz w:val="22"/>
          <w:szCs w:val="22"/>
        </w:rPr>
        <w:t>, </w:t>
      </w:r>
      <w:r w:rsidRPr="007A6EDF">
        <w:rPr>
          <w:rStyle w:val="normaltextrun"/>
          <w:rFonts w:ascii="Calibri" w:eastAsiaTheme="majorEastAsia" w:hAnsi="Calibri" w:cs="Calibri"/>
          <w:i/>
          <w:iCs/>
          <w:sz w:val="22"/>
          <w:szCs w:val="22"/>
        </w:rPr>
        <w:t>11</w:t>
      </w:r>
      <w:r w:rsidRPr="007A6EDF">
        <w:rPr>
          <w:rStyle w:val="normaltextrun"/>
          <w:rFonts w:ascii="Calibri" w:eastAsiaTheme="majorEastAsia" w:hAnsi="Calibri" w:cs="Calibri"/>
          <w:sz w:val="22"/>
          <w:szCs w:val="22"/>
        </w:rPr>
        <w:t>(1), p.24.</w:t>
      </w:r>
    </w:p>
    <w:p w14:paraId="1C4378F3" w14:textId="7CFD9E37" w:rsidR="00492334" w:rsidRPr="007A6EDF" w:rsidRDefault="00492334" w:rsidP="00492334">
      <w:pPr>
        <w:pStyle w:val="paragraph"/>
        <w:spacing w:before="0" w:beforeAutospacing="0" w:after="0" w:afterAutospacing="0"/>
        <w:textAlignment w:val="baseline"/>
        <w:rPr>
          <w:rFonts w:ascii="Calibri" w:hAnsi="Calibri" w:cs="Calibri"/>
          <w:sz w:val="22"/>
          <w:szCs w:val="22"/>
        </w:rPr>
      </w:pPr>
      <w:r w:rsidRPr="007A6EDF">
        <w:rPr>
          <w:rStyle w:val="eop"/>
          <w:rFonts w:ascii="Calibri" w:eastAsiaTheme="majorEastAsia" w:hAnsi="Calibri" w:cs="Calibri"/>
          <w:sz w:val="22"/>
          <w:szCs w:val="22"/>
        </w:rPr>
        <w:t> </w:t>
      </w:r>
    </w:p>
    <w:p w14:paraId="6383C7E2" w14:textId="77777777" w:rsidR="00492334" w:rsidRDefault="00492334" w:rsidP="00492334">
      <w:pPr>
        <w:pStyle w:val="paragraph"/>
        <w:spacing w:before="0" w:beforeAutospacing="0" w:after="0" w:afterAutospacing="0"/>
        <w:textAlignment w:val="baseline"/>
        <w:rPr>
          <w:rStyle w:val="eop"/>
          <w:rFonts w:ascii="Calibri" w:eastAsiaTheme="majorEastAsia" w:hAnsi="Calibri" w:cs="Calibri"/>
          <w:sz w:val="22"/>
          <w:szCs w:val="22"/>
        </w:rPr>
      </w:pPr>
      <w:proofErr w:type="spellStart"/>
      <w:r w:rsidRPr="007A6EDF">
        <w:rPr>
          <w:rStyle w:val="normaltextrun"/>
          <w:rFonts w:ascii="Calibri" w:eastAsiaTheme="majorEastAsia" w:hAnsi="Calibri" w:cs="Calibri"/>
          <w:sz w:val="22"/>
          <w:szCs w:val="22"/>
        </w:rPr>
        <w:t>Magurran</w:t>
      </w:r>
      <w:proofErr w:type="spellEnd"/>
      <w:r w:rsidRPr="007A6EDF">
        <w:rPr>
          <w:rStyle w:val="normaltextrun"/>
          <w:rFonts w:ascii="Calibri" w:eastAsiaTheme="majorEastAsia" w:hAnsi="Calibri" w:cs="Calibri"/>
          <w:sz w:val="22"/>
          <w:szCs w:val="22"/>
        </w:rPr>
        <w:t>, A.E., Dornelas, M., Moyes, F., Gotelli, N.J. and McGill, B. (2015) 'Rapid biotic homogenization of marine fish assemblages', </w:t>
      </w:r>
      <w:r w:rsidRPr="007A6EDF">
        <w:rPr>
          <w:rStyle w:val="normaltextrun"/>
          <w:rFonts w:ascii="Calibri" w:eastAsiaTheme="majorEastAsia" w:hAnsi="Calibri" w:cs="Calibri"/>
          <w:i/>
          <w:iCs/>
          <w:sz w:val="22"/>
          <w:szCs w:val="22"/>
        </w:rPr>
        <w:t>Nature Communications</w:t>
      </w:r>
      <w:r w:rsidRPr="007A6EDF">
        <w:rPr>
          <w:rStyle w:val="normaltextrun"/>
          <w:rFonts w:ascii="Calibri" w:eastAsiaTheme="majorEastAsia" w:hAnsi="Calibri" w:cs="Calibri"/>
          <w:sz w:val="22"/>
          <w:szCs w:val="22"/>
        </w:rPr>
        <w:t>, 6, 8405.</w:t>
      </w:r>
      <w:r w:rsidRPr="007A6EDF">
        <w:rPr>
          <w:rStyle w:val="eop"/>
          <w:rFonts w:ascii="Calibri" w:eastAsiaTheme="majorEastAsia" w:hAnsi="Calibri" w:cs="Calibri"/>
          <w:sz w:val="22"/>
          <w:szCs w:val="22"/>
        </w:rPr>
        <w:t> </w:t>
      </w:r>
    </w:p>
    <w:p w14:paraId="5F63B5A0" w14:textId="77777777" w:rsidR="00E4010B" w:rsidRPr="007A6EDF" w:rsidRDefault="00E4010B" w:rsidP="00492334">
      <w:pPr>
        <w:pStyle w:val="paragraph"/>
        <w:spacing w:before="0" w:beforeAutospacing="0" w:after="0" w:afterAutospacing="0"/>
        <w:textAlignment w:val="baseline"/>
        <w:rPr>
          <w:rFonts w:ascii="Calibri" w:hAnsi="Calibri" w:cs="Calibri"/>
          <w:sz w:val="22"/>
          <w:szCs w:val="22"/>
        </w:rPr>
      </w:pPr>
    </w:p>
    <w:p w14:paraId="51981F7D" w14:textId="77777777" w:rsidR="00492334" w:rsidRDefault="00492334" w:rsidP="00492334">
      <w:pPr>
        <w:pStyle w:val="paragraph"/>
        <w:spacing w:before="0" w:beforeAutospacing="0" w:after="0" w:afterAutospacing="0"/>
        <w:textAlignment w:val="baseline"/>
        <w:rPr>
          <w:rStyle w:val="eop"/>
          <w:rFonts w:ascii="Calibri" w:eastAsiaTheme="majorEastAsia" w:hAnsi="Calibri" w:cs="Calibri"/>
          <w:sz w:val="22"/>
          <w:szCs w:val="22"/>
        </w:rPr>
      </w:pPr>
      <w:r w:rsidRPr="007A6EDF">
        <w:rPr>
          <w:rStyle w:val="normaltextrun"/>
          <w:rFonts w:ascii="Calibri" w:eastAsiaTheme="majorEastAsia" w:hAnsi="Calibri" w:cs="Calibri"/>
          <w:sz w:val="22"/>
          <w:szCs w:val="22"/>
        </w:rPr>
        <w:t>Matthews, T.J. and Whittaker, R.J. (2015) 'On the species abundance distribution in applied ecology and biodiversity management', </w:t>
      </w:r>
      <w:r w:rsidRPr="007A6EDF">
        <w:rPr>
          <w:rStyle w:val="normaltextrun"/>
          <w:rFonts w:ascii="Calibri" w:eastAsiaTheme="majorEastAsia" w:hAnsi="Calibri" w:cs="Calibri"/>
          <w:i/>
          <w:iCs/>
          <w:sz w:val="22"/>
          <w:szCs w:val="22"/>
        </w:rPr>
        <w:t>Journal of Applied Ecology</w:t>
      </w:r>
      <w:r w:rsidRPr="007A6EDF">
        <w:rPr>
          <w:rStyle w:val="normaltextrun"/>
          <w:rFonts w:ascii="Calibri" w:eastAsiaTheme="majorEastAsia" w:hAnsi="Calibri" w:cs="Calibri"/>
          <w:sz w:val="22"/>
          <w:szCs w:val="22"/>
        </w:rPr>
        <w:t>, 52(2), pp.443–454.</w:t>
      </w:r>
      <w:r w:rsidRPr="007A6EDF">
        <w:rPr>
          <w:rStyle w:val="eop"/>
          <w:rFonts w:ascii="Calibri" w:eastAsiaTheme="majorEastAsia" w:hAnsi="Calibri" w:cs="Calibri"/>
          <w:sz w:val="22"/>
          <w:szCs w:val="22"/>
        </w:rPr>
        <w:t> </w:t>
      </w:r>
    </w:p>
    <w:p w14:paraId="7F946DF2" w14:textId="77777777" w:rsidR="00E4010B" w:rsidRPr="007A6EDF" w:rsidRDefault="00E4010B" w:rsidP="00492334">
      <w:pPr>
        <w:pStyle w:val="paragraph"/>
        <w:spacing w:before="0" w:beforeAutospacing="0" w:after="0" w:afterAutospacing="0"/>
        <w:textAlignment w:val="baseline"/>
        <w:rPr>
          <w:rFonts w:ascii="Calibri" w:hAnsi="Calibri" w:cs="Calibri"/>
          <w:sz w:val="22"/>
          <w:szCs w:val="22"/>
        </w:rPr>
      </w:pPr>
    </w:p>
    <w:p w14:paraId="53FCD7F3" w14:textId="77777777" w:rsidR="00492334" w:rsidRDefault="00492334" w:rsidP="00492334">
      <w:pPr>
        <w:pStyle w:val="paragraph"/>
        <w:spacing w:before="0" w:beforeAutospacing="0" w:after="0" w:afterAutospacing="0"/>
        <w:textAlignment w:val="baseline"/>
        <w:rPr>
          <w:rStyle w:val="eop"/>
          <w:rFonts w:ascii="Calibri" w:eastAsiaTheme="majorEastAsia" w:hAnsi="Calibri" w:cs="Calibri"/>
          <w:sz w:val="22"/>
          <w:szCs w:val="22"/>
        </w:rPr>
      </w:pPr>
      <w:r w:rsidRPr="007A6EDF">
        <w:rPr>
          <w:rStyle w:val="normaltextrun"/>
          <w:rFonts w:ascii="Calibri" w:eastAsiaTheme="majorEastAsia" w:hAnsi="Calibri" w:cs="Calibri"/>
          <w:sz w:val="22"/>
          <w:szCs w:val="22"/>
        </w:rPr>
        <w:t>McGill, B.J., Etienne, R.S., Gray, J.S., Alonso, D., Anderson, M.J., </w:t>
      </w:r>
      <w:proofErr w:type="spellStart"/>
      <w:r w:rsidRPr="007A6EDF">
        <w:rPr>
          <w:rStyle w:val="normaltextrun"/>
          <w:rFonts w:ascii="Calibri" w:eastAsiaTheme="majorEastAsia" w:hAnsi="Calibri" w:cs="Calibri"/>
          <w:sz w:val="22"/>
          <w:szCs w:val="22"/>
        </w:rPr>
        <w:t>Benecha</w:t>
      </w:r>
      <w:proofErr w:type="spellEnd"/>
      <w:r w:rsidRPr="007A6EDF">
        <w:rPr>
          <w:rStyle w:val="normaltextrun"/>
          <w:rFonts w:ascii="Calibri" w:eastAsiaTheme="majorEastAsia" w:hAnsi="Calibri" w:cs="Calibri"/>
          <w:sz w:val="22"/>
          <w:szCs w:val="22"/>
        </w:rPr>
        <w:t>, H.K., Dornelas, M., Enquist, B.J., Green, J.L., He, F., Hurlbert, A.H., </w:t>
      </w:r>
      <w:proofErr w:type="spellStart"/>
      <w:r w:rsidRPr="007A6EDF">
        <w:rPr>
          <w:rStyle w:val="normaltextrun"/>
          <w:rFonts w:ascii="Calibri" w:eastAsiaTheme="majorEastAsia" w:hAnsi="Calibri" w:cs="Calibri"/>
          <w:sz w:val="22"/>
          <w:szCs w:val="22"/>
        </w:rPr>
        <w:t>Magurran</w:t>
      </w:r>
      <w:proofErr w:type="spellEnd"/>
      <w:r w:rsidRPr="007A6EDF">
        <w:rPr>
          <w:rStyle w:val="normaltextrun"/>
          <w:rFonts w:ascii="Calibri" w:eastAsiaTheme="majorEastAsia" w:hAnsi="Calibri" w:cs="Calibri"/>
          <w:sz w:val="22"/>
          <w:szCs w:val="22"/>
        </w:rPr>
        <w:t>, A.E., Marquet, P.A., Maurer, B.A., Ostling, A., </w:t>
      </w:r>
      <w:proofErr w:type="spellStart"/>
      <w:r w:rsidRPr="007A6EDF">
        <w:rPr>
          <w:rStyle w:val="normaltextrun"/>
          <w:rFonts w:ascii="Calibri" w:eastAsiaTheme="majorEastAsia" w:hAnsi="Calibri" w:cs="Calibri"/>
          <w:sz w:val="22"/>
          <w:szCs w:val="22"/>
        </w:rPr>
        <w:t>Soykan</w:t>
      </w:r>
      <w:proofErr w:type="spellEnd"/>
      <w:r w:rsidRPr="007A6EDF">
        <w:rPr>
          <w:rStyle w:val="normaltextrun"/>
          <w:rFonts w:ascii="Calibri" w:eastAsiaTheme="majorEastAsia" w:hAnsi="Calibri" w:cs="Calibri"/>
          <w:sz w:val="22"/>
          <w:szCs w:val="22"/>
        </w:rPr>
        <w:t>, C., Ugland, K.I. and White, E.P. (2007) 'Species abundance distributions: moving beyond single prediction theories to integration within an ecological framework', </w:t>
      </w:r>
      <w:r w:rsidRPr="007A6EDF">
        <w:rPr>
          <w:rStyle w:val="normaltextrun"/>
          <w:rFonts w:ascii="Calibri" w:eastAsiaTheme="majorEastAsia" w:hAnsi="Calibri" w:cs="Calibri"/>
          <w:i/>
          <w:iCs/>
          <w:sz w:val="22"/>
          <w:szCs w:val="22"/>
        </w:rPr>
        <w:t>Ecology Letters</w:t>
      </w:r>
      <w:r w:rsidRPr="007A6EDF">
        <w:rPr>
          <w:rStyle w:val="normaltextrun"/>
          <w:rFonts w:ascii="Calibri" w:eastAsiaTheme="majorEastAsia" w:hAnsi="Calibri" w:cs="Calibri"/>
          <w:sz w:val="22"/>
          <w:szCs w:val="22"/>
        </w:rPr>
        <w:t>, 10(10), pp.995–1015.</w:t>
      </w:r>
      <w:r w:rsidRPr="007A6EDF">
        <w:rPr>
          <w:rStyle w:val="eop"/>
          <w:rFonts w:ascii="Calibri" w:eastAsiaTheme="majorEastAsia" w:hAnsi="Calibri" w:cs="Calibri"/>
          <w:sz w:val="22"/>
          <w:szCs w:val="22"/>
        </w:rPr>
        <w:t> </w:t>
      </w:r>
    </w:p>
    <w:p w14:paraId="5E7660A1" w14:textId="77777777" w:rsidR="00E4010B" w:rsidRPr="007A6EDF" w:rsidRDefault="00E4010B" w:rsidP="00492334">
      <w:pPr>
        <w:pStyle w:val="paragraph"/>
        <w:spacing w:before="0" w:beforeAutospacing="0" w:after="0" w:afterAutospacing="0"/>
        <w:textAlignment w:val="baseline"/>
        <w:rPr>
          <w:rFonts w:ascii="Calibri" w:hAnsi="Calibri" w:cs="Calibri"/>
          <w:sz w:val="22"/>
          <w:szCs w:val="22"/>
        </w:rPr>
      </w:pPr>
    </w:p>
    <w:p w14:paraId="25F56171" w14:textId="77777777" w:rsidR="00492334" w:rsidRDefault="00492334" w:rsidP="00492334">
      <w:pPr>
        <w:pStyle w:val="paragraph"/>
        <w:spacing w:before="0" w:beforeAutospacing="0" w:after="0" w:afterAutospacing="0"/>
        <w:textAlignment w:val="baseline"/>
        <w:rPr>
          <w:rStyle w:val="eop"/>
          <w:rFonts w:ascii="Calibri" w:eastAsiaTheme="majorEastAsia" w:hAnsi="Calibri" w:cs="Calibri"/>
          <w:sz w:val="22"/>
          <w:szCs w:val="22"/>
        </w:rPr>
      </w:pPr>
      <w:r w:rsidRPr="007A6EDF">
        <w:rPr>
          <w:rStyle w:val="normaltextrun"/>
          <w:rFonts w:ascii="Calibri" w:eastAsiaTheme="majorEastAsia" w:hAnsi="Calibri" w:cs="Calibri"/>
          <w:sz w:val="22"/>
          <w:szCs w:val="22"/>
        </w:rPr>
        <w:t>McNellie, M.J., Oliver, I., Dorrough, J., Ferrier, S., Newell, G. and Gibbons, P. (2020) 'Reference state and benchmark concepts for better biodiversity conservation in contemporary ecosystems', </w:t>
      </w:r>
      <w:r w:rsidRPr="007A6EDF">
        <w:rPr>
          <w:rStyle w:val="normaltextrun"/>
          <w:rFonts w:ascii="Calibri" w:eastAsiaTheme="majorEastAsia" w:hAnsi="Calibri" w:cs="Calibri"/>
          <w:i/>
          <w:iCs/>
          <w:sz w:val="22"/>
          <w:szCs w:val="22"/>
        </w:rPr>
        <w:t>Global Change Biology</w:t>
      </w:r>
      <w:r w:rsidRPr="007A6EDF">
        <w:rPr>
          <w:rStyle w:val="normaltextrun"/>
          <w:rFonts w:ascii="Calibri" w:eastAsiaTheme="majorEastAsia" w:hAnsi="Calibri" w:cs="Calibri"/>
          <w:sz w:val="22"/>
          <w:szCs w:val="22"/>
        </w:rPr>
        <w:t>, 26(12), pp.6702–6714.</w:t>
      </w:r>
      <w:r w:rsidRPr="007A6EDF">
        <w:rPr>
          <w:rStyle w:val="eop"/>
          <w:rFonts w:ascii="Calibri" w:eastAsiaTheme="majorEastAsia" w:hAnsi="Calibri" w:cs="Calibri"/>
          <w:sz w:val="22"/>
          <w:szCs w:val="22"/>
        </w:rPr>
        <w:t> </w:t>
      </w:r>
    </w:p>
    <w:p w14:paraId="244D5C00" w14:textId="77777777" w:rsidR="00E4010B" w:rsidRPr="007A6EDF" w:rsidRDefault="00E4010B" w:rsidP="00492334">
      <w:pPr>
        <w:pStyle w:val="paragraph"/>
        <w:spacing w:before="0" w:beforeAutospacing="0" w:after="0" w:afterAutospacing="0"/>
        <w:textAlignment w:val="baseline"/>
        <w:rPr>
          <w:rFonts w:ascii="Calibri" w:hAnsi="Calibri" w:cs="Calibri"/>
          <w:sz w:val="22"/>
          <w:szCs w:val="22"/>
        </w:rPr>
      </w:pPr>
    </w:p>
    <w:p w14:paraId="51A7EF8F" w14:textId="77777777" w:rsidR="00492334" w:rsidRDefault="00492334" w:rsidP="00492334">
      <w:pPr>
        <w:pStyle w:val="paragraph"/>
        <w:spacing w:before="0" w:beforeAutospacing="0" w:after="0" w:afterAutospacing="0"/>
        <w:textAlignment w:val="baseline"/>
        <w:rPr>
          <w:rStyle w:val="eop"/>
          <w:rFonts w:ascii="Calibri" w:eastAsiaTheme="majorEastAsia" w:hAnsi="Calibri" w:cs="Calibri"/>
          <w:sz w:val="22"/>
          <w:szCs w:val="22"/>
        </w:rPr>
      </w:pPr>
      <w:r w:rsidRPr="007A6EDF">
        <w:rPr>
          <w:rStyle w:val="normaltextrun"/>
          <w:rFonts w:ascii="Calibri" w:eastAsiaTheme="majorEastAsia" w:hAnsi="Calibri" w:cs="Calibri"/>
          <w:sz w:val="22"/>
          <w:szCs w:val="22"/>
        </w:rPr>
        <w:t>Newbold, T., Hudson, L.N., Hill, S.L.L., </w:t>
      </w:r>
      <w:proofErr w:type="spellStart"/>
      <w:r w:rsidRPr="007A6EDF">
        <w:rPr>
          <w:rStyle w:val="normaltextrun"/>
          <w:rFonts w:ascii="Calibri" w:eastAsiaTheme="majorEastAsia" w:hAnsi="Calibri" w:cs="Calibri"/>
          <w:sz w:val="22"/>
          <w:szCs w:val="22"/>
        </w:rPr>
        <w:t>Contu</w:t>
      </w:r>
      <w:proofErr w:type="spellEnd"/>
      <w:r w:rsidRPr="007A6EDF">
        <w:rPr>
          <w:rStyle w:val="normaltextrun"/>
          <w:rFonts w:ascii="Calibri" w:eastAsiaTheme="majorEastAsia" w:hAnsi="Calibri" w:cs="Calibri"/>
          <w:sz w:val="22"/>
          <w:szCs w:val="22"/>
        </w:rPr>
        <w:t>, S., Lysenko, I., Senior, R.A., </w:t>
      </w:r>
      <w:proofErr w:type="spellStart"/>
      <w:r w:rsidRPr="007A6EDF">
        <w:rPr>
          <w:rStyle w:val="normaltextrun"/>
          <w:rFonts w:ascii="Calibri" w:eastAsiaTheme="majorEastAsia" w:hAnsi="Calibri" w:cs="Calibri"/>
          <w:sz w:val="22"/>
          <w:szCs w:val="22"/>
        </w:rPr>
        <w:t>Börger</w:t>
      </w:r>
      <w:proofErr w:type="spellEnd"/>
      <w:r w:rsidRPr="007A6EDF">
        <w:rPr>
          <w:rStyle w:val="normaltextrun"/>
          <w:rFonts w:ascii="Calibri" w:eastAsiaTheme="majorEastAsia" w:hAnsi="Calibri" w:cs="Calibri"/>
          <w:sz w:val="22"/>
          <w:szCs w:val="22"/>
        </w:rPr>
        <w:t>, L., Bennett, D.J., </w:t>
      </w:r>
      <w:proofErr w:type="spellStart"/>
      <w:r w:rsidRPr="007A6EDF">
        <w:rPr>
          <w:rStyle w:val="normaltextrun"/>
          <w:rFonts w:ascii="Calibri" w:eastAsiaTheme="majorEastAsia" w:hAnsi="Calibri" w:cs="Calibri"/>
          <w:sz w:val="22"/>
          <w:szCs w:val="22"/>
        </w:rPr>
        <w:t>Choimes</w:t>
      </w:r>
      <w:proofErr w:type="spellEnd"/>
      <w:r w:rsidRPr="007A6EDF">
        <w:rPr>
          <w:rStyle w:val="normaltextrun"/>
          <w:rFonts w:ascii="Calibri" w:eastAsiaTheme="majorEastAsia" w:hAnsi="Calibri" w:cs="Calibri"/>
          <w:sz w:val="22"/>
          <w:szCs w:val="22"/>
        </w:rPr>
        <w:t>, A., Collen, B. and others (2016) 'Has land use pushed terrestrial biodiversity beyond the planetary boundary? A global assessment', </w:t>
      </w:r>
      <w:r w:rsidRPr="007A6EDF">
        <w:rPr>
          <w:rStyle w:val="normaltextrun"/>
          <w:rFonts w:ascii="Calibri" w:eastAsiaTheme="majorEastAsia" w:hAnsi="Calibri" w:cs="Calibri"/>
          <w:i/>
          <w:iCs/>
          <w:sz w:val="22"/>
          <w:szCs w:val="22"/>
        </w:rPr>
        <w:t>Science</w:t>
      </w:r>
      <w:r w:rsidRPr="007A6EDF">
        <w:rPr>
          <w:rStyle w:val="normaltextrun"/>
          <w:rFonts w:ascii="Calibri" w:eastAsiaTheme="majorEastAsia" w:hAnsi="Calibri" w:cs="Calibri"/>
          <w:sz w:val="22"/>
          <w:szCs w:val="22"/>
        </w:rPr>
        <w:t>, 353(6296), pp.288–291.</w:t>
      </w:r>
      <w:r w:rsidRPr="007A6EDF">
        <w:rPr>
          <w:rStyle w:val="eop"/>
          <w:rFonts w:ascii="Calibri" w:eastAsiaTheme="majorEastAsia" w:hAnsi="Calibri" w:cs="Calibri"/>
          <w:sz w:val="22"/>
          <w:szCs w:val="22"/>
        </w:rPr>
        <w:t> </w:t>
      </w:r>
    </w:p>
    <w:p w14:paraId="15CBBC68" w14:textId="77777777" w:rsidR="00E4010B" w:rsidRPr="007A6EDF" w:rsidRDefault="00E4010B" w:rsidP="00492334">
      <w:pPr>
        <w:pStyle w:val="paragraph"/>
        <w:spacing w:before="0" w:beforeAutospacing="0" w:after="0" w:afterAutospacing="0"/>
        <w:textAlignment w:val="baseline"/>
        <w:rPr>
          <w:rFonts w:ascii="Calibri" w:hAnsi="Calibri" w:cs="Calibri"/>
          <w:sz w:val="22"/>
          <w:szCs w:val="22"/>
        </w:rPr>
      </w:pPr>
    </w:p>
    <w:p w14:paraId="329E340A" w14:textId="77777777" w:rsidR="00492334" w:rsidRDefault="00492334" w:rsidP="00492334">
      <w:pPr>
        <w:pStyle w:val="paragraph"/>
        <w:spacing w:before="0" w:beforeAutospacing="0" w:after="0" w:afterAutospacing="0"/>
        <w:textAlignment w:val="baseline"/>
        <w:rPr>
          <w:rStyle w:val="eop"/>
          <w:rFonts w:ascii="Calibri" w:eastAsiaTheme="majorEastAsia" w:hAnsi="Calibri" w:cs="Calibri"/>
          <w:sz w:val="22"/>
          <w:szCs w:val="22"/>
        </w:rPr>
      </w:pPr>
      <w:r w:rsidRPr="007A6EDF">
        <w:rPr>
          <w:rStyle w:val="normaltextrun"/>
          <w:rFonts w:ascii="Calibri" w:eastAsiaTheme="majorEastAsia" w:hAnsi="Calibri" w:cs="Calibri"/>
          <w:sz w:val="22"/>
          <w:szCs w:val="22"/>
        </w:rPr>
        <w:t>Newman, E.A., Wilber, M.Q., Kopper, K.E., Moritz, M.A., Falk, D.A., McKenzie, D. and Harte, J. (2020) 'Disturbance macroecology: a comparative study of community structure metrics in a high-severity disturbance regime', </w:t>
      </w:r>
      <w:r w:rsidRPr="007A6EDF">
        <w:rPr>
          <w:rStyle w:val="normaltextrun"/>
          <w:rFonts w:ascii="Calibri" w:eastAsiaTheme="majorEastAsia" w:hAnsi="Calibri" w:cs="Calibri"/>
          <w:i/>
          <w:iCs/>
          <w:sz w:val="22"/>
          <w:szCs w:val="22"/>
        </w:rPr>
        <w:t>Ecosphere</w:t>
      </w:r>
      <w:r w:rsidRPr="007A6EDF">
        <w:rPr>
          <w:rStyle w:val="normaltextrun"/>
          <w:rFonts w:ascii="Calibri" w:eastAsiaTheme="majorEastAsia" w:hAnsi="Calibri" w:cs="Calibri"/>
          <w:sz w:val="22"/>
          <w:szCs w:val="22"/>
        </w:rPr>
        <w:t>, 11(1), e03022.</w:t>
      </w:r>
      <w:r w:rsidRPr="007A6EDF">
        <w:rPr>
          <w:rStyle w:val="eop"/>
          <w:rFonts w:ascii="Calibri" w:eastAsiaTheme="majorEastAsia" w:hAnsi="Calibri" w:cs="Calibri"/>
          <w:sz w:val="22"/>
          <w:szCs w:val="22"/>
        </w:rPr>
        <w:t> </w:t>
      </w:r>
    </w:p>
    <w:p w14:paraId="717D1C14" w14:textId="77777777" w:rsidR="00E4010B" w:rsidRPr="007A6EDF" w:rsidRDefault="00E4010B" w:rsidP="00492334">
      <w:pPr>
        <w:pStyle w:val="paragraph"/>
        <w:spacing w:before="0" w:beforeAutospacing="0" w:after="0" w:afterAutospacing="0"/>
        <w:textAlignment w:val="baseline"/>
        <w:rPr>
          <w:rFonts w:ascii="Calibri" w:hAnsi="Calibri" w:cs="Calibri"/>
          <w:sz w:val="22"/>
          <w:szCs w:val="22"/>
        </w:rPr>
      </w:pPr>
    </w:p>
    <w:p w14:paraId="7A3F3D78" w14:textId="77777777" w:rsidR="00492334" w:rsidRDefault="00492334" w:rsidP="00492334">
      <w:pPr>
        <w:pStyle w:val="paragraph"/>
        <w:spacing w:before="0" w:beforeAutospacing="0" w:after="0" w:afterAutospacing="0"/>
        <w:textAlignment w:val="baseline"/>
        <w:rPr>
          <w:rStyle w:val="eop"/>
          <w:rFonts w:ascii="Calibri" w:eastAsiaTheme="majorEastAsia" w:hAnsi="Calibri" w:cs="Calibri"/>
          <w:sz w:val="22"/>
          <w:szCs w:val="22"/>
        </w:rPr>
      </w:pPr>
      <w:r w:rsidRPr="007A6EDF">
        <w:rPr>
          <w:rStyle w:val="normaltextrun"/>
          <w:rFonts w:ascii="Calibri" w:eastAsiaTheme="majorEastAsia" w:hAnsi="Calibri" w:cs="Calibri"/>
          <w:sz w:val="22"/>
          <w:szCs w:val="22"/>
        </w:rPr>
        <w:t>Pauly, D. (1995) 'Anecdotes and the shifting baseline syndrome of fisheries', </w:t>
      </w:r>
      <w:r w:rsidRPr="007A6EDF">
        <w:rPr>
          <w:rStyle w:val="normaltextrun"/>
          <w:rFonts w:ascii="Calibri" w:eastAsiaTheme="majorEastAsia" w:hAnsi="Calibri" w:cs="Calibri"/>
          <w:i/>
          <w:iCs/>
          <w:sz w:val="22"/>
          <w:szCs w:val="22"/>
        </w:rPr>
        <w:t>Trends in Ecology and Evolution</w:t>
      </w:r>
      <w:r w:rsidRPr="007A6EDF">
        <w:rPr>
          <w:rStyle w:val="normaltextrun"/>
          <w:rFonts w:ascii="Calibri" w:eastAsiaTheme="majorEastAsia" w:hAnsi="Calibri" w:cs="Calibri"/>
          <w:sz w:val="22"/>
          <w:szCs w:val="22"/>
        </w:rPr>
        <w:t>, 10(10), p.430.</w:t>
      </w:r>
      <w:r w:rsidRPr="007A6EDF">
        <w:rPr>
          <w:rStyle w:val="eop"/>
          <w:rFonts w:ascii="Calibri" w:eastAsiaTheme="majorEastAsia" w:hAnsi="Calibri" w:cs="Calibri"/>
          <w:sz w:val="22"/>
          <w:szCs w:val="22"/>
        </w:rPr>
        <w:t> </w:t>
      </w:r>
    </w:p>
    <w:p w14:paraId="29CF8D73" w14:textId="77777777" w:rsidR="00E4010B" w:rsidRPr="007A6EDF" w:rsidRDefault="00E4010B" w:rsidP="00492334">
      <w:pPr>
        <w:pStyle w:val="paragraph"/>
        <w:spacing w:before="0" w:beforeAutospacing="0" w:after="0" w:afterAutospacing="0"/>
        <w:textAlignment w:val="baseline"/>
        <w:rPr>
          <w:rFonts w:ascii="Calibri" w:hAnsi="Calibri" w:cs="Calibri"/>
          <w:sz w:val="22"/>
          <w:szCs w:val="22"/>
        </w:rPr>
      </w:pPr>
    </w:p>
    <w:p w14:paraId="67261CA0" w14:textId="77777777" w:rsidR="00492334" w:rsidRDefault="00492334" w:rsidP="00492334">
      <w:pPr>
        <w:pStyle w:val="paragraph"/>
        <w:spacing w:before="0" w:beforeAutospacing="0" w:after="0" w:afterAutospacing="0"/>
        <w:textAlignment w:val="baseline"/>
        <w:rPr>
          <w:rStyle w:val="eop"/>
          <w:rFonts w:ascii="Calibri" w:eastAsiaTheme="majorEastAsia" w:hAnsi="Calibri" w:cs="Calibri"/>
          <w:sz w:val="22"/>
          <w:szCs w:val="22"/>
        </w:rPr>
      </w:pPr>
      <w:r w:rsidRPr="007A6EDF">
        <w:rPr>
          <w:rStyle w:val="normaltextrun"/>
          <w:rFonts w:ascii="Calibri" w:eastAsiaTheme="majorEastAsia" w:hAnsi="Calibri" w:cs="Calibri"/>
          <w:sz w:val="22"/>
          <w:szCs w:val="22"/>
        </w:rPr>
        <w:t>Perino, A., Pereira, H.M., Navarro, L.M., Fernández, N., Bullock, J.M., </w:t>
      </w:r>
      <w:proofErr w:type="spellStart"/>
      <w:r w:rsidRPr="007A6EDF">
        <w:rPr>
          <w:rStyle w:val="normaltextrun"/>
          <w:rFonts w:ascii="Calibri" w:eastAsiaTheme="majorEastAsia" w:hAnsi="Calibri" w:cs="Calibri"/>
          <w:sz w:val="22"/>
          <w:szCs w:val="22"/>
        </w:rPr>
        <w:t>Ceaușu</w:t>
      </w:r>
      <w:proofErr w:type="spellEnd"/>
      <w:r w:rsidRPr="007A6EDF">
        <w:rPr>
          <w:rStyle w:val="normaltextrun"/>
          <w:rFonts w:ascii="Calibri" w:eastAsiaTheme="majorEastAsia" w:hAnsi="Calibri" w:cs="Calibri"/>
          <w:sz w:val="22"/>
          <w:szCs w:val="22"/>
        </w:rPr>
        <w:t>, S., Cortés-Avizanda, A., van Klink, R., Kuemmerle, T., Lomba, A. and Pe'er, G. (2019) 'Rewilding complex ecosystems', </w:t>
      </w:r>
      <w:r w:rsidRPr="007A6EDF">
        <w:rPr>
          <w:rStyle w:val="normaltextrun"/>
          <w:rFonts w:ascii="Calibri" w:eastAsiaTheme="majorEastAsia" w:hAnsi="Calibri" w:cs="Calibri"/>
          <w:i/>
          <w:iCs/>
          <w:sz w:val="22"/>
          <w:szCs w:val="22"/>
        </w:rPr>
        <w:t>Science</w:t>
      </w:r>
      <w:r w:rsidRPr="007A6EDF">
        <w:rPr>
          <w:rStyle w:val="normaltextrun"/>
          <w:rFonts w:ascii="Calibri" w:eastAsiaTheme="majorEastAsia" w:hAnsi="Calibri" w:cs="Calibri"/>
          <w:sz w:val="22"/>
          <w:szCs w:val="22"/>
        </w:rPr>
        <w:t>, 364(6438), eaav5570.</w:t>
      </w:r>
      <w:r w:rsidRPr="007A6EDF">
        <w:rPr>
          <w:rStyle w:val="eop"/>
          <w:rFonts w:ascii="Calibri" w:eastAsiaTheme="majorEastAsia" w:hAnsi="Calibri" w:cs="Calibri"/>
          <w:sz w:val="22"/>
          <w:szCs w:val="22"/>
        </w:rPr>
        <w:t> </w:t>
      </w:r>
    </w:p>
    <w:p w14:paraId="2C590AEE" w14:textId="77777777" w:rsidR="00E4010B" w:rsidRPr="007A6EDF" w:rsidRDefault="00E4010B" w:rsidP="00492334">
      <w:pPr>
        <w:pStyle w:val="paragraph"/>
        <w:spacing w:before="0" w:beforeAutospacing="0" w:after="0" w:afterAutospacing="0"/>
        <w:textAlignment w:val="baseline"/>
        <w:rPr>
          <w:rFonts w:ascii="Calibri" w:hAnsi="Calibri" w:cs="Calibri"/>
          <w:sz w:val="22"/>
          <w:szCs w:val="22"/>
        </w:rPr>
      </w:pPr>
    </w:p>
    <w:p w14:paraId="3C2525E1" w14:textId="77777777" w:rsidR="00492334" w:rsidRDefault="00492334" w:rsidP="00492334">
      <w:pPr>
        <w:pStyle w:val="paragraph"/>
        <w:spacing w:before="0" w:beforeAutospacing="0" w:after="0" w:afterAutospacing="0"/>
        <w:textAlignment w:val="baseline"/>
        <w:rPr>
          <w:rStyle w:val="eop"/>
          <w:rFonts w:ascii="Calibri" w:eastAsiaTheme="majorEastAsia" w:hAnsi="Calibri" w:cs="Calibri"/>
          <w:sz w:val="22"/>
          <w:szCs w:val="22"/>
        </w:rPr>
      </w:pPr>
      <w:proofErr w:type="spellStart"/>
      <w:r w:rsidRPr="007A6EDF">
        <w:rPr>
          <w:rStyle w:val="normaltextrun"/>
          <w:rFonts w:ascii="Calibri" w:eastAsiaTheme="majorEastAsia" w:hAnsi="Calibri" w:cs="Calibri"/>
          <w:sz w:val="22"/>
          <w:szCs w:val="22"/>
        </w:rPr>
        <w:t>Pettorelli</w:t>
      </w:r>
      <w:proofErr w:type="spellEnd"/>
      <w:r w:rsidRPr="007A6EDF">
        <w:rPr>
          <w:rStyle w:val="normaltextrun"/>
          <w:rFonts w:ascii="Calibri" w:eastAsiaTheme="majorEastAsia" w:hAnsi="Calibri" w:cs="Calibri"/>
          <w:sz w:val="22"/>
          <w:szCs w:val="22"/>
        </w:rPr>
        <w:t>, N., Barlow, J., Stephens, P.A., Durant, S.M., Connor, B., Schulte to Bühne, H., </w:t>
      </w:r>
      <w:proofErr w:type="spellStart"/>
      <w:r w:rsidRPr="007A6EDF">
        <w:rPr>
          <w:rStyle w:val="normaltextrun"/>
          <w:rFonts w:ascii="Calibri" w:eastAsiaTheme="majorEastAsia" w:hAnsi="Calibri" w:cs="Calibri"/>
          <w:sz w:val="22"/>
          <w:szCs w:val="22"/>
        </w:rPr>
        <w:t>Sandom</w:t>
      </w:r>
      <w:proofErr w:type="spellEnd"/>
      <w:r w:rsidRPr="007A6EDF">
        <w:rPr>
          <w:rStyle w:val="normaltextrun"/>
          <w:rFonts w:ascii="Calibri" w:eastAsiaTheme="majorEastAsia" w:hAnsi="Calibri" w:cs="Calibri"/>
          <w:sz w:val="22"/>
          <w:szCs w:val="22"/>
        </w:rPr>
        <w:t>, C.J., Wentworth, J. and du Toit, J.T. (2018) 'Making rewilding fit for policy', </w:t>
      </w:r>
      <w:r w:rsidRPr="007A6EDF">
        <w:rPr>
          <w:rStyle w:val="normaltextrun"/>
          <w:rFonts w:ascii="Calibri" w:eastAsiaTheme="majorEastAsia" w:hAnsi="Calibri" w:cs="Calibri"/>
          <w:i/>
          <w:iCs/>
          <w:sz w:val="22"/>
          <w:szCs w:val="22"/>
        </w:rPr>
        <w:t>Journal of Applied Ecology</w:t>
      </w:r>
      <w:r w:rsidRPr="007A6EDF">
        <w:rPr>
          <w:rStyle w:val="normaltextrun"/>
          <w:rFonts w:ascii="Calibri" w:eastAsiaTheme="majorEastAsia" w:hAnsi="Calibri" w:cs="Calibri"/>
          <w:sz w:val="22"/>
          <w:szCs w:val="22"/>
        </w:rPr>
        <w:t>, 55(3), pp.1114–1125.</w:t>
      </w:r>
      <w:r w:rsidRPr="007A6EDF">
        <w:rPr>
          <w:rStyle w:val="eop"/>
          <w:rFonts w:ascii="Calibri" w:eastAsiaTheme="majorEastAsia" w:hAnsi="Calibri" w:cs="Calibri"/>
          <w:sz w:val="22"/>
          <w:szCs w:val="22"/>
        </w:rPr>
        <w:t> </w:t>
      </w:r>
    </w:p>
    <w:p w14:paraId="2EAD426C" w14:textId="77777777" w:rsidR="00E4010B" w:rsidRPr="007A6EDF" w:rsidRDefault="00E4010B" w:rsidP="00492334">
      <w:pPr>
        <w:pStyle w:val="paragraph"/>
        <w:spacing w:before="0" w:beforeAutospacing="0" w:after="0" w:afterAutospacing="0"/>
        <w:textAlignment w:val="baseline"/>
        <w:rPr>
          <w:rFonts w:ascii="Calibri" w:hAnsi="Calibri" w:cs="Calibri"/>
          <w:sz w:val="22"/>
          <w:szCs w:val="22"/>
        </w:rPr>
      </w:pPr>
    </w:p>
    <w:p w14:paraId="782AF6F6" w14:textId="77777777" w:rsidR="00492334" w:rsidRDefault="00492334" w:rsidP="00492334">
      <w:pPr>
        <w:pStyle w:val="paragraph"/>
        <w:spacing w:before="0" w:beforeAutospacing="0" w:after="0" w:afterAutospacing="0"/>
        <w:textAlignment w:val="baseline"/>
        <w:rPr>
          <w:rStyle w:val="eop"/>
          <w:rFonts w:ascii="Calibri" w:eastAsiaTheme="majorEastAsia" w:hAnsi="Calibri" w:cs="Calibri"/>
          <w:sz w:val="22"/>
          <w:szCs w:val="22"/>
        </w:rPr>
      </w:pPr>
      <w:r w:rsidRPr="007A6EDF">
        <w:rPr>
          <w:rStyle w:val="normaltextrun"/>
          <w:rFonts w:ascii="Calibri" w:eastAsiaTheme="majorEastAsia" w:hAnsi="Calibri" w:cs="Calibri"/>
          <w:sz w:val="22"/>
          <w:szCs w:val="22"/>
        </w:rPr>
        <w:t>Rohwer, Y. and Marris, E. (2021) 'Ecosystem integrity is neither real nor valuable', </w:t>
      </w:r>
      <w:r w:rsidRPr="007A6EDF">
        <w:rPr>
          <w:rStyle w:val="normaltextrun"/>
          <w:rFonts w:ascii="Calibri" w:eastAsiaTheme="majorEastAsia" w:hAnsi="Calibri" w:cs="Calibri"/>
          <w:i/>
          <w:iCs/>
          <w:sz w:val="22"/>
          <w:szCs w:val="22"/>
        </w:rPr>
        <w:t>Conservation Science and Practice</w:t>
      </w:r>
      <w:r w:rsidRPr="007A6EDF">
        <w:rPr>
          <w:rStyle w:val="normaltextrun"/>
          <w:rFonts w:ascii="Calibri" w:eastAsiaTheme="majorEastAsia" w:hAnsi="Calibri" w:cs="Calibri"/>
          <w:sz w:val="22"/>
          <w:szCs w:val="22"/>
        </w:rPr>
        <w:t>, 3(7), e411.</w:t>
      </w:r>
      <w:r w:rsidRPr="007A6EDF">
        <w:rPr>
          <w:rStyle w:val="eop"/>
          <w:rFonts w:ascii="Calibri" w:eastAsiaTheme="majorEastAsia" w:hAnsi="Calibri" w:cs="Calibri"/>
          <w:sz w:val="22"/>
          <w:szCs w:val="22"/>
        </w:rPr>
        <w:t> </w:t>
      </w:r>
    </w:p>
    <w:p w14:paraId="0CCF79F7" w14:textId="77777777" w:rsidR="00E4010B" w:rsidRPr="007A6EDF" w:rsidRDefault="00E4010B" w:rsidP="00492334">
      <w:pPr>
        <w:pStyle w:val="paragraph"/>
        <w:spacing w:before="0" w:beforeAutospacing="0" w:after="0" w:afterAutospacing="0"/>
        <w:textAlignment w:val="baseline"/>
        <w:rPr>
          <w:rFonts w:ascii="Calibri" w:hAnsi="Calibri" w:cs="Calibri"/>
          <w:sz w:val="22"/>
          <w:szCs w:val="22"/>
        </w:rPr>
      </w:pPr>
    </w:p>
    <w:p w14:paraId="23512D7C" w14:textId="77777777" w:rsidR="00492334" w:rsidRPr="007A6EDF" w:rsidRDefault="00492334" w:rsidP="00492334">
      <w:pPr>
        <w:pStyle w:val="paragraph"/>
        <w:spacing w:before="0" w:beforeAutospacing="0" w:after="0" w:afterAutospacing="0"/>
        <w:textAlignment w:val="baseline"/>
        <w:rPr>
          <w:rFonts w:ascii="Calibri" w:hAnsi="Calibri" w:cs="Calibri"/>
          <w:sz w:val="22"/>
          <w:szCs w:val="22"/>
        </w:rPr>
      </w:pPr>
      <w:r w:rsidRPr="007A6EDF">
        <w:rPr>
          <w:rStyle w:val="normaltextrun"/>
          <w:rFonts w:ascii="Calibri" w:eastAsiaTheme="majorEastAsia" w:hAnsi="Calibri" w:cs="Calibri"/>
          <w:sz w:val="22"/>
          <w:szCs w:val="22"/>
        </w:rPr>
        <w:t>Scheffer, M., </w:t>
      </w:r>
      <w:proofErr w:type="spellStart"/>
      <w:r w:rsidRPr="007A6EDF">
        <w:rPr>
          <w:rStyle w:val="normaltextrun"/>
          <w:rFonts w:ascii="Calibri" w:eastAsiaTheme="majorEastAsia" w:hAnsi="Calibri" w:cs="Calibri"/>
          <w:sz w:val="22"/>
          <w:szCs w:val="22"/>
        </w:rPr>
        <w:t>Bascompte</w:t>
      </w:r>
      <w:proofErr w:type="spellEnd"/>
      <w:r w:rsidRPr="007A6EDF">
        <w:rPr>
          <w:rStyle w:val="normaltextrun"/>
          <w:rFonts w:ascii="Calibri" w:eastAsiaTheme="majorEastAsia" w:hAnsi="Calibri" w:cs="Calibri"/>
          <w:sz w:val="22"/>
          <w:szCs w:val="22"/>
        </w:rPr>
        <w:t>, J., Brock, W.A., </w:t>
      </w:r>
      <w:proofErr w:type="spellStart"/>
      <w:r w:rsidRPr="007A6EDF">
        <w:rPr>
          <w:rStyle w:val="normaltextrun"/>
          <w:rFonts w:ascii="Calibri" w:eastAsiaTheme="majorEastAsia" w:hAnsi="Calibri" w:cs="Calibri"/>
          <w:sz w:val="22"/>
          <w:szCs w:val="22"/>
        </w:rPr>
        <w:t>Brovkin</w:t>
      </w:r>
      <w:proofErr w:type="spellEnd"/>
      <w:r w:rsidRPr="007A6EDF">
        <w:rPr>
          <w:rStyle w:val="normaltextrun"/>
          <w:rFonts w:ascii="Calibri" w:eastAsiaTheme="majorEastAsia" w:hAnsi="Calibri" w:cs="Calibri"/>
          <w:sz w:val="22"/>
          <w:szCs w:val="22"/>
        </w:rPr>
        <w:t>, V., Carpenter, S.R., Dakos, V., Held, H., van Nes, E.H., Rietkerk, M. and Sugihara, G. (2009) 'Early-warning signals for critical transitions', </w:t>
      </w:r>
      <w:r w:rsidRPr="007A6EDF">
        <w:rPr>
          <w:rStyle w:val="normaltextrun"/>
          <w:rFonts w:ascii="Calibri" w:eastAsiaTheme="majorEastAsia" w:hAnsi="Calibri" w:cs="Calibri"/>
          <w:i/>
          <w:iCs/>
          <w:sz w:val="22"/>
          <w:szCs w:val="22"/>
        </w:rPr>
        <w:t>Nature</w:t>
      </w:r>
      <w:r w:rsidRPr="007A6EDF">
        <w:rPr>
          <w:rStyle w:val="normaltextrun"/>
          <w:rFonts w:ascii="Calibri" w:eastAsiaTheme="majorEastAsia" w:hAnsi="Calibri" w:cs="Calibri"/>
          <w:sz w:val="22"/>
          <w:szCs w:val="22"/>
        </w:rPr>
        <w:t>, 461, pp.53–59.</w:t>
      </w:r>
      <w:r w:rsidRPr="007A6EDF">
        <w:rPr>
          <w:rStyle w:val="eop"/>
          <w:rFonts w:ascii="Calibri" w:eastAsiaTheme="majorEastAsia" w:hAnsi="Calibri" w:cs="Calibri"/>
          <w:sz w:val="22"/>
          <w:szCs w:val="22"/>
        </w:rPr>
        <w:t> </w:t>
      </w:r>
    </w:p>
    <w:p w14:paraId="7C4ABA19" w14:textId="77777777" w:rsidR="00492334" w:rsidRDefault="00492334" w:rsidP="00492334">
      <w:pPr>
        <w:pStyle w:val="paragraph"/>
        <w:spacing w:before="0" w:beforeAutospacing="0" w:after="0" w:afterAutospacing="0"/>
        <w:textAlignment w:val="baseline"/>
        <w:rPr>
          <w:rStyle w:val="eop"/>
          <w:rFonts w:ascii="Calibri" w:eastAsiaTheme="majorEastAsia" w:hAnsi="Calibri" w:cs="Calibri"/>
          <w:sz w:val="22"/>
          <w:szCs w:val="22"/>
        </w:rPr>
      </w:pPr>
      <w:r w:rsidRPr="007A6EDF">
        <w:rPr>
          <w:rStyle w:val="normaltextrun"/>
          <w:rFonts w:ascii="Calibri" w:eastAsiaTheme="majorEastAsia" w:hAnsi="Calibri" w:cs="Calibri"/>
          <w:sz w:val="22"/>
          <w:szCs w:val="22"/>
        </w:rPr>
        <w:t>Scholes, R.J. and Biggs, R. (2005) 'A biodiversity intactness index', </w:t>
      </w:r>
      <w:r w:rsidRPr="007A6EDF">
        <w:rPr>
          <w:rStyle w:val="normaltextrun"/>
          <w:rFonts w:ascii="Calibri" w:eastAsiaTheme="majorEastAsia" w:hAnsi="Calibri" w:cs="Calibri"/>
          <w:i/>
          <w:iCs/>
          <w:sz w:val="22"/>
          <w:szCs w:val="22"/>
        </w:rPr>
        <w:t>Nature</w:t>
      </w:r>
      <w:r w:rsidRPr="007A6EDF">
        <w:rPr>
          <w:rStyle w:val="normaltextrun"/>
          <w:rFonts w:ascii="Calibri" w:eastAsiaTheme="majorEastAsia" w:hAnsi="Calibri" w:cs="Calibri"/>
          <w:sz w:val="22"/>
          <w:szCs w:val="22"/>
        </w:rPr>
        <w:t>, 434, pp.45–49.</w:t>
      </w:r>
      <w:r w:rsidRPr="007A6EDF">
        <w:rPr>
          <w:rStyle w:val="eop"/>
          <w:rFonts w:ascii="Calibri" w:eastAsiaTheme="majorEastAsia" w:hAnsi="Calibri" w:cs="Calibri"/>
          <w:sz w:val="22"/>
          <w:szCs w:val="22"/>
        </w:rPr>
        <w:t> </w:t>
      </w:r>
    </w:p>
    <w:p w14:paraId="5E868A90" w14:textId="77777777" w:rsidR="00E4010B" w:rsidRPr="007A6EDF" w:rsidRDefault="00E4010B" w:rsidP="00492334">
      <w:pPr>
        <w:pStyle w:val="paragraph"/>
        <w:spacing w:before="0" w:beforeAutospacing="0" w:after="0" w:afterAutospacing="0"/>
        <w:textAlignment w:val="baseline"/>
        <w:rPr>
          <w:rFonts w:ascii="Calibri" w:hAnsi="Calibri" w:cs="Calibri"/>
          <w:sz w:val="22"/>
          <w:szCs w:val="22"/>
        </w:rPr>
      </w:pPr>
    </w:p>
    <w:p w14:paraId="59D238EE" w14:textId="77777777" w:rsidR="00492334" w:rsidRDefault="00492334" w:rsidP="00492334">
      <w:pPr>
        <w:pStyle w:val="paragraph"/>
        <w:spacing w:before="0" w:beforeAutospacing="0" w:after="0" w:afterAutospacing="0"/>
        <w:textAlignment w:val="baseline"/>
        <w:rPr>
          <w:rStyle w:val="eop"/>
          <w:rFonts w:ascii="Calibri" w:eastAsiaTheme="majorEastAsia" w:hAnsi="Calibri" w:cs="Calibri"/>
          <w:sz w:val="22"/>
          <w:szCs w:val="22"/>
        </w:rPr>
      </w:pPr>
      <w:r w:rsidRPr="007A6EDF">
        <w:rPr>
          <w:rStyle w:val="normaltextrun"/>
          <w:rFonts w:ascii="Calibri" w:eastAsiaTheme="majorEastAsia" w:hAnsi="Calibri" w:cs="Calibri"/>
          <w:sz w:val="22"/>
          <w:szCs w:val="22"/>
        </w:rPr>
        <w:t>Stoddard, J.L., Larsen, D.P., Hawkins, C.P., Johnson, R.K. and Norris, R.H. (2006) 'Setting expectations for the ecological condition of streams: the concept of reference condition', </w:t>
      </w:r>
      <w:r w:rsidRPr="007A6EDF">
        <w:rPr>
          <w:rStyle w:val="normaltextrun"/>
          <w:rFonts w:ascii="Calibri" w:eastAsiaTheme="majorEastAsia" w:hAnsi="Calibri" w:cs="Calibri"/>
          <w:i/>
          <w:iCs/>
          <w:sz w:val="22"/>
          <w:szCs w:val="22"/>
        </w:rPr>
        <w:t>Ecological Applications</w:t>
      </w:r>
      <w:r w:rsidRPr="007A6EDF">
        <w:rPr>
          <w:rStyle w:val="normaltextrun"/>
          <w:rFonts w:ascii="Calibri" w:eastAsiaTheme="majorEastAsia" w:hAnsi="Calibri" w:cs="Calibri"/>
          <w:sz w:val="22"/>
          <w:szCs w:val="22"/>
        </w:rPr>
        <w:t>, 16(4), pp.1267–1276.</w:t>
      </w:r>
      <w:r w:rsidRPr="007A6EDF">
        <w:rPr>
          <w:rStyle w:val="eop"/>
          <w:rFonts w:ascii="Calibri" w:eastAsiaTheme="majorEastAsia" w:hAnsi="Calibri" w:cs="Calibri"/>
          <w:sz w:val="22"/>
          <w:szCs w:val="22"/>
        </w:rPr>
        <w:t> </w:t>
      </w:r>
    </w:p>
    <w:p w14:paraId="1832CE64" w14:textId="77777777" w:rsidR="00E4010B" w:rsidRPr="007A6EDF" w:rsidRDefault="00E4010B" w:rsidP="00492334">
      <w:pPr>
        <w:pStyle w:val="paragraph"/>
        <w:spacing w:before="0" w:beforeAutospacing="0" w:after="0" w:afterAutospacing="0"/>
        <w:textAlignment w:val="baseline"/>
        <w:rPr>
          <w:rFonts w:ascii="Calibri" w:hAnsi="Calibri" w:cs="Calibri"/>
          <w:sz w:val="22"/>
          <w:szCs w:val="22"/>
        </w:rPr>
      </w:pPr>
    </w:p>
    <w:p w14:paraId="70DEF938" w14:textId="77777777" w:rsidR="00492334" w:rsidRPr="007A6EDF" w:rsidRDefault="00492334" w:rsidP="00492334">
      <w:pPr>
        <w:pStyle w:val="paragraph"/>
        <w:spacing w:before="0" w:beforeAutospacing="0" w:after="0" w:afterAutospacing="0"/>
        <w:textAlignment w:val="baseline"/>
        <w:rPr>
          <w:rStyle w:val="eop"/>
          <w:rFonts w:ascii="Calibri" w:eastAsiaTheme="majorEastAsia" w:hAnsi="Calibri" w:cs="Calibri"/>
          <w:sz w:val="22"/>
          <w:szCs w:val="22"/>
        </w:rPr>
      </w:pPr>
      <w:r w:rsidRPr="007A6EDF">
        <w:rPr>
          <w:rStyle w:val="normaltextrun"/>
          <w:rFonts w:ascii="Calibri" w:eastAsiaTheme="majorEastAsia" w:hAnsi="Calibri" w:cs="Calibri"/>
          <w:sz w:val="22"/>
          <w:szCs w:val="22"/>
        </w:rPr>
        <w:t>Torres, A., Fernández, N., Zu </w:t>
      </w:r>
      <w:proofErr w:type="spellStart"/>
      <w:r w:rsidRPr="007A6EDF">
        <w:rPr>
          <w:rStyle w:val="normaltextrun"/>
          <w:rFonts w:ascii="Calibri" w:eastAsiaTheme="majorEastAsia" w:hAnsi="Calibri" w:cs="Calibri"/>
          <w:sz w:val="22"/>
          <w:szCs w:val="22"/>
        </w:rPr>
        <w:t>Ermgassen</w:t>
      </w:r>
      <w:proofErr w:type="spellEnd"/>
      <w:r w:rsidRPr="007A6EDF">
        <w:rPr>
          <w:rStyle w:val="normaltextrun"/>
          <w:rFonts w:ascii="Calibri" w:eastAsiaTheme="majorEastAsia" w:hAnsi="Calibri" w:cs="Calibri"/>
          <w:sz w:val="22"/>
          <w:szCs w:val="22"/>
        </w:rPr>
        <w:t>, S., Helmer, W., Revilla, E., Saavedra, D., Perino, A., Mimet, A., Rey-Benayas, J.M., Selva, N. and Schepers, F. (2018) 'Measuring rewilding progress', </w:t>
      </w:r>
      <w:r w:rsidRPr="007A6EDF">
        <w:rPr>
          <w:rStyle w:val="normaltextrun"/>
          <w:rFonts w:ascii="Calibri" w:eastAsiaTheme="majorEastAsia" w:hAnsi="Calibri" w:cs="Calibri"/>
          <w:i/>
          <w:iCs/>
          <w:sz w:val="22"/>
          <w:szCs w:val="22"/>
        </w:rPr>
        <w:t>Philosophical Transactions of the Royal Society B: Biological Sciences</w:t>
      </w:r>
      <w:r w:rsidRPr="007A6EDF">
        <w:rPr>
          <w:rStyle w:val="normaltextrun"/>
          <w:rFonts w:ascii="Calibri" w:eastAsiaTheme="majorEastAsia" w:hAnsi="Calibri" w:cs="Calibri"/>
          <w:sz w:val="22"/>
          <w:szCs w:val="22"/>
        </w:rPr>
        <w:t>, 373(1761), 20170433.</w:t>
      </w:r>
      <w:r w:rsidRPr="007A6EDF">
        <w:rPr>
          <w:rStyle w:val="eop"/>
          <w:rFonts w:ascii="Calibri" w:eastAsiaTheme="majorEastAsia" w:hAnsi="Calibri" w:cs="Calibri"/>
          <w:sz w:val="22"/>
          <w:szCs w:val="22"/>
        </w:rPr>
        <w:t> </w:t>
      </w:r>
    </w:p>
    <w:p w14:paraId="0D20BB86" w14:textId="77777777" w:rsidR="005E2F26" w:rsidRPr="007A6EDF" w:rsidRDefault="005E2F26" w:rsidP="00492334">
      <w:pPr>
        <w:pStyle w:val="paragraph"/>
        <w:spacing w:before="0" w:beforeAutospacing="0" w:after="0" w:afterAutospacing="0"/>
        <w:textAlignment w:val="baseline"/>
        <w:rPr>
          <w:rStyle w:val="eop"/>
          <w:rFonts w:ascii="Calibri" w:eastAsiaTheme="majorEastAsia" w:hAnsi="Calibri" w:cs="Calibri"/>
          <w:sz w:val="22"/>
          <w:szCs w:val="22"/>
        </w:rPr>
      </w:pPr>
    </w:p>
    <w:p w14:paraId="45598226" w14:textId="3EFB9D2C" w:rsidR="005E2F26" w:rsidRPr="007A6EDF" w:rsidRDefault="005E2F26" w:rsidP="00492334">
      <w:pPr>
        <w:pStyle w:val="paragraph"/>
        <w:spacing w:before="0" w:beforeAutospacing="0" w:after="0" w:afterAutospacing="0"/>
        <w:textAlignment w:val="baseline"/>
        <w:rPr>
          <w:rStyle w:val="eop"/>
          <w:rFonts w:ascii="Calibri" w:eastAsiaTheme="majorEastAsia" w:hAnsi="Calibri" w:cs="Calibri"/>
          <w:sz w:val="22"/>
          <w:szCs w:val="22"/>
        </w:rPr>
      </w:pPr>
      <w:r w:rsidRPr="007A6EDF">
        <w:rPr>
          <w:rFonts w:ascii="Calibri" w:hAnsi="Calibri" w:cs="Calibri"/>
          <w:sz w:val="22"/>
          <w:szCs w:val="22"/>
        </w:rPr>
        <w:t xml:space="preserve">Turcotte, F., McDermid, J.L., Ricard, D. and Swain, D.P. (2025) 'Defining a biomass limit reference point under time-varying productivity: a case study of Atlantic cod in the southern Gulf of St. Lawrence, Canada', </w:t>
      </w:r>
      <w:r w:rsidRPr="007A6EDF">
        <w:rPr>
          <w:rStyle w:val="Emphasis"/>
          <w:rFonts w:ascii="Calibri" w:eastAsiaTheme="majorEastAsia" w:hAnsi="Calibri" w:cs="Calibri"/>
          <w:sz w:val="22"/>
          <w:szCs w:val="22"/>
        </w:rPr>
        <w:t>Canadian Journal of Fisheries and Aquatic Sciences</w:t>
      </w:r>
      <w:r w:rsidRPr="007A6EDF">
        <w:rPr>
          <w:rFonts w:ascii="Calibri" w:hAnsi="Calibri" w:cs="Calibri"/>
          <w:sz w:val="22"/>
          <w:szCs w:val="22"/>
        </w:rPr>
        <w:t xml:space="preserve">, </w:t>
      </w:r>
      <w:hyperlink r:id="rId4" w:history="1">
        <w:r w:rsidRPr="007A6EDF">
          <w:rPr>
            <w:rStyle w:val="Hyperlink"/>
            <w:rFonts w:ascii="Calibri" w:eastAsiaTheme="majorEastAsia" w:hAnsi="Calibri" w:cs="Calibri"/>
            <w:sz w:val="22"/>
            <w:szCs w:val="22"/>
          </w:rPr>
          <w:t>https://doi.org/10.1139/cjfas-2025-0147</w:t>
        </w:r>
      </w:hyperlink>
      <w:r w:rsidRPr="007A6EDF">
        <w:rPr>
          <w:rFonts w:ascii="Calibri" w:hAnsi="Calibri" w:cs="Calibri"/>
          <w:sz w:val="22"/>
          <w:szCs w:val="22"/>
        </w:rPr>
        <w:t>.</w:t>
      </w:r>
    </w:p>
    <w:p w14:paraId="52BAD332" w14:textId="77777777" w:rsidR="005E2F26" w:rsidRPr="007A6EDF" w:rsidRDefault="005E2F26" w:rsidP="00492334">
      <w:pPr>
        <w:pStyle w:val="paragraph"/>
        <w:spacing w:before="0" w:beforeAutospacing="0" w:after="0" w:afterAutospacing="0"/>
        <w:textAlignment w:val="baseline"/>
        <w:rPr>
          <w:rFonts w:ascii="Calibri" w:hAnsi="Calibri" w:cs="Calibri"/>
          <w:sz w:val="22"/>
          <w:szCs w:val="22"/>
        </w:rPr>
      </w:pPr>
    </w:p>
    <w:p w14:paraId="350BD5BA" w14:textId="77777777" w:rsidR="00492334" w:rsidRDefault="00492334" w:rsidP="00492334">
      <w:pPr>
        <w:pStyle w:val="paragraph"/>
        <w:spacing w:before="0" w:beforeAutospacing="0" w:after="0" w:afterAutospacing="0"/>
        <w:textAlignment w:val="baseline"/>
        <w:rPr>
          <w:rStyle w:val="eop"/>
          <w:rFonts w:ascii="Calibri" w:eastAsiaTheme="majorEastAsia" w:hAnsi="Calibri" w:cs="Calibri"/>
          <w:sz w:val="22"/>
          <w:szCs w:val="22"/>
        </w:rPr>
      </w:pPr>
      <w:r w:rsidRPr="007A6EDF">
        <w:rPr>
          <w:rStyle w:val="normaltextrun"/>
          <w:rFonts w:ascii="Calibri" w:eastAsiaTheme="majorEastAsia" w:hAnsi="Calibri" w:cs="Calibri"/>
          <w:sz w:val="22"/>
          <w:szCs w:val="22"/>
        </w:rPr>
        <w:t>West, T.A.P., Borner, J., Sills, E.O. and </w:t>
      </w:r>
      <w:proofErr w:type="spellStart"/>
      <w:r w:rsidRPr="007A6EDF">
        <w:rPr>
          <w:rStyle w:val="normaltextrun"/>
          <w:rFonts w:ascii="Calibri" w:eastAsiaTheme="majorEastAsia" w:hAnsi="Calibri" w:cs="Calibri"/>
          <w:sz w:val="22"/>
          <w:szCs w:val="22"/>
        </w:rPr>
        <w:t>Kontoleon</w:t>
      </w:r>
      <w:proofErr w:type="spellEnd"/>
      <w:r w:rsidRPr="007A6EDF">
        <w:rPr>
          <w:rStyle w:val="normaltextrun"/>
          <w:rFonts w:ascii="Calibri" w:eastAsiaTheme="majorEastAsia" w:hAnsi="Calibri" w:cs="Calibri"/>
          <w:sz w:val="22"/>
          <w:szCs w:val="22"/>
        </w:rPr>
        <w:t>, A. (2020) 'Overstated carbon emission reductions from voluntary REDD+ projects in the Brazilian Amazon', </w:t>
      </w:r>
      <w:r w:rsidRPr="007A6EDF">
        <w:rPr>
          <w:rStyle w:val="normaltextrun"/>
          <w:rFonts w:ascii="Calibri" w:eastAsiaTheme="majorEastAsia" w:hAnsi="Calibri" w:cs="Calibri"/>
          <w:i/>
          <w:iCs/>
          <w:sz w:val="22"/>
          <w:szCs w:val="22"/>
        </w:rPr>
        <w:t>Proceedings of the National Academy of Sciences</w:t>
      </w:r>
      <w:r w:rsidRPr="007A6EDF">
        <w:rPr>
          <w:rStyle w:val="normaltextrun"/>
          <w:rFonts w:ascii="Calibri" w:eastAsiaTheme="majorEastAsia" w:hAnsi="Calibri" w:cs="Calibri"/>
          <w:sz w:val="22"/>
          <w:szCs w:val="22"/>
        </w:rPr>
        <w:t>, 117(39), pp.24188–24194.</w:t>
      </w:r>
      <w:r w:rsidRPr="007A6EDF">
        <w:rPr>
          <w:rStyle w:val="eop"/>
          <w:rFonts w:ascii="Calibri" w:eastAsiaTheme="majorEastAsia" w:hAnsi="Calibri" w:cs="Calibri"/>
          <w:sz w:val="22"/>
          <w:szCs w:val="22"/>
        </w:rPr>
        <w:t> </w:t>
      </w:r>
    </w:p>
    <w:p w14:paraId="2E646893" w14:textId="77777777" w:rsidR="00E4010B" w:rsidRPr="007A6EDF" w:rsidRDefault="00E4010B" w:rsidP="00492334">
      <w:pPr>
        <w:pStyle w:val="paragraph"/>
        <w:spacing w:before="0" w:beforeAutospacing="0" w:after="0" w:afterAutospacing="0"/>
        <w:textAlignment w:val="baseline"/>
        <w:rPr>
          <w:rFonts w:ascii="Calibri" w:hAnsi="Calibri" w:cs="Calibri"/>
          <w:sz w:val="22"/>
          <w:szCs w:val="22"/>
        </w:rPr>
      </w:pPr>
    </w:p>
    <w:p w14:paraId="22130821" w14:textId="77777777" w:rsidR="00492334" w:rsidRDefault="00492334" w:rsidP="00492334">
      <w:pPr>
        <w:pStyle w:val="paragraph"/>
        <w:spacing w:before="0" w:beforeAutospacing="0" w:after="0" w:afterAutospacing="0"/>
        <w:textAlignment w:val="baseline"/>
        <w:rPr>
          <w:rStyle w:val="eop"/>
          <w:rFonts w:ascii="Calibri" w:eastAsiaTheme="majorEastAsia" w:hAnsi="Calibri" w:cs="Calibri"/>
          <w:sz w:val="22"/>
          <w:szCs w:val="22"/>
        </w:rPr>
      </w:pPr>
      <w:r w:rsidRPr="007A6EDF">
        <w:rPr>
          <w:rStyle w:val="normaltextrun"/>
          <w:rFonts w:ascii="Calibri" w:eastAsiaTheme="majorEastAsia" w:hAnsi="Calibri" w:cs="Calibri"/>
          <w:sz w:val="22"/>
          <w:szCs w:val="22"/>
        </w:rPr>
        <w:t>Williams, J. and </w:t>
      </w:r>
      <w:proofErr w:type="spellStart"/>
      <w:r w:rsidRPr="007A6EDF">
        <w:rPr>
          <w:rStyle w:val="normaltextrun"/>
          <w:rFonts w:ascii="Calibri" w:eastAsiaTheme="majorEastAsia" w:hAnsi="Calibri" w:cs="Calibri"/>
          <w:sz w:val="22"/>
          <w:szCs w:val="22"/>
        </w:rPr>
        <w:t>Pettorelli</w:t>
      </w:r>
      <w:proofErr w:type="spellEnd"/>
      <w:r w:rsidRPr="007A6EDF">
        <w:rPr>
          <w:rStyle w:val="normaltextrun"/>
          <w:rFonts w:ascii="Calibri" w:eastAsiaTheme="majorEastAsia" w:hAnsi="Calibri" w:cs="Calibri"/>
          <w:sz w:val="22"/>
          <w:szCs w:val="22"/>
        </w:rPr>
        <w:t>, N. (2025) 'Ecosystem condition emerges from an ecological equation of state applied to North American tree communities', </w:t>
      </w:r>
      <w:r w:rsidRPr="007A6EDF">
        <w:rPr>
          <w:rStyle w:val="normaltextrun"/>
          <w:rFonts w:ascii="Calibri" w:eastAsiaTheme="majorEastAsia" w:hAnsi="Calibri" w:cs="Calibri"/>
          <w:i/>
          <w:iCs/>
          <w:sz w:val="22"/>
          <w:szCs w:val="22"/>
        </w:rPr>
        <w:t>Current Biology</w:t>
      </w:r>
      <w:r w:rsidRPr="007A6EDF">
        <w:rPr>
          <w:rStyle w:val="normaltextrun"/>
          <w:rFonts w:ascii="Calibri" w:eastAsiaTheme="majorEastAsia" w:hAnsi="Calibri" w:cs="Calibri"/>
          <w:sz w:val="22"/>
          <w:szCs w:val="22"/>
        </w:rPr>
        <w:t>, 35(7), pp.1672–1679.</w:t>
      </w:r>
      <w:r w:rsidRPr="007A6EDF">
        <w:rPr>
          <w:rStyle w:val="eop"/>
          <w:rFonts w:ascii="Calibri" w:eastAsiaTheme="majorEastAsia" w:hAnsi="Calibri" w:cs="Calibri"/>
          <w:sz w:val="22"/>
          <w:szCs w:val="22"/>
        </w:rPr>
        <w:t> </w:t>
      </w:r>
    </w:p>
    <w:p w14:paraId="45B21024" w14:textId="77777777" w:rsidR="00E4010B" w:rsidRPr="007A6EDF" w:rsidRDefault="00E4010B" w:rsidP="00492334">
      <w:pPr>
        <w:pStyle w:val="paragraph"/>
        <w:spacing w:before="0" w:beforeAutospacing="0" w:after="0" w:afterAutospacing="0"/>
        <w:textAlignment w:val="baseline"/>
        <w:rPr>
          <w:rFonts w:ascii="Calibri" w:hAnsi="Calibri" w:cs="Calibri"/>
          <w:sz w:val="22"/>
          <w:szCs w:val="22"/>
        </w:rPr>
      </w:pPr>
    </w:p>
    <w:p w14:paraId="4F2B9F5F" w14:textId="77777777" w:rsidR="00492334" w:rsidRDefault="00492334" w:rsidP="00492334">
      <w:pPr>
        <w:pStyle w:val="paragraph"/>
        <w:spacing w:before="0" w:beforeAutospacing="0" w:after="0" w:afterAutospacing="0"/>
        <w:textAlignment w:val="baseline"/>
        <w:rPr>
          <w:rStyle w:val="eop"/>
          <w:rFonts w:ascii="Calibri" w:eastAsiaTheme="majorEastAsia" w:hAnsi="Calibri" w:cs="Calibri"/>
          <w:sz w:val="22"/>
          <w:szCs w:val="22"/>
        </w:rPr>
      </w:pPr>
      <w:r w:rsidRPr="007A6EDF">
        <w:rPr>
          <w:rStyle w:val="normaltextrun"/>
          <w:rFonts w:ascii="Calibri" w:eastAsiaTheme="majorEastAsia" w:hAnsi="Calibri" w:cs="Calibri"/>
          <w:sz w:val="22"/>
          <w:szCs w:val="22"/>
        </w:rPr>
        <w:t>Wunder, S., </w:t>
      </w:r>
      <w:proofErr w:type="spellStart"/>
      <w:r w:rsidRPr="007A6EDF">
        <w:rPr>
          <w:rStyle w:val="normaltextrun"/>
          <w:rFonts w:ascii="Calibri" w:eastAsiaTheme="majorEastAsia" w:hAnsi="Calibri" w:cs="Calibri"/>
          <w:sz w:val="22"/>
          <w:szCs w:val="22"/>
        </w:rPr>
        <w:t>Fraccaroli</w:t>
      </w:r>
      <w:proofErr w:type="spellEnd"/>
      <w:r w:rsidRPr="007A6EDF">
        <w:rPr>
          <w:rStyle w:val="normaltextrun"/>
          <w:rFonts w:ascii="Calibri" w:eastAsiaTheme="majorEastAsia" w:hAnsi="Calibri" w:cs="Calibri"/>
          <w:sz w:val="22"/>
          <w:szCs w:val="22"/>
        </w:rPr>
        <w:t>, C., Bull, J.W., Dutta, T., Eyres, A., Evans, M.C., Thorsen, B.J., Jones, J.P., Maron, M., Muys, B. and Pacheco, A. (2025) 'Biodiversity credits: an overview of the current state, future opportunities, and potential pitfalls', </w:t>
      </w:r>
      <w:r w:rsidRPr="007A6EDF">
        <w:rPr>
          <w:rStyle w:val="normaltextrun"/>
          <w:rFonts w:ascii="Calibri" w:eastAsiaTheme="majorEastAsia" w:hAnsi="Calibri" w:cs="Calibri"/>
          <w:i/>
          <w:iCs/>
          <w:sz w:val="22"/>
          <w:szCs w:val="22"/>
        </w:rPr>
        <w:t>Business Strategy and the Environment</w:t>
      </w:r>
      <w:r w:rsidRPr="007A6EDF">
        <w:rPr>
          <w:rStyle w:val="normaltextrun"/>
          <w:rFonts w:ascii="Calibri" w:eastAsiaTheme="majorEastAsia" w:hAnsi="Calibri" w:cs="Calibri"/>
          <w:sz w:val="22"/>
          <w:szCs w:val="22"/>
        </w:rPr>
        <w:t>, 34(7), pp.8470–8499.</w:t>
      </w:r>
      <w:r w:rsidRPr="007A6EDF">
        <w:rPr>
          <w:rStyle w:val="eop"/>
          <w:rFonts w:ascii="Calibri" w:eastAsiaTheme="majorEastAsia" w:hAnsi="Calibri" w:cs="Calibri"/>
          <w:sz w:val="22"/>
          <w:szCs w:val="22"/>
        </w:rPr>
        <w:t> </w:t>
      </w:r>
    </w:p>
    <w:p w14:paraId="4392C87E" w14:textId="77777777" w:rsidR="00E4010B" w:rsidRPr="007A6EDF" w:rsidRDefault="00E4010B" w:rsidP="00492334">
      <w:pPr>
        <w:pStyle w:val="paragraph"/>
        <w:spacing w:before="0" w:beforeAutospacing="0" w:after="0" w:afterAutospacing="0"/>
        <w:textAlignment w:val="baseline"/>
        <w:rPr>
          <w:rFonts w:ascii="Calibri" w:hAnsi="Calibri" w:cs="Calibri"/>
          <w:sz w:val="22"/>
          <w:szCs w:val="22"/>
        </w:rPr>
      </w:pPr>
    </w:p>
    <w:p w14:paraId="578DE0FE" w14:textId="77777777" w:rsidR="00492334" w:rsidRDefault="00492334" w:rsidP="00492334">
      <w:pPr>
        <w:pStyle w:val="paragraph"/>
        <w:spacing w:before="0" w:beforeAutospacing="0" w:after="0" w:afterAutospacing="0"/>
        <w:textAlignment w:val="baseline"/>
        <w:rPr>
          <w:rStyle w:val="eop"/>
          <w:rFonts w:ascii="Calibri" w:eastAsiaTheme="majorEastAsia" w:hAnsi="Calibri" w:cs="Calibri"/>
          <w:sz w:val="22"/>
          <w:szCs w:val="22"/>
        </w:rPr>
      </w:pPr>
      <w:r w:rsidRPr="007A6EDF">
        <w:rPr>
          <w:rStyle w:val="normaltextrun"/>
          <w:rFonts w:ascii="Calibri" w:eastAsiaTheme="majorEastAsia" w:hAnsi="Calibri" w:cs="Calibri"/>
          <w:sz w:val="22"/>
          <w:szCs w:val="22"/>
        </w:rPr>
        <w:t>Xiao, X., McGlinn, D.J. and White, E.P. (2015) 'A strong test of the maximum entropy theory of ecology', </w:t>
      </w:r>
      <w:r w:rsidRPr="007A6EDF">
        <w:rPr>
          <w:rStyle w:val="normaltextrun"/>
          <w:rFonts w:ascii="Calibri" w:eastAsiaTheme="majorEastAsia" w:hAnsi="Calibri" w:cs="Calibri"/>
          <w:i/>
          <w:iCs/>
          <w:sz w:val="22"/>
          <w:szCs w:val="22"/>
        </w:rPr>
        <w:t>American Naturalist</w:t>
      </w:r>
      <w:r w:rsidRPr="007A6EDF">
        <w:rPr>
          <w:rStyle w:val="normaltextrun"/>
          <w:rFonts w:ascii="Calibri" w:eastAsiaTheme="majorEastAsia" w:hAnsi="Calibri" w:cs="Calibri"/>
          <w:sz w:val="22"/>
          <w:szCs w:val="22"/>
        </w:rPr>
        <w:t>, 185(5), </w:t>
      </w:r>
      <w:proofErr w:type="gramStart"/>
      <w:r w:rsidRPr="007A6EDF">
        <w:rPr>
          <w:rStyle w:val="normaltextrun"/>
          <w:rFonts w:ascii="Calibri" w:eastAsiaTheme="majorEastAsia" w:hAnsi="Calibri" w:cs="Calibri"/>
          <w:sz w:val="22"/>
          <w:szCs w:val="22"/>
        </w:rPr>
        <w:t>pp.E</w:t>
      </w:r>
      <w:proofErr w:type="gramEnd"/>
      <w:r w:rsidRPr="007A6EDF">
        <w:rPr>
          <w:rStyle w:val="normaltextrun"/>
          <w:rFonts w:ascii="Calibri" w:eastAsiaTheme="majorEastAsia" w:hAnsi="Calibri" w:cs="Calibri"/>
          <w:sz w:val="22"/>
          <w:szCs w:val="22"/>
        </w:rPr>
        <w:t>70–E80.</w:t>
      </w:r>
      <w:r w:rsidRPr="007A6EDF">
        <w:rPr>
          <w:rStyle w:val="eop"/>
          <w:rFonts w:ascii="Calibri" w:eastAsiaTheme="majorEastAsia" w:hAnsi="Calibri" w:cs="Calibri"/>
          <w:sz w:val="22"/>
          <w:szCs w:val="22"/>
        </w:rPr>
        <w:t> </w:t>
      </w:r>
    </w:p>
    <w:p w14:paraId="4E1DDDAC" w14:textId="77777777" w:rsidR="00E4010B" w:rsidRPr="007A6EDF" w:rsidRDefault="00E4010B" w:rsidP="00492334">
      <w:pPr>
        <w:pStyle w:val="paragraph"/>
        <w:spacing w:before="0" w:beforeAutospacing="0" w:after="0" w:afterAutospacing="0"/>
        <w:textAlignment w:val="baseline"/>
        <w:rPr>
          <w:rFonts w:ascii="Calibri" w:hAnsi="Calibri" w:cs="Calibri"/>
          <w:sz w:val="22"/>
          <w:szCs w:val="22"/>
        </w:rPr>
      </w:pPr>
    </w:p>
    <w:p w14:paraId="78FD562C" w14:textId="77777777" w:rsidR="00492334" w:rsidRDefault="00492334" w:rsidP="00492334">
      <w:pPr>
        <w:pStyle w:val="paragraph"/>
        <w:spacing w:before="0" w:beforeAutospacing="0" w:after="0" w:afterAutospacing="0"/>
        <w:textAlignment w:val="baseline"/>
        <w:rPr>
          <w:rStyle w:val="eop"/>
          <w:rFonts w:ascii="Calibri" w:eastAsiaTheme="majorEastAsia" w:hAnsi="Calibri" w:cs="Calibri"/>
          <w:sz w:val="22"/>
          <w:szCs w:val="22"/>
        </w:rPr>
      </w:pPr>
      <w:r w:rsidRPr="007A6EDF">
        <w:rPr>
          <w:rStyle w:val="normaltextrun"/>
          <w:rFonts w:ascii="Calibri" w:eastAsiaTheme="majorEastAsia" w:hAnsi="Calibri" w:cs="Calibri"/>
          <w:sz w:val="22"/>
          <w:szCs w:val="22"/>
        </w:rPr>
        <w:t>Xu, M. and Arranz, I. (2023) 'Maximum entropy models reveal spatial variation of metabolic scaling in stream fish communities', </w:t>
      </w:r>
      <w:r w:rsidRPr="007A6EDF">
        <w:rPr>
          <w:rStyle w:val="normaltextrun"/>
          <w:rFonts w:ascii="Calibri" w:eastAsiaTheme="majorEastAsia" w:hAnsi="Calibri" w:cs="Calibri"/>
          <w:i/>
          <w:iCs/>
          <w:sz w:val="22"/>
          <w:szCs w:val="22"/>
        </w:rPr>
        <w:t>Journal of Animal Ecology</w:t>
      </w:r>
      <w:r w:rsidRPr="007A6EDF">
        <w:rPr>
          <w:rStyle w:val="normaltextrun"/>
          <w:rFonts w:ascii="Calibri" w:eastAsiaTheme="majorEastAsia" w:hAnsi="Calibri" w:cs="Calibri"/>
          <w:sz w:val="22"/>
          <w:szCs w:val="22"/>
        </w:rPr>
        <w:t>, 92(6), pp.1203–1215.</w:t>
      </w:r>
      <w:r w:rsidRPr="007A6EDF">
        <w:rPr>
          <w:rStyle w:val="eop"/>
          <w:rFonts w:ascii="Calibri" w:eastAsiaTheme="majorEastAsia" w:hAnsi="Calibri" w:cs="Calibri"/>
          <w:sz w:val="22"/>
          <w:szCs w:val="22"/>
        </w:rPr>
        <w:t> </w:t>
      </w:r>
    </w:p>
    <w:p w14:paraId="7BE0FFC4" w14:textId="77777777" w:rsidR="00E4010B" w:rsidRPr="007A6EDF" w:rsidRDefault="00E4010B" w:rsidP="00492334">
      <w:pPr>
        <w:pStyle w:val="paragraph"/>
        <w:spacing w:before="0" w:beforeAutospacing="0" w:after="0" w:afterAutospacing="0"/>
        <w:textAlignment w:val="baseline"/>
        <w:rPr>
          <w:rFonts w:ascii="Calibri" w:hAnsi="Calibri" w:cs="Calibri"/>
          <w:sz w:val="22"/>
          <w:szCs w:val="22"/>
        </w:rPr>
      </w:pPr>
    </w:p>
    <w:p w14:paraId="29DFD763" w14:textId="77777777" w:rsidR="00492334" w:rsidRPr="007A6EDF" w:rsidRDefault="00492334" w:rsidP="00492334">
      <w:pPr>
        <w:pStyle w:val="paragraph"/>
        <w:spacing w:before="0" w:beforeAutospacing="0" w:after="0" w:afterAutospacing="0"/>
        <w:textAlignment w:val="baseline"/>
        <w:rPr>
          <w:rFonts w:ascii="Calibri" w:hAnsi="Calibri" w:cs="Calibri"/>
          <w:sz w:val="22"/>
          <w:szCs w:val="22"/>
        </w:rPr>
      </w:pPr>
      <w:r w:rsidRPr="007A6EDF">
        <w:rPr>
          <w:rStyle w:val="normaltextrun"/>
          <w:rFonts w:ascii="Calibri" w:eastAsiaTheme="majorEastAsia" w:hAnsi="Calibri" w:cs="Calibri"/>
          <w:sz w:val="22"/>
          <w:szCs w:val="22"/>
        </w:rPr>
        <w:t>Yi, C. and Jackson, N. (2021) 'A review of measuring ecosystem resilience to disturbance', </w:t>
      </w:r>
      <w:r w:rsidRPr="007A6EDF">
        <w:rPr>
          <w:rStyle w:val="normaltextrun"/>
          <w:rFonts w:ascii="Calibri" w:eastAsiaTheme="majorEastAsia" w:hAnsi="Calibri" w:cs="Calibri"/>
          <w:i/>
          <w:iCs/>
          <w:sz w:val="22"/>
          <w:szCs w:val="22"/>
        </w:rPr>
        <w:t>Environmental Research Letters</w:t>
      </w:r>
      <w:r w:rsidRPr="007A6EDF">
        <w:rPr>
          <w:rStyle w:val="normaltextrun"/>
          <w:rFonts w:ascii="Calibri" w:eastAsiaTheme="majorEastAsia" w:hAnsi="Calibri" w:cs="Calibri"/>
          <w:sz w:val="22"/>
          <w:szCs w:val="22"/>
        </w:rPr>
        <w:t>, 16(5), 053008.</w:t>
      </w:r>
      <w:r w:rsidRPr="007A6EDF">
        <w:rPr>
          <w:rStyle w:val="eop"/>
          <w:rFonts w:ascii="Calibri" w:eastAsiaTheme="majorEastAsia" w:hAnsi="Calibri" w:cs="Calibri"/>
          <w:sz w:val="22"/>
          <w:szCs w:val="22"/>
        </w:rPr>
        <w:t> </w:t>
      </w:r>
    </w:p>
    <w:p w14:paraId="2D512E3B" w14:textId="22EECA5A" w:rsidR="007212CA" w:rsidRPr="007A6EDF" w:rsidRDefault="00492334" w:rsidP="00E4010B">
      <w:pPr>
        <w:pStyle w:val="paragraph"/>
        <w:spacing w:before="0" w:beforeAutospacing="0" w:after="0" w:afterAutospacing="0"/>
        <w:textAlignment w:val="baseline"/>
        <w:rPr>
          <w:rFonts w:ascii="Calibri" w:hAnsi="Calibri" w:cs="Calibri"/>
          <w:sz w:val="22"/>
          <w:szCs w:val="22"/>
        </w:rPr>
      </w:pPr>
      <w:r w:rsidRPr="007A6EDF">
        <w:rPr>
          <w:rStyle w:val="eop"/>
          <w:rFonts w:ascii="Calibri" w:eastAsiaTheme="majorEastAsia" w:hAnsi="Calibri" w:cs="Calibri"/>
          <w:sz w:val="22"/>
          <w:szCs w:val="22"/>
        </w:rPr>
        <w:t> </w:t>
      </w:r>
    </w:p>
    <w:sectPr w:rsidR="007212CA" w:rsidRPr="007A6EDF" w:rsidSect="00D804FD">
      <w:pgSz w:w="11906" w:h="16838"/>
      <w:pgMar w:top="1440" w:right="1440" w:bottom="1440" w:left="1440" w:header="708" w:footer="708" w:gutter="0"/>
      <w:lnNumType w:countBy="1" w:restart="continuou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3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2334"/>
    <w:rsid w:val="00216F59"/>
    <w:rsid w:val="003227B5"/>
    <w:rsid w:val="00492334"/>
    <w:rsid w:val="0057649F"/>
    <w:rsid w:val="005E2F26"/>
    <w:rsid w:val="0069512E"/>
    <w:rsid w:val="007212CA"/>
    <w:rsid w:val="007A6EDF"/>
    <w:rsid w:val="00B21477"/>
    <w:rsid w:val="00B842E2"/>
    <w:rsid w:val="00D804FD"/>
    <w:rsid w:val="00DC0CB7"/>
    <w:rsid w:val="00E4010B"/>
    <w:rsid w:val="00E96CD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401F30E"/>
  <w15:chartTrackingRefBased/>
  <w15:docId w15:val="{72D38919-CBD4-8145-9AEC-22CC4162C9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23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23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23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23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23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23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23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23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23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23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23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23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23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23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23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23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23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2334"/>
    <w:rPr>
      <w:rFonts w:eastAsiaTheme="majorEastAsia" w:cstheme="majorBidi"/>
      <w:color w:val="272727" w:themeColor="text1" w:themeTint="D8"/>
    </w:rPr>
  </w:style>
  <w:style w:type="paragraph" w:styleId="Title">
    <w:name w:val="Title"/>
    <w:basedOn w:val="Normal"/>
    <w:next w:val="Normal"/>
    <w:link w:val="TitleChar"/>
    <w:uiPriority w:val="10"/>
    <w:qFormat/>
    <w:rsid w:val="004923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23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23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23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2334"/>
    <w:pPr>
      <w:spacing w:before="160"/>
      <w:jc w:val="center"/>
    </w:pPr>
    <w:rPr>
      <w:i/>
      <w:iCs/>
      <w:color w:val="404040" w:themeColor="text1" w:themeTint="BF"/>
    </w:rPr>
  </w:style>
  <w:style w:type="character" w:customStyle="1" w:styleId="QuoteChar">
    <w:name w:val="Quote Char"/>
    <w:basedOn w:val="DefaultParagraphFont"/>
    <w:link w:val="Quote"/>
    <w:uiPriority w:val="29"/>
    <w:rsid w:val="00492334"/>
    <w:rPr>
      <w:i/>
      <w:iCs/>
      <w:color w:val="404040" w:themeColor="text1" w:themeTint="BF"/>
    </w:rPr>
  </w:style>
  <w:style w:type="paragraph" w:styleId="ListParagraph">
    <w:name w:val="List Paragraph"/>
    <w:basedOn w:val="Normal"/>
    <w:uiPriority w:val="34"/>
    <w:qFormat/>
    <w:rsid w:val="00492334"/>
    <w:pPr>
      <w:ind w:left="720"/>
      <w:contextualSpacing/>
    </w:pPr>
  </w:style>
  <w:style w:type="character" w:styleId="IntenseEmphasis">
    <w:name w:val="Intense Emphasis"/>
    <w:basedOn w:val="DefaultParagraphFont"/>
    <w:uiPriority w:val="21"/>
    <w:qFormat/>
    <w:rsid w:val="00492334"/>
    <w:rPr>
      <w:i/>
      <w:iCs/>
      <w:color w:val="0F4761" w:themeColor="accent1" w:themeShade="BF"/>
    </w:rPr>
  </w:style>
  <w:style w:type="paragraph" w:styleId="IntenseQuote">
    <w:name w:val="Intense Quote"/>
    <w:basedOn w:val="Normal"/>
    <w:next w:val="Normal"/>
    <w:link w:val="IntenseQuoteChar"/>
    <w:uiPriority w:val="30"/>
    <w:qFormat/>
    <w:rsid w:val="004923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2334"/>
    <w:rPr>
      <w:i/>
      <w:iCs/>
      <w:color w:val="0F4761" w:themeColor="accent1" w:themeShade="BF"/>
    </w:rPr>
  </w:style>
  <w:style w:type="character" w:styleId="IntenseReference">
    <w:name w:val="Intense Reference"/>
    <w:basedOn w:val="DefaultParagraphFont"/>
    <w:uiPriority w:val="32"/>
    <w:qFormat/>
    <w:rsid w:val="00492334"/>
    <w:rPr>
      <w:b/>
      <w:bCs/>
      <w:smallCaps/>
      <w:color w:val="0F4761" w:themeColor="accent1" w:themeShade="BF"/>
      <w:spacing w:val="5"/>
    </w:rPr>
  </w:style>
  <w:style w:type="paragraph" w:customStyle="1" w:styleId="paragraph">
    <w:name w:val="paragraph"/>
    <w:basedOn w:val="Normal"/>
    <w:rsid w:val="00492334"/>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normaltextrun">
    <w:name w:val="normaltextrun"/>
    <w:basedOn w:val="DefaultParagraphFont"/>
    <w:rsid w:val="00492334"/>
  </w:style>
  <w:style w:type="character" w:customStyle="1" w:styleId="eop">
    <w:name w:val="eop"/>
    <w:basedOn w:val="DefaultParagraphFont"/>
    <w:rsid w:val="00492334"/>
  </w:style>
  <w:style w:type="character" w:styleId="Emphasis">
    <w:name w:val="Emphasis"/>
    <w:basedOn w:val="DefaultParagraphFont"/>
    <w:uiPriority w:val="20"/>
    <w:qFormat/>
    <w:rsid w:val="005E2F26"/>
    <w:rPr>
      <w:i/>
      <w:iCs/>
    </w:rPr>
  </w:style>
  <w:style w:type="character" w:styleId="Hyperlink">
    <w:name w:val="Hyperlink"/>
    <w:basedOn w:val="DefaultParagraphFont"/>
    <w:uiPriority w:val="99"/>
    <w:semiHidden/>
    <w:unhideWhenUsed/>
    <w:rsid w:val="005E2F26"/>
    <w:rPr>
      <w:color w:val="0000FF"/>
      <w:u w:val="single"/>
    </w:rPr>
  </w:style>
  <w:style w:type="character" w:styleId="LineNumber">
    <w:name w:val="line number"/>
    <w:basedOn w:val="DefaultParagraphFont"/>
    <w:uiPriority w:val="99"/>
    <w:semiHidden/>
    <w:unhideWhenUsed/>
    <w:rsid w:val="00D804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doi.org/10.1139/cjfas-2025-014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741</TotalTime>
  <Pages>1</Pages>
  <Words>2876</Words>
  <Characters>16397</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Stuart Stokeld</dc:creator>
  <cp:keywords/>
  <dc:description/>
  <cp:lastModifiedBy>Stuart Stokeld</cp:lastModifiedBy>
  <cp:revision>5</cp:revision>
  <dcterms:created xsi:type="dcterms:W3CDTF">2026-05-27T11:05:00Z</dcterms:created>
  <dcterms:modified xsi:type="dcterms:W3CDTF">2026-06-11T13:11:00Z</dcterms:modified>
</cp:coreProperties>
</file>