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ourier New" w:cs="Courier New" w:eastAsia="Courier New" w:hAnsi="Courier New"/>
          <w:b w:val="1"/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60"/>
          <w:szCs w:val="60"/>
          <w:rtl w:val="0"/>
        </w:rPr>
        <w:t xml:space="preserve">Escopo do Produto </w:t>
      </w:r>
      <w:r w:rsidDel="00000000" w:rsidR="00000000" w:rsidRPr="00000000">
        <w:rPr>
          <w:rFonts w:ascii="Courier New" w:cs="Courier New" w:eastAsia="Courier New" w:hAnsi="Courier New"/>
          <w:b w:val="1"/>
          <w:sz w:val="60"/>
          <w:szCs w:val="60"/>
          <w:rtl w:val="0"/>
        </w:rPr>
        <w:t xml:space="preserve">MyFome - Primeiro MVP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40" w:before="240" w:line="360" w:lineRule="auto"/>
        <w:jc w:val="both"/>
        <w:rPr>
          <w:rFonts w:ascii="Courier New" w:cs="Courier New" w:eastAsia="Courier New" w:hAnsi="Courier New"/>
        </w:rPr>
      </w:pPr>
      <w:bookmarkStart w:colFirst="0" w:colLast="0" w:name="_heading=h.ytjl3ikd8k4i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Projeto: MyFome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Registro de Alterações: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535"/>
        <w:gridCol w:w="1590"/>
        <w:gridCol w:w="3720"/>
        <w:tblGridChange w:id="0">
          <w:tblGrid>
            <w:gridCol w:w="1095"/>
            <w:gridCol w:w="2535"/>
            <w:gridCol w:w="1590"/>
            <w:gridCol w:w="3720"/>
          </w:tblGrid>
        </w:tblGridChange>
      </w:tblGrid>
      <w:tr>
        <w:trPr>
          <w:cantSplit w:val="0"/>
          <w:trHeight w:val="608.96484375" w:hRule="atLeast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Responsável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Alterações</w:t>
            </w:r>
          </w:p>
        </w:tc>
      </w:tr>
      <w:tr>
        <w:trPr>
          <w:cantSplit w:val="0"/>
          <w:trHeight w:val="878.30698048232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Lázaro Luis Martins Alexandre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Versão inicial, contendo as seções 1, 2, 3, 4, 5, 6 e 7.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spacing w:after="2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bdgrj9sua22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200" w:lineRule="auto"/>
        <w:jc w:val="both"/>
        <w:rPr>
          <w:rFonts w:ascii="Courier New" w:cs="Courier New" w:eastAsia="Courier New" w:hAnsi="Courier New"/>
        </w:rPr>
      </w:pPr>
      <w:bookmarkStart w:colFirst="0" w:colLast="0" w:name="_heading=h.1fob9te" w:id="3"/>
      <w:bookmarkEnd w:id="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Descrição</w:t>
      </w:r>
    </w:p>
    <w:p w:rsidR="00000000" w:rsidDel="00000000" w:rsidP="00000000" w:rsidRDefault="00000000" w:rsidRPr="00000000" w14:paraId="0000000F">
      <w:pPr>
        <w:spacing w:after="200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Considerando os desafios enfrentados por restaurantes e estabelecimentos de pequeno e médio porte na organização de cardápios, no gerenciamento de pedidos e na comunicação eficaz com clientes, surgiu a necessidade de criar o sistema “MyFome”. Essa solução, disponível em plataforma móvel, visa otimizar o processo de exibição de cardápios, integrar o fluxo de pedidos e facilitar o contato direto com os clientes através do WhatsApp, promovendo eficiência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00" w:lineRule="auto"/>
        <w:jc w:val="both"/>
        <w:rPr>
          <w:rFonts w:ascii="Courier New" w:cs="Courier New" w:eastAsia="Courier New" w:hAnsi="Courier New"/>
        </w:rPr>
      </w:pPr>
      <w:bookmarkStart w:colFirst="0" w:colLast="0" w:name="_heading=h.2et92p0" w:id="4"/>
      <w:bookmarkEnd w:id="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Requisitos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Tomando por base o contexto do sistema, foram identificados os seguintes requisitos:</w:t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605"/>
        <w:gridCol w:w="3570"/>
        <w:gridCol w:w="1545"/>
        <w:gridCol w:w="1545"/>
        <w:tblGridChange w:id="0">
          <w:tblGrid>
            <w:gridCol w:w="750"/>
            <w:gridCol w:w="1605"/>
            <w:gridCol w:w="3570"/>
            <w:gridCol w:w="1545"/>
            <w:gridCol w:w="1545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Dependência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Registrar 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sistema deve permitir que os usuários realizem registro.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Dados de registro: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nome, email e imagem.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Dados gerais de usuário: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id_usuario, nome, email, imagem, ativo, data_criado e data_atualizado.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sistema deve permitir que os usuários realizem autenticação.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Dados de autenticação: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Gerenciar Loja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sistema deve permitir que o usuário gerencie sua loja virtual.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Dados de loja: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id_loja, nome, descricao, imagem, whatsapp, ativo, data_criado e data_atualizado.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Gerenciar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sistema deve permitir que os usuários gerenciem produtos da sua própria loja virtual.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Dados de produto: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id_produto, nome,  descricao, imagem, preco, quantidade, id_loja, vendidos, ativo,  data_criado e data_atualizado.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Fazer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sistema deve permitir que os usuários façam pedidos. 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Dados de Pedido: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id_produto, 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00" w:lineRule="auto"/>
        <w:ind w:lef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tbl>
      <w:tblPr>
        <w:tblStyle w:val="Table3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8010"/>
        <w:tblGridChange w:id="0">
          <w:tblGrid>
            <w:gridCol w:w="945"/>
            <w:gridCol w:w="801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Os usuários não autenticados poderão navegar no aplicativo, a fim de visualizar lojas e produtos, além de realizar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Os usuários devem se autenticar e se registrar exclusivamente via conta google.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Nada será apagado permanentemente no banco de dados, apenas suspensos temporariamente.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RN04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MyFome não se responsabilizará por qualquer tipo de desacordo entre o cliente e o vendedor em relação ao pagamento e a entrega do produto fora do aplicativo.</w:t>
            </w:r>
          </w:p>
        </w:tc>
      </w:tr>
    </w:tbl>
    <w:p w:rsidR="00000000" w:rsidDel="00000000" w:rsidP="00000000" w:rsidRDefault="00000000" w:rsidRPr="00000000" w14:paraId="00000044">
      <w:pPr>
        <w:spacing w:after="2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4545"/>
        <w:gridCol w:w="2085"/>
        <w:gridCol w:w="1320"/>
        <w:tblGridChange w:id="0">
          <w:tblGrid>
            <w:gridCol w:w="1035"/>
            <w:gridCol w:w="4545"/>
            <w:gridCol w:w="2085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aplicativo móvel deve ser responsivo, ou seja, deve ser adequado para uso em diferentes dispositivos móveis, como tablets e smartphones.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Usabilidade / Responsividade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sistema deve ser seguro, protegendo as informações dos usuários e evitando acesso não autorizado aos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Segurança / Confidencialidade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sistema deve ter uma interface intuitiva e de fácil utilização, proporcionando uma experiência amigável para os usuários, independentemente do seu nível de habilidade tecnológica.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Usabilidade / Facilidade de aprendizado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RNF04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sistema deve garantir a privacidade e conformidade com as leis de proteção de dados, como a Lei Geral de Proteção de Dados (LGPD) no Brasil ou outras regulamentações aplicáveis.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Confiabilidade / Privacidade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RNF05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backend do sistema deve ser feito utilizando o framework Laravel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Manutenibilidade/ Modularidade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RNF06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frontend  do sistema deve ser feito utilizando framework Flutter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Manutenibilidade / Modularidade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RNF07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SGBD utilizado será o PostgresSQL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Manutenibilidade / Modularidade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200" w:lineRule="auto"/>
        <w:jc w:val="both"/>
        <w:rPr/>
      </w:pPr>
      <w:bookmarkStart w:colFirst="0" w:colLast="0" w:name="_heading=h.1ek5ccnf3vk5" w:id="5"/>
      <w:bookmarkEnd w:id="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Diagrama de Caso de Uso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6165.0" w:type="dxa"/>
            <w:jc w:val="left"/>
            <w:tblInd w:w="13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165"/>
            <w:tblGridChange w:id="0">
              <w:tblGrid>
                <w:gridCol w:w="61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3781425" cy="373380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81425" cy="3733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  <w:t xml:space="preserve">Imagem 01 - Diagrama de Caso de Uso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200" w:lineRule="auto"/>
        <w:jc w:val="both"/>
        <w:rPr/>
      </w:pPr>
      <w:bookmarkStart w:colFirst="0" w:colLast="0" w:name="_heading=h.w32k69hsn2hi" w:id="6"/>
      <w:bookmarkEnd w:id="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Modelo Lógico de Banco de Dados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tblW w:w="10680.0" w:type="dxa"/>
            <w:jc w:val="left"/>
            <w:tblInd w:w="-87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680"/>
            <w:tblGridChange w:id="0">
              <w:tblGrid>
                <w:gridCol w:w="10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6648450" cy="1574800"/>
                      <wp:effectExtent b="0" l="0" r="0" t="0"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48450" cy="1574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  <w:t xml:space="preserve">Imagem 03 - Modelo Lógico de Banco de Dados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200" w:lineRule="auto"/>
        <w:jc w:val="both"/>
        <w:rPr/>
      </w:pPr>
      <w:bookmarkStart w:colFirst="0" w:colLast="0" w:name="_heading=h.7s205cqhbolp" w:id="7"/>
      <w:bookmarkEnd w:id="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Diagrama de Class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7"/>
            <w:tblW w:w="10680.0" w:type="dxa"/>
            <w:jc w:val="left"/>
            <w:tblInd w:w="-87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680"/>
            <w:tblGridChange w:id="0">
              <w:tblGrid>
                <w:gridCol w:w="10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6648450" cy="2692400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48450" cy="269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  <w:t xml:space="preserve">Imagem 04 - Diagrama de Classe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after="200" w:lineRule="auto"/>
        <w:jc w:val="both"/>
        <w:rPr/>
      </w:pPr>
      <w:bookmarkStart w:colFirst="0" w:colLast="0" w:name="_heading=h.2pdx8nok502f" w:id="8"/>
      <w:bookmarkEnd w:id="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Diagrama de Componentes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8"/>
            <w:tblW w:w="6375.0" w:type="dxa"/>
            <w:jc w:val="left"/>
            <w:tblInd w:w="13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375"/>
            <w:tblGridChange w:id="0">
              <w:tblGrid>
                <w:gridCol w:w="63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3914775" cy="4114800"/>
                      <wp:effectExtent b="0" l="0" r="0" t="0"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4775" cy="4114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  <w:t xml:space="preserve">Imagem 05 - Diagrama de Componentes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4gy5k6sC6FEUodz2KMRIcrOdhA==">CgMxLjAaHwoBMBIaChgICVIUChJ0YWJsZS41YmVodzIyejJ6MDgaHwoBMRIaChgICVIUChJ0YWJsZS5vbnR2cGU0aTdmMjIaHgoBMhIZChcICVITChF0YWJsZS5rN2s4cDlhYnpudhofCgEzEhoKGAgJUhQKEnRhYmxlLjZia3JsNW4ybmhrejIIaC5namRneHMyDmgueXRqbDNpa2Q4azRpMg5oLmJkZ3JqOXN1YTIyOTIJaC4xZm9iOXRlMgloLjJldDkycDAyDmguMWVrNWNjbmYzdms1Mg5oLnczMms2OWhzbjJoaTIOaC43czIwNWNxaGJvbHAyDmguMnBkeDhub2s1MDJmOAByITFJc0l6TjVxVU1nUE1RZ0c1b1pPWF85TEF2MUZ5d2Ny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