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Основных направления два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- табличные данные (эпидемиологические и клинические регистры) и массивы изображений (гистология, т.е. слайд-сканер, и электронная микроскопия).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1. Табличные данные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на данный момент включают в себя три регистра (потенциально их, понятно, может быть в будущем больше, но для начала надо отработать хотя бы эти). 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AF0B2F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</w:pPr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 xml:space="preserve">а) Регистр 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трехцентрового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 xml:space="preserve"> исследования по риску смерти при тяжелом течении COVID-19. Центры - 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ковидарий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 xml:space="preserve"> областной больницы (он же был в перинатальном центре), инфекционная больница, 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ковидарий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кардиодиспансера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.</w:t>
      </w:r>
    </w:p>
    <w:p w:rsidR="004C69B4" w:rsidRPr="00AF0B2F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</w:pPr>
      <w:r w:rsidRPr="00AF0B2F">
        <w:rPr>
          <w:rFonts w:ascii="Arial" w:eastAsia="Times New Roman" w:hAnsi="Arial" w:cs="Arial"/>
          <w:b/>
          <w:bCs/>
          <w:color w:val="2C2D2E"/>
          <w:sz w:val="23"/>
          <w:szCs w:val="23"/>
          <w:highlight w:val="lightGray"/>
          <w:lang w:eastAsia="ru-RU"/>
        </w:rPr>
        <w:t>Цель: </w:t>
      </w:r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 xml:space="preserve">разработать 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нейросеть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, которая была бы интегрирована в программу с графическим интерфейсом пользователя (GUI) и которая бы предсказывала риск смерти (только смерти) при тяжелом течении COVID-19 в зависимости от набора "простых" переменных. Идея состоит в том, чтобы сделать именно простой инструмент для клиницистов, переменные будут довольно неспецифичными, их будет около 25.</w:t>
      </w:r>
    </w:p>
    <w:p w:rsidR="004C69B4" w:rsidRPr="00AF0B2F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</w:pPr>
      <w:r w:rsidRPr="00AF0B2F">
        <w:rPr>
          <w:rFonts w:ascii="Arial" w:eastAsia="Times New Roman" w:hAnsi="Arial" w:cs="Arial"/>
          <w:b/>
          <w:bCs/>
          <w:color w:val="2C2D2E"/>
          <w:sz w:val="23"/>
          <w:szCs w:val="23"/>
          <w:highlight w:val="lightGray"/>
          <w:lang w:eastAsia="ru-RU"/>
        </w:rPr>
        <w:t>Плюсы: </w:t>
      </w:r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возможность проведения истинной кросс-</w:t>
      </w:r>
      <w:proofErr w:type="spellStart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валидации</w:t>
      </w:r>
      <w:proofErr w:type="spellEnd"/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, так как все три регистра содержат одинаковый набор переменных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B2F">
        <w:rPr>
          <w:rFonts w:ascii="Arial" w:eastAsia="Times New Roman" w:hAnsi="Arial" w:cs="Arial"/>
          <w:b/>
          <w:bCs/>
          <w:color w:val="2C2D2E"/>
          <w:sz w:val="23"/>
          <w:szCs w:val="23"/>
          <w:highlight w:val="lightGray"/>
          <w:lang w:eastAsia="ru-RU"/>
        </w:rPr>
        <w:t>Минусы: </w:t>
      </w:r>
      <w:r w:rsidRPr="00AF0B2F">
        <w:rPr>
          <w:rFonts w:ascii="Arial" w:eastAsia="Times New Roman" w:hAnsi="Arial" w:cs="Arial"/>
          <w:color w:val="2C2D2E"/>
          <w:sz w:val="23"/>
          <w:szCs w:val="23"/>
          <w:highlight w:val="lightGray"/>
          <w:lang w:eastAsia="ru-RU"/>
        </w:rPr>
        <w:t>общее количество пациентов едва ли превысит 400 (вероятнее всего, будет от 300 до 400, но мне надо закончить сшивать регистр по третьему центру).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б) Так называемый "регистр Фролова" - регистр пациентов, перенесших коронарное шунтирование (с упором на разделение сочетанного шунтирования, когда в качестве обходных путей-кондуитов для доставки крови в сердце используются и венозные, и артериальные кондуиты, и тотального артериальн</w:t>
      </w:r>
      <w:bookmarkStart w:id="0" w:name="_GoBack"/>
      <w:bookmarkEnd w:id="0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ого шунтирования, когда с этой целью применяются только артерии).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Цели две: 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а) определить предикторы неблагоприятного исхода в отдаленном периоде после коронарного шунтирования и б) провести PSM (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propensity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score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matching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 для того, чтобы выделить когорты пациентов с венозным и артериальным шунтированием, имеющие максимально схожие профили факторов предоперационного сердечно-сосудистого риска, и оценить именно независимый вклад типа шунтирования в результат.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Плюсы: 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большое количество переменных (более 50)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Минусы: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небольшая (около 150 пациентов) выборка, отсутствие регистра для истинной кросс-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валидации</w:t>
      </w:r>
      <w:proofErr w:type="spellEnd"/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в) Регистр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проспективного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эпидемиологического исследования PURE, понятно. Там много чего можно изучить, главное - это опять-таки взаимосвязь конвенциональных и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неконвенциональных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факторов сердечно-сосудистого риска с риском неблагоприятных сердечно-сосудистых исходов в общей популяции.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Цель: 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создать общепопуляционный калькулятор риска болезней системы кровообращения и сердечно-сосудистой смерти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Плюсы: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большое количество пациентов (на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проспективном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этапе их от 800 до 1000) и большое количество переменных (более 50)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Минусы: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отсутствие регистра для истинной кросс-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валидации</w:t>
      </w:r>
      <w:proofErr w:type="spellEnd"/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2. Массивы изображений.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При помощи слайд-сканера возможно получать стандартизированные гистологические снимки (то есть с одинаковым разрешением, параметрами контрастности, резкости, цветопередачи и так далее) в высоком разрешении. Их и планируется использовать для создания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нейросетевых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инструментов с целью автоматизации работы патофизиологов.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Цель 1: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создать программу с графическим интерфейсом пользователя (GUI), которая бы могла выполнять не стандартные (как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ImageJ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), а конкретно наши специфические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тканеинженерные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задачи (по типу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Wimasis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 программы для оценки параметров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ангиогенеза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in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vitro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). То есть считать именно микрососуды, классифицировать их на артериолы,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венулы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 капилляры, определять в них эндотелий и гладкомышечные клетки/перициты, считать нервные стволы, скопления макрофагов, и так далее и так далее.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Цель 2:</w:t>
      </w: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 создать программу для виртуального окрашивания гистологических замороженных срезов. То есть берем кучу замороженных срезов различных органов и тканей, красим их гематоксилином и эозином (самая распространенная окраска в гистологии) или чем-то другим, далее берем такие же серийные неокрашенные срезы (они будут не идентичные, но очень близкие) и учим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нейросеть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окрашивать их по аналогии с шаблоном. В теории это позволит вообще не окрашивать срезы и не тратить на это кучу времени:)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иммуноокрашиванием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можно делать так же, но это уже сложнее. Там надо сопоставлять снимки гематоксилина и эозина и снимки различных видов </w:t>
      </w:r>
      <w:proofErr w:type="spellStart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иммуноокрашивания</w:t>
      </w:r>
      <w:proofErr w:type="spellEnd"/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</w:t>
      </w:r>
    </w:p>
    <w:p w:rsidR="004C69B4" w:rsidRPr="004C69B4" w:rsidRDefault="004C69B4" w:rsidP="004C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69B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Как-то так пока.</w:t>
      </w:r>
    </w:p>
    <w:p w:rsidR="001125BB" w:rsidRDefault="001125BB"/>
    <w:sectPr w:rsidR="0011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BD"/>
    <w:rsid w:val="001125BB"/>
    <w:rsid w:val="004C69B4"/>
    <w:rsid w:val="00614FBD"/>
    <w:rsid w:val="00A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C1139-EBD7-4CD0-9C8A-BCBC33C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Константин Станиславович</dc:creator>
  <cp:keywords/>
  <dc:description/>
  <cp:lastModifiedBy>Kirill Emvik</cp:lastModifiedBy>
  <cp:revision>3</cp:revision>
  <dcterms:created xsi:type="dcterms:W3CDTF">2022-09-21T14:29:00Z</dcterms:created>
  <dcterms:modified xsi:type="dcterms:W3CDTF">2022-11-06T10:57:00Z</dcterms:modified>
</cp:coreProperties>
</file>