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0C22" w14:textId="77777777" w:rsidR="00406BF2" w:rsidRDefault="00406BF2" w:rsidP="00406BF2">
      <w:pPr>
        <w:spacing w:after="240" w:line="276" w:lineRule="auto"/>
        <w:jc w:val="center"/>
      </w:pPr>
      <w:r>
        <w:rPr>
          <w:b/>
          <w:bCs/>
        </w:rPr>
        <w:t>Министерство науки и высшего образования</w:t>
      </w:r>
      <w:r>
        <w:rPr>
          <w:b/>
          <w:bCs/>
        </w:rPr>
        <w:br/>
        <w:t>Российской Федерации Федеральное государственное</w:t>
      </w:r>
      <w:r>
        <w:rPr>
          <w:b/>
          <w:bCs/>
        </w:rPr>
        <w:br/>
        <w:t>бюджетное образовательное учреждение высшего образования</w:t>
      </w:r>
    </w:p>
    <w:p w14:paraId="4C6F486C" w14:textId="77777777" w:rsidR="00406BF2" w:rsidRDefault="00406BF2" w:rsidP="00406BF2">
      <w:pPr>
        <w:spacing w:after="240" w:line="276" w:lineRule="auto"/>
        <w:jc w:val="center"/>
      </w:pPr>
      <w:r>
        <w:rPr>
          <w:b/>
          <w:bCs/>
        </w:rPr>
        <w:t>«ЮГОРСКИЙ ГОСУДАРСТВЕННЫЙ УНИВЕРСИТЕТ»</w:t>
      </w:r>
    </w:p>
    <w:p w14:paraId="643A296E" w14:textId="77777777" w:rsidR="00406BF2" w:rsidRDefault="00406BF2" w:rsidP="00406BF2">
      <w:pPr>
        <w:pBdr>
          <w:bottom w:val="single" w:sz="6" w:space="1" w:color="000000"/>
        </w:pBdr>
        <w:jc w:val="center"/>
      </w:pPr>
      <w:r>
        <w:t>Высшая экологическая школа</w:t>
      </w:r>
    </w:p>
    <w:p w14:paraId="265444C4" w14:textId="77777777" w:rsidR="00406BF2" w:rsidRDefault="00406BF2" w:rsidP="00406BF2">
      <w:pPr>
        <w:spacing w:after="120"/>
        <w:jc w:val="center"/>
      </w:pPr>
      <w:r>
        <w:rPr>
          <w:i/>
          <w:iCs/>
          <w:sz w:val="24"/>
          <w:szCs w:val="24"/>
        </w:rPr>
        <w:t>(наименование структурного подразделения)</w:t>
      </w:r>
    </w:p>
    <w:p w14:paraId="09DEEAF3" w14:textId="77777777" w:rsidR="00406BF2" w:rsidRDefault="00406BF2" w:rsidP="00406BF2">
      <w:pPr>
        <w:pBdr>
          <w:bottom w:val="single" w:sz="6" w:space="1" w:color="000000"/>
        </w:pBdr>
        <w:jc w:val="center"/>
      </w:pPr>
      <w:r>
        <w:t>43.04.01 Сервис</w:t>
      </w:r>
    </w:p>
    <w:p w14:paraId="47E8144A" w14:textId="77777777" w:rsidR="00406BF2" w:rsidRDefault="00406BF2" w:rsidP="00406BF2">
      <w:pPr>
        <w:spacing w:after="120"/>
        <w:jc w:val="center"/>
      </w:pPr>
      <w:r>
        <w:rPr>
          <w:i/>
          <w:iCs/>
          <w:sz w:val="24"/>
          <w:szCs w:val="24"/>
        </w:rPr>
        <w:t>(код и наименование направления подготовки, специальности)</w:t>
      </w:r>
    </w:p>
    <w:p w14:paraId="2D5F3493" w14:textId="77777777" w:rsidR="00406BF2" w:rsidRDefault="00406BF2" w:rsidP="00406BF2">
      <w:pPr>
        <w:pBdr>
          <w:bottom w:val="single" w:sz="6" w:space="1" w:color="000000"/>
        </w:pBdr>
        <w:jc w:val="center"/>
      </w:pPr>
      <w:r>
        <w:t>Управление в сфере креативных индустрий</w:t>
      </w:r>
    </w:p>
    <w:p w14:paraId="3870AF23" w14:textId="77777777" w:rsidR="00406BF2" w:rsidRDefault="00406BF2" w:rsidP="00406BF2">
      <w:pPr>
        <w:spacing w:after="120"/>
        <w:jc w:val="center"/>
      </w:pPr>
      <w:r>
        <w:rPr>
          <w:i/>
          <w:iCs/>
          <w:sz w:val="24"/>
          <w:szCs w:val="24"/>
        </w:rPr>
        <w:t>(наименование профиля, специализации)</w:t>
      </w:r>
    </w:p>
    <w:p w14:paraId="55FBB358" w14:textId="77777777" w:rsidR="00406BF2" w:rsidRDefault="00406BF2" w:rsidP="00406BF2">
      <w:pPr>
        <w:spacing w:before="120" w:after="120" w:line="276" w:lineRule="auto"/>
        <w:jc w:val="center"/>
      </w:pPr>
      <w:r>
        <w:rPr>
          <w:b/>
          <w:bCs/>
          <w:sz w:val="32"/>
          <w:szCs w:val="32"/>
        </w:rPr>
        <w:t>ВЫПУСКНАЯ КВАЛИФИКАЦИОННАЯ РАБОТА</w:t>
      </w:r>
    </w:p>
    <w:p w14:paraId="341C2ACF" w14:textId="77777777" w:rsidR="00406BF2" w:rsidRDefault="00406BF2" w:rsidP="00406BF2">
      <w:pPr>
        <w:pBdr>
          <w:bottom w:val="single" w:sz="6" w:space="1" w:color="000000"/>
        </w:pBdr>
        <w:rPr>
          <w:sz w:val="24"/>
          <w:szCs w:val="24"/>
        </w:rPr>
      </w:pPr>
    </w:p>
    <w:p w14:paraId="37A319FF" w14:textId="77777777" w:rsidR="00406BF2" w:rsidRPr="00114CB7" w:rsidRDefault="00406BF2" w:rsidP="00406BF2">
      <w:pPr>
        <w:pBdr>
          <w:bottom w:val="single" w:sz="6" w:space="1" w:color="000000"/>
        </w:pBdr>
        <w:rPr>
          <w:sz w:val="24"/>
          <w:szCs w:val="24"/>
        </w:rPr>
      </w:pPr>
      <w:r w:rsidRPr="00114CB7">
        <w:rPr>
          <w:sz w:val="24"/>
          <w:szCs w:val="24"/>
        </w:rPr>
        <w:t>На тему: Разработка бизнес-плана по созданию платформы рекрутинга студентов «</w:t>
      </w:r>
      <w:proofErr w:type="spellStart"/>
      <w:r w:rsidRPr="00114CB7">
        <w:rPr>
          <w:sz w:val="24"/>
          <w:szCs w:val="24"/>
        </w:rPr>
        <w:t>СтудРадар</w:t>
      </w:r>
      <w:proofErr w:type="spellEnd"/>
      <w:r w:rsidRPr="00114CB7">
        <w:rPr>
          <w:sz w:val="24"/>
          <w:szCs w:val="24"/>
        </w:rPr>
        <w:t>» («Стартап как диплом»)</w:t>
      </w:r>
    </w:p>
    <w:p w14:paraId="07291A77" w14:textId="77777777" w:rsidR="00406BF2" w:rsidRPr="00114CB7" w:rsidRDefault="00406BF2" w:rsidP="00406BF2">
      <w:pPr>
        <w:spacing w:after="60" w:line="276" w:lineRule="auto"/>
        <w:rPr>
          <w:sz w:val="24"/>
          <w:szCs w:val="24"/>
        </w:rPr>
      </w:pPr>
    </w:p>
    <w:tbl>
      <w:tblPr>
        <w:tblW w:w="9355" w:type="dxa"/>
        <w:tblCellMar>
          <w:left w:w="10" w:type="dxa"/>
          <w:right w:w="10" w:type="dxa"/>
        </w:tblCellMar>
        <w:tblLook w:val="0000" w:firstRow="0" w:lastRow="0" w:firstColumn="0" w:lastColumn="0" w:noHBand="0" w:noVBand="0"/>
      </w:tblPr>
      <w:tblGrid>
        <w:gridCol w:w="2400"/>
        <w:gridCol w:w="4500"/>
        <w:gridCol w:w="2455"/>
      </w:tblGrid>
      <w:tr w:rsidR="00406BF2" w:rsidRPr="00114CB7" w14:paraId="14E4520F" w14:textId="77777777" w:rsidTr="00763501">
        <w:tc>
          <w:tcPr>
            <w:tcW w:w="2400" w:type="dxa"/>
            <w:tcMar>
              <w:top w:w="40" w:type="dxa"/>
              <w:left w:w="0" w:type="dxa"/>
              <w:bottom w:w="40" w:type="dxa"/>
              <w:right w:w="60" w:type="dxa"/>
            </w:tcMar>
            <w:vAlign w:val="bottom"/>
          </w:tcPr>
          <w:p w14:paraId="4EE8FE01" w14:textId="77777777" w:rsidR="00406BF2" w:rsidRPr="00114CB7" w:rsidRDefault="00406BF2" w:rsidP="00763501">
            <w:pPr>
              <w:rPr>
                <w:sz w:val="24"/>
                <w:szCs w:val="24"/>
              </w:rPr>
            </w:pPr>
            <w:r w:rsidRPr="00114CB7">
              <w:rPr>
                <w:sz w:val="24"/>
                <w:szCs w:val="24"/>
              </w:rPr>
              <w:t>Студент(ка)</w:t>
            </w:r>
          </w:p>
        </w:tc>
        <w:tc>
          <w:tcPr>
            <w:tcW w:w="4500" w:type="dxa"/>
            <w:tcBorders>
              <w:bottom w:val="single" w:sz="6" w:space="0" w:color="000000"/>
            </w:tcBorders>
            <w:tcMar>
              <w:top w:w="40" w:type="dxa"/>
              <w:left w:w="60" w:type="dxa"/>
              <w:bottom w:w="40" w:type="dxa"/>
              <w:right w:w="60" w:type="dxa"/>
            </w:tcMar>
            <w:vAlign w:val="bottom"/>
          </w:tcPr>
          <w:p w14:paraId="5B653DBC" w14:textId="77777777" w:rsidR="00406BF2" w:rsidRPr="00114CB7" w:rsidRDefault="00406BF2" w:rsidP="00763501">
            <w:pPr>
              <w:jc w:val="center"/>
              <w:rPr>
                <w:sz w:val="24"/>
                <w:szCs w:val="24"/>
              </w:rPr>
            </w:pPr>
            <w:r w:rsidRPr="00114CB7">
              <w:rPr>
                <w:sz w:val="24"/>
                <w:szCs w:val="24"/>
              </w:rPr>
              <w:t>Герасименко Илья Александрович</w:t>
            </w:r>
          </w:p>
        </w:tc>
        <w:tc>
          <w:tcPr>
            <w:tcW w:w="2455" w:type="dxa"/>
            <w:tcBorders>
              <w:bottom w:val="single" w:sz="6" w:space="0" w:color="000000"/>
            </w:tcBorders>
            <w:tcMar>
              <w:top w:w="40" w:type="dxa"/>
              <w:left w:w="60" w:type="dxa"/>
              <w:bottom w:w="40" w:type="dxa"/>
              <w:right w:w="60" w:type="dxa"/>
            </w:tcMar>
            <w:vAlign w:val="bottom"/>
          </w:tcPr>
          <w:p w14:paraId="55FE392D" w14:textId="77777777" w:rsidR="00406BF2" w:rsidRPr="00114CB7" w:rsidRDefault="00406BF2" w:rsidP="00763501">
            <w:pPr>
              <w:rPr>
                <w:sz w:val="24"/>
                <w:szCs w:val="24"/>
              </w:rPr>
            </w:pPr>
          </w:p>
        </w:tc>
      </w:tr>
      <w:tr w:rsidR="00406BF2" w:rsidRPr="00114CB7" w14:paraId="769C51DE" w14:textId="77777777" w:rsidTr="00763501">
        <w:tc>
          <w:tcPr>
            <w:tcW w:w="2400" w:type="dxa"/>
            <w:tcMar>
              <w:top w:w="0" w:type="dxa"/>
              <w:left w:w="0" w:type="dxa"/>
              <w:bottom w:w="20" w:type="dxa"/>
              <w:right w:w="60" w:type="dxa"/>
            </w:tcMar>
          </w:tcPr>
          <w:p w14:paraId="162CD3B5" w14:textId="77777777" w:rsidR="00406BF2" w:rsidRPr="00114CB7" w:rsidRDefault="00406BF2" w:rsidP="00763501">
            <w:pPr>
              <w:rPr>
                <w:sz w:val="24"/>
                <w:szCs w:val="24"/>
              </w:rPr>
            </w:pPr>
          </w:p>
        </w:tc>
        <w:tc>
          <w:tcPr>
            <w:tcW w:w="4500" w:type="dxa"/>
            <w:tcMar>
              <w:top w:w="0" w:type="dxa"/>
              <w:left w:w="60" w:type="dxa"/>
              <w:bottom w:w="20" w:type="dxa"/>
              <w:right w:w="60" w:type="dxa"/>
            </w:tcMar>
          </w:tcPr>
          <w:p w14:paraId="50C27A74"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4FE09AB8" w14:textId="77777777" w:rsidR="00406BF2" w:rsidRPr="00114CB7" w:rsidRDefault="00406BF2" w:rsidP="00763501">
            <w:pPr>
              <w:jc w:val="center"/>
              <w:rPr>
                <w:sz w:val="24"/>
                <w:szCs w:val="24"/>
              </w:rPr>
            </w:pPr>
            <w:r w:rsidRPr="00114CB7">
              <w:rPr>
                <w:i/>
                <w:iCs/>
                <w:sz w:val="24"/>
                <w:szCs w:val="24"/>
              </w:rPr>
              <w:t>(личная подпись)</w:t>
            </w:r>
          </w:p>
        </w:tc>
      </w:tr>
      <w:tr w:rsidR="00406BF2" w:rsidRPr="00114CB7" w14:paraId="764C925C" w14:textId="77777777" w:rsidTr="00763501">
        <w:tc>
          <w:tcPr>
            <w:tcW w:w="2400" w:type="dxa"/>
            <w:tcMar>
              <w:top w:w="40" w:type="dxa"/>
              <w:left w:w="0" w:type="dxa"/>
              <w:bottom w:w="40" w:type="dxa"/>
              <w:right w:w="60" w:type="dxa"/>
            </w:tcMar>
            <w:vAlign w:val="bottom"/>
          </w:tcPr>
          <w:p w14:paraId="65FDA75C" w14:textId="77777777" w:rsidR="00406BF2" w:rsidRPr="00114CB7" w:rsidRDefault="00406BF2" w:rsidP="00763501">
            <w:pPr>
              <w:rPr>
                <w:sz w:val="24"/>
                <w:szCs w:val="24"/>
              </w:rPr>
            </w:pPr>
          </w:p>
        </w:tc>
        <w:tc>
          <w:tcPr>
            <w:tcW w:w="4500" w:type="dxa"/>
            <w:tcBorders>
              <w:bottom w:val="single" w:sz="6" w:space="0" w:color="000000"/>
            </w:tcBorders>
            <w:tcMar>
              <w:top w:w="40" w:type="dxa"/>
              <w:left w:w="60" w:type="dxa"/>
              <w:bottom w:w="40" w:type="dxa"/>
              <w:right w:w="60" w:type="dxa"/>
            </w:tcMar>
            <w:vAlign w:val="bottom"/>
          </w:tcPr>
          <w:p w14:paraId="4F0A5C0C" w14:textId="77777777" w:rsidR="00406BF2" w:rsidRPr="00114CB7" w:rsidRDefault="00406BF2" w:rsidP="00763501">
            <w:pPr>
              <w:jc w:val="center"/>
              <w:rPr>
                <w:sz w:val="24"/>
                <w:szCs w:val="24"/>
              </w:rPr>
            </w:pPr>
            <w:r w:rsidRPr="00114CB7">
              <w:rPr>
                <w:sz w:val="24"/>
                <w:szCs w:val="24"/>
              </w:rPr>
              <w:t>Саидова Самира Муратовна</w:t>
            </w:r>
          </w:p>
        </w:tc>
        <w:tc>
          <w:tcPr>
            <w:tcW w:w="2455" w:type="dxa"/>
            <w:tcBorders>
              <w:bottom w:val="single" w:sz="6" w:space="0" w:color="000000"/>
            </w:tcBorders>
            <w:tcMar>
              <w:top w:w="40" w:type="dxa"/>
              <w:left w:w="60" w:type="dxa"/>
              <w:bottom w:w="40" w:type="dxa"/>
              <w:right w:w="60" w:type="dxa"/>
            </w:tcMar>
            <w:vAlign w:val="bottom"/>
          </w:tcPr>
          <w:p w14:paraId="5B7A1A37" w14:textId="77777777" w:rsidR="00406BF2" w:rsidRPr="00114CB7" w:rsidRDefault="00406BF2" w:rsidP="00763501">
            <w:pPr>
              <w:rPr>
                <w:sz w:val="24"/>
                <w:szCs w:val="24"/>
              </w:rPr>
            </w:pPr>
          </w:p>
        </w:tc>
      </w:tr>
      <w:tr w:rsidR="00406BF2" w:rsidRPr="00114CB7" w14:paraId="47271914" w14:textId="77777777" w:rsidTr="00763501">
        <w:tc>
          <w:tcPr>
            <w:tcW w:w="2400" w:type="dxa"/>
            <w:tcMar>
              <w:top w:w="0" w:type="dxa"/>
              <w:left w:w="0" w:type="dxa"/>
              <w:bottom w:w="20" w:type="dxa"/>
              <w:right w:w="60" w:type="dxa"/>
            </w:tcMar>
          </w:tcPr>
          <w:p w14:paraId="7297C037" w14:textId="77777777" w:rsidR="00406BF2" w:rsidRPr="00114CB7" w:rsidRDefault="00406BF2" w:rsidP="00763501">
            <w:pPr>
              <w:rPr>
                <w:sz w:val="24"/>
                <w:szCs w:val="24"/>
              </w:rPr>
            </w:pPr>
          </w:p>
        </w:tc>
        <w:tc>
          <w:tcPr>
            <w:tcW w:w="4500" w:type="dxa"/>
            <w:tcMar>
              <w:top w:w="0" w:type="dxa"/>
              <w:left w:w="60" w:type="dxa"/>
              <w:bottom w:w="20" w:type="dxa"/>
              <w:right w:w="60" w:type="dxa"/>
            </w:tcMar>
          </w:tcPr>
          <w:p w14:paraId="42B5F44B"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5969B3E4" w14:textId="77777777" w:rsidR="00406BF2" w:rsidRPr="00114CB7" w:rsidRDefault="00406BF2" w:rsidP="00763501">
            <w:pPr>
              <w:jc w:val="center"/>
              <w:rPr>
                <w:sz w:val="24"/>
                <w:szCs w:val="24"/>
              </w:rPr>
            </w:pPr>
            <w:r w:rsidRPr="00114CB7">
              <w:rPr>
                <w:i/>
                <w:iCs/>
                <w:sz w:val="24"/>
                <w:szCs w:val="24"/>
              </w:rPr>
              <w:t>(личная подпись)</w:t>
            </w:r>
          </w:p>
        </w:tc>
      </w:tr>
      <w:tr w:rsidR="00406BF2" w:rsidRPr="00114CB7" w14:paraId="623D395A" w14:textId="77777777" w:rsidTr="00763501">
        <w:tc>
          <w:tcPr>
            <w:tcW w:w="2400" w:type="dxa"/>
            <w:tcMar>
              <w:top w:w="40" w:type="dxa"/>
              <w:left w:w="0" w:type="dxa"/>
              <w:bottom w:w="40" w:type="dxa"/>
              <w:right w:w="60" w:type="dxa"/>
            </w:tcMar>
            <w:vAlign w:val="bottom"/>
          </w:tcPr>
          <w:p w14:paraId="41F9F9A5" w14:textId="77777777" w:rsidR="00406BF2" w:rsidRPr="00114CB7" w:rsidRDefault="00406BF2" w:rsidP="00763501">
            <w:pPr>
              <w:rPr>
                <w:sz w:val="24"/>
                <w:szCs w:val="24"/>
              </w:rPr>
            </w:pPr>
          </w:p>
        </w:tc>
        <w:tc>
          <w:tcPr>
            <w:tcW w:w="4500" w:type="dxa"/>
            <w:tcBorders>
              <w:bottom w:val="single" w:sz="6" w:space="0" w:color="000000"/>
            </w:tcBorders>
            <w:tcMar>
              <w:top w:w="40" w:type="dxa"/>
              <w:left w:w="60" w:type="dxa"/>
              <w:bottom w:w="40" w:type="dxa"/>
              <w:right w:w="60" w:type="dxa"/>
            </w:tcMar>
            <w:vAlign w:val="bottom"/>
          </w:tcPr>
          <w:p w14:paraId="2DEAFF91" w14:textId="77777777" w:rsidR="00406BF2" w:rsidRPr="00114CB7" w:rsidRDefault="00406BF2" w:rsidP="00763501">
            <w:pPr>
              <w:jc w:val="center"/>
              <w:rPr>
                <w:sz w:val="24"/>
                <w:szCs w:val="24"/>
              </w:rPr>
            </w:pPr>
            <w:r w:rsidRPr="00114CB7">
              <w:rPr>
                <w:sz w:val="24"/>
                <w:szCs w:val="24"/>
              </w:rPr>
              <w:t xml:space="preserve">Шарипова Алина </w:t>
            </w:r>
            <w:proofErr w:type="spellStart"/>
            <w:r w:rsidRPr="00114CB7">
              <w:rPr>
                <w:sz w:val="24"/>
                <w:szCs w:val="24"/>
              </w:rPr>
              <w:t>Ириковна</w:t>
            </w:r>
            <w:proofErr w:type="spellEnd"/>
          </w:p>
        </w:tc>
        <w:tc>
          <w:tcPr>
            <w:tcW w:w="2455" w:type="dxa"/>
            <w:tcBorders>
              <w:bottom w:val="single" w:sz="6" w:space="0" w:color="000000"/>
            </w:tcBorders>
            <w:tcMar>
              <w:top w:w="40" w:type="dxa"/>
              <w:left w:w="60" w:type="dxa"/>
              <w:bottom w:w="40" w:type="dxa"/>
              <w:right w:w="60" w:type="dxa"/>
            </w:tcMar>
            <w:vAlign w:val="bottom"/>
          </w:tcPr>
          <w:p w14:paraId="2B5B223D" w14:textId="77777777" w:rsidR="00406BF2" w:rsidRPr="00114CB7" w:rsidRDefault="00406BF2" w:rsidP="00763501">
            <w:pPr>
              <w:rPr>
                <w:sz w:val="24"/>
                <w:szCs w:val="24"/>
              </w:rPr>
            </w:pPr>
          </w:p>
        </w:tc>
      </w:tr>
      <w:tr w:rsidR="00406BF2" w:rsidRPr="00114CB7" w14:paraId="6BD910C7" w14:textId="77777777" w:rsidTr="00763501">
        <w:tc>
          <w:tcPr>
            <w:tcW w:w="2400" w:type="dxa"/>
            <w:tcMar>
              <w:top w:w="0" w:type="dxa"/>
              <w:left w:w="0" w:type="dxa"/>
              <w:bottom w:w="20" w:type="dxa"/>
              <w:right w:w="60" w:type="dxa"/>
            </w:tcMar>
          </w:tcPr>
          <w:p w14:paraId="61CE1E90" w14:textId="77777777" w:rsidR="00406BF2" w:rsidRPr="00114CB7" w:rsidRDefault="00406BF2" w:rsidP="00763501">
            <w:pPr>
              <w:rPr>
                <w:sz w:val="24"/>
                <w:szCs w:val="24"/>
              </w:rPr>
            </w:pPr>
          </w:p>
        </w:tc>
        <w:tc>
          <w:tcPr>
            <w:tcW w:w="4500" w:type="dxa"/>
            <w:tcMar>
              <w:top w:w="0" w:type="dxa"/>
              <w:left w:w="60" w:type="dxa"/>
              <w:bottom w:w="20" w:type="dxa"/>
              <w:right w:w="60" w:type="dxa"/>
            </w:tcMar>
          </w:tcPr>
          <w:p w14:paraId="3B777798"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7133D0AA" w14:textId="77777777" w:rsidR="00406BF2" w:rsidRPr="00114CB7" w:rsidRDefault="00406BF2" w:rsidP="00763501">
            <w:pPr>
              <w:jc w:val="center"/>
              <w:rPr>
                <w:sz w:val="24"/>
                <w:szCs w:val="24"/>
              </w:rPr>
            </w:pPr>
            <w:r w:rsidRPr="00114CB7">
              <w:rPr>
                <w:i/>
                <w:iCs/>
                <w:sz w:val="24"/>
                <w:szCs w:val="24"/>
              </w:rPr>
              <w:t>(личная подпись)</w:t>
            </w:r>
          </w:p>
        </w:tc>
      </w:tr>
    </w:tbl>
    <w:p w14:paraId="0165886D" w14:textId="77777777" w:rsidR="00406BF2" w:rsidRPr="00114CB7" w:rsidRDefault="00406BF2" w:rsidP="00406BF2">
      <w:pPr>
        <w:spacing w:after="60" w:line="276" w:lineRule="auto"/>
        <w:rPr>
          <w:sz w:val="24"/>
          <w:szCs w:val="24"/>
        </w:rPr>
      </w:pPr>
    </w:p>
    <w:tbl>
      <w:tblPr>
        <w:tblW w:w="9355" w:type="dxa"/>
        <w:tblCellMar>
          <w:left w:w="10" w:type="dxa"/>
          <w:right w:w="10" w:type="dxa"/>
        </w:tblCellMar>
        <w:tblLook w:val="0000" w:firstRow="0" w:lastRow="0" w:firstColumn="0" w:lastColumn="0" w:noHBand="0" w:noVBand="0"/>
      </w:tblPr>
      <w:tblGrid>
        <w:gridCol w:w="2400"/>
        <w:gridCol w:w="4500"/>
        <w:gridCol w:w="2455"/>
      </w:tblGrid>
      <w:tr w:rsidR="00406BF2" w:rsidRPr="00114CB7" w14:paraId="226FD95D" w14:textId="77777777" w:rsidTr="00763501">
        <w:tc>
          <w:tcPr>
            <w:tcW w:w="2400" w:type="dxa"/>
            <w:tcMar>
              <w:top w:w="40" w:type="dxa"/>
              <w:left w:w="0" w:type="dxa"/>
              <w:bottom w:w="40" w:type="dxa"/>
              <w:right w:w="60" w:type="dxa"/>
            </w:tcMar>
            <w:vAlign w:val="bottom"/>
          </w:tcPr>
          <w:p w14:paraId="2F2F60E4" w14:textId="77777777" w:rsidR="00406BF2" w:rsidRPr="00114CB7" w:rsidRDefault="00406BF2" w:rsidP="00763501">
            <w:pPr>
              <w:rPr>
                <w:sz w:val="24"/>
                <w:szCs w:val="24"/>
              </w:rPr>
            </w:pPr>
            <w:r w:rsidRPr="00114CB7">
              <w:rPr>
                <w:sz w:val="24"/>
                <w:szCs w:val="24"/>
              </w:rPr>
              <w:t>Руководитель</w:t>
            </w:r>
          </w:p>
        </w:tc>
        <w:tc>
          <w:tcPr>
            <w:tcW w:w="4500" w:type="dxa"/>
            <w:tcBorders>
              <w:bottom w:val="single" w:sz="6" w:space="0" w:color="000000"/>
            </w:tcBorders>
            <w:tcMar>
              <w:top w:w="40" w:type="dxa"/>
              <w:left w:w="60" w:type="dxa"/>
              <w:bottom w:w="40" w:type="dxa"/>
              <w:right w:w="60" w:type="dxa"/>
            </w:tcMar>
            <w:vAlign w:val="bottom"/>
          </w:tcPr>
          <w:p w14:paraId="47A4D382" w14:textId="77777777" w:rsidR="00406BF2" w:rsidRPr="00114CB7" w:rsidRDefault="00406BF2" w:rsidP="00763501">
            <w:pPr>
              <w:rPr>
                <w:sz w:val="24"/>
                <w:szCs w:val="24"/>
              </w:rPr>
            </w:pPr>
          </w:p>
        </w:tc>
        <w:tc>
          <w:tcPr>
            <w:tcW w:w="2455" w:type="dxa"/>
            <w:tcBorders>
              <w:bottom w:val="single" w:sz="6" w:space="0" w:color="000000"/>
            </w:tcBorders>
            <w:tcMar>
              <w:top w:w="40" w:type="dxa"/>
              <w:left w:w="60" w:type="dxa"/>
              <w:bottom w:w="40" w:type="dxa"/>
              <w:right w:w="60" w:type="dxa"/>
            </w:tcMar>
            <w:vAlign w:val="bottom"/>
          </w:tcPr>
          <w:p w14:paraId="19530EEA" w14:textId="77777777" w:rsidR="00406BF2" w:rsidRPr="00114CB7" w:rsidRDefault="00406BF2" w:rsidP="00763501">
            <w:pPr>
              <w:rPr>
                <w:sz w:val="24"/>
                <w:szCs w:val="24"/>
              </w:rPr>
            </w:pPr>
          </w:p>
        </w:tc>
      </w:tr>
      <w:tr w:rsidR="00406BF2" w:rsidRPr="00114CB7" w14:paraId="08A0F37A" w14:textId="77777777" w:rsidTr="00763501">
        <w:tc>
          <w:tcPr>
            <w:tcW w:w="2400" w:type="dxa"/>
            <w:tcMar>
              <w:top w:w="0" w:type="dxa"/>
              <w:left w:w="0" w:type="dxa"/>
              <w:bottom w:w="20" w:type="dxa"/>
              <w:right w:w="60" w:type="dxa"/>
            </w:tcMar>
          </w:tcPr>
          <w:p w14:paraId="37F27AA9" w14:textId="77777777" w:rsidR="00406BF2" w:rsidRPr="00114CB7" w:rsidRDefault="00406BF2" w:rsidP="00763501">
            <w:pPr>
              <w:rPr>
                <w:sz w:val="24"/>
                <w:szCs w:val="24"/>
              </w:rPr>
            </w:pPr>
          </w:p>
        </w:tc>
        <w:tc>
          <w:tcPr>
            <w:tcW w:w="4500" w:type="dxa"/>
            <w:tcMar>
              <w:top w:w="0" w:type="dxa"/>
              <w:left w:w="60" w:type="dxa"/>
              <w:bottom w:w="20" w:type="dxa"/>
              <w:right w:w="60" w:type="dxa"/>
            </w:tcMar>
          </w:tcPr>
          <w:p w14:paraId="6C586FDF"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17C8ACFC" w14:textId="77777777" w:rsidR="00406BF2" w:rsidRPr="00114CB7" w:rsidRDefault="00406BF2" w:rsidP="00763501">
            <w:pPr>
              <w:jc w:val="center"/>
              <w:rPr>
                <w:sz w:val="24"/>
                <w:szCs w:val="24"/>
              </w:rPr>
            </w:pPr>
            <w:r w:rsidRPr="00114CB7">
              <w:rPr>
                <w:i/>
                <w:iCs/>
                <w:sz w:val="24"/>
                <w:szCs w:val="24"/>
              </w:rPr>
              <w:t>(личная подпись)</w:t>
            </w:r>
          </w:p>
        </w:tc>
      </w:tr>
    </w:tbl>
    <w:p w14:paraId="21A93E14" w14:textId="77777777" w:rsidR="00406BF2" w:rsidRPr="00114CB7" w:rsidRDefault="00406BF2" w:rsidP="00406BF2">
      <w:pPr>
        <w:spacing w:after="60" w:line="276" w:lineRule="auto"/>
        <w:rPr>
          <w:sz w:val="24"/>
          <w:szCs w:val="24"/>
        </w:rPr>
      </w:pPr>
    </w:p>
    <w:p w14:paraId="74BF45ED" w14:textId="77777777" w:rsidR="00406BF2" w:rsidRPr="00114CB7" w:rsidRDefault="00406BF2" w:rsidP="00406BF2">
      <w:pPr>
        <w:spacing w:after="60" w:line="276" w:lineRule="auto"/>
        <w:rPr>
          <w:sz w:val="24"/>
          <w:szCs w:val="24"/>
        </w:rPr>
      </w:pPr>
      <w:r w:rsidRPr="00114CB7">
        <w:rPr>
          <w:sz w:val="24"/>
          <w:szCs w:val="24"/>
        </w:rPr>
        <w:t>Консультанты по разделам*</w:t>
      </w:r>
    </w:p>
    <w:tbl>
      <w:tblPr>
        <w:tblW w:w="9355" w:type="dxa"/>
        <w:tblCellMar>
          <w:left w:w="10" w:type="dxa"/>
          <w:right w:w="10" w:type="dxa"/>
        </w:tblCellMar>
        <w:tblLook w:val="0000" w:firstRow="0" w:lastRow="0" w:firstColumn="0" w:lastColumn="0" w:noHBand="0" w:noVBand="0"/>
      </w:tblPr>
      <w:tblGrid>
        <w:gridCol w:w="2400"/>
        <w:gridCol w:w="500"/>
        <w:gridCol w:w="4000"/>
        <w:gridCol w:w="2455"/>
      </w:tblGrid>
      <w:tr w:rsidR="00406BF2" w:rsidRPr="00114CB7" w14:paraId="1226F88B" w14:textId="77777777" w:rsidTr="00763501">
        <w:tc>
          <w:tcPr>
            <w:tcW w:w="2900" w:type="dxa"/>
            <w:gridSpan w:val="2"/>
            <w:tcBorders>
              <w:bottom w:val="single" w:sz="6" w:space="0" w:color="000000"/>
            </w:tcBorders>
            <w:tcMar>
              <w:top w:w="40" w:type="dxa"/>
              <w:left w:w="0" w:type="dxa"/>
              <w:bottom w:w="40" w:type="dxa"/>
              <w:right w:w="60" w:type="dxa"/>
            </w:tcMar>
            <w:vAlign w:val="bottom"/>
          </w:tcPr>
          <w:p w14:paraId="68EA8BEF" w14:textId="77777777" w:rsidR="00406BF2" w:rsidRPr="00114CB7" w:rsidRDefault="00406BF2" w:rsidP="00763501">
            <w:pPr>
              <w:rPr>
                <w:sz w:val="24"/>
                <w:szCs w:val="24"/>
              </w:rPr>
            </w:pPr>
          </w:p>
        </w:tc>
        <w:tc>
          <w:tcPr>
            <w:tcW w:w="4000" w:type="dxa"/>
            <w:tcBorders>
              <w:bottom w:val="single" w:sz="6" w:space="0" w:color="000000"/>
            </w:tcBorders>
            <w:tcMar>
              <w:top w:w="40" w:type="dxa"/>
              <w:left w:w="60" w:type="dxa"/>
              <w:bottom w:w="40" w:type="dxa"/>
              <w:right w:w="60" w:type="dxa"/>
            </w:tcMar>
            <w:vAlign w:val="bottom"/>
          </w:tcPr>
          <w:p w14:paraId="09072CF7" w14:textId="77777777" w:rsidR="00406BF2" w:rsidRPr="00114CB7" w:rsidRDefault="00406BF2" w:rsidP="00763501">
            <w:pPr>
              <w:rPr>
                <w:sz w:val="24"/>
                <w:szCs w:val="24"/>
              </w:rPr>
            </w:pPr>
          </w:p>
        </w:tc>
        <w:tc>
          <w:tcPr>
            <w:tcW w:w="2455" w:type="dxa"/>
            <w:tcBorders>
              <w:bottom w:val="single" w:sz="6" w:space="0" w:color="000000"/>
            </w:tcBorders>
            <w:tcMar>
              <w:top w:w="40" w:type="dxa"/>
              <w:left w:w="60" w:type="dxa"/>
              <w:bottom w:w="40" w:type="dxa"/>
              <w:right w:w="60" w:type="dxa"/>
            </w:tcMar>
            <w:vAlign w:val="bottom"/>
          </w:tcPr>
          <w:p w14:paraId="7354AABD" w14:textId="77777777" w:rsidR="00406BF2" w:rsidRPr="00114CB7" w:rsidRDefault="00406BF2" w:rsidP="00763501">
            <w:pPr>
              <w:rPr>
                <w:sz w:val="24"/>
                <w:szCs w:val="24"/>
              </w:rPr>
            </w:pPr>
          </w:p>
        </w:tc>
      </w:tr>
      <w:tr w:rsidR="00406BF2" w:rsidRPr="00114CB7" w14:paraId="278F90EC" w14:textId="77777777" w:rsidTr="00763501">
        <w:tc>
          <w:tcPr>
            <w:tcW w:w="2900" w:type="dxa"/>
            <w:gridSpan w:val="2"/>
            <w:tcMar>
              <w:top w:w="0" w:type="dxa"/>
              <w:left w:w="0" w:type="dxa"/>
              <w:bottom w:w="20" w:type="dxa"/>
              <w:right w:w="60" w:type="dxa"/>
            </w:tcMar>
          </w:tcPr>
          <w:p w14:paraId="7C19A4EA" w14:textId="77777777" w:rsidR="00406BF2" w:rsidRPr="00114CB7" w:rsidRDefault="00406BF2" w:rsidP="00763501">
            <w:pPr>
              <w:jc w:val="center"/>
              <w:rPr>
                <w:sz w:val="24"/>
                <w:szCs w:val="24"/>
              </w:rPr>
            </w:pPr>
            <w:r w:rsidRPr="00114CB7">
              <w:rPr>
                <w:i/>
                <w:iCs/>
                <w:sz w:val="24"/>
                <w:szCs w:val="24"/>
              </w:rPr>
              <w:t>(наименование раздела)</w:t>
            </w:r>
          </w:p>
        </w:tc>
        <w:tc>
          <w:tcPr>
            <w:tcW w:w="4000" w:type="dxa"/>
            <w:tcMar>
              <w:top w:w="0" w:type="dxa"/>
              <w:left w:w="60" w:type="dxa"/>
              <w:bottom w:w="20" w:type="dxa"/>
              <w:right w:w="60" w:type="dxa"/>
            </w:tcMar>
          </w:tcPr>
          <w:p w14:paraId="7ED89C97"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56FC4929" w14:textId="77777777" w:rsidR="00406BF2" w:rsidRPr="00114CB7" w:rsidRDefault="00406BF2" w:rsidP="00763501">
            <w:pPr>
              <w:jc w:val="center"/>
              <w:rPr>
                <w:sz w:val="24"/>
                <w:szCs w:val="24"/>
              </w:rPr>
            </w:pPr>
            <w:r w:rsidRPr="00114CB7">
              <w:rPr>
                <w:i/>
                <w:iCs/>
                <w:sz w:val="24"/>
                <w:szCs w:val="24"/>
              </w:rPr>
              <w:t>(личная подпись)</w:t>
            </w:r>
          </w:p>
        </w:tc>
      </w:tr>
      <w:tr w:rsidR="00406BF2" w:rsidRPr="00114CB7" w14:paraId="2E939020" w14:textId="77777777" w:rsidTr="00763501">
        <w:tc>
          <w:tcPr>
            <w:tcW w:w="2400" w:type="dxa"/>
            <w:tcMar>
              <w:top w:w="40" w:type="dxa"/>
              <w:left w:w="0" w:type="dxa"/>
              <w:bottom w:w="40" w:type="dxa"/>
              <w:right w:w="60" w:type="dxa"/>
            </w:tcMar>
            <w:vAlign w:val="bottom"/>
          </w:tcPr>
          <w:p w14:paraId="49B77E35" w14:textId="77777777" w:rsidR="00406BF2" w:rsidRPr="00114CB7" w:rsidRDefault="00406BF2" w:rsidP="00763501">
            <w:pPr>
              <w:rPr>
                <w:sz w:val="24"/>
                <w:szCs w:val="24"/>
              </w:rPr>
            </w:pPr>
            <w:proofErr w:type="spellStart"/>
            <w:r w:rsidRPr="00114CB7">
              <w:rPr>
                <w:sz w:val="24"/>
                <w:szCs w:val="24"/>
              </w:rPr>
              <w:t>Нормоконтролер</w:t>
            </w:r>
            <w:proofErr w:type="spellEnd"/>
          </w:p>
        </w:tc>
        <w:tc>
          <w:tcPr>
            <w:tcW w:w="4500" w:type="dxa"/>
            <w:gridSpan w:val="2"/>
            <w:tcBorders>
              <w:bottom w:val="single" w:sz="6" w:space="0" w:color="000000"/>
            </w:tcBorders>
            <w:tcMar>
              <w:top w:w="40" w:type="dxa"/>
              <w:left w:w="60" w:type="dxa"/>
              <w:bottom w:w="40" w:type="dxa"/>
              <w:right w:w="60" w:type="dxa"/>
            </w:tcMar>
            <w:vAlign w:val="bottom"/>
          </w:tcPr>
          <w:p w14:paraId="1F71943E" w14:textId="77777777" w:rsidR="00406BF2" w:rsidRPr="00114CB7" w:rsidRDefault="00406BF2" w:rsidP="00763501">
            <w:pPr>
              <w:rPr>
                <w:sz w:val="24"/>
                <w:szCs w:val="24"/>
              </w:rPr>
            </w:pPr>
          </w:p>
        </w:tc>
        <w:tc>
          <w:tcPr>
            <w:tcW w:w="2455" w:type="dxa"/>
            <w:tcBorders>
              <w:bottom w:val="single" w:sz="6" w:space="0" w:color="000000"/>
            </w:tcBorders>
            <w:tcMar>
              <w:top w:w="40" w:type="dxa"/>
              <w:left w:w="60" w:type="dxa"/>
              <w:bottom w:w="40" w:type="dxa"/>
              <w:right w:w="60" w:type="dxa"/>
            </w:tcMar>
            <w:vAlign w:val="bottom"/>
          </w:tcPr>
          <w:p w14:paraId="6350D1F5" w14:textId="77777777" w:rsidR="00406BF2" w:rsidRPr="00114CB7" w:rsidRDefault="00406BF2" w:rsidP="00763501">
            <w:pPr>
              <w:rPr>
                <w:sz w:val="24"/>
                <w:szCs w:val="24"/>
              </w:rPr>
            </w:pPr>
          </w:p>
        </w:tc>
      </w:tr>
      <w:tr w:rsidR="00406BF2" w:rsidRPr="00114CB7" w14:paraId="36B019F3" w14:textId="77777777" w:rsidTr="00763501">
        <w:tc>
          <w:tcPr>
            <w:tcW w:w="2400" w:type="dxa"/>
            <w:tcMar>
              <w:top w:w="0" w:type="dxa"/>
              <w:left w:w="0" w:type="dxa"/>
              <w:bottom w:w="20" w:type="dxa"/>
              <w:right w:w="60" w:type="dxa"/>
            </w:tcMar>
          </w:tcPr>
          <w:p w14:paraId="6E0CF995" w14:textId="77777777" w:rsidR="00406BF2" w:rsidRPr="00114CB7" w:rsidRDefault="00406BF2" w:rsidP="00763501">
            <w:pPr>
              <w:rPr>
                <w:sz w:val="24"/>
                <w:szCs w:val="24"/>
              </w:rPr>
            </w:pPr>
          </w:p>
        </w:tc>
        <w:tc>
          <w:tcPr>
            <w:tcW w:w="4500" w:type="dxa"/>
            <w:gridSpan w:val="2"/>
            <w:tcMar>
              <w:top w:w="0" w:type="dxa"/>
              <w:left w:w="60" w:type="dxa"/>
              <w:bottom w:w="20" w:type="dxa"/>
              <w:right w:w="60" w:type="dxa"/>
            </w:tcMar>
          </w:tcPr>
          <w:p w14:paraId="02CFC0CB" w14:textId="77777777" w:rsidR="00406BF2" w:rsidRPr="00114CB7" w:rsidRDefault="00406BF2" w:rsidP="00763501">
            <w:pPr>
              <w:jc w:val="center"/>
              <w:rPr>
                <w:sz w:val="24"/>
                <w:szCs w:val="24"/>
              </w:rPr>
            </w:pPr>
            <w:r w:rsidRPr="00114CB7">
              <w:rPr>
                <w:i/>
                <w:iCs/>
                <w:sz w:val="24"/>
                <w:szCs w:val="24"/>
              </w:rPr>
              <w:t>(Фамилия Имя Отчество)</w:t>
            </w:r>
          </w:p>
        </w:tc>
        <w:tc>
          <w:tcPr>
            <w:tcW w:w="2455" w:type="dxa"/>
            <w:tcMar>
              <w:top w:w="0" w:type="dxa"/>
              <w:left w:w="60" w:type="dxa"/>
              <w:bottom w:w="20" w:type="dxa"/>
              <w:right w:w="60" w:type="dxa"/>
            </w:tcMar>
          </w:tcPr>
          <w:p w14:paraId="7723E25E" w14:textId="77777777" w:rsidR="00406BF2" w:rsidRPr="00114CB7" w:rsidRDefault="00406BF2" w:rsidP="00763501">
            <w:pPr>
              <w:jc w:val="center"/>
              <w:rPr>
                <w:sz w:val="24"/>
                <w:szCs w:val="24"/>
              </w:rPr>
            </w:pPr>
            <w:r w:rsidRPr="00114CB7">
              <w:rPr>
                <w:i/>
                <w:iCs/>
                <w:sz w:val="24"/>
                <w:szCs w:val="24"/>
              </w:rPr>
              <w:t>(личная подпись)</w:t>
            </w:r>
          </w:p>
        </w:tc>
      </w:tr>
    </w:tbl>
    <w:p w14:paraId="1CE05C1E" w14:textId="77777777" w:rsidR="00406BF2" w:rsidRPr="00114CB7" w:rsidRDefault="00406BF2" w:rsidP="00406BF2">
      <w:pPr>
        <w:spacing w:after="60" w:line="276" w:lineRule="auto"/>
        <w:rPr>
          <w:sz w:val="24"/>
          <w:szCs w:val="24"/>
        </w:rPr>
      </w:pPr>
    </w:p>
    <w:p w14:paraId="663AA065" w14:textId="77777777" w:rsidR="00406BF2" w:rsidRPr="00114CB7" w:rsidRDefault="00406BF2" w:rsidP="00406BF2">
      <w:pPr>
        <w:spacing w:after="60" w:line="276" w:lineRule="auto"/>
        <w:rPr>
          <w:sz w:val="24"/>
          <w:szCs w:val="24"/>
        </w:rPr>
      </w:pPr>
      <w:r w:rsidRPr="00114CB7">
        <w:rPr>
          <w:sz w:val="24"/>
          <w:szCs w:val="24"/>
        </w:rPr>
        <w:t>Допустить к защите:</w:t>
      </w:r>
    </w:p>
    <w:p w14:paraId="7228370D" w14:textId="77777777" w:rsidR="00406BF2" w:rsidRPr="00114CB7" w:rsidRDefault="00406BF2" w:rsidP="00406BF2">
      <w:pPr>
        <w:spacing w:after="60" w:line="276" w:lineRule="auto"/>
        <w:rPr>
          <w:sz w:val="24"/>
          <w:szCs w:val="24"/>
        </w:rPr>
      </w:pPr>
      <w:r w:rsidRPr="00114CB7">
        <w:rPr>
          <w:sz w:val="24"/>
          <w:szCs w:val="24"/>
        </w:rPr>
        <w:t>Руководитель образовательной программы</w:t>
      </w:r>
    </w:p>
    <w:tbl>
      <w:tblPr>
        <w:tblW w:w="9355" w:type="dxa"/>
        <w:tblCellMar>
          <w:left w:w="10" w:type="dxa"/>
          <w:right w:w="10" w:type="dxa"/>
        </w:tblCellMar>
        <w:tblLook w:val="0000" w:firstRow="0" w:lastRow="0" w:firstColumn="0" w:lastColumn="0" w:noHBand="0" w:noVBand="0"/>
      </w:tblPr>
      <w:tblGrid>
        <w:gridCol w:w="6900"/>
        <w:gridCol w:w="2455"/>
      </w:tblGrid>
      <w:tr w:rsidR="00406BF2" w:rsidRPr="00114CB7" w14:paraId="5ADEF209" w14:textId="77777777" w:rsidTr="00763501">
        <w:tc>
          <w:tcPr>
            <w:tcW w:w="6900" w:type="dxa"/>
            <w:tcBorders>
              <w:bottom w:val="single" w:sz="6" w:space="0" w:color="000000"/>
            </w:tcBorders>
            <w:tcMar>
              <w:top w:w="40" w:type="dxa"/>
              <w:left w:w="0" w:type="dxa"/>
              <w:bottom w:w="40" w:type="dxa"/>
              <w:right w:w="60" w:type="dxa"/>
            </w:tcMar>
            <w:vAlign w:val="bottom"/>
          </w:tcPr>
          <w:p w14:paraId="0BD4F14D" w14:textId="77777777" w:rsidR="00406BF2" w:rsidRPr="00114CB7" w:rsidRDefault="00406BF2" w:rsidP="00763501">
            <w:pPr>
              <w:rPr>
                <w:sz w:val="24"/>
                <w:szCs w:val="24"/>
              </w:rPr>
            </w:pPr>
          </w:p>
        </w:tc>
        <w:tc>
          <w:tcPr>
            <w:tcW w:w="2455" w:type="dxa"/>
            <w:tcBorders>
              <w:bottom w:val="single" w:sz="6" w:space="0" w:color="000000"/>
            </w:tcBorders>
            <w:tcMar>
              <w:top w:w="40" w:type="dxa"/>
              <w:left w:w="60" w:type="dxa"/>
              <w:bottom w:w="40" w:type="dxa"/>
              <w:right w:w="60" w:type="dxa"/>
            </w:tcMar>
            <w:vAlign w:val="bottom"/>
          </w:tcPr>
          <w:p w14:paraId="0339C8F4" w14:textId="77777777" w:rsidR="00406BF2" w:rsidRPr="00114CB7" w:rsidRDefault="00406BF2" w:rsidP="00763501">
            <w:pPr>
              <w:rPr>
                <w:sz w:val="24"/>
                <w:szCs w:val="24"/>
              </w:rPr>
            </w:pPr>
          </w:p>
        </w:tc>
      </w:tr>
      <w:tr w:rsidR="00406BF2" w:rsidRPr="00114CB7" w14:paraId="51B88080" w14:textId="77777777" w:rsidTr="00763501">
        <w:tc>
          <w:tcPr>
            <w:tcW w:w="6900" w:type="dxa"/>
            <w:tcMar>
              <w:top w:w="0" w:type="dxa"/>
              <w:left w:w="0" w:type="dxa"/>
              <w:bottom w:w="20" w:type="dxa"/>
              <w:right w:w="60" w:type="dxa"/>
            </w:tcMar>
          </w:tcPr>
          <w:p w14:paraId="35F8225B" w14:textId="77777777" w:rsidR="00406BF2" w:rsidRPr="00114CB7" w:rsidRDefault="00406BF2" w:rsidP="00763501">
            <w:pPr>
              <w:jc w:val="center"/>
              <w:rPr>
                <w:sz w:val="24"/>
                <w:szCs w:val="24"/>
              </w:rPr>
            </w:pPr>
            <w:r w:rsidRPr="00114CB7">
              <w:rPr>
                <w:i/>
                <w:iCs/>
                <w:sz w:val="24"/>
                <w:szCs w:val="24"/>
              </w:rPr>
              <w:t>(ученая степень, звание Фамилия Имя Отчество)</w:t>
            </w:r>
          </w:p>
        </w:tc>
        <w:tc>
          <w:tcPr>
            <w:tcW w:w="2455" w:type="dxa"/>
            <w:tcMar>
              <w:top w:w="0" w:type="dxa"/>
              <w:left w:w="60" w:type="dxa"/>
              <w:bottom w:w="20" w:type="dxa"/>
              <w:right w:w="60" w:type="dxa"/>
            </w:tcMar>
          </w:tcPr>
          <w:p w14:paraId="0B4ADACC" w14:textId="77777777" w:rsidR="00406BF2" w:rsidRPr="00114CB7" w:rsidRDefault="00406BF2" w:rsidP="00763501">
            <w:pPr>
              <w:jc w:val="center"/>
              <w:rPr>
                <w:sz w:val="24"/>
                <w:szCs w:val="24"/>
              </w:rPr>
            </w:pPr>
            <w:r w:rsidRPr="00114CB7">
              <w:rPr>
                <w:i/>
                <w:iCs/>
                <w:sz w:val="24"/>
                <w:szCs w:val="24"/>
              </w:rPr>
              <w:t>(личная подпись)</w:t>
            </w:r>
          </w:p>
        </w:tc>
      </w:tr>
    </w:tbl>
    <w:p w14:paraId="2E2697C7" w14:textId="77777777" w:rsidR="00406BF2" w:rsidRPr="00114CB7" w:rsidRDefault="00406BF2" w:rsidP="00406BF2">
      <w:pPr>
        <w:spacing w:before="60"/>
        <w:rPr>
          <w:sz w:val="24"/>
          <w:szCs w:val="24"/>
        </w:rPr>
      </w:pPr>
      <w:r w:rsidRPr="00114CB7">
        <w:rPr>
          <w:sz w:val="24"/>
          <w:szCs w:val="24"/>
        </w:rPr>
        <w:t>«____» __________________ 20____ г.</w:t>
      </w:r>
    </w:p>
    <w:p w14:paraId="199968A4" w14:textId="77777777" w:rsidR="00406BF2" w:rsidRPr="00114CB7" w:rsidRDefault="00406BF2" w:rsidP="00406BF2">
      <w:pPr>
        <w:spacing w:after="60" w:line="276" w:lineRule="auto"/>
        <w:rPr>
          <w:sz w:val="24"/>
          <w:szCs w:val="24"/>
        </w:rPr>
      </w:pPr>
    </w:p>
    <w:p w14:paraId="2D5009A9" w14:textId="77777777" w:rsidR="00406BF2" w:rsidRPr="00114CB7" w:rsidRDefault="00406BF2" w:rsidP="00406BF2">
      <w:pPr>
        <w:spacing w:after="60" w:line="276" w:lineRule="auto"/>
        <w:jc w:val="center"/>
        <w:rPr>
          <w:sz w:val="24"/>
          <w:szCs w:val="24"/>
        </w:rPr>
      </w:pPr>
      <w:r w:rsidRPr="00114CB7">
        <w:rPr>
          <w:sz w:val="24"/>
          <w:szCs w:val="24"/>
        </w:rPr>
        <w:t>г. Ханты-Мансийск</w:t>
      </w:r>
      <w:r w:rsidRPr="00114CB7">
        <w:rPr>
          <w:sz w:val="24"/>
          <w:szCs w:val="24"/>
        </w:rPr>
        <w:br/>
        <w:t>2026 г.</w:t>
      </w:r>
    </w:p>
    <w:p w14:paraId="728F6711" w14:textId="77777777" w:rsidR="002F2EF3" w:rsidRDefault="00406BF2" w:rsidP="00406BF2">
      <w:pPr>
        <w:spacing w:before="60"/>
        <w:rPr>
          <w:i/>
          <w:iCs/>
          <w:sz w:val="24"/>
          <w:szCs w:val="24"/>
        </w:rPr>
      </w:pPr>
      <w:r w:rsidRPr="00114CB7">
        <w:rPr>
          <w:i/>
          <w:iCs/>
          <w:sz w:val="24"/>
          <w:szCs w:val="24"/>
        </w:rPr>
        <w:t>* При необходимости</w:t>
      </w:r>
    </w:p>
    <w:p w14:paraId="0271ECBE" w14:textId="77777777" w:rsidR="00406BF2" w:rsidRPr="00E14654" w:rsidRDefault="00406BF2" w:rsidP="00406BF2">
      <w:pPr>
        <w:spacing w:line="360" w:lineRule="auto"/>
        <w:jc w:val="center"/>
        <w:rPr>
          <w:b/>
          <w:sz w:val="24"/>
          <w:szCs w:val="24"/>
        </w:rPr>
      </w:pPr>
      <w:r w:rsidRPr="00E14654">
        <w:rPr>
          <w:b/>
          <w:sz w:val="24"/>
          <w:szCs w:val="24"/>
        </w:rPr>
        <w:lastRenderedPageBreak/>
        <w:t>СОДЕРЖАНИЕ</w:t>
      </w:r>
    </w:p>
    <w:sdt>
      <w:sdtPr>
        <w:rPr>
          <w:rFonts w:ascii="Times New Roman" w:eastAsia="Times New Roman" w:hAnsi="Times New Roman" w:cs="Times New Roman"/>
          <w:b/>
          <w:sz w:val="24"/>
          <w:szCs w:val="24"/>
          <w:lang w:eastAsia="ru-RU"/>
        </w:rPr>
        <w:id w:val="114795514"/>
        <w:docPartObj>
          <w:docPartGallery w:val="Table of Contents"/>
          <w:docPartUnique/>
        </w:docPartObj>
      </w:sdtPr>
      <w:sdtEndPr>
        <w:rPr>
          <w:b w:val="0"/>
          <w:bCs/>
        </w:rPr>
      </w:sdtEndPr>
      <w:sdtContent>
        <w:p w14:paraId="18E298AF" w14:textId="7C53087D" w:rsidR="00E14654" w:rsidRPr="00E14654" w:rsidRDefault="00406BF2">
          <w:pPr>
            <w:pStyle w:val="11"/>
            <w:rPr>
              <w:rFonts w:ascii="Times New Roman" w:eastAsiaTheme="minorEastAsia" w:hAnsi="Times New Roman" w:cs="Times New Roman"/>
              <w:noProof/>
              <w:kern w:val="2"/>
              <w:sz w:val="24"/>
              <w:szCs w:val="24"/>
              <w:lang w:eastAsia="ru-RU"/>
              <w14:ligatures w14:val="standardContextual"/>
            </w:rPr>
          </w:pPr>
          <w:r w:rsidRPr="00E14654">
            <w:rPr>
              <w:rFonts w:ascii="Times New Roman" w:hAnsi="Times New Roman" w:cs="Times New Roman"/>
              <w:sz w:val="24"/>
              <w:szCs w:val="24"/>
            </w:rPr>
            <w:fldChar w:fldCharType="begin"/>
          </w:r>
          <w:r w:rsidRPr="00E14654">
            <w:rPr>
              <w:rFonts w:ascii="Times New Roman" w:hAnsi="Times New Roman" w:cs="Times New Roman"/>
              <w:sz w:val="24"/>
              <w:szCs w:val="24"/>
            </w:rPr>
            <w:instrText xml:space="preserve"> TOC \o "1-3" \h \z \u </w:instrText>
          </w:r>
          <w:r w:rsidRPr="00E14654">
            <w:rPr>
              <w:rFonts w:ascii="Times New Roman" w:hAnsi="Times New Roman" w:cs="Times New Roman"/>
              <w:sz w:val="24"/>
              <w:szCs w:val="24"/>
            </w:rPr>
            <w:fldChar w:fldCharType="separate"/>
          </w:r>
          <w:hyperlink w:anchor="_Toc229438230" w:history="1">
            <w:r w:rsidR="00E14654" w:rsidRPr="00E14654">
              <w:rPr>
                <w:rStyle w:val="a6"/>
                <w:rFonts w:ascii="Times New Roman" w:hAnsi="Times New Roman" w:cs="Times New Roman"/>
                <w:noProof/>
                <w:sz w:val="24"/>
                <w:szCs w:val="24"/>
              </w:rPr>
              <w:t>ВВЕДЕНИЕ</w:t>
            </w:r>
            <w:r w:rsidR="00E14654" w:rsidRPr="00E14654">
              <w:rPr>
                <w:rFonts w:ascii="Times New Roman" w:hAnsi="Times New Roman" w:cs="Times New Roman"/>
                <w:noProof/>
                <w:webHidden/>
                <w:sz w:val="24"/>
                <w:szCs w:val="24"/>
              </w:rPr>
              <w:tab/>
            </w:r>
            <w:r w:rsidR="00E14654" w:rsidRPr="00E14654">
              <w:rPr>
                <w:rFonts w:ascii="Times New Roman" w:hAnsi="Times New Roman" w:cs="Times New Roman"/>
                <w:noProof/>
                <w:webHidden/>
                <w:sz w:val="24"/>
                <w:szCs w:val="24"/>
              </w:rPr>
              <w:fldChar w:fldCharType="begin"/>
            </w:r>
            <w:r w:rsidR="00E14654" w:rsidRPr="00E14654">
              <w:rPr>
                <w:rFonts w:ascii="Times New Roman" w:hAnsi="Times New Roman" w:cs="Times New Roman"/>
                <w:noProof/>
                <w:webHidden/>
                <w:sz w:val="24"/>
                <w:szCs w:val="24"/>
              </w:rPr>
              <w:instrText xml:space="preserve"> PAGEREF _Toc229438230 \h </w:instrText>
            </w:r>
            <w:r w:rsidR="00E14654" w:rsidRPr="00E14654">
              <w:rPr>
                <w:rFonts w:ascii="Times New Roman" w:hAnsi="Times New Roman" w:cs="Times New Roman"/>
                <w:noProof/>
                <w:webHidden/>
                <w:sz w:val="24"/>
                <w:szCs w:val="24"/>
              </w:rPr>
            </w:r>
            <w:r w:rsidR="00E14654" w:rsidRPr="00E14654">
              <w:rPr>
                <w:rFonts w:ascii="Times New Roman" w:hAnsi="Times New Roman" w:cs="Times New Roman"/>
                <w:noProof/>
                <w:webHidden/>
                <w:sz w:val="24"/>
                <w:szCs w:val="24"/>
              </w:rPr>
              <w:fldChar w:fldCharType="separate"/>
            </w:r>
            <w:r w:rsidR="00E14654" w:rsidRPr="00E14654">
              <w:rPr>
                <w:rFonts w:ascii="Times New Roman" w:hAnsi="Times New Roman" w:cs="Times New Roman"/>
                <w:noProof/>
                <w:webHidden/>
                <w:sz w:val="24"/>
                <w:szCs w:val="24"/>
              </w:rPr>
              <w:t>3</w:t>
            </w:r>
            <w:r w:rsidR="00E14654" w:rsidRPr="00E14654">
              <w:rPr>
                <w:rFonts w:ascii="Times New Roman" w:hAnsi="Times New Roman" w:cs="Times New Roman"/>
                <w:noProof/>
                <w:webHidden/>
                <w:sz w:val="24"/>
                <w:szCs w:val="24"/>
              </w:rPr>
              <w:fldChar w:fldCharType="end"/>
            </w:r>
          </w:hyperlink>
        </w:p>
        <w:p w14:paraId="48082D97" w14:textId="0E63E5C1"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31" w:history="1">
            <w:r w:rsidRPr="00E14654">
              <w:rPr>
                <w:rStyle w:val="a6"/>
                <w:rFonts w:ascii="Times New Roman" w:hAnsi="Times New Roman" w:cs="Times New Roman"/>
                <w:noProof/>
                <w:sz w:val="24"/>
                <w:szCs w:val="24"/>
              </w:rPr>
              <w:t>ГЛАВА 1 ОБОСНОВАНИЕ НАУЧНО-ТЕХНИЧЕСКОЙ ПРОБЛЕМЫ</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_Toc229438231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9</w:t>
            </w:r>
            <w:r w:rsidRPr="00E14654">
              <w:rPr>
                <w:rFonts w:ascii="Times New Roman" w:hAnsi="Times New Roman" w:cs="Times New Roman"/>
                <w:noProof/>
                <w:webHidden/>
                <w:sz w:val="24"/>
                <w:szCs w:val="24"/>
              </w:rPr>
              <w:fldChar w:fldCharType="end"/>
            </w:r>
          </w:hyperlink>
        </w:p>
        <w:p w14:paraId="7CC9E6A6" w14:textId="0CBB3548"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2" w:history="1">
            <w:r w:rsidRPr="00E14654">
              <w:rPr>
                <w:rStyle w:val="a6"/>
                <w:rFonts w:ascii="Times New Roman" w:hAnsi="Times New Roman" w:cs="Times New Roman"/>
                <w:noProof/>
                <w:sz w:val="24"/>
                <w:szCs w:val="24"/>
              </w:rPr>
              <w:t>1. Технологическое предпринимательство в сервисных индустриях</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_Toc229438232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9</w:t>
            </w:r>
            <w:r w:rsidRPr="00E14654">
              <w:rPr>
                <w:rFonts w:ascii="Times New Roman" w:hAnsi="Times New Roman" w:cs="Times New Roman"/>
                <w:noProof/>
                <w:webHidden/>
                <w:sz w:val="24"/>
                <w:szCs w:val="24"/>
              </w:rPr>
              <w:fldChar w:fldCharType="end"/>
            </w:r>
          </w:hyperlink>
        </w:p>
        <w:p w14:paraId="68A2649D" w14:textId="3297D926"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3" w:history="1">
            <w:r w:rsidRPr="00E14654">
              <w:rPr>
                <w:rStyle w:val="a6"/>
                <w:rFonts w:ascii="Times New Roman" w:hAnsi="Times New Roman" w:cs="Times New Roman"/>
                <w:noProof/>
                <w:sz w:val="24"/>
                <w:szCs w:val="24"/>
              </w:rPr>
              <w:t>2. Принципы проектирования двусторонних сервисных платформ</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_Toc229438233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17</w:t>
            </w:r>
            <w:r w:rsidRPr="00E14654">
              <w:rPr>
                <w:rFonts w:ascii="Times New Roman" w:hAnsi="Times New Roman" w:cs="Times New Roman"/>
                <w:noProof/>
                <w:webHidden/>
                <w:sz w:val="24"/>
                <w:szCs w:val="24"/>
              </w:rPr>
              <w:fldChar w:fldCharType="end"/>
            </w:r>
          </w:hyperlink>
        </w:p>
        <w:p w14:paraId="38FAD40C" w14:textId="6C9F0F5C"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4" w:history="1">
            <w:r w:rsidRPr="00E14654">
              <w:rPr>
                <w:rStyle w:val="a6"/>
                <w:rFonts w:ascii="Times New Roman" w:hAnsi="Times New Roman" w:cs="Times New Roman"/>
                <w:noProof/>
                <w:sz w:val="24"/>
                <w:szCs w:val="24"/>
              </w:rPr>
              <w:t xml:space="preserve">3. Трансформация моделей трудового поведения поколения </w:t>
            </w:r>
            <w:r w:rsidRPr="00E14654">
              <w:rPr>
                <w:rStyle w:val="a6"/>
                <w:rFonts w:ascii="Times New Roman" w:hAnsi="Times New Roman" w:cs="Times New Roman"/>
                <w:noProof/>
                <w:sz w:val="24"/>
                <w:szCs w:val="24"/>
                <w:lang w:val="en-US"/>
              </w:rPr>
              <w:t>Z</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_Toc229438234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31</w:t>
            </w:r>
            <w:r w:rsidRPr="00E14654">
              <w:rPr>
                <w:rFonts w:ascii="Times New Roman" w:hAnsi="Times New Roman" w:cs="Times New Roman"/>
                <w:noProof/>
                <w:webHidden/>
                <w:sz w:val="24"/>
                <w:szCs w:val="24"/>
              </w:rPr>
              <w:fldChar w:fldCharType="end"/>
            </w:r>
          </w:hyperlink>
        </w:p>
        <w:p w14:paraId="09A59140" w14:textId="5643F0F1"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5" w:history="1">
            <w:r w:rsidRPr="00E14654">
              <w:rPr>
                <w:rStyle w:val="a6"/>
                <w:rFonts w:ascii="Times New Roman" w:hAnsi="Times New Roman" w:cs="Times New Roman"/>
                <w:noProof/>
                <w:sz w:val="24"/>
                <w:szCs w:val="24"/>
              </w:rPr>
              <w:t>4. Маркетинговые стратегии продвижения двусторонних платформ</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_Toc229438235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39</w:t>
            </w:r>
            <w:r w:rsidRPr="00E14654">
              <w:rPr>
                <w:rFonts w:ascii="Times New Roman" w:hAnsi="Times New Roman" w:cs="Times New Roman"/>
                <w:noProof/>
                <w:webHidden/>
                <w:sz w:val="24"/>
                <w:szCs w:val="24"/>
              </w:rPr>
              <w:fldChar w:fldCharType="end"/>
            </w:r>
          </w:hyperlink>
        </w:p>
        <w:p w14:paraId="2FC20344" w14:textId="35C90579"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6" w:history="1">
            <w:r w:rsidRPr="00E14654">
              <w:rPr>
                <w:rStyle w:val="a6"/>
                <w:rFonts w:ascii="Times New Roman" w:hAnsi="Times New Roman" w:cs="Times New Roman"/>
                <w:noProof/>
                <w:sz w:val="24"/>
                <w:szCs w:val="24"/>
              </w:rPr>
              <w:t>5. Региональный контекст Югры и интегральный подход к оценке стартап-проектов</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_Toc229438236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45</w:t>
            </w:r>
            <w:r w:rsidRPr="00E14654">
              <w:rPr>
                <w:rFonts w:ascii="Times New Roman" w:hAnsi="Times New Roman" w:cs="Times New Roman"/>
                <w:noProof/>
                <w:webHidden/>
                <w:sz w:val="24"/>
                <w:szCs w:val="24"/>
              </w:rPr>
              <w:fldChar w:fldCharType="end"/>
            </w:r>
          </w:hyperlink>
        </w:p>
        <w:p w14:paraId="41041854" w14:textId="6BDE6F2B"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37" w:history="1">
            <w:r w:rsidRPr="00E14654">
              <w:rPr>
                <w:rStyle w:val="a6"/>
                <w:rFonts w:ascii="Times New Roman" w:hAnsi="Times New Roman" w:cs="Times New Roman"/>
                <w:noProof/>
                <w:sz w:val="24"/>
                <w:szCs w:val="24"/>
              </w:rPr>
              <w:t xml:space="preserve">ВЫВОДЫ ПО ГЛАВЕ </w:t>
            </w:r>
            <w:r w:rsidRPr="00E14654">
              <w:rPr>
                <w:rStyle w:val="a6"/>
                <w:rFonts w:ascii="Times New Roman" w:hAnsi="Times New Roman" w:cs="Times New Roman"/>
                <w:noProof/>
                <w:sz w:val="24"/>
                <w:szCs w:val="24"/>
                <w:lang w:val="en-US"/>
              </w:rPr>
              <w:t>I</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_Toc229438237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45</w:t>
            </w:r>
            <w:r w:rsidRPr="00E14654">
              <w:rPr>
                <w:rFonts w:ascii="Times New Roman" w:hAnsi="Times New Roman" w:cs="Times New Roman"/>
                <w:noProof/>
                <w:webHidden/>
                <w:sz w:val="24"/>
                <w:szCs w:val="24"/>
              </w:rPr>
              <w:fldChar w:fldCharType="end"/>
            </w:r>
          </w:hyperlink>
        </w:p>
        <w:p w14:paraId="55261313" w14:textId="0D4D3368"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38" w:history="1">
            <w:r w:rsidRPr="00E14654">
              <w:rPr>
                <w:rStyle w:val="a6"/>
                <w:rFonts w:ascii="Times New Roman" w:hAnsi="Times New Roman" w:cs="Times New Roman"/>
                <w:noProof/>
                <w:sz w:val="24"/>
                <w:szCs w:val="24"/>
              </w:rPr>
              <w:t>ГЛАВА 2 РАЗРАБОТКА БИЗНЕС-МОДЕЛИ И ПЛАНА ПРОДВИЖЕНИЯ ПРОЕКТА «СТУДРАДАР»</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_Toc229438238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30B6A176" w14:textId="2257FE18"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39" w:history="1">
            <w:r w:rsidRPr="00E14654">
              <w:rPr>
                <w:rStyle w:val="a6"/>
                <w:rFonts w:ascii="Times New Roman" w:hAnsi="Times New Roman" w:cs="Times New Roman"/>
                <w:noProof/>
                <w:sz w:val="24"/>
                <w:szCs w:val="24"/>
              </w:rPr>
              <w:t>1. Анализ рынка и общая характеристика технологического стартапа по созданию платформы рекрутинга студентов «СтудРадар»</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_Toc229438239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695CF25F" w14:textId="4C90A691"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0" w:history="1">
            <w:r w:rsidRPr="00E14654">
              <w:rPr>
                <w:rStyle w:val="a6"/>
                <w:rFonts w:ascii="Times New Roman" w:hAnsi="Times New Roman" w:cs="Times New Roman"/>
                <w:noProof/>
                <w:sz w:val="24"/>
                <w:szCs w:val="24"/>
              </w:rPr>
              <w:t>1.1. Анализ целевой аудитории и рыночное сегментирование</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_Toc229438240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2DCB23CB" w14:textId="5AAED4CA"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1" w:history="1">
            <w:r w:rsidRPr="00E14654">
              <w:rPr>
                <w:rStyle w:val="a6"/>
                <w:rFonts w:ascii="Times New Roman" w:hAnsi="Times New Roman" w:cs="Times New Roman"/>
                <w:noProof/>
                <w:sz w:val="24"/>
                <w:szCs w:val="24"/>
              </w:rPr>
              <w:t>1.2. Определение основных рыночных показателей</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_Toc229438241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6528F132" w14:textId="51DFF65A"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2" w:history="1">
            <w:r w:rsidRPr="00E14654">
              <w:rPr>
                <w:rStyle w:val="a6"/>
                <w:rFonts w:ascii="Times New Roman" w:hAnsi="Times New Roman" w:cs="Times New Roman"/>
                <w:noProof/>
                <w:sz w:val="24"/>
                <w:szCs w:val="24"/>
              </w:rPr>
              <w:t xml:space="preserve">1.3. Конкурентный анализ </w:t>
            </w:r>
            <w:r w:rsidRPr="00E14654">
              <w:rPr>
                <w:rStyle w:val="a6"/>
                <w:rFonts w:ascii="Times New Roman" w:hAnsi="Times New Roman" w:cs="Times New Roman"/>
                <w:noProof/>
                <w:sz w:val="24"/>
                <w:szCs w:val="24"/>
                <w:lang w:val="en-US"/>
              </w:rPr>
              <w:t>HR</w:t>
            </w:r>
            <w:r w:rsidRPr="00E14654">
              <w:rPr>
                <w:rStyle w:val="a6"/>
                <w:rFonts w:ascii="Times New Roman" w:hAnsi="Times New Roman" w:cs="Times New Roman"/>
                <w:noProof/>
                <w:sz w:val="24"/>
                <w:szCs w:val="24"/>
              </w:rPr>
              <w:t>-</w:t>
            </w:r>
            <w:r w:rsidRPr="00E14654">
              <w:rPr>
                <w:rStyle w:val="a6"/>
                <w:rFonts w:ascii="Times New Roman" w:hAnsi="Times New Roman" w:cs="Times New Roman"/>
                <w:noProof/>
                <w:sz w:val="24"/>
                <w:szCs w:val="24"/>
                <w:lang w:val="en-US"/>
              </w:rPr>
              <w:t>tech</w:t>
            </w:r>
            <w:r w:rsidRPr="00E14654">
              <w:rPr>
                <w:rStyle w:val="a6"/>
                <w:rFonts w:ascii="Times New Roman" w:hAnsi="Times New Roman" w:cs="Times New Roman"/>
                <w:noProof/>
                <w:sz w:val="24"/>
                <w:szCs w:val="24"/>
              </w:rPr>
              <w:t>-сегмента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_Toc229438242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6EB9EBD2" w14:textId="0A904D71"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43" w:history="1">
            <w:r w:rsidRPr="00E14654">
              <w:rPr>
                <w:rStyle w:val="a6"/>
                <w:rFonts w:ascii="Times New Roman" w:hAnsi="Times New Roman" w:cs="Times New Roman"/>
                <w:noProof/>
                <w:sz w:val="24"/>
                <w:szCs w:val="24"/>
              </w:rPr>
              <w:t xml:space="preserve">2. Маркетинговый план и разработка </w:t>
            </w:r>
            <w:r w:rsidRPr="00E14654">
              <w:rPr>
                <w:rStyle w:val="a6"/>
                <w:rFonts w:ascii="Times New Roman" w:hAnsi="Times New Roman" w:cs="Times New Roman"/>
                <w:noProof/>
                <w:sz w:val="24"/>
                <w:szCs w:val="24"/>
                <w:lang w:val="en-US"/>
              </w:rPr>
              <w:t>MVP</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_Toc229438243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6D98BD44" w14:textId="1FE5D4F0"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4" w:history="1">
            <w:r w:rsidRPr="00E14654">
              <w:rPr>
                <w:rStyle w:val="a6"/>
                <w:rFonts w:ascii="Times New Roman" w:hAnsi="Times New Roman" w:cs="Times New Roman"/>
                <w:noProof/>
                <w:sz w:val="24"/>
                <w:szCs w:val="24"/>
              </w:rPr>
              <w:t>2.1. Позиционирования проекта и уникальное торговое предложение</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_Toc229438244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17A1BBC9" w14:textId="19A8A5B3"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5" w:history="1">
            <w:r w:rsidRPr="00E14654">
              <w:rPr>
                <w:rStyle w:val="a6"/>
                <w:rFonts w:ascii="Times New Roman" w:hAnsi="Times New Roman" w:cs="Times New Roman"/>
                <w:noProof/>
                <w:sz w:val="24"/>
                <w:szCs w:val="24"/>
              </w:rPr>
              <w:t>2.2. Маркетинговая стратегия и визуальная айдентика бренда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_Toc229438245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32ADDF05" w14:textId="1BAB1E3B"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6" w:history="1">
            <w:r w:rsidRPr="00E14654">
              <w:rPr>
                <w:rStyle w:val="a6"/>
                <w:rFonts w:ascii="Times New Roman" w:hAnsi="Times New Roman" w:cs="Times New Roman"/>
                <w:noProof/>
                <w:sz w:val="24"/>
                <w:szCs w:val="24"/>
              </w:rPr>
              <w:t xml:space="preserve">2.3. Пользовательские сценарии, функциональная архитектура платформы и </w:t>
            </w:r>
            <w:r w:rsidRPr="00E14654">
              <w:rPr>
                <w:rStyle w:val="a6"/>
                <w:rFonts w:ascii="Times New Roman" w:hAnsi="Times New Roman" w:cs="Times New Roman"/>
                <w:noProof/>
                <w:sz w:val="24"/>
                <w:szCs w:val="24"/>
                <w:lang w:val="en-US"/>
              </w:rPr>
              <w:t>MVP</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_Toc229438246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535183DA" w14:textId="18D0C059"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7" w:history="1">
            <w:r w:rsidRPr="00E14654">
              <w:rPr>
                <w:rStyle w:val="a6"/>
                <w:rFonts w:ascii="Times New Roman" w:hAnsi="Times New Roman" w:cs="Times New Roman"/>
                <w:noProof/>
                <w:sz w:val="24"/>
                <w:szCs w:val="24"/>
              </w:rPr>
              <w:t>2.4. Модель монетизации и политика ценообразования</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_Toc229438247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793C3582" w14:textId="2D49FD18"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48" w:history="1">
            <w:r w:rsidRPr="00E14654">
              <w:rPr>
                <w:rStyle w:val="a6"/>
                <w:rFonts w:ascii="Times New Roman" w:hAnsi="Times New Roman" w:cs="Times New Roman"/>
                <w:noProof/>
                <w:sz w:val="24"/>
                <w:szCs w:val="24"/>
              </w:rPr>
              <w:t>3. Организационный план реализации проекта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_Toc229438248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15DDAAF9" w14:textId="4F9574E7"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49" w:history="1">
            <w:r w:rsidRPr="00E14654">
              <w:rPr>
                <w:rStyle w:val="a6"/>
                <w:rFonts w:ascii="Times New Roman" w:hAnsi="Times New Roman" w:cs="Times New Roman"/>
                <w:noProof/>
                <w:sz w:val="24"/>
                <w:szCs w:val="24"/>
              </w:rPr>
              <w:t>3.1. Технологическая цепочка оказания услуги и система контроля качества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_Toc229438249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73F4D7EA" w14:textId="64D2015F"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0" w:history="1">
            <w:r w:rsidRPr="00E14654">
              <w:rPr>
                <w:rStyle w:val="a6"/>
                <w:rFonts w:ascii="Times New Roman" w:hAnsi="Times New Roman" w:cs="Times New Roman"/>
                <w:noProof/>
                <w:sz w:val="24"/>
                <w:szCs w:val="24"/>
              </w:rPr>
              <w:t>3.2. Выбор организационно-правовой формы и системы налогообложения</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_Toc229438250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130C1476" w14:textId="70756015"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1" w:history="1">
            <w:r w:rsidRPr="00E14654">
              <w:rPr>
                <w:rStyle w:val="a6"/>
                <w:rFonts w:ascii="Times New Roman" w:hAnsi="Times New Roman" w:cs="Times New Roman"/>
                <w:noProof/>
                <w:sz w:val="24"/>
                <w:szCs w:val="24"/>
              </w:rPr>
              <w:t>3.3. Организационная структура и дорожная карта реализации проекта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_Toc229438251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5179AE6F" w14:textId="6803DFF8"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52" w:history="1">
            <w:r w:rsidRPr="00E14654">
              <w:rPr>
                <w:rStyle w:val="a6"/>
                <w:rFonts w:ascii="Times New Roman" w:hAnsi="Times New Roman" w:cs="Times New Roman"/>
                <w:noProof/>
                <w:sz w:val="24"/>
                <w:szCs w:val="24"/>
              </w:rPr>
              <w:t>4. Финансовый план и оценка эффективности проекта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_Toc229438252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4425C1AC" w14:textId="5631EEAB"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3" w:history="1">
            <w:r w:rsidRPr="00E14654">
              <w:rPr>
                <w:rStyle w:val="a6"/>
                <w:rFonts w:ascii="Times New Roman" w:hAnsi="Times New Roman" w:cs="Times New Roman"/>
                <w:noProof/>
                <w:sz w:val="24"/>
                <w:szCs w:val="24"/>
              </w:rPr>
              <w:t>4.1. Бюджет стартапа и источники финансирования</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_Toc229438253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7783CC28" w14:textId="4BD76D59"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4" w:history="1">
            <w:r w:rsidRPr="00E14654">
              <w:rPr>
                <w:rStyle w:val="a6"/>
                <w:rFonts w:ascii="Times New Roman" w:hAnsi="Times New Roman" w:cs="Times New Roman"/>
                <w:noProof/>
                <w:sz w:val="24"/>
                <w:szCs w:val="24"/>
              </w:rPr>
              <w:t>4.2. Юнит-экономика и прогноз финансовых результатов</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_Toc229438254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46</w:t>
            </w:r>
            <w:r w:rsidRPr="00E14654">
              <w:rPr>
                <w:rFonts w:ascii="Times New Roman" w:hAnsi="Times New Roman" w:cs="Times New Roman"/>
                <w:noProof/>
                <w:webHidden/>
                <w:sz w:val="24"/>
                <w:szCs w:val="24"/>
              </w:rPr>
              <w:fldChar w:fldCharType="end"/>
            </w:r>
          </w:hyperlink>
        </w:p>
        <w:p w14:paraId="163C1138" w14:textId="402F3BD9"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5" w:history="1">
            <w:r w:rsidRPr="00E14654">
              <w:rPr>
                <w:rStyle w:val="a6"/>
                <w:rFonts w:ascii="Times New Roman" w:hAnsi="Times New Roman" w:cs="Times New Roman"/>
                <w:noProof/>
                <w:sz w:val="24"/>
                <w:szCs w:val="24"/>
              </w:rPr>
              <w:t>4.3. Идентификация рисков и стратегия их минимизации</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_Toc229438255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196D6065" w14:textId="7EE994C6" w:rsidR="00E14654" w:rsidRPr="00E14654" w:rsidRDefault="00E14654">
          <w:pPr>
            <w:pStyle w:val="30"/>
            <w:tabs>
              <w:tab w:val="right" w:leader="dot" w:pos="9345"/>
            </w:tabs>
            <w:rPr>
              <w:rFonts w:ascii="Times New Roman" w:eastAsiaTheme="minorEastAsia" w:hAnsi="Times New Roman" w:cs="Times New Roman"/>
              <w:noProof/>
              <w:kern w:val="2"/>
              <w:sz w:val="24"/>
              <w:szCs w:val="24"/>
              <w:lang w:eastAsia="ru-RU"/>
              <w14:ligatures w14:val="standardContextual"/>
            </w:rPr>
          </w:pPr>
          <w:hyperlink w:anchor="_Toc229438256" w:history="1">
            <w:r w:rsidRPr="00E14654">
              <w:rPr>
                <w:rStyle w:val="a6"/>
                <w:rFonts w:ascii="Times New Roman" w:hAnsi="Times New Roman" w:cs="Times New Roman"/>
                <w:noProof/>
                <w:sz w:val="24"/>
                <w:szCs w:val="24"/>
              </w:rPr>
              <w:t>4.4. Оценка инвестиционной привлекательности и перспективы масштабирования</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_Toc229438256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1417CE5F" w14:textId="52C39A19" w:rsidR="00E14654" w:rsidRPr="00E14654" w:rsidRDefault="00E14654">
          <w:pPr>
            <w:pStyle w:val="20"/>
            <w:rPr>
              <w:rFonts w:ascii="Times New Roman" w:eastAsiaTheme="minorEastAsia" w:hAnsi="Times New Roman" w:cs="Times New Roman"/>
              <w:noProof/>
              <w:kern w:val="2"/>
              <w:sz w:val="24"/>
              <w:szCs w:val="24"/>
              <w:lang w:eastAsia="ru-RU"/>
              <w14:ligatures w14:val="standardContextual"/>
            </w:rPr>
          </w:pPr>
          <w:hyperlink w:anchor="_Toc229438257" w:history="1">
            <w:r w:rsidRPr="00E14654">
              <w:rPr>
                <w:rStyle w:val="a6"/>
                <w:rFonts w:ascii="Times New Roman" w:hAnsi="Times New Roman" w:cs="Times New Roman"/>
                <w:noProof/>
                <w:sz w:val="24"/>
                <w:szCs w:val="24"/>
              </w:rPr>
              <w:t>5. Интегральная оценка результативности проекта в условиях Югры</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_Toc229438257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7054D785" w14:textId="32076628"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58" w:history="1">
            <w:r w:rsidRPr="00E14654">
              <w:rPr>
                <w:rStyle w:val="a6"/>
                <w:rFonts w:ascii="Times New Roman" w:hAnsi="Times New Roman" w:cs="Times New Roman"/>
                <w:noProof/>
                <w:sz w:val="24"/>
                <w:szCs w:val="24"/>
              </w:rPr>
              <w:t>ВЫВОДЫ ПО ГЛАВЕ II</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_Toc229438258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01DCEE53" w14:textId="131293DA"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59" w:history="1">
            <w:r w:rsidRPr="00E14654">
              <w:rPr>
                <w:rStyle w:val="a6"/>
                <w:rFonts w:ascii="Times New Roman" w:hAnsi="Times New Roman" w:cs="Times New Roman"/>
                <w:noProof/>
                <w:sz w:val="24"/>
                <w:szCs w:val="24"/>
              </w:rPr>
              <w:t>ЗАКЛЮЧЕНИЕ</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_Toc229438259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13AF93F0" w14:textId="17699E5A"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60" w:history="1">
            <w:r w:rsidRPr="00E14654">
              <w:rPr>
                <w:rStyle w:val="a6"/>
                <w:rFonts w:ascii="Times New Roman" w:hAnsi="Times New Roman" w:cs="Times New Roman"/>
                <w:noProof/>
                <w:sz w:val="24"/>
                <w:szCs w:val="24"/>
              </w:rPr>
              <w:t>СПИСОК ЛИТЕРАТУРЫ</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_Toc229438260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47</w:t>
            </w:r>
            <w:r w:rsidRPr="00E14654">
              <w:rPr>
                <w:rFonts w:ascii="Times New Roman" w:hAnsi="Times New Roman" w:cs="Times New Roman"/>
                <w:noProof/>
                <w:webHidden/>
                <w:sz w:val="24"/>
                <w:szCs w:val="24"/>
              </w:rPr>
              <w:fldChar w:fldCharType="end"/>
            </w:r>
          </w:hyperlink>
        </w:p>
        <w:p w14:paraId="51CB10FE" w14:textId="16C52B14" w:rsidR="00E14654" w:rsidRPr="00E14654" w:rsidRDefault="00E14654">
          <w:pPr>
            <w:pStyle w:val="11"/>
            <w:rPr>
              <w:rFonts w:ascii="Times New Roman" w:eastAsiaTheme="minorEastAsia" w:hAnsi="Times New Roman" w:cs="Times New Roman"/>
              <w:noProof/>
              <w:kern w:val="2"/>
              <w:sz w:val="24"/>
              <w:szCs w:val="24"/>
              <w:lang w:eastAsia="ru-RU"/>
              <w14:ligatures w14:val="standardContextual"/>
            </w:rPr>
          </w:pPr>
          <w:hyperlink w:anchor="_Toc229438261" w:history="1">
            <w:r w:rsidRPr="00E14654">
              <w:rPr>
                <w:rStyle w:val="a6"/>
                <w:rFonts w:ascii="Times New Roman" w:hAnsi="Times New Roman" w:cs="Times New Roman"/>
                <w:noProof/>
                <w:sz w:val="24"/>
                <w:szCs w:val="24"/>
              </w:rPr>
              <w:t>ПРИЛОЖЕНИЕ А</w:t>
            </w:r>
            <w:r w:rsidRPr="00E14654">
              <w:rPr>
                <w:rFonts w:ascii="Times New Roman" w:hAnsi="Times New Roman" w:cs="Times New Roman"/>
                <w:noProof/>
                <w:webHidden/>
                <w:sz w:val="24"/>
                <w:szCs w:val="24"/>
              </w:rPr>
              <w:tab/>
            </w:r>
            <w:r w:rsidRPr="00E14654">
              <w:rPr>
                <w:rFonts w:ascii="Times New Roman" w:hAnsi="Times New Roman" w:cs="Times New Roman"/>
                <w:noProof/>
                <w:webHidden/>
                <w:sz w:val="24"/>
                <w:szCs w:val="24"/>
              </w:rPr>
              <w:fldChar w:fldCharType="begin"/>
            </w:r>
            <w:r w:rsidRPr="00E14654">
              <w:rPr>
                <w:rFonts w:ascii="Times New Roman" w:hAnsi="Times New Roman" w:cs="Times New Roman"/>
                <w:noProof/>
                <w:webHidden/>
                <w:sz w:val="24"/>
                <w:szCs w:val="24"/>
              </w:rPr>
              <w:instrText xml:space="preserve"> PAGEREF _Toc229438261 \h </w:instrText>
            </w:r>
            <w:r w:rsidRPr="00E14654">
              <w:rPr>
                <w:rFonts w:ascii="Times New Roman" w:hAnsi="Times New Roman" w:cs="Times New Roman"/>
                <w:noProof/>
                <w:webHidden/>
                <w:sz w:val="24"/>
                <w:szCs w:val="24"/>
              </w:rPr>
            </w:r>
            <w:r w:rsidRPr="00E14654">
              <w:rPr>
                <w:rFonts w:ascii="Times New Roman" w:hAnsi="Times New Roman" w:cs="Times New Roman"/>
                <w:noProof/>
                <w:webHidden/>
                <w:sz w:val="24"/>
                <w:szCs w:val="24"/>
              </w:rPr>
              <w:fldChar w:fldCharType="separate"/>
            </w:r>
            <w:r w:rsidRPr="00E14654">
              <w:rPr>
                <w:rFonts w:ascii="Times New Roman" w:hAnsi="Times New Roman" w:cs="Times New Roman"/>
                <w:noProof/>
                <w:webHidden/>
                <w:sz w:val="24"/>
                <w:szCs w:val="24"/>
              </w:rPr>
              <w:t>54</w:t>
            </w:r>
            <w:r w:rsidRPr="00E14654">
              <w:rPr>
                <w:rFonts w:ascii="Times New Roman" w:hAnsi="Times New Roman" w:cs="Times New Roman"/>
                <w:noProof/>
                <w:webHidden/>
                <w:sz w:val="24"/>
                <w:szCs w:val="24"/>
              </w:rPr>
              <w:fldChar w:fldCharType="end"/>
            </w:r>
          </w:hyperlink>
        </w:p>
        <w:p w14:paraId="3622CBAB" w14:textId="77777777" w:rsidR="00E14654" w:rsidRDefault="00406BF2" w:rsidP="00E14654">
          <w:pPr>
            <w:tabs>
              <w:tab w:val="right" w:leader="dot" w:pos="9638"/>
            </w:tabs>
            <w:rPr>
              <w:bCs/>
              <w:sz w:val="24"/>
              <w:szCs w:val="24"/>
            </w:rPr>
          </w:pPr>
          <w:r w:rsidRPr="00E14654">
            <w:rPr>
              <w:bCs/>
              <w:sz w:val="24"/>
              <w:szCs w:val="24"/>
            </w:rPr>
            <w:fldChar w:fldCharType="end"/>
          </w:r>
        </w:p>
      </w:sdtContent>
    </w:sdt>
    <w:p w14:paraId="4461C04D" w14:textId="6FEC3AFB" w:rsidR="00481BDC" w:rsidRPr="00E14654" w:rsidRDefault="0080697A" w:rsidP="00E14654">
      <w:pPr>
        <w:pStyle w:val="1"/>
        <w:spacing w:before="240" w:after="120" w:line="360" w:lineRule="auto"/>
        <w:jc w:val="center"/>
        <w:rPr>
          <w:b/>
          <w:bCs/>
          <w:sz w:val="28"/>
          <w:szCs w:val="28"/>
        </w:rPr>
      </w:pPr>
      <w:r>
        <w:br w:type="page"/>
      </w:r>
      <w:bookmarkStart w:id="0" w:name="_Toc229438230"/>
      <w:r w:rsidR="00064621" w:rsidRPr="00E14654">
        <w:rPr>
          <w:b/>
          <w:bCs/>
          <w:color w:val="auto"/>
          <w:sz w:val="28"/>
          <w:szCs w:val="28"/>
        </w:rPr>
        <w:lastRenderedPageBreak/>
        <w:t>ВВЕДЕНИЕ</w:t>
      </w:r>
      <w:bookmarkEnd w:id="0"/>
    </w:p>
    <w:p w14:paraId="751B17BF" w14:textId="77777777" w:rsidR="000B6BEA" w:rsidRDefault="000B6BEA" w:rsidP="000B6BEA">
      <w:pPr>
        <w:spacing w:line="360" w:lineRule="auto"/>
        <w:ind w:firstLine="709"/>
        <w:jc w:val="both"/>
      </w:pPr>
      <w:r>
        <w:rPr>
          <w:b/>
          <w:bCs/>
        </w:rPr>
        <w:t xml:space="preserve">Актуальность темы исследования. </w:t>
      </w:r>
      <w:r>
        <w:t xml:space="preserve">Российский рынок труда в 2023–2025 годах демонстрирует внутренне противоречивую картину. На макроуровне фиксируется исторически низкая безработица (около 2,3% к началу 2025 года) </w:t>
      </w:r>
      <w:r w:rsidRPr="002A6375">
        <w:t>[</w:t>
      </w:r>
      <w:r w:rsidR="002A6375">
        <w:fldChar w:fldCharType="begin"/>
      </w:r>
      <w:r w:rsidR="002A6375">
        <w:instrText xml:space="preserve"> REF _Ref228523663 \r \h </w:instrText>
      </w:r>
      <w:r w:rsidR="002A6375">
        <w:fldChar w:fldCharType="separate"/>
      </w:r>
      <w:r w:rsidR="002A6375">
        <w:t>19</w:t>
      </w:r>
      <w:r w:rsidR="002A6375">
        <w:fldChar w:fldCharType="end"/>
      </w:r>
      <w:r w:rsidRPr="002A6375">
        <w:t>]</w:t>
      </w:r>
      <w:r>
        <w:t xml:space="preserve"> и одновременный системный дефицит кадров, оцениваемый Банком России в 1,5–2 млн человек. Внутри агрегированной картины молодёжный сегмент 15–24 лет показывает обратную динамику: уровень безработицы в нём достигает 19,7%, а доля молодёжи в общей занятости с 2010 по 2023 год сократилась с 24,6% до 14,9% </w:t>
      </w:r>
      <w:hyperlink r:id="rId6" w:history="1">
        <w:r>
          <w:rPr>
            <w:rStyle w:val="a6"/>
          </w:rPr>
          <w:t>[2]</w:t>
        </w:r>
      </w:hyperlink>
      <w:r>
        <w:t>. Расхождение макропоказателей и положения молодёжи на рынке указывает на проблему адаптации инфраструктуры рекрутинга к потребностям младших возрастных когорт и форматам занятости, в которых они готовы участвовать.</w:t>
      </w:r>
    </w:p>
    <w:p w14:paraId="2B6AE90F" w14:textId="77777777" w:rsidR="000B6BEA" w:rsidRDefault="000B6BEA" w:rsidP="000B6BEA">
      <w:pPr>
        <w:spacing w:line="360" w:lineRule="auto"/>
        <w:ind w:firstLine="709"/>
        <w:jc w:val="both"/>
      </w:pPr>
      <w:r>
        <w:t xml:space="preserve">Параллельно перестраивается структура HR-индустрии. По данным Smart </w:t>
      </w:r>
      <w:proofErr w:type="spellStart"/>
      <w:r>
        <w:t>Ranking</w:t>
      </w:r>
      <w:proofErr w:type="spellEnd"/>
      <w:r>
        <w:t>, российский HR-</w:t>
      </w:r>
      <w:proofErr w:type="spellStart"/>
      <w:r>
        <w:t>tech</w:t>
      </w:r>
      <w:proofErr w:type="spellEnd"/>
      <w:r>
        <w:t xml:space="preserve"> рынок в 2024 году вырос на 38%, совокупная выручка восьмидесяти крупнейших игроков достигла 99,3 млрд рублей </w:t>
      </w:r>
      <w:hyperlink r:id="rId7" w:history="1">
        <w:r>
          <w:rPr>
            <w:rStyle w:val="a6"/>
          </w:rPr>
          <w:t>[3]</w:t>
        </w:r>
      </w:hyperlink>
      <w:r>
        <w:t xml:space="preserve">. Рост сопровождается переходом от автоматизации рутинных операций к интеллектуальным системам подбора и появлению платформенных решений под отдельные сегменты занятости </w:t>
      </w:r>
      <w:hyperlink r:id="rId8" w:history="1">
        <w:r>
          <w:rPr>
            <w:rStyle w:val="a6"/>
          </w:rPr>
          <w:t>[4]</w:t>
        </w:r>
      </w:hyperlink>
      <w:r>
        <w:t>. Вместе с тем существующие категории рынка (платформы долгосрочного найма, фриланс-биржи, агрегаторы низкоквалифицированного труда, стажировочные площадки для выпускников, волонтёрские сервисы) не закрывают сегмент коротких профильных задач для студентов 1–4 курсов.</w:t>
      </w:r>
    </w:p>
    <w:p w14:paraId="3F7BA2DD" w14:textId="77777777" w:rsidR="000B6BEA" w:rsidRDefault="000B6BEA" w:rsidP="000B6BEA">
      <w:pPr>
        <w:spacing w:line="360" w:lineRule="auto"/>
        <w:ind w:firstLine="709"/>
        <w:jc w:val="both"/>
      </w:pPr>
      <w:r>
        <w:t xml:space="preserve">Особенно отчётливо противоречие проявляется на уровне самих студентов. Формальная безработица в группе 15–24 лет (19,7%) сочетается с тем, что 61,2% российских студентов фактически совмещают учёбу с работой, при этом лишь 9,8% используют для поиска традиционные сайты вакансий </w:t>
      </w:r>
      <w:hyperlink r:id="rId9" w:history="1">
        <w:r>
          <w:rPr>
            <w:rStyle w:val="a6"/>
          </w:rPr>
          <w:t>[6]</w:t>
        </w:r>
      </w:hyperlink>
      <w:r>
        <w:t xml:space="preserve">; основными каналами выступают реклама в социальных сетях (28,4%) и связи через знакомых (23%). Рынок труда для младших возрастных когорт функционирует преимущественно на неформальном уровне, минуя статистически наблюдаемые каналы: студенческий трудовой ресурс активен, </w:t>
      </w:r>
      <w:r>
        <w:lastRenderedPageBreak/>
        <w:t xml:space="preserve">однако перемещается без механизмов верификации исполнителей и без инструментов обеспечения сделки. Для поколения Z, как показывают исследования А. В. Попова, гибкий график, совместимость занятости с учёбой и быстрое накопление практического опыта весомее долгосрочных карьерных перспектив в их классическом понимании </w:t>
      </w:r>
      <w:hyperlink r:id="rId10" w:history="1">
        <w:r>
          <w:rPr>
            <w:rStyle w:val="a6"/>
          </w:rPr>
          <w:t>[5]</w:t>
        </w:r>
      </w:hyperlink>
      <w:r>
        <w:t>. Массовый опрос студентов Югорского государственного университета, проведённый командой проекта, подтверждает картину на региональном уровне: 20% респондентов уже выполняют разовые подработки, 52,7% планируют гибкую занятость как основную форму будущей карьеры.</w:t>
      </w:r>
    </w:p>
    <w:p w14:paraId="0523DDE4" w14:textId="77777777" w:rsidR="000B6BEA" w:rsidRDefault="000B6BEA" w:rsidP="000B6BEA">
      <w:pPr>
        <w:spacing w:line="360" w:lineRule="auto"/>
        <w:ind w:firstLine="709"/>
        <w:jc w:val="both"/>
      </w:pPr>
      <w:r>
        <w:t xml:space="preserve">Региональный срез усиливает остроту проблемы. Внутренняя миграция в России носит выраженный центростремительный характер: с 1989 по 2020 год численность населения сократилась примерно в 70% городов, а доля выпускников школ малых городов, планирующих уехать, выросла с 64% в 2004 году до 75% в 2015 году </w:t>
      </w:r>
      <w:hyperlink r:id="rId11" w:history="1">
        <w:r>
          <w:rPr>
            <w:rStyle w:val="a6"/>
          </w:rPr>
          <w:t>[7]</w:t>
        </w:r>
      </w:hyperlink>
      <w:r>
        <w:t>. В Ханты-Мансийском автономном округе — Югре процесс осложнён моноотраслевой структурой региональной экономики: квалифицированная занятость концентрируется в нефтегазовом секторе, тогда как для гуманитарных, сервисных и креативных направлений подготовки рынок профильных краткосрочных задач остаётся фрагментированным. Глубинные интервью команды проекта с потенциальными заказчиками в Ханты-Мансийске (КВЦ «Югра-Экспо», АНО «Молодёжный центр Югры», «Визит-Югра», Центр карьеры ЮГУ) показали, что цифровых каналов подбора временного персонала в регионе фактически нет.</w:t>
      </w:r>
    </w:p>
    <w:p w14:paraId="4C0432FE" w14:textId="77777777" w:rsidR="000B6BEA" w:rsidRDefault="000B6BEA" w:rsidP="000B6BEA">
      <w:pPr>
        <w:spacing w:line="360" w:lineRule="auto"/>
        <w:ind w:firstLine="709"/>
        <w:jc w:val="both"/>
      </w:pPr>
      <w:r>
        <w:t xml:space="preserve">На основе перечисленных факторов формулируется практическая проблема: на региональном рынке труда ХМАО-Югры отсутствует специализированная цифровая инфраструктура, которая делала бы потенциал студенческих компетенций видимым для бизнеса, обеспечивала верифицированный и юридически чистый механизм подбора под краткосрочные задачи и способствовала удержанию молодёжи в регионе через ускоренный вход в профессиональную среду на этапе обучения. Разработка </w:t>
      </w:r>
      <w:r>
        <w:lastRenderedPageBreak/>
        <w:t>бизнес-плана платформы, закрывающей этот разрыв, составляет содержание настоящей выпускной квалификационной работы.</w:t>
      </w:r>
    </w:p>
    <w:p w14:paraId="582518D5" w14:textId="77777777" w:rsidR="000B6BEA" w:rsidRDefault="000B6BEA" w:rsidP="000B6BEA">
      <w:pPr>
        <w:spacing w:line="360" w:lineRule="auto"/>
        <w:ind w:firstLine="709"/>
        <w:jc w:val="both"/>
      </w:pPr>
      <w:r>
        <w:rPr>
          <w:b/>
          <w:bCs/>
        </w:rPr>
        <w:t xml:space="preserve">Степень разработанности проблемы. </w:t>
      </w:r>
      <w:r>
        <w:t xml:space="preserve">Изучение трансформации рынка труда, цифровизации HR-функции и трудового поведения молодёжи ведётся в нескольких параллельных корпусах литературы. Теория третьей миссии университета и роли вуза в региональном развитии разрабатывается в рамках концепции тройной спирали Г. </w:t>
      </w:r>
      <w:proofErr w:type="spellStart"/>
      <w:r>
        <w:t>Ицковица</w:t>
      </w:r>
      <w:proofErr w:type="spellEnd"/>
      <w:r>
        <w:t xml:space="preserve"> и Л. </w:t>
      </w:r>
      <w:proofErr w:type="spellStart"/>
      <w:r>
        <w:t>Лейдесдорфа</w:t>
      </w:r>
      <w:proofErr w:type="spellEnd"/>
      <w:r>
        <w:t xml:space="preserve">, а также в работах Л. С. Пастуховой, О. В. Лезиной, О. В. Дремовой; студент в этих исследованиях рассматривается преимущественно как объект образовательного процесса, а не как самостоятельный экономический участник. Платформенная и гиг-занятость в российском контексте описана у Д. О. Стребкова и А. В. Шевчука, в отчётах Smart </w:t>
      </w:r>
      <w:proofErr w:type="spellStart"/>
      <w:r>
        <w:t>Ranking</w:t>
      </w:r>
      <w:proofErr w:type="spellEnd"/>
      <w:r>
        <w:t xml:space="preserve"> и материалах НИУ ВШЭ, однако молодёжный сегмент в этих текстах анализируется в общей связке с населением трудоспособного возраста. Трудовое поведение поколения Z разбирается у А. В. Попова и в материалах ВЦИОМ с фокусом на уже трудоустроенной части когорты. На пересечении этих корпусов остаётся слабо разработанная область — модели цифровых посреднических платформ под специфику студенческой проектной </w:t>
      </w:r>
      <w:proofErr w:type="spellStart"/>
      <w:r>
        <w:t>микрозанятости</w:t>
      </w:r>
      <w:proofErr w:type="spellEnd"/>
      <w:r>
        <w:t xml:space="preserve"> в российских регионах. Восполнение этого пробела на уровне разработки конкретного бизнес-проекта составляет научно-практическую новизну настоящей работы.</w:t>
      </w:r>
    </w:p>
    <w:p w14:paraId="22368610" w14:textId="77777777" w:rsidR="000B6BEA" w:rsidRDefault="000B6BEA" w:rsidP="000B6BEA">
      <w:pPr>
        <w:spacing w:line="360" w:lineRule="auto"/>
        <w:ind w:firstLine="709"/>
        <w:jc w:val="both"/>
      </w:pPr>
      <w:r>
        <w:rPr>
          <w:b/>
          <w:bCs/>
        </w:rPr>
        <w:t xml:space="preserve">Объект исследования: </w:t>
      </w:r>
      <w:r>
        <w:t>стартап-проект «</w:t>
      </w:r>
      <w:proofErr w:type="spellStart"/>
      <w:r>
        <w:t>СтудРадар</w:t>
      </w:r>
      <w:proofErr w:type="spellEnd"/>
      <w:r>
        <w:t>» — цифровая платформа рекрутинга студентов, разрабатываемая командой авторов в формате «Стартап как диплом» с последующей регистрацией в форме самозанятости либо юридического лица и внедрением на региональный рынок Ханты-Мансийского автономного округа — Югры.</w:t>
      </w:r>
    </w:p>
    <w:p w14:paraId="20C1CFC2" w14:textId="77777777" w:rsidR="000B6BEA" w:rsidRDefault="000B6BEA" w:rsidP="000B6BEA">
      <w:pPr>
        <w:spacing w:line="360" w:lineRule="auto"/>
        <w:ind w:firstLine="709"/>
        <w:jc w:val="both"/>
      </w:pPr>
      <w:r>
        <w:rPr>
          <w:b/>
          <w:bCs/>
        </w:rPr>
        <w:t xml:space="preserve">Предмет исследования: </w:t>
      </w:r>
      <w:r>
        <w:t>методы и инструменты стратегического управления развитием стартап-проекта «</w:t>
      </w:r>
      <w:proofErr w:type="spellStart"/>
      <w:r>
        <w:t>СтудРадар</w:t>
      </w:r>
      <w:proofErr w:type="spellEnd"/>
      <w:r>
        <w:t xml:space="preserve">» на ранних стадиях жизненного цикла, разработка и экономическое обоснование бизнес-модели платформы, а также факторы успешности проекта (научно-технический, </w:t>
      </w:r>
      <w:r>
        <w:lastRenderedPageBreak/>
        <w:t>технологический и маркетинговый потенциал) в условиях регионального рынка труда ХМАО-Югры.</w:t>
      </w:r>
    </w:p>
    <w:p w14:paraId="464C04F1" w14:textId="77777777" w:rsidR="000B6BEA" w:rsidRDefault="000B6BEA" w:rsidP="000B6BEA">
      <w:pPr>
        <w:spacing w:line="360" w:lineRule="auto"/>
        <w:ind w:firstLine="709"/>
        <w:jc w:val="both"/>
      </w:pPr>
      <w:r>
        <w:rPr>
          <w:b/>
          <w:bCs/>
        </w:rPr>
        <w:t xml:space="preserve">Цель работы: </w:t>
      </w:r>
      <w:r>
        <w:t>разработка бизнес-плана платформы рекрутинга студентов «</w:t>
      </w:r>
      <w:proofErr w:type="spellStart"/>
      <w:r>
        <w:t>СтудРадар</w:t>
      </w:r>
      <w:proofErr w:type="spellEnd"/>
      <w:r>
        <w:t>», обеспечивающего её запуск в Ханты-Мансийском автономном округе – Югре в формате минимально жизнеспособного продукта (MVP) с последующим масштабированием на другие регионы Российской Федерации.</w:t>
      </w:r>
    </w:p>
    <w:p w14:paraId="6D66659E" w14:textId="77777777" w:rsidR="000B6BEA" w:rsidRDefault="000B6BEA" w:rsidP="000B6BEA">
      <w:pPr>
        <w:spacing w:line="360" w:lineRule="auto"/>
        <w:ind w:firstLine="709"/>
        <w:jc w:val="both"/>
      </w:pPr>
      <w:r>
        <w:rPr>
          <w:b/>
          <w:bCs/>
        </w:rPr>
        <w:t xml:space="preserve">Задачи исследования: </w:t>
      </w:r>
      <w:r>
        <w:t>1) систематизировать теоретические подходы к проектированию сервисных B2B2C-платформ и описать трансформацию моделей трудового поведения поколения Z; 2) изучить региональный контекст ХМАО-Югры с точки зрения структуры занятости и инфраструктуры поддержки студенческой инициативы; 3) сегментировать целевую аудиторию проекта, сформулировать пользовательские сценарии и уникальное торговое предложение для двух сторон рынка; 4) провести конкурентный анализ HR-</w:t>
      </w:r>
      <w:proofErr w:type="spellStart"/>
      <w:r>
        <w:t>tech</w:t>
      </w:r>
      <w:proofErr w:type="spellEnd"/>
      <w:r>
        <w:t>-сегмента и обосновать рыночное позиционирование «</w:t>
      </w:r>
      <w:proofErr w:type="spellStart"/>
      <w:r>
        <w:t>СтудРадара</w:t>
      </w:r>
      <w:proofErr w:type="spellEnd"/>
      <w:r>
        <w:t>»; 5) спроектировать функциональную архитектуру платформы, определить состав MVP, выбрать модель монетизации и политику ценообразования; 6) определить организационно-правовую форму, систему налогообложения, технологическую цепочку оказания услуги и сформировать дорожную карту реализации проекта; 7) сформировать бюджет стартапа, источники финансирования, рассчитать юнит-экономику и спрогнозировать финансовые результаты на трёхлетнем горизонте; 8) идентифицировать риски проекта и провести интегральную оценку его результативности в условиях ХМАО-Югры.</w:t>
      </w:r>
    </w:p>
    <w:p w14:paraId="0C5556F6" w14:textId="77777777" w:rsidR="000B6BEA" w:rsidRDefault="000B6BEA" w:rsidP="000B6BEA">
      <w:pPr>
        <w:spacing w:line="360" w:lineRule="auto"/>
        <w:ind w:firstLine="709"/>
        <w:jc w:val="both"/>
      </w:pPr>
      <w:r>
        <w:rPr>
          <w:b/>
          <w:bCs/>
        </w:rPr>
        <w:t xml:space="preserve">Методология и эмпирическая база. </w:t>
      </w:r>
      <w:r>
        <w:t xml:space="preserve">Теоретико-методологическую основу работы составили концепции технологического предпринимательства, теория двусторонних рынков и платформенной экономики, теория третьей миссии университета, маркетинговые рамки сегментирования (PAM/TAM/SAM/SOM, ABCDX), подходы к юнит-экономике стартап-проектов и интегральная методика оценки креативных проектов в условиях </w:t>
      </w:r>
      <w:r>
        <w:lastRenderedPageBreak/>
        <w:t xml:space="preserve">ХМАО-Югры. Применены методы системного анализа литературы и отраслевой аналитики, сравнительного анализа бизнес-моделей, глубинного </w:t>
      </w:r>
      <w:proofErr w:type="spellStart"/>
      <w:r>
        <w:t>полуструктурированного</w:t>
      </w:r>
      <w:proofErr w:type="spellEnd"/>
      <w:r>
        <w:t xml:space="preserve"> интервью, массового анкетирования, финансового моделирования (CAPEX, OPEX, прогноз денежных потоков), SWOT- и PESTEL-анализа. Эмпирическую базу составили: массовый опрос студентов Югорского государственного университета (n=76, февраль 2026 года); тринадцать глубинных интервью со студентами 1–4 курсов; пять глубинных интервью с потенциальными заказчиками (КВЦ «Югра-Экспо», АНО «Молодёжный центр Югры», «Визит-Югра», Центр карьеры ЮГУ, инновационный центр в Архангельске); открытые статистические данные Росстата, Банка России, отчёты Smart </w:t>
      </w:r>
      <w:proofErr w:type="spellStart"/>
      <w:r>
        <w:t>Ranking</w:t>
      </w:r>
      <w:proofErr w:type="spellEnd"/>
      <w:r>
        <w:t>, ВЦИОМ, Forbes Russia; нормативно-правовые акты Российской Федерации в части регулирования самозанятости (ФЗ № 422 от 27.11.2018) и защиты персональных данных (ФЗ № 152 от 27.07.2006). Команда осознаёт ограничения эмпирической базы: выборка опроса не претендует на репрезентативность по генеральной совокупности студентов Российской Федерации, а интервью с заказчиками представляют собой качественный результат и используются для верификации продуктовых гипотез на стадии предпосевной разработки.</w:t>
      </w:r>
    </w:p>
    <w:p w14:paraId="40F5D8E2" w14:textId="77777777" w:rsidR="000B6BEA" w:rsidRDefault="000B6BEA" w:rsidP="000B6BEA">
      <w:pPr>
        <w:spacing w:line="360" w:lineRule="auto"/>
        <w:ind w:firstLine="709"/>
        <w:jc w:val="both"/>
      </w:pPr>
      <w:r>
        <w:rPr>
          <w:b/>
          <w:bCs/>
        </w:rPr>
        <w:t xml:space="preserve">Научно-практическая новизна работы </w:t>
      </w:r>
      <w:r>
        <w:t xml:space="preserve">заключается в выделении и описании сегментного окна проектной </w:t>
      </w:r>
      <w:proofErr w:type="spellStart"/>
      <w:r>
        <w:t>микрозанятости</w:t>
      </w:r>
      <w:proofErr w:type="spellEnd"/>
      <w:r>
        <w:t xml:space="preserve"> студентов 1–4 курсов как самостоятельного объекта рынка HR-</w:t>
      </w:r>
      <w:proofErr w:type="spellStart"/>
      <w:r>
        <w:t>tech</w:t>
      </w:r>
      <w:proofErr w:type="spellEnd"/>
      <w:r>
        <w:t>, не закрываемого существующими федеральными платформами; в предложении концептуальной модели двусторонней B2B2C-платформы, в которой механизм безопасной сделки (эскроу) и интеграция с университетом в части верификации компетенций встроены в единую архитектуру; в разработке бизнес-плана запуска платформы в условиях регионального рынка труда ХМАО-Югры с расчётом юнит-экономики и трёхлетнего финансового прогноза.</w:t>
      </w:r>
    </w:p>
    <w:p w14:paraId="328E34D0" w14:textId="77777777" w:rsidR="000B6BEA" w:rsidRDefault="000B6BEA" w:rsidP="000B6BEA">
      <w:pPr>
        <w:spacing w:line="360" w:lineRule="auto"/>
        <w:ind w:firstLine="709"/>
        <w:jc w:val="both"/>
      </w:pPr>
      <w:r>
        <w:rPr>
          <w:b/>
          <w:bCs/>
        </w:rPr>
        <w:t xml:space="preserve">Практическая значимость работы </w:t>
      </w:r>
      <w:r>
        <w:t xml:space="preserve">определяется готовностью результатов к непосредственному применению. Бизнес-план используется </w:t>
      </w:r>
      <w:r>
        <w:lastRenderedPageBreak/>
        <w:t>командой проекта при подаче заявки на грант «Студенческий стартап» Фонда содействия инновациям и в работе с акселерационной программой технопарка ХМАО. Функциональная архитектура и состав MVP реализованы в виде работающего прототипа, развёрнутого как телеграм-бот и сайт-визитка, и протестированы на ограниченной аудитории студентов и заказчиков Ханты-Мансийска.</w:t>
      </w:r>
    </w:p>
    <w:p w14:paraId="148CD9D2" w14:textId="77777777" w:rsidR="000B6BEA" w:rsidRDefault="000B6BEA" w:rsidP="000B6BEA">
      <w:pPr>
        <w:spacing w:line="360" w:lineRule="auto"/>
        <w:ind w:firstLine="709"/>
        <w:jc w:val="both"/>
      </w:pPr>
      <w:r>
        <w:rPr>
          <w:b/>
          <w:bCs/>
        </w:rPr>
        <w:t xml:space="preserve">Апробация результатов </w:t>
      </w:r>
      <w:r>
        <w:t>осуществлена в рамках акселерационной программы технопарка ХМАО (2025–2026 гг.), на предзащите ВКР на выпускающей кафедре ЮГУ, при подаче заявки на конкурс «Студенческий стартап» Фонда содействия инновациям и при подготовке статьи «Студент как экономический агент в структуре третьей миссии университета».</w:t>
      </w:r>
    </w:p>
    <w:p w14:paraId="7A8D00FD" w14:textId="77777777" w:rsidR="00673EDC" w:rsidRPr="00981BF6" w:rsidRDefault="000B6BEA" w:rsidP="00981BF6">
      <w:pPr>
        <w:spacing w:line="360" w:lineRule="auto"/>
        <w:ind w:firstLine="709"/>
        <w:jc w:val="both"/>
      </w:pPr>
      <w:r>
        <w:rPr>
          <w:b/>
          <w:bCs/>
        </w:rPr>
        <w:t xml:space="preserve">Структура работы. </w:t>
      </w:r>
      <w:r>
        <w:t>Работа состоит из введения, четырёх глав, заключения, списка использованных источников и приложений. Первая глава формирует теоретико-аналитическую рамку исследования. Вторая глава представляет разработку бизнес-модели проекта, маркетинговой стратегии, конкурентного анализа и функциональной архитектуры MVP. Третья глава описывает технологическую цепочку оказания услуги, организационно-правовую форму и дорожную карту реализации проекта. Четвёртая глава содержит бюджет стартапа, юнит-экономику, прогноз финансовых результатов, идентификацию рисков и интегральную оценку проекта в условиях ХМАО-Югры.</w:t>
      </w:r>
      <w:r>
        <w:rPr>
          <w:b/>
        </w:rPr>
        <w:br w:type="page"/>
      </w:r>
    </w:p>
    <w:p w14:paraId="0E6BD07E" w14:textId="77777777" w:rsidR="00981BF6" w:rsidRDefault="00981BF6" w:rsidP="00981BF6">
      <w:pPr>
        <w:pStyle w:val="a3"/>
        <w:outlineLvl w:val="0"/>
      </w:pPr>
      <w:bookmarkStart w:id="1" w:name="_Toc229438231"/>
      <w:r>
        <w:lastRenderedPageBreak/>
        <w:t>ГЛАВА 1</w:t>
      </w:r>
      <w:r w:rsidRPr="007D2B49">
        <w:t xml:space="preserve"> </w:t>
      </w:r>
      <w:r>
        <w:t>ОБОСНОВАНИЕ НАУЧНО-ТЕХНИЧЕСКОЙ ПРОБЛЕМЫ</w:t>
      </w:r>
      <w:bookmarkEnd w:id="1"/>
    </w:p>
    <w:p w14:paraId="592A1883" w14:textId="77777777" w:rsidR="00E60416" w:rsidRPr="00673EDC" w:rsidRDefault="005A18AF" w:rsidP="00673EDC">
      <w:pPr>
        <w:pStyle w:val="2"/>
      </w:pPr>
      <w:bookmarkStart w:id="2" w:name="_Toc229438232"/>
      <w:r>
        <w:t>1.</w:t>
      </w:r>
      <w:r w:rsidR="00E60416" w:rsidRPr="00673EDC">
        <w:t xml:space="preserve"> Технологическое предпринимательство в сервисных индустриях</w:t>
      </w:r>
      <w:bookmarkEnd w:id="2"/>
    </w:p>
    <w:p w14:paraId="3EFB2FE8" w14:textId="77777777" w:rsidR="00E60416" w:rsidRPr="00636F1A" w:rsidRDefault="00E60416" w:rsidP="00E60416">
      <w:pPr>
        <w:spacing w:line="360" w:lineRule="auto"/>
      </w:pPr>
    </w:p>
    <w:p w14:paraId="4569BAB6" w14:textId="77777777" w:rsidR="00E60416" w:rsidRDefault="00E60416" w:rsidP="00E60416">
      <w:pPr>
        <w:spacing w:line="360" w:lineRule="auto"/>
        <w:ind w:firstLine="709"/>
        <w:jc w:val="both"/>
      </w:pPr>
      <w:r>
        <w:t>Исследование стартап-проекта в формате выпускной квалификационной работы предполагает обращение к категориальной рамке, внутри которой формируется его проблематика. Платформа рекрутинга студентов «</w:t>
      </w:r>
      <w:proofErr w:type="spellStart"/>
      <w:r>
        <w:t>СтудРадар</w:t>
      </w:r>
      <w:proofErr w:type="spellEnd"/>
      <w:r>
        <w:t>» позиционируется как технологический стартап в сервисной отрасли, и каждый из элементов этой характеристики требует уточнения. Настоящий параграф последовательно раскрывает понятие технологического предпринимательства, специфику сервисных индустрий, особенности их пересечения и завершается категориальным позиционированием проекта.</w:t>
      </w:r>
    </w:p>
    <w:p w14:paraId="042CB362" w14:textId="77777777" w:rsidR="00E60416" w:rsidRDefault="00E60416" w:rsidP="00E60416">
      <w:pPr>
        <w:spacing w:line="360" w:lineRule="auto"/>
        <w:ind w:firstLine="709"/>
        <w:jc w:val="both"/>
      </w:pPr>
      <w:r>
        <w:t xml:space="preserve">Понятие технологического предпринимательства относится к числу терминов, в отношении которых в современной экономической литературе отсутствует устоявшееся определение. Н. А. </w:t>
      </w:r>
      <w:proofErr w:type="spellStart"/>
      <w:r>
        <w:t>Галимуллина</w:t>
      </w:r>
      <w:proofErr w:type="spellEnd"/>
      <w:r>
        <w:t xml:space="preserve"> показывает, что теоретическое обоснование этого феномена остаётся недостаточно разработанным в силу его новизны и междисциплинарной природы, и предлагает интегративный подход, объединяющий пять теоретических компонентов: теорию предпринимательства, теорию инноваций, теорию экономического роста, экосистемный подход и концепцию тройной спирали [</w:t>
      </w:r>
      <w:r>
        <w:fldChar w:fldCharType="begin"/>
      </w:r>
      <w:r>
        <w:instrText xml:space="preserve"> REF _Ref228521074 \r \h </w:instrText>
      </w:r>
      <w:r>
        <w:fldChar w:fldCharType="separate"/>
      </w:r>
      <w:r>
        <w:t>1</w:t>
      </w:r>
      <w:r>
        <w:fldChar w:fldCharType="end"/>
      </w:r>
      <w:r>
        <w:t>]. Подобная множественность подходов отражает объективную сложность объекта, чьи границы пересекают экономику, менеджмент и социологию инноваций.</w:t>
      </w:r>
    </w:p>
    <w:p w14:paraId="41EA7338" w14:textId="77777777" w:rsidR="00E60416" w:rsidRDefault="00E60416" w:rsidP="00E60416">
      <w:pPr>
        <w:spacing w:line="360" w:lineRule="auto"/>
        <w:ind w:firstLine="709"/>
        <w:jc w:val="both"/>
      </w:pPr>
      <w:r>
        <w:t xml:space="preserve">Базовая линия рассуждения восходит к классической экономической теории. Р. </w:t>
      </w:r>
      <w:proofErr w:type="spellStart"/>
      <w:r>
        <w:t>Кантильон</w:t>
      </w:r>
      <w:proofErr w:type="spellEnd"/>
      <w:r>
        <w:t xml:space="preserve"> ввёл понятие предпринимателя как агента, принимающего на себя коммерческий риск; Ж.-Б. </w:t>
      </w:r>
      <w:proofErr w:type="spellStart"/>
      <w:r>
        <w:t>Сэй</w:t>
      </w:r>
      <w:proofErr w:type="spellEnd"/>
      <w:r>
        <w:t xml:space="preserve"> впервые отделил предпринимателя от капиталиста, определив первого через комбинирование факторов производства; в работах Й. Шумпетера предприниматель утвердился в роли носителя инновационной функции, осуществляющего «новые комбинации факторов производства» и обеспечивающего динамический рост экономики через механизм созидательного разрушения [</w:t>
      </w:r>
      <w:r>
        <w:fldChar w:fldCharType="begin"/>
      </w:r>
      <w:r>
        <w:instrText xml:space="preserve"> REF _Ref228521083 \r \h </w:instrText>
      </w:r>
      <w:r>
        <w:fldChar w:fldCharType="separate"/>
      </w:r>
      <w:r>
        <w:t>2</w:t>
      </w:r>
      <w:r>
        <w:fldChar w:fldCharType="end"/>
      </w:r>
      <w:r>
        <w:t xml:space="preserve">]. Шумпетер </w:t>
      </w:r>
      <w:r>
        <w:lastRenderedPageBreak/>
        <w:t>выделял пять типов нововведений: создание нового блага, внедрение нового метода производства, освоение нового рынка сбыта, получение нового источника сырья и проведение организационной реорганизации. Существенным было признание предпринимательских способностей четвёртым фактором производства наряду с землёй, трудом и капиталом.</w:t>
      </w:r>
    </w:p>
    <w:p w14:paraId="5A530329" w14:textId="77777777" w:rsidR="00E60416" w:rsidRDefault="00E60416" w:rsidP="00E60416">
      <w:pPr>
        <w:spacing w:line="360" w:lineRule="auto"/>
        <w:ind w:firstLine="709"/>
        <w:jc w:val="both"/>
      </w:pPr>
      <w:r>
        <w:t>В современной литературе технологическое предпринимательство выделяется в самостоятельную категорию. Систематизация, выполненная М. В. Подшиваловой и С. Т. Смаиловым, фиксирует пять основных подходов к его определению: процессный (через коммерциализацию знаний и аккумуляцию ресурсов), макроэкономический (через взаимодействие предпринимательства и науки), компетентностный (через специальные навыки управления исследованиями и разработками), функциональный (через способ использования ресурсов, связанных с научно-техническими знаниями) и финансовый (через инвестиции в проект, ориентированный на технологические инновации) [</w:t>
      </w:r>
      <w:r>
        <w:fldChar w:fldCharType="begin"/>
      </w:r>
      <w:r>
        <w:instrText xml:space="preserve"> REF _Ref228521089 \r \h </w:instrText>
      </w:r>
      <w:r>
        <w:fldChar w:fldCharType="separate"/>
      </w:r>
      <w:r>
        <w:t>3</w:t>
      </w:r>
      <w:r>
        <w:fldChar w:fldCharType="end"/>
      </w:r>
      <w:r>
        <w:t>]. Каждый из подходов формирует собственную исследовательскую оптику, и выбор между ними определяет дальнейшую логику работы.</w:t>
      </w:r>
    </w:p>
    <w:p w14:paraId="3DAD113D" w14:textId="77777777" w:rsidR="00E60416" w:rsidRDefault="00E60416" w:rsidP="00E60416">
      <w:pPr>
        <w:spacing w:line="360" w:lineRule="auto"/>
        <w:ind w:firstLine="709"/>
        <w:jc w:val="both"/>
      </w:pPr>
      <w:r>
        <w:t xml:space="preserve">В рамках финансового подхода Т. </w:t>
      </w:r>
      <w:proofErr w:type="spellStart"/>
      <w:r>
        <w:t>Байлетти</w:t>
      </w:r>
      <w:proofErr w:type="spellEnd"/>
      <w:r>
        <w:t xml:space="preserve"> (T. </w:t>
      </w:r>
      <w:proofErr w:type="spellStart"/>
      <w:r>
        <w:t>Bailetti</w:t>
      </w:r>
      <w:proofErr w:type="spellEnd"/>
      <w:r>
        <w:t xml:space="preserve">) предложил определение, получившее широкое распространение: технологическое предпринимательство представляет собой инвестиции в проект, который собирает и задействует </w:t>
      </w:r>
      <w:r w:rsidRPr="005039CB">
        <w:rPr>
          <w:highlight w:val="yellow"/>
        </w:rPr>
        <w:t>специализированных специалистов</w:t>
      </w:r>
      <w:r>
        <w:t xml:space="preserve"> и разнородные активы, сложным образом связанные с прогрессом в научно-техническом знании, с целью создания и присвоения ценности для фирмы [</w:t>
      </w:r>
      <w:r>
        <w:fldChar w:fldCharType="begin"/>
      </w:r>
      <w:r>
        <w:instrText xml:space="preserve"> REF _Ref228521094 \r \h </w:instrText>
      </w:r>
      <w:r>
        <w:fldChar w:fldCharType="separate"/>
      </w:r>
      <w:r>
        <w:t>4</w:t>
      </w:r>
      <w:r>
        <w:fldChar w:fldCharType="end"/>
      </w:r>
      <w:r>
        <w:t>]. Данная формула задаёт четыре элемента: конечный результат (создание и присвоение ценности), целевого адресата (фирма), механизм (инвестиции в проект как пакет ресурсов с определённым горизонтом) и связь с научно-техническим прогрессом, в рамках которой участники проекта одновременно влияют на технологические изменения и зависят от них. В настоящей работе это определение принимается в качестве рабочего; ниже оно дополняется уточнением, относящимся к цифровой эпохе.</w:t>
      </w:r>
    </w:p>
    <w:p w14:paraId="337B26BB" w14:textId="77777777" w:rsidR="00E60416" w:rsidRDefault="00E60416" w:rsidP="00E60416">
      <w:pPr>
        <w:spacing w:line="360" w:lineRule="auto"/>
        <w:ind w:firstLine="709"/>
        <w:jc w:val="both"/>
      </w:pPr>
      <w:r>
        <w:lastRenderedPageBreak/>
        <w:t>Применительно к российскому контексту следует учитывать четыре сущностных признака предпринимательства, выделяемых Р. М. Нуртдиновым: свобода (выбора сферы, рынков, ценообразования), поиск (постоянное стремление к новому), риск (внутренний и внешний) и успех как достижение поставленных целей [</w:t>
      </w:r>
      <w:r>
        <w:fldChar w:fldCharType="begin"/>
      </w:r>
      <w:r>
        <w:instrText xml:space="preserve"> REF _Ref228521100 \r \h </w:instrText>
      </w:r>
      <w:r>
        <w:fldChar w:fldCharType="separate"/>
      </w:r>
      <w:r>
        <w:t>5</w:t>
      </w:r>
      <w:r>
        <w:fldChar w:fldCharType="end"/>
      </w:r>
      <w:r>
        <w:t>]. В технологической разновидности признак поиска получает особое развитие, поскольку он распространяется не только на коммерческие возможности, но и на новые знания и технологии. Нормативная институционализация технологического предпринимательства в Российской Федерации закреплена Федеральным законом от 4 августа 2023 года № 478-ФЗ «О развитии технологических компаний в Российской Федерации», который ввёл правовой статус малой технологической компании и систему её государственной поддержки [</w:t>
      </w:r>
      <w:r>
        <w:fldChar w:fldCharType="begin"/>
      </w:r>
      <w:r>
        <w:instrText xml:space="preserve"> REF _Ref228521104 \r \h </w:instrText>
      </w:r>
      <w:r>
        <w:fldChar w:fldCharType="separate"/>
      </w:r>
      <w:r>
        <w:t>6</w:t>
      </w:r>
      <w:r>
        <w:fldChar w:fldCharType="end"/>
      </w:r>
      <w:r>
        <w:t>].</w:t>
      </w:r>
    </w:p>
    <w:p w14:paraId="1689980C" w14:textId="77777777" w:rsidR="00E60416" w:rsidRDefault="00E60416" w:rsidP="00E60416">
      <w:pPr>
        <w:spacing w:line="360" w:lineRule="auto"/>
        <w:ind w:firstLine="709"/>
        <w:jc w:val="both"/>
      </w:pPr>
      <w:r>
        <w:t>Структурный сдвиг в сторону услуг определяет облик современных экономик. По данным Федеральной службы государственной статистики, доля сферы услуг в валовом внутреннем продукте Российской Федерации в 2024 году достигла 57,53 %, увеличиваясь третий год подряд [</w:t>
      </w:r>
      <w:r>
        <w:fldChar w:fldCharType="begin"/>
      </w:r>
      <w:r>
        <w:instrText xml:space="preserve"> REF _Ref228521116 \r \h </w:instrText>
      </w:r>
      <w:r>
        <w:fldChar w:fldCharType="separate"/>
      </w:r>
      <w:r>
        <w:t>7</w:t>
      </w:r>
      <w:r>
        <w:fldChar w:fldCharType="end"/>
      </w:r>
      <w:r>
        <w:t>]. На мировом уровне аналогичный показатель составил 66,24 % [</w:t>
      </w:r>
      <w:r>
        <w:fldChar w:fldCharType="begin"/>
      </w:r>
      <w:r>
        <w:instrText xml:space="preserve"> REF _Ref228521121 \r \h </w:instrText>
      </w:r>
      <w:r>
        <w:fldChar w:fldCharType="separate"/>
      </w:r>
      <w:r>
        <w:t>8</w:t>
      </w:r>
      <w:r>
        <w:fldChar w:fldCharType="end"/>
      </w:r>
      <w:r>
        <w:t>]. Для Российской Федерации объём номинального валового внутреннего продукта в 2024 году превысил 200 трлн руб., и более половины этой величины приходится на сервисные виды деятельности [</w:t>
      </w:r>
      <w:r>
        <w:fldChar w:fldCharType="begin"/>
      </w:r>
      <w:r>
        <w:instrText xml:space="preserve"> REF _Ref228521127 \r \h </w:instrText>
      </w:r>
      <w:r>
        <w:fldChar w:fldCharType="separate"/>
      </w:r>
      <w:r>
        <w:t>9</w:t>
      </w:r>
      <w:r>
        <w:fldChar w:fldCharType="end"/>
      </w:r>
      <w:r>
        <w:t>]. Эти цифры формируют макроэкономическую рамку, в которой развёртывается любой сервисный стартап.</w:t>
      </w:r>
    </w:p>
    <w:p w14:paraId="379ABC1B" w14:textId="0D7DEEF7" w:rsidR="00E60416" w:rsidRDefault="00E60416" w:rsidP="00E60416">
      <w:pPr>
        <w:spacing w:line="360" w:lineRule="auto"/>
        <w:ind w:firstLine="709"/>
        <w:jc w:val="both"/>
      </w:pPr>
      <w:r>
        <w:t xml:space="preserve">Теоретическое осмысление сферы услуг как самостоятельной области предпринимательской деятельности связано с моделью IHIP, предложенной А. </w:t>
      </w:r>
      <w:proofErr w:type="spellStart"/>
      <w:r>
        <w:t>Парасураманом</w:t>
      </w:r>
      <w:proofErr w:type="spellEnd"/>
      <w:r>
        <w:t xml:space="preserve">, В. </w:t>
      </w:r>
      <w:proofErr w:type="spellStart"/>
      <w:r>
        <w:t>Зейтхамль</w:t>
      </w:r>
      <w:proofErr w:type="spellEnd"/>
      <w:r>
        <w:t xml:space="preserve"> и Л. Берри (A. </w:t>
      </w:r>
      <w:proofErr w:type="spellStart"/>
      <w:r>
        <w:t>Parasuraman</w:t>
      </w:r>
      <w:proofErr w:type="spellEnd"/>
      <w:r>
        <w:t xml:space="preserve">, V. A. </w:t>
      </w:r>
      <w:proofErr w:type="spellStart"/>
      <w:r>
        <w:t>Zeithaml</w:t>
      </w:r>
      <w:proofErr w:type="spellEnd"/>
      <w:r>
        <w:t xml:space="preserve">, L. L. </w:t>
      </w:r>
      <w:proofErr w:type="spellStart"/>
      <w:r>
        <w:t>Berry</w:t>
      </w:r>
      <w:proofErr w:type="spellEnd"/>
      <w:r>
        <w:t xml:space="preserve">) в середине 1980-х годов. </w:t>
      </w:r>
      <w:r w:rsidRPr="00C54865">
        <w:rPr>
          <w:highlight w:val="yellow"/>
        </w:rPr>
        <w:t>Модель фиксирует четыре характеристики, отличающие услугу от материального товара: неосязаемость (</w:t>
      </w:r>
      <w:proofErr w:type="spellStart"/>
      <w:r w:rsidRPr="00C54865">
        <w:rPr>
          <w:highlight w:val="yellow"/>
        </w:rPr>
        <w:t>intangibility</w:t>
      </w:r>
      <w:proofErr w:type="spellEnd"/>
      <w:r w:rsidRPr="00C54865">
        <w:rPr>
          <w:highlight w:val="yellow"/>
        </w:rPr>
        <w:t>), неотделимость от исполнителя (</w:t>
      </w:r>
      <w:proofErr w:type="spellStart"/>
      <w:r w:rsidRPr="00C54865">
        <w:rPr>
          <w:highlight w:val="yellow"/>
        </w:rPr>
        <w:t>inseparability</w:t>
      </w:r>
      <w:proofErr w:type="spellEnd"/>
      <w:r w:rsidRPr="00C54865">
        <w:rPr>
          <w:highlight w:val="yellow"/>
        </w:rPr>
        <w:t>), гетерогенность качества (</w:t>
      </w:r>
      <w:proofErr w:type="spellStart"/>
      <w:r w:rsidRPr="00C54865">
        <w:rPr>
          <w:highlight w:val="yellow"/>
        </w:rPr>
        <w:t>heterogeneity</w:t>
      </w:r>
      <w:proofErr w:type="spellEnd"/>
      <w:r w:rsidRPr="00C54865">
        <w:rPr>
          <w:highlight w:val="yellow"/>
        </w:rPr>
        <w:t xml:space="preserve">), </w:t>
      </w:r>
      <w:proofErr w:type="spellStart"/>
      <w:r w:rsidRPr="00C54865">
        <w:rPr>
          <w:highlight w:val="yellow"/>
        </w:rPr>
        <w:t>несохраняемость</w:t>
      </w:r>
      <w:proofErr w:type="spellEnd"/>
      <w:r w:rsidRPr="00C54865">
        <w:rPr>
          <w:highlight w:val="yellow"/>
        </w:rPr>
        <w:t xml:space="preserve"> (</w:t>
      </w:r>
      <w:proofErr w:type="spellStart"/>
      <w:r w:rsidRPr="00C54865">
        <w:rPr>
          <w:highlight w:val="yellow"/>
        </w:rPr>
        <w:t>perishability</w:t>
      </w:r>
      <w:proofErr w:type="spellEnd"/>
      <w:r w:rsidRPr="00C54865">
        <w:rPr>
          <w:highlight w:val="yellow"/>
        </w:rPr>
        <w:t>) [</w:t>
      </w:r>
      <w:r w:rsidRPr="00C54865">
        <w:rPr>
          <w:highlight w:val="yellow"/>
        </w:rPr>
        <w:fldChar w:fldCharType="begin"/>
      </w:r>
      <w:r w:rsidRPr="00C54865">
        <w:rPr>
          <w:highlight w:val="yellow"/>
        </w:rPr>
        <w:instrText xml:space="preserve"> REF _Ref228521132 \r \h </w:instrText>
      </w:r>
      <w:r w:rsidR="00C54865">
        <w:rPr>
          <w:highlight w:val="yellow"/>
        </w:rPr>
        <w:instrText xml:space="preserve"> \* MERGEFORMAT </w:instrText>
      </w:r>
      <w:r w:rsidRPr="00C54865">
        <w:rPr>
          <w:highlight w:val="yellow"/>
        </w:rPr>
      </w:r>
      <w:r w:rsidRPr="00C54865">
        <w:rPr>
          <w:highlight w:val="yellow"/>
        </w:rPr>
        <w:fldChar w:fldCharType="separate"/>
      </w:r>
      <w:r w:rsidRPr="00C54865">
        <w:rPr>
          <w:highlight w:val="yellow"/>
        </w:rPr>
        <w:t>10</w:t>
      </w:r>
      <w:r w:rsidRPr="00C54865">
        <w:rPr>
          <w:highlight w:val="yellow"/>
        </w:rPr>
        <w:fldChar w:fldCharType="end"/>
      </w:r>
      <w:r w:rsidRPr="00C54865">
        <w:rPr>
          <w:highlight w:val="yellow"/>
        </w:rPr>
        <w:t>].</w:t>
      </w:r>
      <w:r>
        <w:t xml:space="preserve"> Каждая из этих характеристик создаёт специфическую проблему для предпринимателя. </w:t>
      </w:r>
      <w:r>
        <w:lastRenderedPageBreak/>
        <w:t xml:space="preserve">Неосязаемость затрудняет демонстрацию качества до момента покупки. Неотделимость связывает воспринимаемую ценность с конкретным исполнителем и ограничивает масштабирование. Гетерогенность означает, что одна и та же услуга у разных исполнителей или в разное время может быть оказана с разным результатом. </w:t>
      </w:r>
      <w:proofErr w:type="spellStart"/>
      <w:r>
        <w:t>Несохраняемость</w:t>
      </w:r>
      <w:proofErr w:type="spellEnd"/>
      <w:r>
        <w:t xml:space="preserve"> проявляется в том, что неоказанная услуга в данный момент не подлежит хранению и впоследствии не может быть реализована.</w:t>
      </w:r>
    </w:p>
    <w:p w14:paraId="462F370B" w14:textId="77777777" w:rsidR="00E60416" w:rsidRDefault="00E60416" w:rsidP="00E60416">
      <w:pPr>
        <w:spacing w:line="360" w:lineRule="auto"/>
        <w:ind w:firstLine="709"/>
        <w:jc w:val="both"/>
      </w:pPr>
      <w:r>
        <w:t xml:space="preserve">Цифровизация существенно трансформирует все четыре характеристики. Профиль исполнителя на платформе, портфолио выполненных задач, история отзывов и рейтинговая оценка частично материализуют услугу до момента её приобретения, ослабляя проблему неосязаемости. Стандартизация процесса </w:t>
      </w:r>
      <w:proofErr w:type="spellStart"/>
      <w:r>
        <w:t>матчинга</w:t>
      </w:r>
      <w:proofErr w:type="spellEnd"/>
      <w:r>
        <w:t xml:space="preserve"> и единые правила взаимодействия снижают зависимость воспринимаемого качества от конкретного исполнителя, смягчая ограничения, связанные с неотделимостью. Рейтинговая и репутационная инфраструктура накладывает на исполнителей дисциплинирующий механизм, сокращая разброс качества и ослабляя проблему гетерогенности. Асинхронность взаимодействия, обеспечиваемая платформой, и формирование пула предложений создают эффект, частично замещающий </w:t>
      </w:r>
      <w:proofErr w:type="spellStart"/>
      <w:r>
        <w:t>несохраняемость</w:t>
      </w:r>
      <w:proofErr w:type="spellEnd"/>
      <w:r>
        <w:t>: при невозможности использовать услугу одного исполнителя заказчик в считанные часы переключается на другого. В результате цифровая платформа выступает как инструмент решения классических проблем сервисной экономики, и в этом качестве она представляет особый интерес для предпринимательского анализа.</w:t>
      </w:r>
    </w:p>
    <w:p w14:paraId="1C5F75AB" w14:textId="77777777" w:rsidR="00E60416" w:rsidRDefault="00E60416" w:rsidP="00E60416">
      <w:pPr>
        <w:spacing w:line="360" w:lineRule="auto"/>
        <w:ind w:firstLine="709"/>
        <w:jc w:val="both"/>
      </w:pPr>
      <w:r>
        <w:t>Следует, однако, учитывать, что классическая модель IHIP в новейшей литературе подвергается ревизии. Современные авторы фиксируют, что в условиях платформенной экономики разграничение между товаром и услугой становится менее жёстким: цифровые сервисы материализуются через интерфейсы и данные, а товары всё чаще сопровождаются устойчивыми сервисными слоями [</w:t>
      </w:r>
      <w:r>
        <w:fldChar w:fldCharType="begin"/>
      </w:r>
      <w:r>
        <w:instrText xml:space="preserve"> REF _Ref228521139 \r \h </w:instrText>
      </w:r>
      <w:r>
        <w:fldChar w:fldCharType="separate"/>
      </w:r>
      <w:r>
        <w:t>11</w:t>
      </w:r>
      <w:r>
        <w:fldChar w:fldCharType="end"/>
      </w:r>
      <w:r>
        <w:t xml:space="preserve">]. Для целей настоящей работы тем не менее IHIP сохраняется в качестве базовой аналитической рамки, поскольку именно она </w:t>
      </w:r>
      <w:r>
        <w:lastRenderedPageBreak/>
        <w:t>позволяет последовательно показать, какие проблемы сервисной экономики решаются цифровой платформой.</w:t>
      </w:r>
    </w:p>
    <w:p w14:paraId="1531DE57" w14:textId="77777777" w:rsidR="00E60416" w:rsidRDefault="00E60416" w:rsidP="00E60416">
      <w:pPr>
        <w:spacing w:line="360" w:lineRule="auto"/>
        <w:ind w:firstLine="709"/>
        <w:jc w:val="both"/>
      </w:pPr>
      <w:r>
        <w:t>Пересечение двух рассмотренных категорий, технологического предпринимательства и сервисной экономики, порождает специфическую разновидность предпринимательской деятельности. Её особенность состоит в том, что инновация в данном случае концентрируется в новой модели координации между поставщиком и потребителем услуги, тогда как технологический компонент играет роль инструментальной базы. Это положение требует уточняющей типологии, без которой границы исследуемого объекта оставались бы размытыми.</w:t>
      </w:r>
    </w:p>
    <w:p w14:paraId="352B7271" w14:textId="77777777" w:rsidR="00E60416" w:rsidRDefault="00E60416" w:rsidP="00E60416">
      <w:pPr>
        <w:spacing w:line="360" w:lineRule="auto"/>
        <w:ind w:firstLine="709"/>
        <w:jc w:val="both"/>
      </w:pPr>
      <w:r>
        <w:t xml:space="preserve">Наиболее продуктивное разграничение предложено Ф. </w:t>
      </w:r>
      <w:proofErr w:type="spellStart"/>
      <w:r>
        <w:t>Жионесом</w:t>
      </w:r>
      <w:proofErr w:type="spellEnd"/>
      <w:r>
        <w:t xml:space="preserve"> и А. Бремом (F. </w:t>
      </w:r>
      <w:proofErr w:type="spellStart"/>
      <w:r>
        <w:t>Giones</w:t>
      </w:r>
      <w:proofErr w:type="spellEnd"/>
      <w:r>
        <w:t xml:space="preserve">, A. </w:t>
      </w:r>
      <w:proofErr w:type="spellStart"/>
      <w:r>
        <w:t>Brem</w:t>
      </w:r>
      <w:proofErr w:type="spellEnd"/>
      <w:r>
        <w:t>), выделившими три категории технологического предпринимательства цифровой эпохи [</w:t>
      </w:r>
      <w:r>
        <w:fldChar w:fldCharType="begin"/>
      </w:r>
      <w:r>
        <w:instrText xml:space="preserve"> REF _Ref228521145 \r \h </w:instrText>
      </w:r>
      <w:r>
        <w:fldChar w:fldCharType="separate"/>
      </w:r>
      <w:r>
        <w:t>12</w:t>
      </w:r>
      <w:r>
        <w:fldChar w:fldCharType="end"/>
      </w:r>
      <w:r>
        <w:t>]. Первая, собственно технологическое предпринимательство (</w:t>
      </w:r>
      <w:proofErr w:type="spellStart"/>
      <w:r>
        <w:t>technology</w:t>
      </w:r>
      <w:proofErr w:type="spellEnd"/>
      <w:r>
        <w:t xml:space="preserve"> </w:t>
      </w:r>
      <w:proofErr w:type="spellStart"/>
      <w:r>
        <w:t>entrepreneurship</w:t>
      </w:r>
      <w:proofErr w:type="spellEnd"/>
      <w:r>
        <w:t xml:space="preserve">) в узком смысле слова, опирается на научно-технологический прорыв. Продукт здесь требует длительных исследовательских разработок (биотехнологии, новые материалы, наноэлектроника), поиск первого коммерческого применения занимает годы, рынок изначально </w:t>
      </w:r>
      <w:r w:rsidRPr="00C54865">
        <w:rPr>
          <w:highlight w:val="yellow"/>
        </w:rPr>
        <w:t>нишевой</w:t>
      </w:r>
      <w:r>
        <w:t xml:space="preserve"> и глобальный. Иллюстрацией служат компании </w:t>
      </w:r>
      <w:proofErr w:type="spellStart"/>
      <w:r>
        <w:t>Fractus</w:t>
      </w:r>
      <w:proofErr w:type="spellEnd"/>
      <w:r>
        <w:t xml:space="preserve"> (антенны на основе фрактальной геометрии) или </w:t>
      </w:r>
      <w:proofErr w:type="spellStart"/>
      <w:r>
        <w:t>Oryzon</w:t>
      </w:r>
      <w:proofErr w:type="spellEnd"/>
      <w:r>
        <w:t xml:space="preserve"> </w:t>
      </w:r>
      <w:proofErr w:type="spellStart"/>
      <w:r>
        <w:t>Genomics</w:t>
      </w:r>
      <w:proofErr w:type="spellEnd"/>
      <w:r>
        <w:t xml:space="preserve"> (эпигенетика).</w:t>
      </w:r>
    </w:p>
    <w:p w14:paraId="5ED233CA" w14:textId="77777777" w:rsidR="00E60416" w:rsidRDefault="00E60416" w:rsidP="00E60416">
      <w:pPr>
        <w:spacing w:line="360" w:lineRule="auto"/>
        <w:ind w:firstLine="709"/>
        <w:jc w:val="both"/>
      </w:pPr>
      <w:r>
        <w:t>Вторая категория, цифровое технологическое предпринимательство (</w:t>
      </w:r>
      <w:proofErr w:type="spellStart"/>
      <w:r>
        <w:t>digital</w:t>
      </w:r>
      <w:proofErr w:type="spellEnd"/>
      <w:r>
        <w:t xml:space="preserve"> </w:t>
      </w:r>
      <w:proofErr w:type="spellStart"/>
      <w:r>
        <w:t>technology</w:t>
      </w:r>
      <w:proofErr w:type="spellEnd"/>
      <w:r>
        <w:t xml:space="preserve"> </w:t>
      </w:r>
      <w:proofErr w:type="spellStart"/>
      <w:r>
        <w:t>entrepreneurship</w:t>
      </w:r>
      <w:proofErr w:type="spellEnd"/>
      <w:r>
        <w:t xml:space="preserve">), занимает промежуточное положение в континууме. Здесь продукт представляет собой комбинацию физического устройства и цифровой составляющей: интернет вещей, носимая электроника, умные транспортные средства. Технология не создаётся с нуля, она интегрируется в новый продукт, и предпринимательский процесс строится на валидации рынка и масштабировании. Примерами выступают компании GoPro, </w:t>
      </w:r>
      <w:proofErr w:type="spellStart"/>
      <w:r>
        <w:t>Fitbit</w:t>
      </w:r>
      <w:proofErr w:type="spellEnd"/>
      <w:r>
        <w:t>, Tesla.</w:t>
      </w:r>
    </w:p>
    <w:p w14:paraId="4119A4F3" w14:textId="77777777" w:rsidR="00E60416" w:rsidRDefault="00E60416" w:rsidP="00E60416">
      <w:pPr>
        <w:spacing w:line="360" w:lineRule="auto"/>
        <w:ind w:firstLine="709"/>
        <w:jc w:val="both"/>
      </w:pPr>
      <w:r>
        <w:t>Третья категория, цифровое предпринимательство (</w:t>
      </w:r>
      <w:proofErr w:type="spellStart"/>
      <w:r>
        <w:t>digital</w:t>
      </w:r>
      <w:proofErr w:type="spellEnd"/>
      <w:r>
        <w:t xml:space="preserve"> </w:t>
      </w:r>
      <w:proofErr w:type="spellStart"/>
      <w:r>
        <w:t>entrepreneurship</w:t>
      </w:r>
      <w:proofErr w:type="spellEnd"/>
      <w:r>
        <w:t xml:space="preserve">), отличается тем, что технологическая база перестаёт быть </w:t>
      </w:r>
      <w:r>
        <w:lastRenderedPageBreak/>
        <w:t xml:space="preserve">источником конкурентного преимущества: используется набор существующих общедоступных технологий (облачная инфраструктура, реляционные базы данных, веб-фреймворки, средства обмена сообщениями), на котором выстраивается новый сервис. Ценность создаётся в координации, в архитектуре доверия, в дизайне взаимодействия. Иллюстрацией служат </w:t>
      </w:r>
      <w:proofErr w:type="spellStart"/>
      <w:r>
        <w:t>Airbnb</w:t>
      </w:r>
      <w:proofErr w:type="spellEnd"/>
      <w:r>
        <w:t xml:space="preserve">, </w:t>
      </w:r>
      <w:proofErr w:type="spellStart"/>
      <w:r>
        <w:t>Just</w:t>
      </w:r>
      <w:proofErr w:type="spellEnd"/>
      <w:r>
        <w:t xml:space="preserve"> </w:t>
      </w:r>
      <w:proofErr w:type="spellStart"/>
      <w:r>
        <w:t>Eat</w:t>
      </w:r>
      <w:proofErr w:type="spellEnd"/>
      <w:r>
        <w:t xml:space="preserve">, </w:t>
      </w:r>
      <w:proofErr w:type="spellStart"/>
      <w:r>
        <w:t>Dropbox</w:t>
      </w:r>
      <w:proofErr w:type="spellEnd"/>
      <w:r>
        <w:t xml:space="preserve">. Ключевой методологический тезис </w:t>
      </w:r>
      <w:proofErr w:type="spellStart"/>
      <w:r>
        <w:t>Жионеса</w:t>
      </w:r>
      <w:proofErr w:type="spellEnd"/>
      <w:r>
        <w:t xml:space="preserve"> и Брема состоит в том, что для цифровых предпринимателей конкретный технологический выбор имеет второстепенное значение по сравнению с архитектурой сервиса. Предложенная типология при этом понимается авторами не как система жёстких категорий, а как континуум, на котором конкретные проекты могут располагаться между названными точками.</w:t>
      </w:r>
    </w:p>
    <w:p w14:paraId="0FD9CC95" w14:textId="77777777" w:rsidR="00E60416" w:rsidRDefault="00E60416" w:rsidP="00E60416">
      <w:pPr>
        <w:spacing w:line="360" w:lineRule="auto"/>
        <w:ind w:firstLine="709"/>
        <w:jc w:val="both"/>
      </w:pPr>
      <w:r>
        <w:t>Из приведённой типологии следует методологический вывод, существенный для последующего анализа. Стратегии поддержки и формы организационного развития отличаются для каждой из трёх категорий. Технологическое предпринимательство в узком смысле развивается через университетские инкубаторы, то есть длительные программы с акцентом на разработку технологии и сопровождение НИОКР; цифровое предпринимательство, напротив, развивается через акселераторы, то есть короткие интенсивные программы, ориентированные на быстрый запуск, валидацию рыночной гипотезы и работу с инвесторами [</w:t>
      </w:r>
      <w:r>
        <w:fldChar w:fldCharType="begin"/>
      </w:r>
      <w:r>
        <w:instrText xml:space="preserve"> REF _Ref228521145 \r \h </w:instrText>
      </w:r>
      <w:r>
        <w:fldChar w:fldCharType="separate"/>
      </w:r>
      <w:r>
        <w:t>12</w:t>
      </w:r>
      <w:r>
        <w:fldChar w:fldCharType="end"/>
      </w:r>
      <w:r>
        <w:t>]. Российский опыт подтверждает эту дифференциацию: исследования С. П. Земцова и А. В. Чернова показывают, что молодые и малые технологические компании в среднем растут быстрее зрелых, при этом формируются они преимущественно в нескольких региональных центрах, обладающих развитой предпринимательской экосистемой [</w:t>
      </w:r>
      <w:r>
        <w:fldChar w:fldCharType="begin"/>
      </w:r>
      <w:r>
        <w:instrText xml:space="preserve"> REF _Ref228521163 \r \h </w:instrText>
      </w:r>
      <w:r>
        <w:fldChar w:fldCharType="separate"/>
      </w:r>
      <w:r>
        <w:t>13</w:t>
      </w:r>
      <w:r>
        <w:fldChar w:fldCharType="end"/>
      </w:r>
      <w:r>
        <w:t>]. Следовательно, выбор между инкубационной и акселерационной моделью носит содержательный характер и оказывается привязан к категориальному типу проекта.</w:t>
      </w:r>
    </w:p>
    <w:p w14:paraId="318A1C7D" w14:textId="77777777" w:rsidR="00E60416" w:rsidRDefault="00E60416" w:rsidP="00E60416">
      <w:pPr>
        <w:spacing w:line="360" w:lineRule="auto"/>
        <w:ind w:firstLine="709"/>
        <w:jc w:val="both"/>
      </w:pPr>
      <w:r>
        <w:t>В сервисных индустриях сегмент HR-</w:t>
      </w:r>
      <w:proofErr w:type="spellStart"/>
      <w:r>
        <w:t>tech</w:t>
      </w:r>
      <w:proofErr w:type="spellEnd"/>
      <w:r>
        <w:t xml:space="preserve"> демонстрирует особенно высокие темпы роста цифрового предпринимательства. По данным аналитического агентства Smart </w:t>
      </w:r>
      <w:proofErr w:type="spellStart"/>
      <w:r>
        <w:t>Ranking</w:t>
      </w:r>
      <w:proofErr w:type="spellEnd"/>
      <w:r>
        <w:t xml:space="preserve">, по итогам 2024 года совокупная </w:t>
      </w:r>
      <w:r>
        <w:lastRenderedPageBreak/>
        <w:t>выручка восьмидесяти крупнейших российских компаний, автоматизирующих HR-процессы, составила 99,3 млрд руб., увеличившись на 38 % относительно предыдущего года [</w:t>
      </w:r>
      <w:r>
        <w:fldChar w:fldCharType="begin"/>
      </w:r>
      <w:r>
        <w:instrText xml:space="preserve"> REF _Ref228521170 \r \h </w:instrText>
      </w:r>
      <w:r>
        <w:fldChar w:fldCharType="separate"/>
      </w:r>
      <w:r>
        <w:t>14</w:t>
      </w:r>
      <w:r>
        <w:fldChar w:fldCharType="end"/>
      </w:r>
      <w:r>
        <w:t>]. В январе — сентябре 2025 года выручка участников рынка достигла около 65 млрд руб., что на 10 % превышает показатель аналогичного периода предыдущего года [</w:t>
      </w:r>
      <w:r>
        <w:fldChar w:fldCharType="begin"/>
      </w:r>
      <w:r>
        <w:instrText xml:space="preserve"> REF _Ref228521175 \r \h </w:instrText>
      </w:r>
      <w:r>
        <w:fldChar w:fldCharType="separate"/>
      </w:r>
      <w:r>
        <w:t>15</w:t>
      </w:r>
      <w:r>
        <w:fldChar w:fldCharType="end"/>
      </w:r>
      <w:r>
        <w:t>]. На фоне общего замедления отрасли наибольший рост в первом полугодии 2025 года продемонстрировали два сегмента: кадровый электронный документооборот (рост на 37 %, выручка 1,3 млрд руб.) и сервисы по работе с проектными исполнителями (рост на 40 %, выручка 3 млрд руб.) [</w:t>
      </w:r>
      <w:r>
        <w:fldChar w:fldCharType="begin"/>
      </w:r>
      <w:r>
        <w:instrText xml:space="preserve"> REF _Ref228521181 \r \h </w:instrText>
      </w:r>
      <w:r>
        <w:fldChar w:fldCharType="separate"/>
      </w:r>
      <w:r>
        <w:t>16</w:t>
      </w:r>
      <w:r>
        <w:fldChar w:fldCharType="end"/>
      </w:r>
      <w:r>
        <w:t>]. Последний сегмент особенно показателен, поскольку именно к нему методологически принадлежит проектируемая в настоящей работе платформа.</w:t>
      </w:r>
    </w:p>
    <w:p w14:paraId="1A73AF45" w14:textId="77777777" w:rsidR="00E60416" w:rsidRDefault="00E60416" w:rsidP="00E60416">
      <w:pPr>
        <w:spacing w:line="360" w:lineRule="auto"/>
        <w:ind w:firstLine="709"/>
        <w:jc w:val="both"/>
      </w:pPr>
      <w:r>
        <w:t xml:space="preserve">Параллельно расширяется институциональная база </w:t>
      </w:r>
      <w:proofErr w:type="spellStart"/>
      <w:r>
        <w:t>микрозанятости</w:t>
      </w:r>
      <w:proofErr w:type="spellEnd"/>
      <w:r>
        <w:t>. По данным Федеральной налоговой службы, к концу 2025 года количество зарегистрированных самозанятых в Российской Федерации достигло 15,27 млн человек, увеличившись за год на 25 %; совокупный доход самозанятых граждан превысил 3 трлн руб., продемонстрировав рост на 38,6 % относительно 2024 года [</w:t>
      </w:r>
      <w:r>
        <w:fldChar w:fldCharType="begin"/>
      </w:r>
      <w:r>
        <w:instrText xml:space="preserve"> REF _Ref228521187 \r \h </w:instrText>
      </w:r>
      <w:r>
        <w:fldChar w:fldCharType="separate"/>
      </w:r>
      <w:r>
        <w:t>17</w:t>
      </w:r>
      <w:r>
        <w:fldChar w:fldCharType="end"/>
      </w:r>
      <w:r>
        <w:t xml:space="preserve">]. Эти сведения формируют материальную базу, на которой выстраиваются цифровые сервисы координации проектной занятости: платформы получают возможность работать с верифицированной правовой формой исполнителя и автоматизировать налоговые расчёты. Следовательно, сегмент проектной </w:t>
      </w:r>
      <w:proofErr w:type="spellStart"/>
      <w:r>
        <w:t>микрозанятости</w:t>
      </w:r>
      <w:proofErr w:type="spellEnd"/>
      <w:r>
        <w:t xml:space="preserve"> в Российской Федерации выходит из периферийного состояния и оформляется как самостоятельный отраслевой сектор.</w:t>
      </w:r>
    </w:p>
    <w:p w14:paraId="6317A4F5" w14:textId="77777777" w:rsidR="00E60416" w:rsidRDefault="00E60416" w:rsidP="00E60416">
      <w:pPr>
        <w:spacing w:line="360" w:lineRule="auto"/>
        <w:ind w:firstLine="709"/>
        <w:jc w:val="both"/>
      </w:pPr>
      <w:r>
        <w:t>На основании представленной аналитической рамки платформа «</w:t>
      </w:r>
      <w:proofErr w:type="spellStart"/>
      <w:r>
        <w:t>СтудРадар</w:t>
      </w:r>
      <w:proofErr w:type="spellEnd"/>
      <w:r>
        <w:t xml:space="preserve">» позиционируется в нескольких пересекающихся плоскостях. По типу инновации проект относится к категории цифрового предпринимательства в типологии </w:t>
      </w:r>
      <w:proofErr w:type="spellStart"/>
      <w:r>
        <w:t>Жионеса</w:t>
      </w:r>
      <w:proofErr w:type="spellEnd"/>
      <w:r>
        <w:t xml:space="preserve"> и Брема: технологическая база платформы (серверная часть на языке Python с фреймворком </w:t>
      </w:r>
      <w:proofErr w:type="spellStart"/>
      <w:r>
        <w:t>Django</w:t>
      </w:r>
      <w:proofErr w:type="spellEnd"/>
      <w:r>
        <w:t xml:space="preserve">, фронтенд на </w:t>
      </w:r>
      <w:proofErr w:type="spellStart"/>
      <w:r>
        <w:t>Svelte</w:t>
      </w:r>
      <w:proofErr w:type="spellEnd"/>
      <w:r>
        <w:t xml:space="preserve">, СУБД </w:t>
      </w:r>
      <w:proofErr w:type="spellStart"/>
      <w:r>
        <w:t>PostgreSQL</w:t>
      </w:r>
      <w:proofErr w:type="spellEnd"/>
      <w:r>
        <w:t xml:space="preserve">, кэширование и брокер сообщений на </w:t>
      </w:r>
      <w:proofErr w:type="spellStart"/>
      <w:r>
        <w:t>Redis</w:t>
      </w:r>
      <w:proofErr w:type="spellEnd"/>
      <w:r>
        <w:t xml:space="preserve">, размещение на российских облачных серверах) представляет собой набор </w:t>
      </w:r>
      <w:r>
        <w:lastRenderedPageBreak/>
        <w:t>зрелых общедоступных технологий, и источник конкурентного преимущества формируется в архитектуре координации, в верификации компетенций через университетскую среду и в системе безопасных расчётов между сторонами. По возрастной характеристике предпринимательских субъектов проект относится к молодёжному типу технологического предпринимательства в смысле, придаваемом этому термину Подшиваловой и Смаиловым [</w:t>
      </w:r>
      <w:r>
        <w:fldChar w:fldCharType="begin"/>
      </w:r>
      <w:r>
        <w:instrText xml:space="preserve"> REF _Ref228521089 \r \h </w:instrText>
      </w:r>
      <w:r>
        <w:fldChar w:fldCharType="separate"/>
      </w:r>
      <w:r>
        <w:t>3</w:t>
      </w:r>
      <w:r>
        <w:fldChar w:fldCharType="end"/>
      </w:r>
      <w:r>
        <w:t>]: команда сформирована студентами магистратуры, мотивы участников включают самореализацию, финансовый интерес, а также установку на решение социально значимой проблемы регионального рынка труда.</w:t>
      </w:r>
    </w:p>
    <w:p w14:paraId="1D20425E" w14:textId="77777777" w:rsidR="00E60416" w:rsidRDefault="00E60416" w:rsidP="00E60416">
      <w:pPr>
        <w:spacing w:line="360" w:lineRule="auto"/>
        <w:ind w:firstLine="709"/>
        <w:jc w:val="both"/>
      </w:pPr>
      <w:r>
        <w:t xml:space="preserve">По формату организационного развития проект тяготеет к акселерационной модели. Его реализация не предполагает длительных предварительных научных изысканий, на необходимость которых указывает В. М. Руденков, анализируя </w:t>
      </w:r>
      <w:r w:rsidRPr="00764A15">
        <w:rPr>
          <w:highlight w:val="yellow"/>
        </w:rPr>
        <w:t>академические спин-</w:t>
      </w:r>
      <w:proofErr w:type="spellStart"/>
      <w:r w:rsidRPr="00764A15">
        <w:rPr>
          <w:highlight w:val="yellow"/>
        </w:rPr>
        <w:t>оффы</w:t>
      </w:r>
      <w:proofErr w:type="spellEnd"/>
      <w:r>
        <w:t xml:space="preserve"> и фиксируя в качестве их ключевого критерия многолетнюю исследовательскую базу [</w:t>
      </w:r>
      <w:r>
        <w:fldChar w:fldCharType="begin"/>
      </w:r>
      <w:r>
        <w:instrText xml:space="preserve"> REF _Ref228521201 \r \h </w:instrText>
      </w:r>
      <w:r>
        <w:fldChar w:fldCharType="separate"/>
      </w:r>
      <w:r>
        <w:t>18</w:t>
      </w:r>
      <w:r>
        <w:fldChar w:fldCharType="end"/>
      </w:r>
      <w:r>
        <w:t>]. Платформа «</w:t>
      </w:r>
      <w:proofErr w:type="spellStart"/>
      <w:r>
        <w:t>СтудРадар</w:t>
      </w:r>
      <w:proofErr w:type="spellEnd"/>
      <w:r>
        <w:t>» строится на короткой итерационной разработке, валидация продуктовых гипотез ведётся через пилотные взаимодействия с потенциальными заказчиками. По структурной характеристике платформа представляет собой двусторонний онлайн-маркетплейс с элементами on-</w:t>
      </w:r>
      <w:proofErr w:type="spellStart"/>
      <w:r>
        <w:t>demand</w:t>
      </w:r>
      <w:proofErr w:type="spellEnd"/>
      <w:r>
        <w:t>-сервиса, в котором одной стороной выступают студенты как исполнители проектных задач, второй стороной являются организации, нуждающиеся в оперативном закрытии краткосрочных потребностей в человеческом ресурсе.</w:t>
      </w:r>
    </w:p>
    <w:p w14:paraId="799ED12F" w14:textId="77777777" w:rsidR="00AE0EC7" w:rsidRDefault="00E60416" w:rsidP="00AE0EC7">
      <w:pPr>
        <w:spacing w:line="360" w:lineRule="auto"/>
        <w:ind w:firstLine="709"/>
        <w:jc w:val="both"/>
      </w:pPr>
      <w:r>
        <w:t>Закреплённая категориальная характеристика задаёт логику последующего анализа. Поскольку «</w:t>
      </w:r>
      <w:proofErr w:type="spellStart"/>
      <w:r>
        <w:t>СтудРадар</w:t>
      </w:r>
      <w:proofErr w:type="spellEnd"/>
      <w:r>
        <w:t xml:space="preserve">» представляет собой двустороннюю платформу с сетевым механизмом создания ценности, его проектирование требует обращения к специализированной методологии, разработанной для многосторонних рынков и B2B2C-моделей. Соответствующий инструментарий, включающий теорию двусторонних рынков Ж.-Ш. Роше и Ж. Тироля, типологию платформенных бизнес-моделей </w:t>
      </w:r>
      <w:r>
        <w:lastRenderedPageBreak/>
        <w:t>и техники решения проблемы критической массы пользователей, рассматривается в следующем параграфе работы.</w:t>
      </w:r>
    </w:p>
    <w:p w14:paraId="5CCBEB63" w14:textId="77777777" w:rsidR="00AE0EC7" w:rsidRDefault="00AE0EC7" w:rsidP="00AE0EC7">
      <w:pPr>
        <w:spacing w:line="360" w:lineRule="auto"/>
        <w:ind w:firstLine="709"/>
        <w:jc w:val="both"/>
      </w:pPr>
    </w:p>
    <w:p w14:paraId="161223C9" w14:textId="77777777" w:rsidR="00AE0EC7" w:rsidRPr="00673EDC" w:rsidRDefault="00AE0EC7" w:rsidP="00673EDC">
      <w:pPr>
        <w:pStyle w:val="2"/>
      </w:pPr>
      <w:bookmarkStart w:id="3" w:name="_Toc229438233"/>
      <w:r w:rsidRPr="00673EDC">
        <w:t>2</w:t>
      </w:r>
      <w:r w:rsidR="005A18AF" w:rsidRPr="005A18AF">
        <w:t>.</w:t>
      </w:r>
      <w:r w:rsidRPr="00673EDC">
        <w:t xml:space="preserve"> Принципы проектирования двусторонних сервисных платформ</w:t>
      </w:r>
      <w:bookmarkEnd w:id="3"/>
    </w:p>
    <w:p w14:paraId="50F3A24C" w14:textId="77777777" w:rsidR="00AE0EC7" w:rsidRDefault="00AE0EC7" w:rsidP="00AE0EC7">
      <w:pPr>
        <w:spacing w:line="360" w:lineRule="auto"/>
        <w:ind w:firstLine="709"/>
        <w:jc w:val="both"/>
      </w:pPr>
    </w:p>
    <w:p w14:paraId="2DA61401" w14:textId="77777777" w:rsidR="00AE0EC7" w:rsidRDefault="00AE0EC7" w:rsidP="00AE0EC7">
      <w:pPr>
        <w:spacing w:line="360" w:lineRule="auto"/>
        <w:ind w:firstLine="709"/>
        <w:jc w:val="both"/>
      </w:pPr>
      <w:r>
        <w:t>Установленная в предыдущем параграфе категориальная характеристика «</w:t>
      </w:r>
      <w:proofErr w:type="spellStart"/>
      <w:r>
        <w:t>СтудРадара</w:t>
      </w:r>
      <w:proofErr w:type="spellEnd"/>
      <w:r>
        <w:t>» как двусторонней цифровой платформы сервисного типа, реализующей модель цифрового предпринимательства, задаёт необходимость обращения к специализированному корпусу литературы. Проектирование платформы, в отличие от линейного продуктового бизнеса, не сводится к разработке функциональности. Оно требует одновременного решения задач координации сторон, балансировки сетевых эффектов, формирования институционального доверия и выбора модели монетизации. Эти задачи структурируются в теории двусторонних рынков, теории сетевых экстерналий и прикладных исследованиях платформенной экономики, развивавшихся параллельно с эмпирическим становлением самих платформ. Их синтез позволяет сформулировать набор принципов, на которых строится дальнейшая разработка функциональной архитектуры (параграф 2.5) и модели монетизации (параграф 2.6).</w:t>
      </w:r>
    </w:p>
    <w:p w14:paraId="575A2E66" w14:textId="77777777" w:rsidR="00AE0EC7" w:rsidRDefault="00AE0EC7" w:rsidP="00AE0EC7">
      <w:pPr>
        <w:spacing w:line="360" w:lineRule="auto"/>
        <w:ind w:firstLine="709"/>
        <w:jc w:val="both"/>
      </w:pPr>
      <w:r>
        <w:t xml:space="preserve">Истоки современной платформенной модели обнаруживаются задолго до цифровой эпохи. Платёжные системы Visa и MasterCard, формировавшиеся с конца 1950-х годов, и автоматизированная система бронирования Sabre, разработанная компанией IBM для American Airlines в 1960-х, представляют собой ранние примеры двусторонних рынков, в которых ценность сервиса для одной стороны (держателей карт, пассажиров) напрямую зависит от количества участников на другой стороне (продавцов-эквайеров, авиакомпаний). Х. Э. Текеева и А. А. Аджиева фиксируют, что в массовой экономике XX века доминировали линейные цепочки создания ценности, основанные на оптимизации производственных и логистических издержек, тогда как развитие интернета в 1990-х и распространение мобильных </w:t>
      </w:r>
      <w:r>
        <w:lastRenderedPageBreak/>
        <w:t>устройств в 2000-х породили принципиально иную модель: платформу-агрегатор, не владеющую базовыми активами и зарабатывающую на координации [</w:t>
      </w:r>
      <w:r>
        <w:fldChar w:fldCharType="begin"/>
      </w:r>
      <w:r>
        <w:instrText xml:space="preserve"> REF _Ref228615049 \r \h </w:instrText>
      </w:r>
      <w:r>
        <w:fldChar w:fldCharType="separate"/>
      </w:r>
      <w:r>
        <w:t>23</w:t>
      </w:r>
      <w:r>
        <w:fldChar w:fldCharType="end"/>
      </w:r>
      <w:r>
        <w:t xml:space="preserve">]. </w:t>
      </w:r>
      <w:proofErr w:type="spellStart"/>
      <w:r>
        <w:t>Uber</w:t>
      </w:r>
      <w:proofErr w:type="spellEnd"/>
      <w:r>
        <w:t xml:space="preserve">, </w:t>
      </w:r>
      <w:proofErr w:type="spellStart"/>
      <w:r>
        <w:t>Airbnb</w:t>
      </w:r>
      <w:proofErr w:type="spellEnd"/>
      <w:r>
        <w:t xml:space="preserve">, Amazon, </w:t>
      </w:r>
      <w:proofErr w:type="spellStart"/>
      <w:r>
        <w:t>Wildberries</w:t>
      </w:r>
      <w:proofErr w:type="spellEnd"/>
      <w:r>
        <w:t xml:space="preserve"> представляют собой поздних представителей одной и той же формы организации экономической деятельности, формирование которой растянулось на полвека.</w:t>
      </w:r>
    </w:p>
    <w:p w14:paraId="39B2D632" w14:textId="77777777" w:rsidR="00AE0EC7" w:rsidRDefault="00AE0EC7" w:rsidP="00AE0EC7">
      <w:pPr>
        <w:spacing w:line="360" w:lineRule="auto"/>
        <w:ind w:firstLine="709"/>
        <w:jc w:val="both"/>
      </w:pPr>
      <w:r>
        <w:t>Категория «цифровой платформы» при этом длительное время не имела легального определения в российском федеральном законодательстве, что неоднократно фиксировалось в правоведческой литературе [</w:t>
      </w:r>
      <w:r>
        <w:fldChar w:fldCharType="begin"/>
      </w:r>
      <w:r>
        <w:instrText xml:space="preserve"> REF _Ref228615077 \r \h </w:instrText>
      </w:r>
      <w:r>
        <w:fldChar w:fldCharType="separate"/>
      </w:r>
      <w:r>
        <w:t>25</w:t>
      </w:r>
      <w:r>
        <w:fldChar w:fldCharType="end"/>
      </w:r>
      <w:r>
        <w:t xml:space="preserve">, </w:t>
      </w:r>
      <w:r>
        <w:fldChar w:fldCharType="begin"/>
      </w:r>
      <w:r>
        <w:instrText xml:space="preserve"> REF _Ref228615086 \r \h </w:instrText>
      </w:r>
      <w:r>
        <w:fldChar w:fldCharType="separate"/>
      </w:r>
      <w:r>
        <w:t>26</w:t>
      </w:r>
      <w:r>
        <w:fldChar w:fldCharType="end"/>
      </w:r>
      <w:r>
        <w:t>]. До принятия Федерального закона № 289-ФЗ от 31 июля 2025 года определения встречались только в подзаконных и программных документах. Концепция государственного регулирования цифровых платформ и экосистем, представленная Минэкономразвития России в мае 2021 года, определяет цифровую платформу как «бизнес-модель, позволяющую потребителям и поставщикам связываться онлайн для обмена продуктами, услугами и информацией, включая предоставление продуктов / услуг / информации собственного производства» [</w:t>
      </w:r>
      <w:r>
        <w:fldChar w:fldCharType="begin"/>
      </w:r>
      <w:r>
        <w:instrText xml:space="preserve"> REF _Ref228615098 \r \h </w:instrText>
      </w:r>
      <w:r>
        <w:fldChar w:fldCharType="separate"/>
      </w:r>
      <w:r>
        <w:t>27</w:t>
      </w:r>
      <w:r>
        <w:fldChar w:fldCharType="end"/>
      </w:r>
      <w:r>
        <w:t>]. Принятый в 2025 году закон даёт более техническое определение: цифровая платформа представляет собой «информационную систему, и (или) сайт в информационно-телекоммуникационной сети “Интернет”, и (или) программы для электронных вычислительных машин, обеспечивающие технические, организационные, информационные и иные возможности для взаимодействия неограниченного круга лиц» [</w:t>
      </w:r>
      <w:r>
        <w:fldChar w:fldCharType="begin"/>
      </w:r>
      <w:r>
        <w:instrText xml:space="preserve"> REF _Ref228615105 \r \h </w:instrText>
      </w:r>
      <w:r>
        <w:fldChar w:fldCharType="separate"/>
      </w:r>
      <w:r>
        <w:t>28</w:t>
      </w:r>
      <w:r>
        <w:fldChar w:fldCharType="end"/>
      </w:r>
      <w:r>
        <w:t>].</w:t>
      </w:r>
    </w:p>
    <w:p w14:paraId="1CD01F85" w14:textId="77777777" w:rsidR="00AE0EC7" w:rsidRDefault="00AE0EC7" w:rsidP="00AE0EC7">
      <w:pPr>
        <w:spacing w:line="360" w:lineRule="auto"/>
        <w:ind w:firstLine="709"/>
        <w:jc w:val="both"/>
      </w:pPr>
      <w:r>
        <w:t xml:space="preserve">Научная литература предлагает несколько подходов к разграничению типов платформ. О. В. </w:t>
      </w:r>
      <w:proofErr w:type="spellStart"/>
      <w:r>
        <w:t>Ватолина</w:t>
      </w:r>
      <w:proofErr w:type="spellEnd"/>
      <w:r>
        <w:t xml:space="preserve"> и А. В. </w:t>
      </w:r>
      <w:proofErr w:type="spellStart"/>
      <w:r>
        <w:t>Ничепорук</w:t>
      </w:r>
      <w:proofErr w:type="spellEnd"/>
      <w:r>
        <w:t xml:space="preserve">, обобщая определения G. Parker, L. </w:t>
      </w:r>
      <w:proofErr w:type="spellStart"/>
      <w:r>
        <w:t>Reillier</w:t>
      </w:r>
      <w:proofErr w:type="spellEnd"/>
      <w:r>
        <w:t xml:space="preserve">, J. </w:t>
      </w:r>
      <w:proofErr w:type="spellStart"/>
      <w:r>
        <w:t>van</w:t>
      </w:r>
      <w:proofErr w:type="spellEnd"/>
      <w:r>
        <w:t xml:space="preserve"> </w:t>
      </w:r>
      <w:proofErr w:type="spellStart"/>
      <w:r>
        <w:t>Dijck</w:t>
      </w:r>
      <w:proofErr w:type="spellEnd"/>
      <w:r>
        <w:t xml:space="preserve">, M.-J. </w:t>
      </w:r>
      <w:proofErr w:type="spellStart"/>
      <w:r>
        <w:t>Hsieh</w:t>
      </w:r>
      <w:proofErr w:type="spellEnd"/>
      <w:r>
        <w:t xml:space="preserve"> и H.-J. </w:t>
      </w:r>
      <w:proofErr w:type="spellStart"/>
      <w:r>
        <w:t>Kim</w:t>
      </w:r>
      <w:proofErr w:type="spellEnd"/>
      <w:r>
        <w:t>, выделяют две устойчивые группы трактовок [</w:t>
      </w:r>
      <w:r>
        <w:fldChar w:fldCharType="begin"/>
      </w:r>
      <w:r>
        <w:instrText xml:space="preserve"> REF _Ref228615116 \r \h </w:instrText>
      </w:r>
      <w:r>
        <w:fldChar w:fldCharType="separate"/>
      </w:r>
      <w:r>
        <w:t>20</w:t>
      </w:r>
      <w:r>
        <w:fldChar w:fldCharType="end"/>
      </w:r>
      <w:r>
        <w:t xml:space="preserve">]. Прикладная (операционная) трактовка рассматривает платформу как площадку для обмена ценностями между разными группами участников, снижающую транзакционные издержки. Инструментальная трактовка фиксирует платформу как технологическое ядро для разработки приложений и работы с данными. А. В. </w:t>
      </w:r>
      <w:proofErr w:type="spellStart"/>
      <w:r>
        <w:t>Невровский</w:t>
      </w:r>
      <w:proofErr w:type="spellEnd"/>
      <w:r>
        <w:t xml:space="preserve"> и М. В. </w:t>
      </w:r>
      <w:proofErr w:type="spellStart"/>
      <w:r>
        <w:lastRenderedPageBreak/>
        <w:t>Зинцова</w:t>
      </w:r>
      <w:proofErr w:type="spellEnd"/>
      <w:r>
        <w:t xml:space="preserve"> дополняют это</w:t>
      </w:r>
      <w:r w:rsidR="00673EDC" w:rsidRPr="00981BF6">
        <w:t xml:space="preserve"> </w:t>
      </w:r>
      <w:r>
        <w:t>третьим типом, инфраструктурным, связанным с обработкой больших данных и работой с интернетом вещей [</w:t>
      </w:r>
      <w:r>
        <w:fldChar w:fldCharType="begin"/>
      </w:r>
      <w:r>
        <w:instrText xml:space="preserve"> REF _Ref228615126 \r \h </w:instrText>
      </w:r>
      <w:r>
        <w:fldChar w:fldCharType="separate"/>
      </w:r>
      <w:r>
        <w:t>21</w:t>
      </w:r>
      <w:r>
        <w:fldChar w:fldCharType="end"/>
      </w:r>
      <w:r>
        <w:t xml:space="preserve">]. В. Шевчук, цитируемый Л. В. Санковой и Ф. И. </w:t>
      </w:r>
      <w:proofErr w:type="spellStart"/>
      <w:r>
        <w:t>Мирзабалаевой</w:t>
      </w:r>
      <w:proofErr w:type="spellEnd"/>
      <w:r>
        <w:t>, акцентирует социально-организационное измерение, определяя цифровые платформы как радикальную организационную инновацию, способную координировать деятельность рассредоточенных агентов без их пространственного, темпорального и организационного соприсутствия [</w:t>
      </w:r>
      <w:r>
        <w:fldChar w:fldCharType="begin"/>
      </w:r>
      <w:r>
        <w:instrText xml:space="preserve"> REF _Ref228615140 \r \h </w:instrText>
      </w:r>
      <w:r>
        <w:fldChar w:fldCharType="separate"/>
      </w:r>
      <w:r>
        <w:t>22</w:t>
      </w:r>
      <w:r>
        <w:fldChar w:fldCharType="end"/>
      </w:r>
      <w:r>
        <w:t>]. Для целей настоящего исследования принимается следующее определение: двусторонняя сервисная платформа представляет собой технологически опосредованную инфраструктуру координации между двумя устойчивыми группами участников (заказчиками и исполнителями услуги), создающую ценность за счёт сетевых эффектов и снижения транзакционных издержек поиска, верификации и расчётов.</w:t>
      </w:r>
    </w:p>
    <w:p w14:paraId="7756059C" w14:textId="77777777" w:rsidR="00AE0EC7" w:rsidRDefault="00AE0EC7" w:rsidP="00AE0EC7">
      <w:pPr>
        <w:spacing w:line="360" w:lineRule="auto"/>
        <w:ind w:firstLine="709"/>
        <w:jc w:val="both"/>
      </w:pPr>
      <w:r>
        <w:t>Механизмы проектирования платформ различаются для разных типов. Применительно к российскому рынку С. А. Пашкин выделяет восемь функциональных типов: маркетплейсы и агрегаторы, классифайды, шеринговые платформы, платформы рынка труда, финтех-решения, информационно-справочные сервисы, развлекательные ресурсы и социальные сети [</w:t>
      </w:r>
      <w:r>
        <w:fldChar w:fldCharType="begin"/>
      </w:r>
      <w:r>
        <w:instrText xml:space="preserve"> REF _Ref228615140 \r \h </w:instrText>
      </w:r>
      <w:r>
        <w:fldChar w:fldCharType="separate"/>
      </w:r>
      <w:r>
        <w:t>22</w:t>
      </w:r>
      <w:r>
        <w:fldChar w:fldCharType="end"/>
      </w:r>
      <w:r>
        <w:t xml:space="preserve">]. Платформа, проектируемая в рамках настоящего исследования, по этой типологии относится к платформам рынка труда наряду с hh.ru, Profi.ru и </w:t>
      </w:r>
      <w:proofErr w:type="spellStart"/>
      <w:r>
        <w:t>YouDo</w:t>
      </w:r>
      <w:proofErr w:type="spellEnd"/>
      <w:r>
        <w:t xml:space="preserve">. По уровню технологической архитектуры она соответствует прикладному (операционному) типу в классификации А. В. </w:t>
      </w:r>
      <w:proofErr w:type="spellStart"/>
      <w:r>
        <w:t>Невровского</w:t>
      </w:r>
      <w:proofErr w:type="spellEnd"/>
      <w:r>
        <w:t xml:space="preserve"> и М. В. </w:t>
      </w:r>
      <w:proofErr w:type="spellStart"/>
      <w:r>
        <w:t>Зинцовой</w:t>
      </w:r>
      <w:proofErr w:type="spellEnd"/>
      <w:r>
        <w:t xml:space="preserve"> [</w:t>
      </w:r>
      <w:r>
        <w:fldChar w:fldCharType="begin"/>
      </w:r>
      <w:r>
        <w:instrText xml:space="preserve"> REF _Ref228615126 \r \h </w:instrText>
      </w:r>
      <w:r>
        <w:fldChar w:fldCharType="separate"/>
      </w:r>
      <w:r>
        <w:t>21</w:t>
      </w:r>
      <w:r>
        <w:fldChar w:fldCharType="end"/>
      </w:r>
      <w:r>
        <w:t>], то есть представляет собой среду обмена ценностями, не претендуя на роль инфраструктуры разработки приложений.</w:t>
      </w:r>
    </w:p>
    <w:p w14:paraId="3A2218C6" w14:textId="77777777" w:rsidR="00AE0EC7" w:rsidRDefault="00AE0EC7" w:rsidP="00AE0EC7">
      <w:pPr>
        <w:spacing w:line="360" w:lineRule="auto"/>
        <w:ind w:firstLine="709"/>
        <w:jc w:val="both"/>
      </w:pPr>
      <w:r>
        <w:t>Существенно также разграничение по конфигурации сторон. Базовая модель B2C предполагает прямое взаимодействие компании-поставщика и конечного потребителя; модель B2B описывает взаимодействие двух коммерческих субъектов; конфигурация D2C (</w:t>
      </w:r>
      <w:proofErr w:type="spellStart"/>
      <w:r>
        <w:t>direct</w:t>
      </w:r>
      <w:proofErr w:type="spellEnd"/>
      <w:r>
        <w:t>-to-</w:t>
      </w:r>
      <w:proofErr w:type="spellStart"/>
      <w:r>
        <w:t>consumer</w:t>
      </w:r>
      <w:proofErr w:type="spellEnd"/>
      <w:r>
        <w:t>), сформировавшаяся в 2010-х годах, обозначает модель, при которой производитель устраняет посредников и продаёт напрямую [</w:t>
      </w:r>
      <w:r>
        <w:fldChar w:fldCharType="begin"/>
      </w:r>
      <w:r>
        <w:instrText xml:space="preserve"> REF _Ref228615116 \r \h </w:instrText>
      </w:r>
      <w:r>
        <w:fldChar w:fldCharType="separate"/>
      </w:r>
      <w:r>
        <w:t>20</w:t>
      </w:r>
      <w:r>
        <w:fldChar w:fldCharType="end"/>
      </w:r>
      <w:r>
        <w:t xml:space="preserve">]. </w:t>
      </w:r>
      <w:r>
        <w:lastRenderedPageBreak/>
        <w:t>Применительно к двусторонним платформам распространена аббревиатура B2B2C, отражающая трёхзвенную структуру: оператор платформы, занимающий промежуточное положение между бизнес-заказчиками (B) и индивидуальными исполнителями или потребителями (C), при этом обе стороны сохраняют автономию в формировании условий конкретной сделки. Модель B2G (</w:t>
      </w:r>
      <w:proofErr w:type="spellStart"/>
      <w:r>
        <w:t>business</w:t>
      </w:r>
      <w:proofErr w:type="spellEnd"/>
      <w:r>
        <w:t>-to-government) описывает участие государственных заказчиков, имеющее в российском контексте ограничения, связанные с процедурами государственных закупок и казначейского сопровождения [</w:t>
      </w:r>
      <w:r>
        <w:fldChar w:fldCharType="begin"/>
      </w:r>
      <w:r>
        <w:instrText xml:space="preserve"> REF _Ref228615180 \r \h </w:instrText>
      </w:r>
      <w:r>
        <w:fldChar w:fldCharType="separate"/>
      </w:r>
      <w:r>
        <w:t>24</w:t>
      </w:r>
      <w:r>
        <w:fldChar w:fldCharType="end"/>
      </w:r>
      <w:r>
        <w:t>].</w:t>
      </w:r>
    </w:p>
    <w:p w14:paraId="491D3B5F" w14:textId="77777777" w:rsidR="00AE0EC7" w:rsidRDefault="00AE0EC7" w:rsidP="00AE0EC7">
      <w:pPr>
        <w:spacing w:line="360" w:lineRule="auto"/>
        <w:ind w:firstLine="709"/>
        <w:jc w:val="both"/>
      </w:pPr>
      <w:r>
        <w:t xml:space="preserve">Технологически современная сервисная платформа реализуется в режиме </w:t>
      </w:r>
      <w:proofErr w:type="spellStart"/>
      <w:r>
        <w:t>SaaS</w:t>
      </w:r>
      <w:proofErr w:type="spellEnd"/>
      <w:r>
        <w:t xml:space="preserve"> (</w:t>
      </w:r>
      <w:proofErr w:type="spellStart"/>
      <w:r>
        <w:t>software</w:t>
      </w:r>
      <w:proofErr w:type="spellEnd"/>
      <w:r>
        <w:t>-as-a-</w:t>
      </w:r>
      <w:proofErr w:type="spellStart"/>
      <w:r>
        <w:t>service</w:t>
      </w:r>
      <w:proofErr w:type="spellEnd"/>
      <w:r>
        <w:t xml:space="preserve">), при котором функциональность предоставляется через браузер или мобильное приложение без локальной установки программного обеспечения, а оператор обеспечивает обновления и масштабирование инфраструктуры. </w:t>
      </w:r>
      <w:proofErr w:type="spellStart"/>
      <w:r>
        <w:t>SaaS</w:t>
      </w:r>
      <w:proofErr w:type="spellEnd"/>
      <w:r>
        <w:t>-режим в случае двустороннего рынка работает преимущественно как способ доставки сервиса, обеспечивающий низкий порог входа и доступность на много устройств; модель монетизации выстраивается отдельно и подчиняется логике двусторонних рынков, рассматриваемой ниже. Выбор модели доходов диктуется структурой эффектов между сторонами и не определяется технологическим режимом доступа.</w:t>
      </w:r>
    </w:p>
    <w:p w14:paraId="017B8461" w14:textId="77777777" w:rsidR="00AE0EC7" w:rsidRDefault="00AE0EC7" w:rsidP="00AE0EC7">
      <w:pPr>
        <w:spacing w:line="360" w:lineRule="auto"/>
        <w:ind w:firstLine="709"/>
        <w:jc w:val="both"/>
      </w:pPr>
      <w:r>
        <w:t xml:space="preserve">Признак, отделяющий двустороннюю платформу от обычной </w:t>
      </w:r>
      <w:proofErr w:type="spellStart"/>
      <w:r>
        <w:t>мультипродуктовой</w:t>
      </w:r>
      <w:proofErr w:type="spellEnd"/>
      <w:r>
        <w:t xml:space="preserve"> фирмы, формализован в работе Ж.-Ш. Роше и Ж. Тироля (J.-C. </w:t>
      </w:r>
      <w:proofErr w:type="spellStart"/>
      <w:r>
        <w:t>Rochet</w:t>
      </w:r>
      <w:proofErr w:type="spellEnd"/>
      <w:r>
        <w:t xml:space="preserve">, J. </w:t>
      </w:r>
      <w:proofErr w:type="spellStart"/>
      <w:r>
        <w:t>Tirole</w:t>
      </w:r>
      <w:proofErr w:type="spellEnd"/>
      <w:r>
        <w:t>) [</w:t>
      </w:r>
      <w:r>
        <w:fldChar w:fldCharType="begin"/>
      </w:r>
      <w:r>
        <w:instrText xml:space="preserve"> REF _Ref228615194 \r \h </w:instrText>
      </w:r>
      <w:r>
        <w:fldChar w:fldCharType="separate"/>
      </w:r>
      <w:r>
        <w:t>29</w:t>
      </w:r>
      <w:r>
        <w:fldChar w:fldCharType="end"/>
      </w:r>
      <w:r>
        <w:t>]. Авторы фиксируют два критерия:</w:t>
      </w:r>
    </w:p>
    <w:p w14:paraId="7A92410C" w14:textId="77777777" w:rsidR="00AE0EC7" w:rsidRDefault="00AE0EC7" w:rsidP="00AE0EC7">
      <w:pPr>
        <w:spacing w:line="360" w:lineRule="auto"/>
        <w:ind w:firstLine="709"/>
        <w:jc w:val="both"/>
      </w:pPr>
      <w:r>
        <w:t xml:space="preserve">1) между сторонами существуют непрямые сетевые экстерналии: студент, регистрируясь на платформе, не учитывает, что его присутствие повышает ожидаемую ценность сервиса для работодателя, и наоборот. </w:t>
      </w:r>
    </w:p>
    <w:p w14:paraId="57D651F6" w14:textId="77777777" w:rsidR="00AE0EC7" w:rsidRDefault="00AE0EC7" w:rsidP="00AE0EC7">
      <w:pPr>
        <w:spacing w:line="360" w:lineRule="auto"/>
        <w:ind w:firstLine="709"/>
        <w:jc w:val="both"/>
      </w:pPr>
      <w:r>
        <w:t xml:space="preserve">2) платформа классифицируется как двусторонняя только в случае, когда совокупная цена и её распределение между сторонами не нейтрализуются переговорами между пользователями, ведь если стороны могут свободно переуступать друг другу полученную скидку, то платформа функционирует в режиме обычной фирмы. </w:t>
      </w:r>
    </w:p>
    <w:p w14:paraId="54131F43" w14:textId="77777777" w:rsidR="00AE0EC7" w:rsidRDefault="00AE0EC7" w:rsidP="00AE0EC7">
      <w:pPr>
        <w:spacing w:line="360" w:lineRule="auto"/>
        <w:ind w:firstLine="709"/>
        <w:jc w:val="both"/>
      </w:pPr>
      <w:r>
        <w:lastRenderedPageBreak/>
        <w:t xml:space="preserve">На рынке студенческой проектной </w:t>
      </w:r>
      <w:proofErr w:type="spellStart"/>
      <w:r>
        <w:t>микрозанятости</w:t>
      </w:r>
      <w:proofErr w:type="spellEnd"/>
      <w:r>
        <w:t xml:space="preserve"> такая нейтрализация исключена: студент-первокурсник не обладает переговорной силой, достаточной для компенсации заказчику его комиссии, а уход во </w:t>
      </w:r>
      <w:proofErr w:type="spellStart"/>
      <w:r>
        <w:t>внеплатформенный</w:t>
      </w:r>
      <w:proofErr w:type="spellEnd"/>
      <w:r>
        <w:t xml:space="preserve"> канал лишает его эскроу-оплаты (безопасной сделки) и повышения рейтинга внутри платформы, что снижает доверие будущих заказчиков.</w:t>
      </w:r>
    </w:p>
    <w:p w14:paraId="7CA31F75" w14:textId="77777777" w:rsidR="00AE0EC7" w:rsidRDefault="00AE0EC7" w:rsidP="00AE0EC7">
      <w:pPr>
        <w:spacing w:line="360" w:lineRule="auto"/>
        <w:ind w:firstLine="709"/>
        <w:jc w:val="both"/>
      </w:pPr>
      <w:r>
        <w:t xml:space="preserve">Теоретическая основа для понимания природы сетевых экстерналий заложена в более ранней работе М. Каца и К. Шапиро (M. </w:t>
      </w:r>
      <w:proofErr w:type="spellStart"/>
      <w:r>
        <w:t>Katz</w:t>
      </w:r>
      <w:proofErr w:type="spellEnd"/>
      <w:r>
        <w:t xml:space="preserve">, C. </w:t>
      </w:r>
      <w:proofErr w:type="spellStart"/>
      <w:r>
        <w:t>Shapiro</w:t>
      </w:r>
      <w:proofErr w:type="spellEnd"/>
      <w:r>
        <w:t>) [</w:t>
      </w:r>
      <w:r>
        <w:fldChar w:fldCharType="begin"/>
      </w:r>
      <w:r>
        <w:instrText xml:space="preserve"> REF _Ref228615213 \r \h </w:instrText>
      </w:r>
      <w:r>
        <w:fldChar w:fldCharType="separate"/>
      </w:r>
      <w:r>
        <w:t>30</w:t>
      </w:r>
      <w:r>
        <w:fldChar w:fldCharType="end"/>
      </w:r>
      <w:r>
        <w:t xml:space="preserve">]. Авторы показывают, что полезность сетевого блага складывается из базовой ценности продукта и дополнительной ценности, определяемой ожидаемым размером сети. Решение о вступлении в сеть принимается на основе ожиданий относительно её будущего размера, и в равновесии эти ожидания должны </w:t>
      </w:r>
      <w:proofErr w:type="spellStart"/>
      <w:r>
        <w:t>самосбываться</w:t>
      </w:r>
      <w:proofErr w:type="spellEnd"/>
      <w:r>
        <w:t>. Получается, что платформа конкурирует одновременно за абсолютную полезность сервиса и за ожидания участников. Отсюда исключительное значение коммуникативной составляющей запуска (видимость роста, манифестация партнёрств с заметными игроками, демонстрация первых результатов), которая в проектной практике часто воспринимается как маркетинговая «обвязка», но фактически входит в ядро продуктового решения.</w:t>
      </w:r>
    </w:p>
    <w:p w14:paraId="18FACEB5" w14:textId="77777777" w:rsidR="00AE0EC7" w:rsidRDefault="00AE0EC7" w:rsidP="00AE0EC7">
      <w:pPr>
        <w:spacing w:line="360" w:lineRule="auto"/>
        <w:ind w:firstLine="709"/>
        <w:jc w:val="both"/>
      </w:pPr>
      <w:r>
        <w:t xml:space="preserve">Сопряжённое с сетевыми эффектами явление получило название </w:t>
      </w:r>
      <w:proofErr w:type="spellStart"/>
      <w:r>
        <w:t>многодомности</w:t>
      </w:r>
      <w:proofErr w:type="spellEnd"/>
      <w:r>
        <w:t xml:space="preserve"> (</w:t>
      </w:r>
      <w:proofErr w:type="spellStart"/>
      <w:r>
        <w:t>multi-homing</w:t>
      </w:r>
      <w:proofErr w:type="spellEnd"/>
      <w:r>
        <w:t xml:space="preserve">). Пользователь признаётся многодомным, если одновременно использует несколько конкурирующих платформ: ресторан работает и с Delivery Club, и с Яндекс Едой; держатель карт оплачивает покупки картами разных банков. А. </w:t>
      </w:r>
      <w:proofErr w:type="spellStart"/>
      <w:r>
        <w:t>Хагиу</w:t>
      </w:r>
      <w:proofErr w:type="spellEnd"/>
      <w:r>
        <w:t xml:space="preserve"> и Дж. Райт (A. </w:t>
      </w:r>
      <w:proofErr w:type="spellStart"/>
      <w:r>
        <w:t>Hagiu</w:t>
      </w:r>
      <w:proofErr w:type="spellEnd"/>
      <w:r>
        <w:t xml:space="preserve">, J. </w:t>
      </w:r>
      <w:proofErr w:type="spellStart"/>
      <w:r>
        <w:t>Wright</w:t>
      </w:r>
      <w:proofErr w:type="spellEnd"/>
      <w:r>
        <w:t xml:space="preserve">) показывают, что </w:t>
      </w:r>
      <w:proofErr w:type="spellStart"/>
      <w:r>
        <w:t>многодомность</w:t>
      </w:r>
      <w:proofErr w:type="spellEnd"/>
      <w:r>
        <w:t xml:space="preserve"> одной из сторон рынка усиливает ценовую конкуренцию на другой стороне: платформы вынуждены снижать цены для тех, чьё присутствие необходимо для удержания многодомных пользователей [</w:t>
      </w:r>
      <w:r>
        <w:fldChar w:fldCharType="begin"/>
      </w:r>
      <w:r>
        <w:instrText xml:space="preserve"> REF _Ref228615225 \r \h </w:instrText>
      </w:r>
      <w:r>
        <w:fldChar w:fldCharType="separate"/>
      </w:r>
      <w:r>
        <w:t>31</w:t>
      </w:r>
      <w:r>
        <w:fldChar w:fldCharType="end"/>
      </w:r>
      <w:r>
        <w:t xml:space="preserve">]. Применительно к рынку студенческой занятости предсказание состоит в том, что студенты с высокой вероятностью будут одновременно зарегистрированы на нескольких сервисах (специализированные платформы, </w:t>
      </w:r>
      <w:r>
        <w:lastRenderedPageBreak/>
        <w:t xml:space="preserve">hh.ru, тематические Telegram-каналы, </w:t>
      </w:r>
      <w:proofErr w:type="spellStart"/>
      <w:r>
        <w:t>Avito</w:t>
      </w:r>
      <w:proofErr w:type="spellEnd"/>
      <w:r>
        <w:t>), тогда как заказчики на ранней стадии скорее ограничатся одним каналом. Это определяет более жёсткую конкуренцию за заказчиков и относительно более слабую конкуренцию за исполнителей.</w:t>
      </w:r>
    </w:p>
    <w:p w14:paraId="68D8AB53" w14:textId="77777777" w:rsidR="00AE0EC7" w:rsidRDefault="00AE0EC7" w:rsidP="00AE0EC7">
      <w:pPr>
        <w:spacing w:line="360" w:lineRule="auto"/>
        <w:ind w:firstLine="709"/>
        <w:jc w:val="both"/>
      </w:pPr>
      <w:r>
        <w:t xml:space="preserve">Из изложенного формируется первый принцип проектирования. Архитектура двусторонней сервисной платформы выстраивается от структуры взаимных эффектов между сторонами, а свойства отдельного пользовательского пути становятся производными от этой структуры. Решения о политике верификации, ценовой модели и сценариях </w:t>
      </w:r>
      <w:proofErr w:type="spellStart"/>
      <w:r>
        <w:t>онбординга</w:t>
      </w:r>
      <w:proofErr w:type="spellEnd"/>
      <w:r>
        <w:t xml:space="preserve"> должны приниматься с учётом того, что любое изменение, затрагивающее одну сторону, преломляется в условиях ценности и удержания на другой стороне.</w:t>
      </w:r>
    </w:p>
    <w:p w14:paraId="5B318A7C" w14:textId="77777777" w:rsidR="00AE0EC7" w:rsidRDefault="00AE0EC7" w:rsidP="00AE0EC7">
      <w:pPr>
        <w:spacing w:line="360" w:lineRule="auto"/>
        <w:ind w:firstLine="709"/>
        <w:jc w:val="both"/>
      </w:pPr>
      <w:r>
        <w:t xml:space="preserve">Логика двустороннего рынка диктует особый подход к ценообразованию. Т. Р. </w:t>
      </w:r>
      <w:proofErr w:type="spellStart"/>
      <w:r>
        <w:t>Торпищев</w:t>
      </w:r>
      <w:proofErr w:type="spellEnd"/>
      <w:r>
        <w:t xml:space="preserve"> показывает, что в обычном бизнесе максимизация прибыли достигается через максимизацию маржи на каждом отдельном рынке, тогда как на двусторонней платформе оптимальной стратегией оказывается перераспределение ценовой нагрузки между сторонами с учётом их относительной чувствительности к цене и силы сетевых эффектов [</w:t>
      </w:r>
      <w:r>
        <w:fldChar w:fldCharType="begin"/>
      </w:r>
      <w:r>
        <w:instrText xml:space="preserve"> REF _Ref228615253 \r \h </w:instrText>
      </w:r>
      <w:r>
        <w:fldChar w:fldCharType="separate"/>
      </w:r>
      <w:r>
        <w:t>41</w:t>
      </w:r>
      <w:r>
        <w:fldChar w:fldCharType="end"/>
      </w:r>
      <w:r>
        <w:t xml:space="preserve">]. В работе А. </w:t>
      </w:r>
      <w:proofErr w:type="spellStart"/>
      <w:r>
        <w:t>Хагиу</w:t>
      </w:r>
      <w:proofErr w:type="spellEnd"/>
      <w:r>
        <w:t xml:space="preserve"> и Дж. Райта (A. </w:t>
      </w:r>
      <w:proofErr w:type="spellStart"/>
      <w:r>
        <w:t>Hagiu</w:t>
      </w:r>
      <w:proofErr w:type="spellEnd"/>
      <w:r>
        <w:t xml:space="preserve">, J. </w:t>
      </w:r>
      <w:proofErr w:type="spellStart"/>
      <w:r>
        <w:t>Wright</w:t>
      </w:r>
      <w:proofErr w:type="spellEnd"/>
      <w:r>
        <w:t>) формализуется выбор между четырьмя альтернативными бизнес-моделями: вертикально интегрированной фирмой, перепродавцом, поставщиком ресурсов и многосторонней платформой [</w:t>
      </w:r>
      <w:r>
        <w:fldChar w:fldCharType="begin"/>
      </w:r>
      <w:r>
        <w:instrText xml:space="preserve"> REF _Ref228615225 \r \h </w:instrText>
      </w:r>
      <w:r>
        <w:fldChar w:fldCharType="separate"/>
      </w:r>
      <w:r>
        <w:t>31</w:t>
      </w:r>
      <w:r>
        <w:fldChar w:fldCharType="end"/>
      </w:r>
      <w:r>
        <w:t xml:space="preserve">]. Многосторонняя платформа предпочтительна, когда стороны должны сохранять контроль над условиями сделки (цена, качество, сроки) и когда контроль за качеством через интеграцию избыточен или подавляет мотивацию исполнителя. Для рынка студенческих </w:t>
      </w:r>
      <w:proofErr w:type="spellStart"/>
      <w:r>
        <w:t>микрозадач</w:t>
      </w:r>
      <w:proofErr w:type="spellEnd"/>
      <w:r>
        <w:t xml:space="preserve"> оба условия выполняются: задачи разнородны, оценка качества требует контекста заказа, а вертикальная интеграция, при которой оператор сам нанимал бы студентов в штат, разрушала бы основу гибкости предложения.</w:t>
      </w:r>
    </w:p>
    <w:p w14:paraId="169A9024" w14:textId="77777777" w:rsidR="00AE0EC7" w:rsidRDefault="00AE0EC7" w:rsidP="00AE0EC7">
      <w:pPr>
        <w:spacing w:line="360" w:lineRule="auto"/>
        <w:ind w:firstLine="709"/>
        <w:jc w:val="both"/>
      </w:pPr>
      <w:r w:rsidRPr="0023657C">
        <w:rPr>
          <w:highlight w:val="yellow"/>
        </w:rPr>
        <w:lastRenderedPageBreak/>
        <w:t>Распространённая стратегия монетизации состоит в субсидировании одной стороны и взимании полной цены с другой. Платформы недвижимости освобождают покупателей от платы и переносят всю комиссию на агентов и собственников; рекламные классифайды освобождают читателей и взимают плату с рекламодателей. Сторона, готовая платить, как правило, идентифицируется через объём извлекаемой выгоды и эластичность спроса. На студенческом рынке заказчик имеет определённый бюджет на найм и относительно неэластичный спрос (срыв сроков мероприятия дороже комиссии платформы), исполнитель же высокочувствителен к любым удержаниям из вознаграждения. Это объясняет, почему модель монетизации платформ рынка труда чаще выстраивается на стороне заказчика, а исполнитель остаётся либо полностью бесплатным, либо вовлекается через дополнительные опционные услуги (PRO-подписка, продвижение в выдаче).</w:t>
      </w:r>
    </w:p>
    <w:p w14:paraId="4298676E" w14:textId="77777777" w:rsidR="00AE0EC7" w:rsidRDefault="00AE0EC7" w:rsidP="00AE0EC7">
      <w:pPr>
        <w:spacing w:line="360" w:lineRule="auto"/>
        <w:ind w:firstLine="709"/>
        <w:jc w:val="both"/>
      </w:pPr>
      <w:r>
        <w:t>Связанной с асимметрией ценообразования является проблема утечки сделок мимо платформы (</w:t>
      </w:r>
      <w:proofErr w:type="spellStart"/>
      <w:r>
        <w:t>marketplace</w:t>
      </w:r>
      <w:proofErr w:type="spellEnd"/>
      <w:r>
        <w:t xml:space="preserve"> </w:t>
      </w:r>
      <w:proofErr w:type="spellStart"/>
      <w:r>
        <w:t>leakage</w:t>
      </w:r>
      <w:proofErr w:type="spellEnd"/>
      <w:r>
        <w:t xml:space="preserve">), формализованная в более поздней работе А. </w:t>
      </w:r>
      <w:proofErr w:type="spellStart"/>
      <w:r>
        <w:t>Хагиу</w:t>
      </w:r>
      <w:proofErr w:type="spellEnd"/>
      <w:r>
        <w:t xml:space="preserve"> и Дж. Райта [</w:t>
      </w:r>
      <w:r>
        <w:fldChar w:fldCharType="begin"/>
      </w:r>
      <w:r>
        <w:instrText xml:space="preserve"> REF _Ref228615275 \r \h </w:instrText>
      </w:r>
      <w:r>
        <w:fldChar w:fldCharType="separate"/>
      </w:r>
      <w:r>
        <w:t>32</w:t>
      </w:r>
      <w:r>
        <w:fldChar w:fldCharType="end"/>
      </w:r>
      <w:r>
        <w:t xml:space="preserve">]. Если стороны нашли друг друга через платформу, у них возникает соблазн завершить расчёты напрямую, чтобы избежать комиссии. Авторы показывают, что утечка не устраняется полностью, однако управляема: чем выше ценность платформы за рамками первого знакомства (повторные сделки, репутационные данные, расчётная инфраструктура, поддержка споров), тем меньшая доля сделок уходит во </w:t>
      </w:r>
      <w:proofErr w:type="spellStart"/>
      <w:r>
        <w:t>внеплатформенный</w:t>
      </w:r>
      <w:proofErr w:type="spellEnd"/>
      <w:r>
        <w:t xml:space="preserve"> канал. Из этого следует второй принцип проектирования. Ценовая структура платформы определяется готовностью платить и эластичностью спроса каждой из сторон, при этом доходные точки размещаются так, чтобы пользователю было невыгодно обходить платформу даже после первого контакта.</w:t>
      </w:r>
    </w:p>
    <w:p w14:paraId="6BC4C332" w14:textId="77777777" w:rsidR="00AE0EC7" w:rsidRDefault="00AE0EC7" w:rsidP="00AE0EC7">
      <w:pPr>
        <w:spacing w:line="360" w:lineRule="auto"/>
        <w:ind w:firstLine="709"/>
        <w:jc w:val="both"/>
      </w:pPr>
      <w:r>
        <w:t xml:space="preserve">Запуск двусторонней платформы упирается в специфическую проблему координации, известную как «проблема курицы и яйца»: заказчики не приходят на платформу без исполнителей, а исполнители не регистрируются без заказчиков. </w:t>
      </w:r>
      <w:r w:rsidRPr="0023657C">
        <w:rPr>
          <w:highlight w:val="yellow"/>
        </w:rPr>
        <w:t xml:space="preserve">Д. Эванс и Р. </w:t>
      </w:r>
      <w:proofErr w:type="spellStart"/>
      <w:r w:rsidRPr="0023657C">
        <w:rPr>
          <w:highlight w:val="yellow"/>
        </w:rPr>
        <w:t>Шмалензи</w:t>
      </w:r>
      <w:proofErr w:type="spellEnd"/>
      <w:r>
        <w:t xml:space="preserve"> (D. </w:t>
      </w:r>
      <w:proofErr w:type="spellStart"/>
      <w:r>
        <w:t>Evans</w:t>
      </w:r>
      <w:proofErr w:type="spellEnd"/>
      <w:r>
        <w:t xml:space="preserve">, R. </w:t>
      </w:r>
      <w:proofErr w:type="spellStart"/>
      <w:r>
        <w:t>Schmalensee</w:t>
      </w:r>
      <w:proofErr w:type="spellEnd"/>
      <w:r>
        <w:t xml:space="preserve">) выделяют </w:t>
      </w:r>
      <w:r>
        <w:lastRenderedPageBreak/>
        <w:t>три типа платформ по характеру запуска [</w:t>
      </w:r>
      <w:r>
        <w:fldChar w:fldCharType="begin"/>
      </w:r>
      <w:r>
        <w:instrText xml:space="preserve"> REF _Ref228615282 \r \h </w:instrText>
      </w:r>
      <w:r>
        <w:fldChar w:fldCharType="separate"/>
      </w:r>
      <w:r>
        <w:t>33</w:t>
      </w:r>
      <w:r>
        <w:fldChar w:fldCharType="end"/>
      </w:r>
      <w:r>
        <w:t>]. Первый тип, нежизнеспособный, описывает ситуацию, в которой даже при стартовой базе участники постепенно покидают сервис, поскольку сетевой эффект слишком слаб для удержания. Второй тип, лёгкий в запуске, активируется уже при нескольких пользователях, после чего рост происходит за счёт самовоспроизводящегося сетевого эффекта (классическим примером служит Facebook в закрытых университетских кампусах, где насыщение шло до 85% студентов). Третий тип объединяет платформы, требующие критической массы: до достижения определённого порога рост блокируется, после порога начинается ускоряющийся приток.</w:t>
      </w:r>
    </w:p>
    <w:p w14:paraId="76814601" w14:textId="77777777" w:rsidR="00AE0EC7" w:rsidRDefault="00AE0EC7" w:rsidP="00AE0EC7">
      <w:pPr>
        <w:spacing w:line="360" w:lineRule="auto"/>
        <w:ind w:firstLine="709"/>
        <w:jc w:val="both"/>
      </w:pPr>
      <w:r>
        <w:t xml:space="preserve">Для платформ с высокой стоимостью переключения применимы модели необратимых решений. Однако в типичной для цифровой среды ситуации низкой стоимости выхода, к которой относится сервис студенческой занятости, стратегия запуска требует одновременной мобилизации обеих сторон в небольшом, но плотном сегменте. </w:t>
      </w:r>
      <w:r w:rsidRPr="0023657C">
        <w:rPr>
          <w:highlight w:val="yellow"/>
        </w:rPr>
        <w:t xml:space="preserve">Эванс и </w:t>
      </w:r>
      <w:proofErr w:type="spellStart"/>
      <w:r w:rsidRPr="0023657C">
        <w:rPr>
          <w:highlight w:val="yellow"/>
        </w:rPr>
        <w:t>Шмалензи</w:t>
      </w:r>
      <w:proofErr w:type="spellEnd"/>
      <w:r>
        <w:t xml:space="preserve"> описывают эту стратегию как нишевый старт с последующим расширением: платформа выбирает географически или </w:t>
      </w:r>
      <w:proofErr w:type="spellStart"/>
      <w:r>
        <w:t>отраслево</w:t>
      </w:r>
      <w:proofErr w:type="spellEnd"/>
      <w:r>
        <w:t xml:space="preserve"> узкий сегмент, концентрирует в нём ресурсы, доводит локальную плотность до уровня, при котором запускается сетевой эффект, и только затем тиражирует модель на смежные сегменты. Региональный масштаб запуска (отдельный субъект федерации, отдельная отрасль как первичный B-сегмент) согласуется с этой стратегией.</w:t>
      </w:r>
    </w:p>
    <w:p w14:paraId="5867837B" w14:textId="77777777" w:rsidR="00AE0EC7" w:rsidRDefault="00AE0EC7" w:rsidP="00AE0EC7">
      <w:pPr>
        <w:spacing w:line="360" w:lineRule="auto"/>
        <w:ind w:firstLine="709"/>
        <w:jc w:val="both"/>
      </w:pPr>
      <w:r>
        <w:t>Дополнительный механизм преодоления критической массы состоит в субсидировании одной из сторон на стартовом этапе. Субсидия обычно предоставляется стороне с более низкой готовностью платить и более высокой ценностью для другой стороны: водителям при запуске сервиса вызова такси, разработчикам приложений при запуске новой операционной системы [</w:t>
      </w:r>
      <w:r>
        <w:fldChar w:fldCharType="begin"/>
      </w:r>
      <w:r>
        <w:instrText xml:space="preserve"> REF _Ref228615282 \r \h </w:instrText>
      </w:r>
      <w:r>
        <w:fldChar w:fldCharType="separate"/>
      </w:r>
      <w:r>
        <w:t>33</w:t>
      </w:r>
      <w:r>
        <w:fldChar w:fldCharType="end"/>
      </w:r>
      <w:r>
        <w:t xml:space="preserve">]. На рынке студенческой проектной занятости такой стороной оказываются заказчики на старте: без видимого пула задач исполнители не приходят, тогда как при наличии задач исполнители активируются без специальных стимулов. Третий принцип проектирования формулируется следующим образом: запуск </w:t>
      </w:r>
      <w:r>
        <w:lastRenderedPageBreak/>
        <w:t>платформы строится через достижение локальной критической плотности в узком сегменте с асимметричным субсидированием стороны, чьё присутствие необходимо для активации сетевого эффекта.</w:t>
      </w:r>
    </w:p>
    <w:p w14:paraId="162BEDE9" w14:textId="77777777" w:rsidR="00AE0EC7" w:rsidRDefault="00AE0EC7" w:rsidP="00AE0EC7">
      <w:pPr>
        <w:spacing w:line="360" w:lineRule="auto"/>
        <w:ind w:firstLine="709"/>
        <w:jc w:val="both"/>
      </w:pPr>
      <w:r>
        <w:t xml:space="preserve">Любая транзакция между незнакомыми контрагентами в онлайн-среде сталкивается с проблемой информационной асимметрии: заказчик не знает квалификации исполнителя, исполнитель не знает платежеспособности и добросовестности заказчика. На обычном рынке доверие формируется через личную историю взаимодействий, ожидание будущих сделок и репутацию в социальных сетях контрагента. В онлайн-сделках, где взаимодействие часто разовое, эти механизмы не работают. П. </w:t>
      </w:r>
      <w:proofErr w:type="spellStart"/>
      <w:r>
        <w:t>Павлоу</w:t>
      </w:r>
      <w:proofErr w:type="spellEnd"/>
      <w:r>
        <w:t xml:space="preserve"> и Д. </w:t>
      </w:r>
      <w:proofErr w:type="spellStart"/>
      <w:r>
        <w:t>Гефен</w:t>
      </w:r>
      <w:proofErr w:type="spellEnd"/>
      <w:r>
        <w:t xml:space="preserve"> (P. </w:t>
      </w:r>
      <w:proofErr w:type="spellStart"/>
      <w:r>
        <w:t>Pavlou</w:t>
      </w:r>
      <w:proofErr w:type="spellEnd"/>
      <w:r>
        <w:t xml:space="preserve">, D. </w:t>
      </w:r>
      <w:proofErr w:type="spellStart"/>
      <w:r>
        <w:t>Gefen</w:t>
      </w:r>
      <w:proofErr w:type="spellEnd"/>
      <w:r>
        <w:t>) показывают, что устойчивое функционирование онлайн-маркетплейсов обеспечивается институциональным доверием [</w:t>
      </w:r>
      <w:r>
        <w:fldChar w:fldCharType="begin"/>
      </w:r>
      <w:r>
        <w:instrText xml:space="preserve"> REF _Ref228615303 \r \h </w:instrText>
      </w:r>
      <w:r>
        <w:fldChar w:fldCharType="separate"/>
      </w:r>
      <w:r>
        <w:t>37</w:t>
      </w:r>
      <w:r>
        <w:fldChar w:fldCharType="end"/>
      </w:r>
      <w:r>
        <w:t>]. Этот тип доверия фиксирует надёжность встроенных в платформу механизмов исполнения обязательств, тогда как личность конкретного контрагента отступает на второй план. К числу таких механизмов относятся системы отзывов, эскроу-сервисы, гарантии возврата средств и доверие к самому оператору платформы как третьей стороне сделки.</w:t>
      </w:r>
    </w:p>
    <w:p w14:paraId="2E52D086" w14:textId="77777777" w:rsidR="00AE0EC7" w:rsidRDefault="00AE0EC7" w:rsidP="00AE0EC7">
      <w:pPr>
        <w:spacing w:line="360" w:lineRule="auto"/>
        <w:ind w:firstLine="709"/>
        <w:jc w:val="both"/>
      </w:pPr>
      <w:r>
        <w:t xml:space="preserve">Системы репутации формализованы в работе П. Резника и соавторов (P. </w:t>
      </w:r>
      <w:proofErr w:type="spellStart"/>
      <w:r>
        <w:t>Resnick</w:t>
      </w:r>
      <w:proofErr w:type="spellEnd"/>
      <w:r>
        <w:t xml:space="preserve"> et </w:t>
      </w:r>
      <w:proofErr w:type="spellStart"/>
      <w:r>
        <w:t>al</w:t>
      </w:r>
      <w:proofErr w:type="spellEnd"/>
      <w:r>
        <w:t>.) [</w:t>
      </w:r>
      <w:r>
        <w:fldChar w:fldCharType="begin"/>
      </w:r>
      <w:r>
        <w:instrText xml:space="preserve"> REF _Ref228615312 \r \h </w:instrText>
      </w:r>
      <w:r>
        <w:fldChar w:fldCharType="separate"/>
      </w:r>
      <w:r>
        <w:t>34</w:t>
      </w:r>
      <w:r>
        <w:fldChar w:fldCharType="end"/>
      </w:r>
      <w:r>
        <w:t xml:space="preserve">]. Их функция состоит в искусственном создании «тени будущего» для разовых сделок: даже если контрагент не встретится с тем же пользователем повторно, его отзыв увидят сотни будущих участников, и поэтому стимул к недобросовестному поведению снижается. Вместе с тем репутационные системы подвержены систематическим искажениям. Г. Болтон и соавторы (G. </w:t>
      </w:r>
      <w:proofErr w:type="spellStart"/>
      <w:r>
        <w:t>Bolton</w:t>
      </w:r>
      <w:proofErr w:type="spellEnd"/>
      <w:r>
        <w:t xml:space="preserve"> </w:t>
      </w:r>
      <w:proofErr w:type="spellStart"/>
      <w:r>
        <w:t>et</w:t>
      </w:r>
      <w:proofErr w:type="spellEnd"/>
      <w:r>
        <w:t xml:space="preserve"> </w:t>
      </w:r>
      <w:proofErr w:type="spellStart"/>
      <w:r>
        <w:t>al</w:t>
      </w:r>
      <w:proofErr w:type="spellEnd"/>
      <w:r>
        <w:t>.) на материале более 700 тысяч транзакций eBay показали, что в условиях открытой последовательной системы отзывов между покупателем и продавцом возникает взаимность (</w:t>
      </w:r>
      <w:proofErr w:type="spellStart"/>
      <w:r>
        <w:t>reciprocity</w:t>
      </w:r>
      <w:proofErr w:type="spellEnd"/>
      <w:r>
        <w:t>): продавец отвечает негативом на негатив, опасаясь снижения собственного рейтинга, а покупатели, ожидая мести, занижают негативные отзывы или вовсе не оставляют их [</w:t>
      </w:r>
      <w:r>
        <w:fldChar w:fldCharType="begin"/>
      </w:r>
      <w:r>
        <w:instrText xml:space="preserve"> REF _Ref228615324 \r \h </w:instrText>
      </w:r>
      <w:r>
        <w:fldChar w:fldCharType="separate"/>
      </w:r>
      <w:r>
        <w:t>35</w:t>
      </w:r>
      <w:r>
        <w:fldChar w:fldCharType="end"/>
      </w:r>
      <w:r>
        <w:t xml:space="preserve">]. Решение, предложенное авторами, состоит в проектировании механизма подачи отзывов, при котором ни одна из сторон не </w:t>
      </w:r>
      <w:r>
        <w:lastRenderedPageBreak/>
        <w:t>видит оценку другой до момента собственной публикации либо до истечения установленного периода. Вывод имеет прямое прикладное значение для проектирования модуля отзывов в любой двусторонней сервисной платформе и должен учитываться при выборе режима раскрытия рейтингов.</w:t>
      </w:r>
    </w:p>
    <w:p w14:paraId="3A166618" w14:textId="77777777" w:rsidR="00AE0EC7" w:rsidRDefault="00AE0EC7" w:rsidP="00AE0EC7">
      <w:pPr>
        <w:spacing w:line="360" w:lineRule="auto"/>
        <w:ind w:firstLine="709"/>
        <w:jc w:val="both"/>
      </w:pPr>
      <w:r>
        <w:t xml:space="preserve">Эскроу-оплата (безопасная сделка) как институциональный механизм рассмотрен в работе Й. Ху и соавторов (Y. </w:t>
      </w:r>
      <w:proofErr w:type="spellStart"/>
      <w:r>
        <w:t>Hu</w:t>
      </w:r>
      <w:proofErr w:type="spellEnd"/>
      <w:r>
        <w:t xml:space="preserve"> </w:t>
      </w:r>
      <w:proofErr w:type="spellStart"/>
      <w:r>
        <w:t>et</w:t>
      </w:r>
      <w:proofErr w:type="spellEnd"/>
      <w:r>
        <w:t xml:space="preserve"> </w:t>
      </w:r>
      <w:proofErr w:type="spellStart"/>
      <w:r>
        <w:t>al</w:t>
      </w:r>
      <w:proofErr w:type="spellEnd"/>
      <w:r>
        <w:t>.) [</w:t>
      </w:r>
      <w:r>
        <w:fldChar w:fldCharType="begin"/>
      </w:r>
      <w:r>
        <w:instrText xml:space="preserve"> REF _Ref228615332 \r \h </w:instrText>
      </w:r>
      <w:r>
        <w:fldChar w:fldCharType="separate"/>
      </w:r>
      <w:r>
        <w:t>36</w:t>
      </w:r>
      <w:r>
        <w:fldChar w:fldCharType="end"/>
      </w:r>
      <w:r>
        <w:t>]. Авторы анализируют парадокс: эскроу теоретически устраняет риск мошенничества, поскольку деньги резервируются третьей стороной до подтверждения исполнения, однако на онлайн-аукционах используется крайне редко. Динамическая модель показывает, что устойчивое использование эскроу возможно только при умеренной комиссии и достаточном объёме транзакций. При завышенной комиссии добросовестные пользователи отказываются от него, оставляя сервис только мошенникам, что разрушает экономику инструмента. Из работы следует методическое правило: эскроу-механизм проектируется как встроенный, его стоимость размывается в общей комиссии платформы и не выставляется отдельной статьёй; одновременно поддерживается простая и быстрая процедура разблокировки средств при отсутствии спора.</w:t>
      </w:r>
    </w:p>
    <w:p w14:paraId="08577027" w14:textId="77777777" w:rsidR="00AE0EC7" w:rsidRDefault="00AE0EC7" w:rsidP="00AE0EC7">
      <w:pPr>
        <w:spacing w:line="360" w:lineRule="auto"/>
        <w:ind w:firstLine="709"/>
        <w:jc w:val="both"/>
      </w:pPr>
      <w:r>
        <w:t>В совокупности перечисленные исследования формируют четвёртый принцип. Институциональное доверие требует целенаправленного проектирования и занимает ядро ценностного предложения платформы. Верификация участников, репутационная система с защитой от взаимности, встроенный эскроу-механизм, прозрачная процедура разрешения споров и видимая поддержка оператора в значительной мере определяют способность платформы функционировать на рынке, где доминирующей альтернативой остаются неформальные каналы найма.</w:t>
      </w:r>
    </w:p>
    <w:p w14:paraId="1D763BF2" w14:textId="77777777" w:rsidR="00AE0EC7" w:rsidRDefault="00AE0EC7" w:rsidP="00AE0EC7">
      <w:pPr>
        <w:spacing w:line="360" w:lineRule="auto"/>
        <w:ind w:firstLine="709"/>
        <w:jc w:val="both"/>
      </w:pPr>
      <w:r>
        <w:t xml:space="preserve">Долгое время регулирование платформенной экономики в России осуществлялось через применение общих норм (Закон Российской Федерации от 7 февраля 1992 года № 2300-1 «О защите прав потребителей», антимонопольное законодательство) с точечными дополнениями. А. В. Шелепов и О. И. </w:t>
      </w:r>
      <w:proofErr w:type="spellStart"/>
      <w:r>
        <w:t>Колмар</w:t>
      </w:r>
      <w:proofErr w:type="spellEnd"/>
      <w:r>
        <w:t xml:space="preserve"> фиксируют, что до 2025 года ключевыми </w:t>
      </w:r>
      <w:r>
        <w:lastRenderedPageBreak/>
        <w:t>программными документами оставались Концепция государственного регулирования цифровых платформ и экосистем, представленная Минэкономразвития в мае 2021 года [</w:t>
      </w:r>
      <w:r>
        <w:fldChar w:fldCharType="begin"/>
      </w:r>
      <w:r>
        <w:instrText xml:space="preserve"> REF _Ref228615098 \r \h </w:instrText>
      </w:r>
      <w:r>
        <w:fldChar w:fldCharType="separate"/>
      </w:r>
      <w:r>
        <w:t>27</w:t>
      </w:r>
      <w:r>
        <w:fldChar w:fldCharType="end"/>
      </w:r>
      <w:r>
        <w:t>], доклад Банка России «Экосистемы: подходы к регулированию» того же года и Пятый антимонопольный пакет (Федеральный закон от 10 июля 2023 года № 301-ФЗ), вступивший в силу 1 сентября 2023 года [</w:t>
      </w:r>
      <w:r>
        <w:fldChar w:fldCharType="begin"/>
      </w:r>
      <w:r>
        <w:instrText xml:space="preserve"> REF _Ref228615180 \r \h </w:instrText>
      </w:r>
      <w:r>
        <w:fldChar w:fldCharType="separate"/>
      </w:r>
      <w:r>
        <w:t>24</w:t>
      </w:r>
      <w:r>
        <w:fldChar w:fldCharType="end"/>
      </w:r>
      <w:r>
        <w:t>]. Эти документы вводили базовые понятия и ограничения, однако не создавали целостной правовой рамки для деятельности платформ как самостоятельных субъектов.</w:t>
      </w:r>
    </w:p>
    <w:p w14:paraId="5BE67A18" w14:textId="77777777" w:rsidR="00AE0EC7" w:rsidRDefault="00AE0EC7" w:rsidP="00AE0EC7">
      <w:pPr>
        <w:spacing w:line="360" w:lineRule="auto"/>
        <w:ind w:firstLine="709"/>
        <w:jc w:val="both"/>
      </w:pPr>
      <w:r>
        <w:t>Изменение произошло с принятием Федерального закона от 31 июля 2025 года № 289-ФЗ «Об отдельных вопросах регулирования платформенной экономики в Российской Федерации» [</w:t>
      </w:r>
      <w:r>
        <w:fldChar w:fldCharType="begin"/>
      </w:r>
      <w:r>
        <w:instrText xml:space="preserve"> REF _Ref228615105 \r \h </w:instrText>
      </w:r>
      <w:r>
        <w:fldChar w:fldCharType="separate"/>
      </w:r>
      <w:r>
        <w:t>28</w:t>
      </w:r>
      <w:r>
        <w:fldChar w:fldCharType="end"/>
      </w:r>
      <w:r>
        <w:t>]. Закон вступает в силу 1 октября 2026 года и впервые на уровне федерального законодательства закрепляет понятия «платформенная экономика», «цифровая платформа», «оператор посреднической цифровой платформы», «партнёр». Предусматривается ведение государственного реестра посреднических цифровых платформ. На оператора возлагаются обязанности по проверке партнёров через ЕГРЮЛ, ЕГРИП и ЕСИА, обеспечению равного и недискриминационного доступа, размещению юридически значимых контактных данных. С. Ю. Филиппова и Ю. С. Харитонова показывают, что одновременно с государственным регулированием формируется собственное «платформенное право», то есть правила, устанавливаемые самими операторами в пользовательских соглашениях, и предлагают трёхуровневую архитектуру регулирования (государство, саморегулирование платформ, профессиональные сообщества), которая, по их оценке, потребует принятия Цифрового кодекса Российской Федерации [</w:t>
      </w:r>
      <w:r>
        <w:fldChar w:fldCharType="begin"/>
      </w:r>
      <w:r>
        <w:instrText xml:space="preserve"> REF _Ref228615086 \r \h </w:instrText>
      </w:r>
      <w:r>
        <w:fldChar w:fldCharType="separate"/>
      </w:r>
      <w:r>
        <w:t>26</w:t>
      </w:r>
      <w:r>
        <w:fldChar w:fldCharType="end"/>
      </w:r>
      <w:r>
        <w:t>].</w:t>
      </w:r>
    </w:p>
    <w:p w14:paraId="33E6D9FD" w14:textId="77777777" w:rsidR="00AE0EC7" w:rsidRDefault="00AE0EC7" w:rsidP="00AE0EC7">
      <w:pPr>
        <w:spacing w:line="360" w:lineRule="auto"/>
        <w:ind w:firstLine="709"/>
        <w:jc w:val="both"/>
      </w:pPr>
      <w:r>
        <w:t>Отдельный вопрос составляет правовой статус исполнителей на платформах рынка труда. А. Л. Мазин фиксирует, что у платформенно занятых наблюдается двойственное положение между самозанятостью и наёмным трудом, причём 46% занятых на платформах в России работают в статусе самозанятых [</w:t>
      </w:r>
      <w:r>
        <w:fldChar w:fldCharType="begin"/>
      </w:r>
      <w:r>
        <w:instrText xml:space="preserve"> REF _Ref228615398 \r \h </w:instrText>
      </w:r>
      <w:r>
        <w:fldChar w:fldCharType="separate"/>
      </w:r>
      <w:r>
        <w:t>44</w:t>
      </w:r>
      <w:r>
        <w:fldChar w:fldCharType="end"/>
      </w:r>
      <w:r>
        <w:t xml:space="preserve">]. Институт самозанятости, введённый Федеральным законом </w:t>
      </w:r>
      <w:r>
        <w:lastRenderedPageBreak/>
        <w:t xml:space="preserve">от 27 ноября 2018 года № 422-ФЗ, обеспечивает легализацию </w:t>
      </w:r>
      <w:proofErr w:type="spellStart"/>
      <w:r>
        <w:t>микродоходов</w:t>
      </w:r>
      <w:proofErr w:type="spellEnd"/>
      <w:r>
        <w:t xml:space="preserve"> студентов (налог 4% при работе с физлицами и 6% при работе с юрлицами) и снимает с заказчика обязанности налогового агента. Это объясняет, почему механизм безопасной сделки на современных платформах рынка труда проектируется в связке с автоматической верификацией статуса самозанятого и формированием чека через API ФНС: только их сочетание обеспечивает юридически чистую цепочку расчётов.</w:t>
      </w:r>
    </w:p>
    <w:p w14:paraId="3A458EA2" w14:textId="77777777" w:rsidR="00AE0EC7" w:rsidRDefault="00AE0EC7" w:rsidP="00AE0EC7">
      <w:pPr>
        <w:spacing w:line="360" w:lineRule="auto"/>
        <w:ind w:firstLine="709"/>
        <w:jc w:val="both"/>
      </w:pPr>
      <w:r>
        <w:t>Пятый принцип проектирования формулируется так: правовая чистота сделок и соответствие требованиям регулирования (включение в реестр платформ, проверка партнёров, защита персональных данных, поддержка статуса самозанятости исполнителей) представляют собой условия масштабирования, не сводимые к процедурным формальностям. Платформа, не обеспечивающая такой чистоты, ограничена в возможностях работы с организациями бюджетного сектора и крупным бизнесом, для которых юридические риски выплаты неформализованным исполнителям перевешивают экономию на комиссии посредника.</w:t>
      </w:r>
    </w:p>
    <w:p w14:paraId="197DC0E2" w14:textId="77777777" w:rsidR="00AE0EC7" w:rsidRDefault="00AE0EC7" w:rsidP="00AE0EC7">
      <w:pPr>
        <w:spacing w:line="360" w:lineRule="auto"/>
        <w:ind w:firstLine="709"/>
        <w:jc w:val="both"/>
      </w:pPr>
      <w:r>
        <w:t xml:space="preserve">Платформы рынка труда представляют собой подкласс двусторонних платформ с собственной спецификой, существенной для проектирования. А. </w:t>
      </w:r>
      <w:proofErr w:type="spellStart"/>
      <w:r>
        <w:t>Аграваль</w:t>
      </w:r>
      <w:proofErr w:type="spellEnd"/>
      <w:r>
        <w:t xml:space="preserve"> и соавторы (A. </w:t>
      </w:r>
      <w:proofErr w:type="spellStart"/>
      <w:r>
        <w:t>Agrawal</w:t>
      </w:r>
      <w:proofErr w:type="spellEnd"/>
      <w:r>
        <w:t xml:space="preserve"> et </w:t>
      </w:r>
      <w:proofErr w:type="spellStart"/>
      <w:r>
        <w:t>al</w:t>
      </w:r>
      <w:proofErr w:type="spellEnd"/>
      <w:r>
        <w:t>.) систематизируют рынок онлайн-контрактного труда (фриланса) и фиксируют три его особенности [</w:t>
      </w:r>
      <w:r>
        <w:fldChar w:fldCharType="begin"/>
      </w:r>
      <w:r>
        <w:instrText xml:space="preserve"> REF _Ref228615417 \r \h </w:instrText>
      </w:r>
      <w:r>
        <w:fldChar w:fldCharType="separate"/>
      </w:r>
      <w:r>
        <w:t>39</w:t>
      </w:r>
      <w:r>
        <w:fldChar w:fldCharType="end"/>
      </w:r>
      <w:r>
        <w:t xml:space="preserve">]. Первая особенность состоит в высокой чувствительности к малым информационным сигналам: рейтинг исполнителя, наличие первых отзывов, фотография в профиле непропорционально влияют на вероятность найма. Вторая характеризуется быстрым ростом рынка с выраженной асимметрией географии: заказчики концентрируются в развитых экономиках, тогда как исполнители располагаются преимущественно в развивающихся странах, что порождает «север-южную» торговлю трудом. Третья выражается в параллельном действии двух противоположных эффектов: эффекта суперзвезды (снижение издержек поиска приводит к концентрации заказов у наиболее рейтинговых исполнителей) и эффекта длинного хвоста </w:t>
      </w:r>
      <w:r>
        <w:lastRenderedPageBreak/>
        <w:t>(доступность узкоспециализированных навыков, ранее не находивших спроса локально).</w:t>
      </w:r>
    </w:p>
    <w:p w14:paraId="085D6463" w14:textId="3F1C6456" w:rsidR="00AE0EC7" w:rsidRDefault="00AE0EC7" w:rsidP="00AE0EC7">
      <w:pPr>
        <w:spacing w:line="360" w:lineRule="auto"/>
        <w:ind w:firstLine="709"/>
        <w:jc w:val="both"/>
      </w:pPr>
      <w:r>
        <w:t xml:space="preserve">А. </w:t>
      </w:r>
      <w:proofErr w:type="spellStart"/>
      <w:r>
        <w:t>Паллаис</w:t>
      </w:r>
      <w:proofErr w:type="spellEnd"/>
      <w:r>
        <w:t xml:space="preserve"> (A. </w:t>
      </w:r>
      <w:proofErr w:type="spellStart"/>
      <w:r>
        <w:t>Pallais</w:t>
      </w:r>
      <w:proofErr w:type="spellEnd"/>
      <w:r>
        <w:t xml:space="preserve">) на материале полевого эксперимента на платформе </w:t>
      </w:r>
      <w:proofErr w:type="spellStart"/>
      <w:r>
        <w:t>oDesk</w:t>
      </w:r>
      <w:proofErr w:type="spellEnd"/>
      <w:r>
        <w:t xml:space="preserve"> показывает, что для неопытных исполнителей характерна ситуация неэффективно низкого найма [</w:t>
      </w:r>
      <w:r>
        <w:fldChar w:fldCharType="begin"/>
      </w:r>
      <w:r>
        <w:instrText xml:space="preserve"> REF _Ref228615425 \r \h </w:instrText>
      </w:r>
      <w:r>
        <w:fldChar w:fldCharType="separate"/>
      </w:r>
      <w:r>
        <w:t>38</w:t>
      </w:r>
      <w:r>
        <w:fldChar w:fldCharType="end"/>
      </w:r>
      <w:r>
        <w:t>]. Работодатели, не имея информации о реальных способностях кандидата без опыта, отказываются от его найма; при этом наё</w:t>
      </w:r>
      <w:r w:rsidR="00A0638F">
        <w:t xml:space="preserve">м </w:t>
      </w:r>
      <w:r>
        <w:t xml:space="preserve">такого исполнителя представляет собой инвестицию в публичную информацию, выгода от которой частично достаётся другим работодателям, и отдельный заказчик не готов нести её издержки. Эксперимент показал, что один публичный отзыв утраивает будущие доходы исполнителя на платформе. Из этого следует прикладной вывод о том, что платформа, ориентированная на новичков, должна целенаправленно проектировать механизмы первичной видимости: стартовые задачи с участием самой платформы, инструменты предъявления </w:t>
      </w:r>
      <w:proofErr w:type="spellStart"/>
      <w:r>
        <w:t>внеплатформенного</w:t>
      </w:r>
      <w:proofErr w:type="spellEnd"/>
      <w:r>
        <w:t xml:space="preserve"> опыта (учебные кейсы, академические достижения, верифицированные навыки), сопровождение первых сделок.</w:t>
      </w:r>
    </w:p>
    <w:p w14:paraId="01E0EBFB" w14:textId="77777777" w:rsidR="00AE0EC7" w:rsidRDefault="00AE0EC7" w:rsidP="00AE0EC7">
      <w:pPr>
        <w:spacing w:line="360" w:lineRule="auto"/>
        <w:ind w:firstLine="709"/>
        <w:jc w:val="both"/>
      </w:pPr>
      <w:r>
        <w:t xml:space="preserve">Применительно к российскому рынку Т. В. </w:t>
      </w:r>
      <w:proofErr w:type="spellStart"/>
      <w:r>
        <w:t>Хышова</w:t>
      </w:r>
      <w:proofErr w:type="spellEnd"/>
      <w:r>
        <w:t xml:space="preserve"> и О. В. </w:t>
      </w:r>
      <w:proofErr w:type="spellStart"/>
      <w:r>
        <w:t>Ватолина</w:t>
      </w:r>
      <w:proofErr w:type="spellEnd"/>
      <w:r>
        <w:t xml:space="preserve"> фиксируют, что более трети студентов очной формы обучения уже имеют опыт платформенной занятости, и при этом наличие такого опыта не ухудшает академическую успеваемость; в части групп оно коррелирует с её улучшением [</w:t>
      </w:r>
      <w:r>
        <w:fldChar w:fldCharType="begin"/>
      </w:r>
      <w:r>
        <w:instrText xml:space="preserve"> REF _Ref228615435 \r \h </w:instrText>
      </w:r>
      <w:r>
        <w:fldChar w:fldCharType="separate"/>
      </w:r>
      <w:r>
        <w:t>40</w:t>
      </w:r>
      <w:r>
        <w:fldChar w:fldCharType="end"/>
      </w:r>
      <w:r>
        <w:t xml:space="preserve">]. Для проектирования платформы из этого следует, что распространённое предубеждение об «отвлекающем» характере подработки эмпирически не подтверждается. Ограничивающим фактором выступает несовместимый с учёбой график занятости и слабая связь конкретных задач с профильными компетенциями, тогда как сама занятость может не препятствовать обучению. Проектное решение состоит в дроблении задач до формата, помещающегося в </w:t>
      </w:r>
      <w:proofErr w:type="spellStart"/>
      <w:r>
        <w:t>межпарное</w:t>
      </w:r>
      <w:proofErr w:type="spellEnd"/>
      <w:r>
        <w:t xml:space="preserve"> окно или вечернее время, и в фильтрации задач по релевантности направлению подготовки.</w:t>
      </w:r>
    </w:p>
    <w:p w14:paraId="2CC9B0A3" w14:textId="77777777" w:rsidR="00AE0EC7" w:rsidRDefault="00AE0EC7" w:rsidP="00AE0EC7">
      <w:pPr>
        <w:spacing w:line="360" w:lineRule="auto"/>
        <w:ind w:firstLine="709"/>
        <w:jc w:val="both"/>
      </w:pPr>
      <w:r>
        <w:t xml:space="preserve">Финансовый масштаб HR-сегмента российской платформенной экономики, обозначенный в параграфе 1.1, дополнительно объясняет </w:t>
      </w:r>
      <w:r>
        <w:lastRenderedPageBreak/>
        <w:t xml:space="preserve">инвестиционную привлекательность ниши: совокупная выручка восьмидесяти крупнейших российских </w:t>
      </w:r>
      <w:proofErr w:type="spellStart"/>
      <w:r>
        <w:t>HRtech</w:t>
      </w:r>
      <w:proofErr w:type="spellEnd"/>
      <w:r>
        <w:t>-компаний в 2024 году достигла 99,3 млрд рублей при темпе роста 38% [</w:t>
      </w:r>
      <w:r>
        <w:fldChar w:fldCharType="begin"/>
      </w:r>
      <w:r>
        <w:instrText xml:space="preserve"> REF _Ref228615444 \r \h </w:instrText>
      </w:r>
      <w:r>
        <w:fldChar w:fldCharType="separate"/>
      </w:r>
      <w:r>
        <w:t>43</w:t>
      </w:r>
      <w:r>
        <w:fldChar w:fldCharType="end"/>
      </w:r>
      <w:r>
        <w:t>]. Однако крупные федеральные платформы (</w:t>
      </w:r>
      <w:proofErr w:type="spellStart"/>
      <w:r>
        <w:t>HeadHunter</w:t>
      </w:r>
      <w:proofErr w:type="spellEnd"/>
      <w:r>
        <w:t xml:space="preserve">, </w:t>
      </w:r>
      <w:proofErr w:type="spellStart"/>
      <w:r>
        <w:t>Avito</w:t>
      </w:r>
      <w:proofErr w:type="spellEnd"/>
      <w:r>
        <w:t xml:space="preserve">) сосредоточены на сегменте долгосрочного найма выпускников и опытных специалистов; сегмент студенческой проектной </w:t>
      </w:r>
      <w:proofErr w:type="spellStart"/>
      <w:r>
        <w:t>микрозанятости</w:t>
      </w:r>
      <w:proofErr w:type="spellEnd"/>
      <w:r>
        <w:t xml:space="preserve"> в их экономике маржинален и обслуживается остаточно. Это создаёт нишевое окно, в которое заходит специализированная платформа, и одновременно снимает риск лобовой конкуренции с лидерами рынка на ранних стадиях запуска.</w:t>
      </w:r>
    </w:p>
    <w:p w14:paraId="508A1663" w14:textId="77777777" w:rsidR="00AE0EC7" w:rsidRDefault="00AE0EC7" w:rsidP="00AE0EC7">
      <w:pPr>
        <w:spacing w:line="360" w:lineRule="auto"/>
        <w:ind w:firstLine="709"/>
        <w:jc w:val="both"/>
      </w:pPr>
      <w:r>
        <w:t xml:space="preserve">Проведённый теоретический анализ позволяет свести принципы проектирования двусторонней сервисной платформы в пять взаимосвязанных положений: </w:t>
      </w:r>
    </w:p>
    <w:p w14:paraId="5C89B525" w14:textId="77777777" w:rsidR="00AE0EC7" w:rsidRDefault="00AE0EC7" w:rsidP="00AE0EC7">
      <w:pPr>
        <w:spacing w:line="360" w:lineRule="auto"/>
        <w:ind w:firstLine="709"/>
        <w:jc w:val="both"/>
      </w:pPr>
      <w:r>
        <w:t xml:space="preserve">1) продукт выстраивается от структуры взаимных эффектов между сторонами, и любое решение, затрагивающее одну сторону, оценивается через его преломление на другой. </w:t>
      </w:r>
    </w:p>
    <w:p w14:paraId="29F73CD6" w14:textId="77777777" w:rsidR="00AE0EC7" w:rsidRDefault="00AE0EC7" w:rsidP="00AE0EC7">
      <w:pPr>
        <w:spacing w:line="360" w:lineRule="auto"/>
        <w:ind w:firstLine="709"/>
        <w:jc w:val="both"/>
      </w:pPr>
      <w:r>
        <w:t xml:space="preserve">2) ценовая структура определяется готовностью платить и эластичностью спроса каждой из сторон, доходные точки размещаются с учётом риска утечки сделок мимо платформы. </w:t>
      </w:r>
    </w:p>
    <w:p w14:paraId="0CE5A2E8" w14:textId="77777777" w:rsidR="00AE0EC7" w:rsidRDefault="00AE0EC7" w:rsidP="00AE0EC7">
      <w:pPr>
        <w:spacing w:line="360" w:lineRule="auto"/>
        <w:ind w:firstLine="709"/>
        <w:jc w:val="both"/>
      </w:pPr>
      <w:r>
        <w:t xml:space="preserve">3) запуск строится через достижение локальной критической плотности в узком сегменте с асимметричным субсидированием стороны, активирующей сетевой эффект. </w:t>
      </w:r>
    </w:p>
    <w:p w14:paraId="60A7447E" w14:textId="77777777" w:rsidR="00AE0EC7" w:rsidRDefault="00AE0EC7" w:rsidP="00AE0EC7">
      <w:pPr>
        <w:spacing w:line="360" w:lineRule="auto"/>
        <w:ind w:firstLine="709"/>
        <w:jc w:val="both"/>
      </w:pPr>
      <w:r>
        <w:t xml:space="preserve">4) институциональное доверие включается в ядро продукта через верификацию, репутационную систему с защитой от взаимности, встроенный механизм безопасной сделки (эскроу) и прозрачные процедуры разрешения споров. </w:t>
      </w:r>
    </w:p>
    <w:p w14:paraId="0BFB880B" w14:textId="77777777" w:rsidR="00AE0EC7" w:rsidRDefault="00AE0EC7" w:rsidP="00AE0EC7">
      <w:pPr>
        <w:spacing w:line="360" w:lineRule="auto"/>
        <w:ind w:firstLine="709"/>
        <w:jc w:val="both"/>
      </w:pPr>
      <w:r>
        <w:t>5) правовая чистота сделок и поддержка статуса самозанятости исполнителей встраиваются в архитектуру с самого начала и образуют условие масштабирования, поскольку их отсутствие закрывает доступ к контрактам с государственными и крупными корпоративными заказчиками.</w:t>
      </w:r>
    </w:p>
    <w:p w14:paraId="4B9EC18C" w14:textId="77777777" w:rsidR="00673EDC" w:rsidRDefault="00AE0EC7" w:rsidP="00673EDC">
      <w:pPr>
        <w:spacing w:line="360" w:lineRule="auto"/>
        <w:ind w:firstLine="709"/>
        <w:jc w:val="both"/>
      </w:pPr>
      <w:r>
        <w:lastRenderedPageBreak/>
        <w:t>Применительно к платформе «</w:t>
      </w:r>
      <w:proofErr w:type="spellStart"/>
      <w:r>
        <w:t>СтудРадар</w:t>
      </w:r>
      <w:proofErr w:type="spellEnd"/>
      <w:r>
        <w:t xml:space="preserve">» перечисленные принципы образуют каркас дальнейшего изложения. Параграф 2.5 раскрывает функциональную архитектуру и состав MVP, </w:t>
      </w:r>
      <w:proofErr w:type="spellStart"/>
      <w:r>
        <w:t>операционализируя</w:t>
      </w:r>
      <w:proofErr w:type="spellEnd"/>
      <w:r>
        <w:t xml:space="preserve"> первый и четвёртый принципы; параграф 2.6 формирует модель монетизации на основании второго; параграф 2.3. разрабатывает стратегию маркетингового продвижения, реализующую третий принцип в плоскости коммуникаций; в параграфе 3.2 рассматривается выбор организационно-правовой формы и налогового режима. Прежде чем перейти к практической части, целесообразно рассмотреть, чем характеризуется спрос на одной из сторон проектируемой платформы, то есть стороне студентов поколения Z. Исследования трудового поведения этого поколения, выполненные на отечественном и зарубежном материале, фиксируют ряд устойчивых отличий, и без их учёта проектирование рискует исходить из </w:t>
      </w:r>
      <w:r w:rsidRPr="00FA6719">
        <w:rPr>
          <w:highlight w:val="yellow"/>
        </w:rPr>
        <w:t>неадекватной модели пользователя</w:t>
      </w:r>
      <w:r>
        <w:t>. Эти отличия рассматриваются в следующем параграфе.</w:t>
      </w:r>
    </w:p>
    <w:p w14:paraId="2473F080" w14:textId="77777777" w:rsidR="00981BF6" w:rsidRDefault="00981BF6" w:rsidP="00673EDC">
      <w:pPr>
        <w:spacing w:line="360" w:lineRule="auto"/>
        <w:ind w:firstLine="709"/>
        <w:jc w:val="both"/>
      </w:pPr>
    </w:p>
    <w:p w14:paraId="0EDE33C6" w14:textId="77777777" w:rsidR="00981BF6" w:rsidRDefault="00981BF6" w:rsidP="00981BF6">
      <w:pPr>
        <w:pStyle w:val="2"/>
      </w:pPr>
      <w:bookmarkStart w:id="4" w:name="_Toc229438234"/>
      <w:r w:rsidRPr="00981BF6">
        <w:t>3</w:t>
      </w:r>
      <w:r w:rsidR="005A18AF" w:rsidRPr="005A18AF">
        <w:t>.</w:t>
      </w:r>
      <w:r w:rsidRPr="00981BF6">
        <w:t xml:space="preserve"> Трансформация моделей трудового поведения поколения </w:t>
      </w:r>
      <w:r w:rsidRPr="00981BF6">
        <w:rPr>
          <w:lang w:val="en-US"/>
        </w:rPr>
        <w:t>Z</w:t>
      </w:r>
      <w:bookmarkEnd w:id="4"/>
    </w:p>
    <w:p w14:paraId="48A13F95" w14:textId="4B67CFE3" w:rsidR="00C0492C" w:rsidRDefault="00A6040B" w:rsidP="00A6040B">
      <w:pPr>
        <w:spacing w:line="360" w:lineRule="auto"/>
        <w:ind w:firstLine="709"/>
        <w:jc w:val="both"/>
      </w:pPr>
      <w:r w:rsidRPr="00A6040B">
        <w:t xml:space="preserve">Заключение предыдущего параграфа подчёркивает, что платформа рискует не попасть в ожидания той стороны рынка, которая является ключевым ориентиром для проектирования сервиса. Применительно к </w:t>
      </w:r>
      <w:r w:rsidR="00A615E8">
        <w:t>«</w:t>
      </w:r>
      <w:proofErr w:type="spellStart"/>
      <w:r w:rsidRPr="00A6040B">
        <w:t>СтудРадару</w:t>
      </w:r>
      <w:proofErr w:type="spellEnd"/>
      <w:r w:rsidR="00A615E8">
        <w:t>»</w:t>
      </w:r>
      <w:r w:rsidRPr="00A6040B">
        <w:t xml:space="preserve"> эту сторону образуют</w:t>
      </w:r>
      <w:r>
        <w:t xml:space="preserve"> </w:t>
      </w:r>
      <w:r w:rsidRPr="00C0492C">
        <w:t xml:space="preserve">студенты 1–4 курсов, </w:t>
      </w:r>
      <w:r w:rsidR="004F6E34" w:rsidRPr="004F6E34">
        <w:t>относящиеся к молодому поколению работников</w:t>
      </w:r>
      <w:r w:rsidRPr="00C0492C">
        <w:t>.</w:t>
      </w:r>
      <w:r>
        <w:t xml:space="preserve"> </w:t>
      </w:r>
      <w:r w:rsidR="000B410E">
        <w:t>Трудовое п</w:t>
      </w:r>
      <w:r w:rsidR="00C0492C" w:rsidRPr="00C0492C">
        <w:t xml:space="preserve">оведение этой возрастной </w:t>
      </w:r>
      <w:r w:rsidR="001E3341">
        <w:t>группы</w:t>
      </w:r>
      <w:r w:rsidR="00C0492C" w:rsidRPr="00C0492C">
        <w:t xml:space="preserve"> на рынке труда формируется в условиях, существенно отличающихся от тех, для которых разрабатывались классические модели организационного поведения и трудовой мотивации.</w:t>
      </w:r>
    </w:p>
    <w:p w14:paraId="1C6D4C0A" w14:textId="53425DAD" w:rsidR="001F5B4D" w:rsidRDefault="00A6040B" w:rsidP="00A6040B">
      <w:pPr>
        <w:spacing w:line="360" w:lineRule="auto"/>
        <w:ind w:firstLine="709"/>
        <w:jc w:val="both"/>
      </w:pPr>
      <w:r>
        <w:t xml:space="preserve">Точкой опоры для дальнейшего анализа станет раскрытие понятия «трудовое поведение». </w:t>
      </w:r>
      <w:r w:rsidR="00313BB1">
        <w:t>В научной литературе можно встретить широк</w:t>
      </w:r>
      <w:r>
        <w:t xml:space="preserve">ий спектр </w:t>
      </w:r>
      <w:r w:rsidR="00313BB1">
        <w:t xml:space="preserve">схожих и </w:t>
      </w:r>
      <w:r>
        <w:t>противоречивых</w:t>
      </w:r>
      <w:r w:rsidR="00313BB1">
        <w:t xml:space="preserve"> определений данного термина. </w:t>
      </w:r>
      <w:proofErr w:type="spellStart"/>
      <w:r w:rsidR="00313BB1">
        <w:t>Ш.К.Кутаев</w:t>
      </w:r>
      <w:proofErr w:type="spellEnd"/>
      <w:r w:rsidR="00313BB1">
        <w:t xml:space="preserve"> приводит десять </w:t>
      </w:r>
      <w:r w:rsidR="001F5B4D">
        <w:t>толкований от других исследователей и одно авторское</w:t>
      </w:r>
      <w:r w:rsidR="001F5B4D" w:rsidRPr="001F5B4D">
        <w:t xml:space="preserve"> [</w:t>
      </w:r>
      <w:r w:rsidR="001F5B4D" w:rsidRPr="001F5B4D">
        <w:rPr>
          <w:highlight w:val="yellow"/>
        </w:rPr>
        <w:t>сущности</w:t>
      </w:r>
      <w:r w:rsidR="001F5B4D" w:rsidRPr="001F5B4D">
        <w:t>]</w:t>
      </w:r>
      <w:r w:rsidR="001F5B4D">
        <w:t>. В рамках данной работы самым подходящим из них был</w:t>
      </w:r>
      <w:r w:rsidR="00AD0D38">
        <w:t>а</w:t>
      </w:r>
      <w:r w:rsidR="001F5B4D">
        <w:t xml:space="preserve"> признан</w:t>
      </w:r>
      <w:r w:rsidR="00AD0D38">
        <w:t>а</w:t>
      </w:r>
      <w:r w:rsidR="001F5B4D">
        <w:t xml:space="preserve"> трактов</w:t>
      </w:r>
      <w:r>
        <w:t>ка</w:t>
      </w:r>
      <w:r w:rsidR="001F5B4D">
        <w:t xml:space="preserve"> </w:t>
      </w:r>
      <w:proofErr w:type="spellStart"/>
      <w:r w:rsidR="003E4AAB">
        <w:t>Е.А.</w:t>
      </w:r>
      <w:r w:rsidR="001F5B4D">
        <w:t>Чекмаревой</w:t>
      </w:r>
      <w:proofErr w:type="spellEnd"/>
      <w:r w:rsidR="003E4AAB">
        <w:t xml:space="preserve"> </w:t>
      </w:r>
      <w:r w:rsidR="001F5B4D">
        <w:t xml:space="preserve">и </w:t>
      </w:r>
      <w:proofErr w:type="spellStart"/>
      <w:r w:rsidR="003E4AAB">
        <w:t>А.И.</w:t>
      </w:r>
      <w:r w:rsidR="001F5B4D">
        <w:t>Россошанского</w:t>
      </w:r>
      <w:proofErr w:type="spellEnd"/>
      <w:r w:rsidR="001F5B4D">
        <w:t xml:space="preserve">, которые </w:t>
      </w:r>
      <w:r w:rsidR="001F5B4D">
        <w:lastRenderedPageBreak/>
        <w:t>рассматривают трудовое поведение как способ</w:t>
      </w:r>
      <w:r w:rsidR="001F5B4D" w:rsidRPr="001F5B4D">
        <w:t xml:space="preserve"> практической реализации трудового потенциала населения, представляющий собой сознательно реализуемый комплекс целенаправленных действий и поступков трудоспособного населения, осуществляемых на рынке труда и в процессе трудовой деятельности</w:t>
      </w:r>
      <w:r w:rsidR="001F5B4D">
        <w:t xml:space="preserve"> </w:t>
      </w:r>
      <w:r w:rsidR="001F5B4D" w:rsidRPr="001F5B4D">
        <w:t>[</w:t>
      </w:r>
      <w:r w:rsidR="001F5B4D" w:rsidRPr="001F5B4D">
        <w:rPr>
          <w:highlight w:val="yellow"/>
        </w:rPr>
        <w:t xml:space="preserve">уровень </w:t>
      </w:r>
      <w:r w:rsidR="001F5B4D" w:rsidRPr="00F82D9F">
        <w:rPr>
          <w:highlight w:val="yellow"/>
        </w:rPr>
        <w:t>жизни</w:t>
      </w:r>
      <w:r w:rsidR="00F82D9F" w:rsidRPr="00F82D9F">
        <w:rPr>
          <w:highlight w:val="yellow"/>
        </w:rPr>
        <w:t>, с.32</w:t>
      </w:r>
      <w:r w:rsidR="001F5B4D" w:rsidRPr="001F5B4D">
        <w:t>]</w:t>
      </w:r>
      <w:r w:rsidR="001F5B4D">
        <w:t xml:space="preserve">. Такое решение было принято </w:t>
      </w:r>
      <w:r w:rsidR="00AD0D38">
        <w:t>по двум причинам</w:t>
      </w:r>
      <w:r w:rsidR="001F5B4D">
        <w:t>: во-первых, в определении чётко указано «трудо</w:t>
      </w:r>
      <w:r>
        <w:t>способное</w:t>
      </w:r>
      <w:r w:rsidR="001F5B4D">
        <w:t xml:space="preserve"> население» </w:t>
      </w:r>
      <w:r w:rsidR="00AD0D38" w:rsidRPr="00AD0D38">
        <w:t>вместо распространённого в литературе термина</w:t>
      </w:r>
      <w:r w:rsidR="001F5B4D">
        <w:t xml:space="preserve"> «работник». </w:t>
      </w:r>
      <w:r w:rsidR="00242C32">
        <w:t>Под последним обычно понимают субъект, который вступил в трудовые отношения с нанимателем на основании трудового договора</w:t>
      </w:r>
      <w:r w:rsidR="00242C32" w:rsidRPr="00242C32">
        <w:t xml:space="preserve"> [</w:t>
      </w:r>
      <w:r w:rsidR="00242C32" w:rsidRPr="00242C32">
        <w:rPr>
          <w:highlight w:val="yellow"/>
        </w:rPr>
        <w:t>Статья 56 ТК РФ</w:t>
      </w:r>
      <w:r w:rsidR="00242C32" w:rsidRPr="00242C32">
        <w:t>]</w:t>
      </w:r>
      <w:r w:rsidR="00242C32">
        <w:t xml:space="preserve">. Поэтому пользователи платформы, студенты 1-4 курсов, часто не являются работниками в привычном трудовом смысле, но они трудоспособны и реализуют свое поведение в трудовой сфере. Во-вторых, в вышеупомянутом определении авторы </w:t>
      </w:r>
      <w:r w:rsidR="0016597C">
        <w:t>точно</w:t>
      </w:r>
      <w:r w:rsidR="00242C32">
        <w:t xml:space="preserve"> </w:t>
      </w:r>
      <w:r w:rsidR="0016597C">
        <w:t>упоминают</w:t>
      </w:r>
      <w:r w:rsidR="00242C32">
        <w:t xml:space="preserve"> два </w:t>
      </w:r>
      <w:r w:rsidR="0016597C">
        <w:t xml:space="preserve">последовательных </w:t>
      </w:r>
      <w:r>
        <w:t>этапа</w:t>
      </w:r>
      <w:r w:rsidR="0016597C">
        <w:t>: «рынок труда»</w:t>
      </w:r>
      <w:r w:rsidR="0016597C" w:rsidRPr="0016597C">
        <w:t xml:space="preserve"> (поиск задач, отбор предложений, торг по цене, заключение сделки)</w:t>
      </w:r>
      <w:r w:rsidR="0016597C">
        <w:t xml:space="preserve"> и «процесс трудовой деятельности»</w:t>
      </w:r>
      <w:r w:rsidR="0016597C" w:rsidRPr="0016597C">
        <w:t xml:space="preserve"> (исполнение задачи, взаимодействие с заказчиком)</w:t>
      </w:r>
      <w:r w:rsidR="0016597C">
        <w:t xml:space="preserve">. Это значит, что определение не только </w:t>
      </w:r>
      <w:r w:rsidR="00585D60">
        <w:t>упоминает</w:t>
      </w:r>
      <w:r w:rsidR="0016597C">
        <w:t xml:space="preserve"> трудово</w:t>
      </w:r>
      <w:r w:rsidR="00585D60">
        <w:t>е</w:t>
      </w:r>
      <w:r w:rsidR="0016597C">
        <w:t xml:space="preserve"> поведени</w:t>
      </w:r>
      <w:r w:rsidR="00585D60">
        <w:t>е как</w:t>
      </w:r>
      <w:r w:rsidR="00D35583">
        <w:t xml:space="preserve"> </w:t>
      </w:r>
      <w:r w:rsidR="00585D60">
        <w:t>образ действий человека на отрезке от начала поиска работы до её выполнения</w:t>
      </w:r>
      <w:r w:rsidR="0016597C">
        <w:t xml:space="preserve">, но </w:t>
      </w:r>
      <w:r w:rsidR="00585D60">
        <w:t xml:space="preserve">и </w:t>
      </w:r>
      <w:r w:rsidR="0016597C">
        <w:t xml:space="preserve">совпадает с двумя этапами выстраивания рабочих отношений, с которыми пользователям помогает платформа. </w:t>
      </w:r>
    </w:p>
    <w:p w14:paraId="412215EA" w14:textId="463C5210" w:rsidR="0016597C" w:rsidRDefault="0016597C" w:rsidP="0016597C">
      <w:pPr>
        <w:spacing w:line="360" w:lineRule="auto"/>
        <w:ind w:firstLine="709"/>
        <w:jc w:val="both"/>
      </w:pPr>
      <w:r>
        <w:t xml:space="preserve">Ещё одним подходящим под </w:t>
      </w:r>
      <w:r w:rsidR="006B57D2">
        <w:t>концепцию разрабатываемой</w:t>
      </w:r>
      <w:r>
        <w:t xml:space="preserve"> платформы определением может считаться объяснение </w:t>
      </w:r>
      <w:proofErr w:type="spellStart"/>
      <w:r>
        <w:t>А.Л.Темницкого</w:t>
      </w:r>
      <w:proofErr w:type="spellEnd"/>
      <w:r>
        <w:t xml:space="preserve">, при котором трудовое поведение не ограничивается реализацией профессиональных качеств на предприятии и при трудовом договоре, </w:t>
      </w:r>
      <w:r w:rsidR="006B57D2">
        <w:t>а</w:t>
      </w:r>
      <w:r>
        <w:t xml:space="preserve"> </w:t>
      </w:r>
      <w:r w:rsidR="006B57D2">
        <w:t>расширяется до</w:t>
      </w:r>
      <w:r>
        <w:t xml:space="preserve"> осуществлени</w:t>
      </w:r>
      <w:r w:rsidR="006B57D2">
        <w:t>я</w:t>
      </w:r>
      <w:r>
        <w:t xml:space="preserve"> различных видов работ и физическими лицами в условиях самозанятости </w:t>
      </w:r>
      <w:r w:rsidRPr="0016597C">
        <w:t>[</w:t>
      </w:r>
      <w:r w:rsidRPr="0016597C">
        <w:rPr>
          <w:highlight w:val="yellow"/>
        </w:rPr>
        <w:t>сущности14</w:t>
      </w:r>
      <w:r w:rsidRPr="0016597C">
        <w:t>]</w:t>
      </w:r>
      <w:r>
        <w:t>.</w:t>
      </w:r>
      <w:r w:rsidR="00E61DDF">
        <w:t xml:space="preserve"> </w:t>
      </w:r>
      <w:r w:rsidR="00E61DDF" w:rsidRPr="00E61DDF">
        <w:t>Такое расширение категории особенно актуально для аудитории проектируемой платформы, значительная часть которой действует именно в этих формах</w:t>
      </w:r>
      <w:r w:rsidR="00E61DDF">
        <w:t>.</w:t>
      </w:r>
    </w:p>
    <w:p w14:paraId="47A61A86" w14:textId="42ED1B62" w:rsidR="003E4AAB" w:rsidRDefault="003E4AAB" w:rsidP="0016597C">
      <w:pPr>
        <w:spacing w:line="360" w:lineRule="auto"/>
        <w:ind w:firstLine="709"/>
        <w:jc w:val="both"/>
      </w:pPr>
      <w:r>
        <w:t xml:space="preserve">Однако следует также обратить внимание на те трактовки определения трудового поведения, которые изложены в работах </w:t>
      </w:r>
      <w:r w:rsidRPr="003E4AAB">
        <w:t xml:space="preserve">М. А. </w:t>
      </w:r>
      <w:proofErr w:type="spellStart"/>
      <w:r w:rsidRPr="003E4AAB">
        <w:t>Слюсарянского</w:t>
      </w:r>
      <w:proofErr w:type="spellEnd"/>
      <w:r w:rsidRPr="003E4AAB">
        <w:t xml:space="preserve">, В. И. Верховина, Ю. Г. Одегова, Г. Г. Руденко и Л. С. </w:t>
      </w:r>
      <w:proofErr w:type="spellStart"/>
      <w:r w:rsidRPr="003E4AAB">
        <w:t>Быбыниной</w:t>
      </w:r>
      <w:proofErr w:type="spellEnd"/>
      <w:r w:rsidRPr="003E4AAB">
        <w:t xml:space="preserve">, Н. И. </w:t>
      </w:r>
      <w:r w:rsidRPr="003E4AAB">
        <w:lastRenderedPageBreak/>
        <w:t>Шаталовой</w:t>
      </w:r>
      <w:r>
        <w:t xml:space="preserve"> и других </w:t>
      </w:r>
      <w:r w:rsidRPr="003E4AAB">
        <w:t>[</w:t>
      </w:r>
      <w:r w:rsidRPr="003E4AAB">
        <w:rPr>
          <w:highlight w:val="yellow"/>
        </w:rPr>
        <w:t>ссылки на всех</w:t>
      </w:r>
      <w:r w:rsidRPr="003E4AAB">
        <w:t>]</w:t>
      </w:r>
      <w:r>
        <w:t xml:space="preserve">, поскольку они исходят из образа работника, </w:t>
      </w:r>
      <w:r w:rsidR="00AD0D38" w:rsidRPr="00AD0D38">
        <w:t>реализующего</w:t>
      </w:r>
      <w:r>
        <w:t xml:space="preserve"> свою деятельность в рамках производственного процесса конкретного предприятия </w:t>
      </w:r>
      <w:r w:rsidRPr="003E4AAB">
        <w:t>и в условиях формально оформленных трудовых отношений.</w:t>
      </w:r>
      <w:r>
        <w:t xml:space="preserve"> </w:t>
      </w:r>
      <w:r w:rsidR="00160275" w:rsidRPr="00160275">
        <w:t>Эт</w:t>
      </w:r>
      <w:r w:rsidR="00160275">
        <w:t>от</w:t>
      </w:r>
      <w:r w:rsidR="00160275" w:rsidRPr="00160275">
        <w:t xml:space="preserve"> </w:t>
      </w:r>
      <w:r w:rsidR="00160275">
        <w:t>образ</w:t>
      </w:r>
      <w:r w:rsidR="00160275" w:rsidRPr="00160275">
        <w:t xml:space="preserve"> отражает доминировавшую в советский и ранний постсоветский периоды классическую модель трудового поведения, разработанную для условий стабильной долгосрочной занятости в рамках одной организации. Включение</w:t>
      </w:r>
      <w:r w:rsidR="00160275">
        <w:t xml:space="preserve"> </w:t>
      </w:r>
      <w:r w:rsidR="00160275" w:rsidRPr="00160275">
        <w:t>самозанятости</w:t>
      </w:r>
      <w:r w:rsidR="00160275">
        <w:t xml:space="preserve"> </w:t>
      </w:r>
      <w:r w:rsidR="00160275" w:rsidRPr="00160275">
        <w:t xml:space="preserve">в категорию трудового поведения (А. Л. </w:t>
      </w:r>
      <w:proofErr w:type="spellStart"/>
      <w:r w:rsidR="00160275" w:rsidRPr="00160275">
        <w:t>Темницкий</w:t>
      </w:r>
      <w:proofErr w:type="spellEnd"/>
      <w:r w:rsidR="00160275" w:rsidRPr="00160275">
        <w:t>) и расширение её субъекта до трудоспособного населения, действующего как на рынке труда, так и в процессе трудовой деятельности (Е. А. Чекмарёва, А. И. Россошанский), фиксирует более позднюю трансформацию</w:t>
      </w:r>
      <w:r w:rsidR="00160275">
        <w:t>, как</w:t>
      </w:r>
      <w:r w:rsidR="00160275" w:rsidRPr="00160275">
        <w:t xml:space="preserve"> ответ на структурные изменения характера труда в условиях цифровой и платформенной экономики.</w:t>
      </w:r>
      <w:r w:rsidR="0002278D">
        <w:t xml:space="preserve"> По этой причине изучение интерпретаций трактовок может быть рассмотрен</w:t>
      </w:r>
      <w:r w:rsidR="00AD0D38">
        <w:t>о</w:t>
      </w:r>
      <w:r w:rsidR="0002278D">
        <w:t xml:space="preserve"> </w:t>
      </w:r>
      <w:r w:rsidR="00AD0D38" w:rsidRPr="00AD0D38">
        <w:t>как фиксация исторической трансформации трудового поведения как явления</w:t>
      </w:r>
      <w:r w:rsidR="0002278D">
        <w:t xml:space="preserve">. </w:t>
      </w:r>
    </w:p>
    <w:p w14:paraId="24892F76" w14:textId="5798DE5C" w:rsidR="00160275" w:rsidRDefault="00AD0D38" w:rsidP="0016597C">
      <w:pPr>
        <w:spacing w:line="360" w:lineRule="auto"/>
        <w:ind w:firstLine="709"/>
        <w:jc w:val="both"/>
      </w:pPr>
      <w:r w:rsidRPr="00AD0D38">
        <w:t>Тем самым в дальнейшем анализе целесообразно различать две модели трудового поведения</w:t>
      </w:r>
      <w:r w:rsidR="00160275" w:rsidRPr="00160275">
        <w:t>: классической, сложившейся в условиях индустриальной экономики, и современной, формирующейся в условиях платформенной занятости</w:t>
      </w:r>
      <w:r w:rsidR="0002278D">
        <w:t xml:space="preserve"> и гиг-экономики,</w:t>
      </w:r>
      <w:r w:rsidR="00160275" w:rsidRPr="00160275">
        <w:t xml:space="preserve"> характерн</w:t>
      </w:r>
      <w:r w:rsidR="00752E48">
        <w:t>ой</w:t>
      </w:r>
      <w:r w:rsidR="00160275" w:rsidRPr="00160275">
        <w:t xml:space="preserve"> в первую очередь для молодого поколения работников</w:t>
      </w:r>
      <w:r w:rsidR="00752E48">
        <w:t>, целевой аудитории настоящего проекта</w:t>
      </w:r>
      <w:r w:rsidR="00160275" w:rsidRPr="00160275">
        <w:t xml:space="preserve">. </w:t>
      </w:r>
    </w:p>
    <w:p w14:paraId="36BD7D4B" w14:textId="612185D6" w:rsidR="00160275" w:rsidRDefault="00AD0D38" w:rsidP="00752E48">
      <w:pPr>
        <w:spacing w:line="360" w:lineRule="auto"/>
        <w:ind w:firstLine="709"/>
        <w:jc w:val="both"/>
      </w:pPr>
      <w:r w:rsidRPr="00AD0D38">
        <w:t>Классическая модель трудового поведения формировалась в условиях преимущественно индустриальной структуры занятости советской молодёжи</w:t>
      </w:r>
      <w:r>
        <w:t xml:space="preserve">. </w:t>
      </w:r>
      <w:r w:rsidR="00A615E8">
        <w:t>Д</w:t>
      </w:r>
      <w:r w:rsidR="00752E48" w:rsidRPr="00752E48">
        <w:t xml:space="preserve">о начала перестройки 80% экономически активной её части трудилось в материальном производстве, </w:t>
      </w:r>
      <w:r w:rsidR="00A615E8">
        <w:t xml:space="preserve">а </w:t>
      </w:r>
      <w:r w:rsidR="00752E48" w:rsidRPr="00752E48">
        <w:t>36%</w:t>
      </w:r>
      <w:r w:rsidR="00A615E8">
        <w:t xml:space="preserve"> из них</w:t>
      </w:r>
      <w:r w:rsidR="00A615E8" w:rsidRPr="00C0492C">
        <w:t xml:space="preserve"> –</w:t>
      </w:r>
      <w:r w:rsidR="00752E48" w:rsidRPr="00752E48">
        <w:t xml:space="preserve"> непосредственно на промышленных предприятиях</w:t>
      </w:r>
      <w:r w:rsidR="00752E48">
        <w:t xml:space="preserve"> </w:t>
      </w:r>
      <w:r w:rsidR="0002278D" w:rsidRPr="0002278D">
        <w:t>[</w:t>
      </w:r>
      <w:r w:rsidR="0002278D" w:rsidRPr="0002278D">
        <w:rPr>
          <w:highlight w:val="yellow"/>
        </w:rPr>
        <w:t>отношение к труду</w:t>
      </w:r>
      <w:r w:rsidR="0002278D" w:rsidRPr="0002278D">
        <w:t>]</w:t>
      </w:r>
      <w:r w:rsidR="0002278D">
        <w:t xml:space="preserve">. </w:t>
      </w:r>
      <w:r w:rsidR="00A615E8">
        <w:t xml:space="preserve"> Как правило, студенты высших учебных заведений сразу после выпуска </w:t>
      </w:r>
      <w:r w:rsidR="00A21CB3">
        <w:t>распределялись народным комиссариатом</w:t>
      </w:r>
      <w:r>
        <w:t>, а позже министерствами,</w:t>
      </w:r>
      <w:r w:rsidR="00A21CB3">
        <w:t xml:space="preserve"> в организации и учреждения </w:t>
      </w:r>
      <w:r w:rsidR="00A21CB3" w:rsidRPr="00A21CB3">
        <w:t>[</w:t>
      </w:r>
      <w:r w:rsidR="00A21CB3" w:rsidRPr="00A21CB3">
        <w:rPr>
          <w:highlight w:val="yellow"/>
        </w:rPr>
        <w:t>Скачкова Г. С. Молодые</w:t>
      </w:r>
      <w:r w:rsidR="00A21CB3" w:rsidRPr="00A21CB3">
        <w:t>]</w:t>
      </w:r>
      <w:r w:rsidR="00A21CB3">
        <w:t>. Такой подход гарантировал</w:t>
      </w:r>
      <w:r w:rsidR="00810BE1">
        <w:t xml:space="preserve"> </w:t>
      </w:r>
      <w:r w:rsidR="00A21CB3">
        <w:t xml:space="preserve">трудоустройство, которое также </w:t>
      </w:r>
      <w:r>
        <w:t>обеспечивало молодому специалисту</w:t>
      </w:r>
      <w:r w:rsidR="00A21CB3">
        <w:t xml:space="preserve"> </w:t>
      </w:r>
      <w:r w:rsidR="00A21CB3" w:rsidRPr="00A21CB3">
        <w:t>бессрочный трудовой договор с одним работодателем, полный рабочий день</w:t>
      </w:r>
      <w:r w:rsidR="00A21CB3">
        <w:t xml:space="preserve"> и </w:t>
      </w:r>
      <w:r w:rsidR="00A21CB3" w:rsidRPr="00A21CB3">
        <w:t>фиксированный график</w:t>
      </w:r>
      <w:r w:rsidR="00810BE1">
        <w:t xml:space="preserve"> </w:t>
      </w:r>
      <w:r w:rsidR="00810BE1" w:rsidRPr="00810BE1">
        <w:rPr>
          <w:highlight w:val="yellow"/>
        </w:rPr>
        <w:t>[анализ]</w:t>
      </w:r>
      <w:r w:rsidR="00A21CB3">
        <w:t xml:space="preserve">. </w:t>
      </w:r>
      <w:r w:rsidR="00A243F1">
        <w:t xml:space="preserve">К другим признакам данной модели относится </w:t>
      </w:r>
      <w:r w:rsidR="00F10FCB" w:rsidRPr="00F10FCB">
        <w:t xml:space="preserve">значимая роль </w:t>
      </w:r>
      <w:r w:rsidR="00F10FCB" w:rsidRPr="00F10FCB">
        <w:lastRenderedPageBreak/>
        <w:t>трудового стажа как ресурса карьерного продвижения</w:t>
      </w:r>
      <w:r w:rsidR="00A243F1">
        <w:t xml:space="preserve">. </w:t>
      </w:r>
      <w:r w:rsidR="00F10FCB" w:rsidRPr="00F10FCB">
        <w:t>Парадоксально, но молодые работники с более высоким уровнем формального образования нередко уступали в производительности труда старшим коллегам, имевшим лишь 5–7 классов школы, но накопившим многолетний практический опыт</w:t>
      </w:r>
      <w:r w:rsidR="00A243F1">
        <w:t xml:space="preserve"> </w:t>
      </w:r>
      <w:r w:rsidR="00A243F1" w:rsidRPr="0002278D">
        <w:t>[</w:t>
      </w:r>
      <w:r w:rsidR="00A243F1" w:rsidRPr="0002278D">
        <w:rPr>
          <w:highlight w:val="yellow"/>
        </w:rPr>
        <w:t>отношение к труду</w:t>
      </w:r>
      <w:r w:rsidR="00A243F1" w:rsidRPr="0002278D">
        <w:t>]</w:t>
      </w:r>
      <w:r w:rsidR="00A243F1">
        <w:t xml:space="preserve">. </w:t>
      </w:r>
      <w:r w:rsidR="00F10FCB" w:rsidRPr="00F10FCB">
        <w:t>Описанная модель доминировала в советский период; начиная с конца 1980-х годов открылся переходный этап к модели на</w:t>
      </w:r>
      <w:r w:rsidR="00254993">
        <w:t>е</w:t>
      </w:r>
      <w:r w:rsidR="00F10FCB" w:rsidRPr="00F10FCB">
        <w:t>много работника в формирующемся частном секторе экономики, что положило начало складыванию новой трудовой этики</w:t>
      </w:r>
      <w:r w:rsidR="00C364F4">
        <w:t xml:space="preserve"> </w:t>
      </w:r>
      <w:r w:rsidR="00C364F4" w:rsidRPr="00C364F4">
        <w:t>[</w:t>
      </w:r>
      <w:r w:rsidR="00C364F4" w:rsidRPr="0002278D">
        <w:rPr>
          <w:highlight w:val="yellow"/>
        </w:rPr>
        <w:t>отношение к труду</w:t>
      </w:r>
      <w:r w:rsidR="00C364F4" w:rsidRPr="00C364F4">
        <w:rPr>
          <w:highlight w:val="yellow"/>
        </w:rPr>
        <w:t>31</w:t>
      </w:r>
      <w:r w:rsidR="00C364F4" w:rsidRPr="00C364F4">
        <w:t>]</w:t>
      </w:r>
      <w:r w:rsidR="00C364F4">
        <w:t xml:space="preserve">. </w:t>
      </w:r>
    </w:p>
    <w:p w14:paraId="65B475B9" w14:textId="4CB13620" w:rsidR="00254993" w:rsidRDefault="00FA66E2" w:rsidP="00752E48">
      <w:pPr>
        <w:spacing w:line="360" w:lineRule="auto"/>
        <w:ind w:firstLine="709"/>
        <w:jc w:val="both"/>
      </w:pPr>
      <w:r w:rsidRPr="00FA66E2">
        <w:t xml:space="preserve">Современная модель трудового поведения, формирующаяся в условиях цифровой и платформенной экономики, не </w:t>
      </w:r>
      <w:r w:rsidR="00F818BF">
        <w:t xml:space="preserve">является просто более модернизированной версией классической модели. </w:t>
      </w:r>
      <w:r w:rsidRPr="00FA66E2">
        <w:t xml:space="preserve">Она отражает </w:t>
      </w:r>
      <w:r w:rsidR="00F818BF">
        <w:t xml:space="preserve">принципиально новые </w:t>
      </w:r>
      <w:r w:rsidRPr="00FA66E2">
        <w:t>связ</w:t>
      </w:r>
      <w:r w:rsidR="00F818BF">
        <w:t>и</w:t>
      </w:r>
      <w:r w:rsidRPr="00FA66E2">
        <w:t xml:space="preserve"> между работником, работодателем и рынком труда. Если устойчивым ядром классической модели было сочетание </w:t>
      </w:r>
      <w:r w:rsidR="00F818BF">
        <w:t>одного</w:t>
      </w:r>
      <w:r w:rsidRPr="00FA66E2">
        <w:t xml:space="preserve"> работодателя, бессрочного трудового договора и линейной карьерной траектории внутри одной организации</w:t>
      </w:r>
      <w:r w:rsidR="00F818BF">
        <w:t>, которая открывается молодому специалисту со стажем</w:t>
      </w:r>
      <w:r w:rsidRPr="00FA66E2">
        <w:t xml:space="preserve">, то ядром современной модели становится </w:t>
      </w:r>
      <w:r w:rsidRPr="00F818BF">
        <w:t>множественность и фрагментация форм занятости</w:t>
      </w:r>
      <w:r w:rsidRPr="00FA66E2">
        <w:t xml:space="preserve">. Один и тот же работник в один и тот же период может одновременно быть связан с несколькими источниками дохода, действовать в разных </w:t>
      </w:r>
      <w:r w:rsidR="00F818BF">
        <w:t>должностях</w:t>
      </w:r>
      <w:r w:rsidRPr="00FA66E2">
        <w:t xml:space="preserve"> и выполнять задачи в разных форматах. Эта характеристика особенно отчётливо проявляется у </w:t>
      </w:r>
      <w:r w:rsidR="00401F4D">
        <w:t xml:space="preserve">современной </w:t>
      </w:r>
      <w:r w:rsidRPr="00FA66E2">
        <w:t>молод</w:t>
      </w:r>
      <w:r w:rsidR="0067254E">
        <w:t>е</w:t>
      </w:r>
      <w:r w:rsidRPr="00FA66E2">
        <w:t>жи, входящей в трудовую сферу в условиях, существенно отличающихся от тех, для которых разрабатывались модели индустриальной эпохи [</w:t>
      </w:r>
      <w:proofErr w:type="spellStart"/>
      <w:r w:rsidRPr="00F818BF">
        <w:rPr>
          <w:highlight w:val="yellow"/>
        </w:rPr>
        <w:t>Тощенко</w:t>
      </w:r>
      <w:proofErr w:type="spellEnd"/>
      <w:r w:rsidRPr="00F818BF">
        <w:rPr>
          <w:highlight w:val="yellow"/>
        </w:rPr>
        <w:t xml:space="preserve"> 2018;</w:t>
      </w:r>
      <w:r w:rsidR="00CE2FED">
        <w:rPr>
          <w:highlight w:val="yellow"/>
        </w:rPr>
        <w:t xml:space="preserve"> </w:t>
      </w:r>
      <w:r w:rsidR="00F818BF" w:rsidRPr="00F818BF">
        <w:rPr>
          <w:highlight w:val="yellow"/>
        </w:rPr>
        <w:t>трансформация труда</w:t>
      </w:r>
      <w:r w:rsidRPr="00FA66E2">
        <w:t>].</w:t>
      </w:r>
    </w:p>
    <w:p w14:paraId="58A7EB26" w14:textId="450002EF" w:rsidR="0067254E" w:rsidRDefault="0067254E" w:rsidP="00752E48">
      <w:pPr>
        <w:spacing w:line="360" w:lineRule="auto"/>
        <w:ind w:firstLine="709"/>
        <w:jc w:val="both"/>
      </w:pPr>
      <w:r>
        <w:t xml:space="preserve">Под современной молодежью </w:t>
      </w:r>
      <w:r w:rsidRPr="0067254E">
        <w:t>в настоящем исследовании</w:t>
      </w:r>
      <w:r>
        <w:t xml:space="preserve"> подразумевается представитель поколения </w:t>
      </w:r>
      <w:r>
        <w:rPr>
          <w:lang w:val="en-US"/>
        </w:rPr>
        <w:t>Z</w:t>
      </w:r>
      <w:r>
        <w:t xml:space="preserve">. </w:t>
      </w:r>
      <w:r w:rsidRPr="0067254E">
        <w:t xml:space="preserve">В социологической и экономической литературе под этим понятием объединяют когорту людей, родившихся ориентировочно в период с 1997 по 2012 год </w:t>
      </w:r>
      <w:r>
        <w:t xml:space="preserve">– </w:t>
      </w:r>
      <w:r w:rsidRPr="0067254E">
        <w:t xml:space="preserve"> ту часть населения, чья социализация совпала с массовым распространением цифровых технологий, мобильного интернета и платформенных сервисов [</w:t>
      </w:r>
      <w:r w:rsidRPr="0067254E">
        <w:rPr>
          <w:highlight w:val="yellow"/>
        </w:rPr>
        <w:t>Радаев 2019</w:t>
      </w:r>
      <w:r w:rsidRPr="0067254E">
        <w:t>].</w:t>
      </w:r>
      <w:r>
        <w:t xml:space="preserve"> Это первое поколение, которое росло вместе с развитием современных </w:t>
      </w:r>
      <w:r>
        <w:lastRenderedPageBreak/>
        <w:t>технологий. С</w:t>
      </w:r>
      <w:r w:rsidRPr="0067254E">
        <w:t>оответственно, и в трудовую сферу его представители входят с уже сформированной готовностью действовать в цифровых форматах</w:t>
      </w:r>
      <w:r>
        <w:t xml:space="preserve">. </w:t>
      </w:r>
      <w:r w:rsidRPr="0067254E">
        <w:t>Среди характеристик, фиксируемых в современных исследованиях этого поколения, отмечаются мультизадачность, высокая скорость освоения новых технологи</w:t>
      </w:r>
      <w:r>
        <w:t>й</w:t>
      </w:r>
      <w:r w:rsidRPr="0067254E">
        <w:t xml:space="preserve">, ориентация на гибкость и </w:t>
      </w:r>
      <w:r>
        <w:t>независимость</w:t>
      </w:r>
      <w:r w:rsidRPr="0067254E">
        <w:t xml:space="preserve"> в трудовой деятельности, а также пониженная </w:t>
      </w:r>
      <w:r>
        <w:t>ориентация на</w:t>
      </w:r>
      <w:r w:rsidRPr="0067254E">
        <w:t xml:space="preserve"> долгосрочн</w:t>
      </w:r>
      <w:r>
        <w:t>ую</w:t>
      </w:r>
      <w:r w:rsidRPr="0067254E">
        <w:t xml:space="preserve"> занятост</w:t>
      </w:r>
      <w:r>
        <w:t>ь</w:t>
      </w:r>
      <w:r w:rsidRPr="0067254E">
        <w:t xml:space="preserve"> у одного работодателя</w:t>
      </w:r>
      <w:r>
        <w:t xml:space="preserve"> </w:t>
      </w:r>
      <w:r w:rsidRPr="0067254E">
        <w:rPr>
          <w:highlight w:val="yellow"/>
        </w:rPr>
        <w:t>[</w:t>
      </w:r>
      <w:r w:rsidR="0043631F" w:rsidRPr="0043631F">
        <w:rPr>
          <w:highlight w:val="yellow"/>
        </w:rPr>
        <w:t>особенности влияния</w:t>
      </w:r>
      <w:r w:rsidRPr="0067254E">
        <w:t>]</w:t>
      </w:r>
      <w:r>
        <w:t>. Однако стоит учесть,</w:t>
      </w:r>
      <w:r w:rsidRPr="0067254E">
        <w:t xml:space="preserve"> в современной социологии </w:t>
      </w:r>
      <w:r>
        <w:t>продолжаются дискуссии</w:t>
      </w:r>
      <w:r w:rsidRPr="0067254E">
        <w:t xml:space="preserve"> </w:t>
      </w:r>
      <w:r>
        <w:t xml:space="preserve">о достоверности </w:t>
      </w:r>
      <w:r w:rsidRPr="0067254E">
        <w:t>поколенческ</w:t>
      </w:r>
      <w:r>
        <w:t>ой</w:t>
      </w:r>
      <w:r w:rsidRPr="0067254E">
        <w:t xml:space="preserve"> </w:t>
      </w:r>
      <w:r>
        <w:t>теории</w:t>
      </w:r>
      <w:r w:rsidRPr="0067254E">
        <w:t xml:space="preserve">, и её следует понимать не как </w:t>
      </w:r>
      <w:r>
        <w:t xml:space="preserve">окончательное </w:t>
      </w:r>
      <w:r w:rsidRPr="0067254E">
        <w:t xml:space="preserve">описание индивидуальных различий, а как обозначение </w:t>
      </w:r>
      <w:r>
        <w:t>одной группы людей</w:t>
      </w:r>
      <w:r w:rsidRPr="0067254E">
        <w:t xml:space="preserve">, чьё трудовое поведение формировалось в общих </w:t>
      </w:r>
      <w:r>
        <w:t>внешних</w:t>
      </w:r>
      <w:r w:rsidRPr="0067254E">
        <w:t xml:space="preserve"> условиях [</w:t>
      </w:r>
      <w:proofErr w:type="spellStart"/>
      <w:r w:rsidRPr="0067254E">
        <w:rPr>
          <w:highlight w:val="yellow"/>
        </w:rPr>
        <w:t>Rudolph</w:t>
      </w:r>
      <w:proofErr w:type="spellEnd"/>
      <w:r w:rsidRPr="0067254E">
        <w:rPr>
          <w:highlight w:val="yellow"/>
        </w:rPr>
        <w:t xml:space="preserve"> </w:t>
      </w:r>
      <w:proofErr w:type="spellStart"/>
      <w:r w:rsidRPr="0067254E">
        <w:rPr>
          <w:highlight w:val="yellow"/>
        </w:rPr>
        <w:t>et</w:t>
      </w:r>
      <w:proofErr w:type="spellEnd"/>
      <w:r w:rsidRPr="0067254E">
        <w:rPr>
          <w:highlight w:val="yellow"/>
        </w:rPr>
        <w:t xml:space="preserve"> </w:t>
      </w:r>
      <w:proofErr w:type="spellStart"/>
      <w:r w:rsidRPr="0067254E">
        <w:rPr>
          <w:highlight w:val="yellow"/>
        </w:rPr>
        <w:t>al</w:t>
      </w:r>
      <w:proofErr w:type="spellEnd"/>
      <w:r w:rsidRPr="0067254E">
        <w:rPr>
          <w:highlight w:val="yellow"/>
        </w:rPr>
        <w:t>. 2021</w:t>
      </w:r>
      <w:r w:rsidRPr="0067254E">
        <w:t>].</w:t>
      </w:r>
      <w:r>
        <w:t xml:space="preserve"> </w:t>
      </w:r>
    </w:p>
    <w:p w14:paraId="7C0BBE80" w14:textId="4DD120A4" w:rsidR="0067254E" w:rsidRDefault="0043631F" w:rsidP="00752E48">
      <w:pPr>
        <w:spacing w:line="360" w:lineRule="auto"/>
        <w:ind w:firstLine="709"/>
        <w:jc w:val="both"/>
      </w:pPr>
      <w:r w:rsidRPr="0043631F">
        <w:t xml:space="preserve">Трудовое поведение поколения Z формируется не только под влиянием цифровой социализации, но и в условиях ряда крупных </w:t>
      </w:r>
      <w:r>
        <w:t>мировых</w:t>
      </w:r>
      <w:r w:rsidRPr="0043631F">
        <w:t xml:space="preserve"> </w:t>
      </w:r>
      <w:r>
        <w:t>событий</w:t>
      </w:r>
      <w:r w:rsidRPr="0043631F">
        <w:t xml:space="preserve">, существенно отличающих эту </w:t>
      </w:r>
      <w:r>
        <w:t>группу</w:t>
      </w:r>
      <w:r w:rsidRPr="0043631F">
        <w:t xml:space="preserve"> от предыдущих. К таким событиям относятся пандемия COVID-19, ускорившая массовый переход к удалённым и гибридным форматам занятости в 2020–2021 годах [</w:t>
      </w:r>
      <w:proofErr w:type="spellStart"/>
      <w:r w:rsidRPr="004F6E34">
        <w:rPr>
          <w:highlight w:val="yellow"/>
        </w:rPr>
        <w:t>Хышова</w:t>
      </w:r>
      <w:proofErr w:type="spellEnd"/>
      <w:r w:rsidRPr="004F6E34">
        <w:rPr>
          <w:highlight w:val="yellow"/>
        </w:rPr>
        <w:t xml:space="preserve">, </w:t>
      </w:r>
      <w:proofErr w:type="spellStart"/>
      <w:r w:rsidRPr="004F6E34">
        <w:rPr>
          <w:highlight w:val="yellow"/>
        </w:rPr>
        <w:t>Ватолина</w:t>
      </w:r>
      <w:proofErr w:type="spellEnd"/>
      <w:r w:rsidRPr="004F6E34">
        <w:rPr>
          <w:highlight w:val="yellow"/>
        </w:rPr>
        <w:t xml:space="preserve"> 2024</w:t>
      </w:r>
      <w:r w:rsidRPr="0043631F">
        <w:t>], последующая трансформация российского рынка труда в условиях санкционного давления и экономических изменений после 2022 года, а также нарастающая цифровизация всех сфер экономики, повышающая требования к гибкости и адаптивности работника</w:t>
      </w:r>
      <w:r>
        <w:t xml:space="preserve"> </w:t>
      </w:r>
      <w:r w:rsidRPr="002E39AC">
        <w:t>[</w:t>
      </w:r>
      <w:r w:rsidRPr="002E39AC">
        <w:rPr>
          <w:highlight w:val="yellow"/>
        </w:rPr>
        <w:t>поколение з Смолина</w:t>
      </w:r>
      <w:r w:rsidRPr="002E39AC">
        <w:t>]</w:t>
      </w:r>
      <w:r w:rsidRPr="0043631F">
        <w:t>.</w:t>
      </w:r>
      <w:r>
        <w:t xml:space="preserve"> </w:t>
      </w:r>
      <w:r w:rsidRPr="0043631F">
        <w:t xml:space="preserve">Совокупность этих факторов </w:t>
      </w:r>
      <w:r>
        <w:t>вызывает</w:t>
      </w:r>
      <w:r w:rsidRPr="0043631F">
        <w:t xml:space="preserve"> у молодых работников</w:t>
      </w:r>
      <w:r>
        <w:t xml:space="preserve"> чувство подавленности и </w:t>
      </w:r>
      <w:r w:rsidRPr="0043631F">
        <w:t xml:space="preserve"> ощущение нестабильности долгосрочных </w:t>
      </w:r>
      <w:r>
        <w:t>рабочих отношений</w:t>
      </w:r>
      <w:r w:rsidRPr="0043631F">
        <w:t>: длительные карьерные обязательства, привязка к одному работодателю и линейная карьерная траектория воспринимаются как дополнительный риск.</w:t>
      </w:r>
      <w:r>
        <w:t xml:space="preserve"> </w:t>
      </w:r>
      <w:r w:rsidRPr="0043631F">
        <w:t xml:space="preserve">На этом фоне в трудовом поведении представителей </w:t>
      </w:r>
      <w:r w:rsidR="00A255FB">
        <w:t xml:space="preserve">поколения </w:t>
      </w:r>
      <w:r w:rsidRPr="0043631F">
        <w:t xml:space="preserve">Z всё более выраженно проявляются установки на ценность </w:t>
      </w:r>
      <w:r w:rsidR="004F6E34">
        <w:t>психического</w:t>
      </w:r>
      <w:r w:rsidR="004F6E34" w:rsidRPr="0043631F">
        <w:t xml:space="preserve"> </w:t>
      </w:r>
      <w:r w:rsidRPr="0043631F">
        <w:t xml:space="preserve">благополучия, чёткие личные границы между трудовой и </w:t>
      </w:r>
      <w:r w:rsidR="00A255FB">
        <w:t>личной</w:t>
      </w:r>
      <w:r w:rsidRPr="0043631F">
        <w:t xml:space="preserve"> сферами и ориентацию на достижимое в </w:t>
      </w:r>
      <w:r w:rsidR="00A255FB">
        <w:t>ближайшем будущем</w:t>
      </w:r>
      <w:r w:rsidRPr="0043631F">
        <w:t xml:space="preserve">, а не на </w:t>
      </w:r>
      <w:r w:rsidR="00A255FB">
        <w:t>возможное</w:t>
      </w:r>
      <w:r w:rsidRPr="0043631F">
        <w:t xml:space="preserve"> вознаграждение в виде </w:t>
      </w:r>
      <w:r w:rsidR="00A255FB">
        <w:t xml:space="preserve">надбавки к зарплате или повышения в должности </w:t>
      </w:r>
      <w:r w:rsidR="00A255FB" w:rsidRPr="00A255FB">
        <w:t>[</w:t>
      </w:r>
      <w:r w:rsidR="00FF682A" w:rsidRPr="00FF682A">
        <w:rPr>
          <w:highlight w:val="yellow"/>
          <w:lang w:val="en-US"/>
        </w:rPr>
        <w:t>Pdf</w:t>
      </w:r>
      <w:r w:rsidR="00FF682A" w:rsidRPr="00FF682A">
        <w:rPr>
          <w:highlight w:val="yellow"/>
        </w:rPr>
        <w:t xml:space="preserve"> </w:t>
      </w:r>
      <w:r w:rsidR="00FF682A" w:rsidRPr="00FF682A">
        <w:rPr>
          <w:highlight w:val="yellow"/>
          <w:lang w:val="en-US"/>
        </w:rPr>
        <w:t>proof</w:t>
      </w:r>
      <w:r w:rsidR="00A255FB" w:rsidRPr="00A255FB">
        <w:t>]</w:t>
      </w:r>
      <w:r w:rsidR="00A255FB">
        <w:t xml:space="preserve">. </w:t>
      </w:r>
      <w:r w:rsidR="00FF682A" w:rsidRPr="00FF682A">
        <w:t xml:space="preserve">Эти установки </w:t>
      </w:r>
      <w:r w:rsidR="00FF682A" w:rsidRPr="00FF682A">
        <w:lastRenderedPageBreak/>
        <w:t>формируют новый запрос к организации трудовой деятельности — запрос, на который классическая модель занятости системного ответа не даёт.</w:t>
      </w:r>
    </w:p>
    <w:p w14:paraId="610A0CC3" w14:textId="3B9141A1" w:rsidR="00CE2FED" w:rsidRDefault="004F6E34" w:rsidP="00752E48">
      <w:pPr>
        <w:spacing w:line="360" w:lineRule="auto"/>
        <w:ind w:firstLine="709"/>
        <w:jc w:val="both"/>
      </w:pPr>
      <w:r w:rsidRPr="004F6E34">
        <w:t xml:space="preserve">Помимо </w:t>
      </w:r>
      <w:r>
        <w:t>событий в мире</w:t>
      </w:r>
      <w:r w:rsidRPr="004F6E34">
        <w:t xml:space="preserve">, на трудовое поведение поколения Z влияют долгосрочные структурные изменения самого рынка труда. </w:t>
      </w:r>
      <w:r>
        <w:t>Так, с</w:t>
      </w:r>
      <w:r w:rsidR="00CE2FED" w:rsidRPr="00CE2FED">
        <w:t xml:space="preserve">труктура занятости </w:t>
      </w:r>
      <w:r w:rsidR="00401F4D">
        <w:t xml:space="preserve">молодежи </w:t>
      </w:r>
      <w:r w:rsidR="00CE2FED" w:rsidRPr="00CE2FED">
        <w:t xml:space="preserve">за тридцать лет </w:t>
      </w:r>
      <w:r w:rsidR="00977477" w:rsidRPr="00CE2FED">
        <w:t xml:space="preserve">претерпела </w:t>
      </w:r>
      <w:r w:rsidR="00CE2FED" w:rsidRPr="00CE2FED">
        <w:t>качественное изменение: если в позднесоветский период большинство экономически активн</w:t>
      </w:r>
      <w:r w:rsidR="00401F4D">
        <w:t xml:space="preserve">ых молодых специалистов </w:t>
      </w:r>
      <w:r w:rsidR="00CE2FED" w:rsidRPr="00CE2FED">
        <w:t>было занято в материальном производстве, то к 2020-м годам этот сегмент перестал быть доминирующим</w:t>
      </w:r>
      <w:r w:rsidR="00CE2FED">
        <w:t xml:space="preserve"> </w:t>
      </w:r>
      <w:r w:rsidR="00CE2FED" w:rsidRPr="00CE2FED">
        <w:t>[</w:t>
      </w:r>
      <w:r w:rsidR="00CE2FED" w:rsidRPr="00CE2FED">
        <w:rPr>
          <w:highlight w:val="yellow"/>
        </w:rPr>
        <w:t>тра</w:t>
      </w:r>
      <w:r w:rsidR="00CE2FED">
        <w:rPr>
          <w:highlight w:val="yellow"/>
        </w:rPr>
        <w:t>н</w:t>
      </w:r>
      <w:r w:rsidR="00CE2FED" w:rsidRPr="00CE2FED">
        <w:rPr>
          <w:highlight w:val="yellow"/>
        </w:rPr>
        <w:t>сформация</w:t>
      </w:r>
      <w:r w:rsidR="00CE2FED" w:rsidRPr="00CE2FED">
        <w:t>]</w:t>
      </w:r>
      <w:r w:rsidR="00CE2FED">
        <w:t xml:space="preserve">. </w:t>
      </w:r>
      <w:r w:rsidR="00CE2FED" w:rsidRPr="00CE2FED">
        <w:t>Доля материального производства в структуре занятости снижается, тогда как растут сферы услуг, креативных индустрий, информационных технологий и цифровых сервисов</w:t>
      </w:r>
      <w:r w:rsidR="00CE2FED">
        <w:t xml:space="preserve"> </w:t>
      </w:r>
      <w:r w:rsidR="00CE2FED" w:rsidRPr="00CE2FED">
        <w:t>[</w:t>
      </w:r>
      <w:r w:rsidR="003C0CAA" w:rsidRPr="003C0CAA">
        <w:rPr>
          <w:highlight w:val="yellow"/>
        </w:rPr>
        <w:t>Рожков</w:t>
      </w:r>
      <w:r w:rsidR="00E95C39">
        <w:t xml:space="preserve">, </w:t>
      </w:r>
      <w:r w:rsidR="00E95C39" w:rsidRPr="00E95C39">
        <w:rPr>
          <w:highlight w:val="yellow"/>
        </w:rPr>
        <w:t>структура</w:t>
      </w:r>
      <w:r w:rsidR="00CE2FED" w:rsidRPr="00CE2FED">
        <w:t>].</w:t>
      </w:r>
      <w:r w:rsidR="00CE2FED">
        <w:t xml:space="preserve"> </w:t>
      </w:r>
      <w:r w:rsidR="00977477">
        <w:t>Ранее с</w:t>
      </w:r>
      <w:r w:rsidR="00977477" w:rsidRPr="00977477">
        <w:t xml:space="preserve">тандартный бессрочный трудовой договор как доминирующая форма отношений с работодателем перестаёт быть </w:t>
      </w:r>
      <w:r w:rsidR="00863304">
        <w:t>обязательным условием получения рабочего места</w:t>
      </w:r>
      <w:r w:rsidR="00977477">
        <w:t>, так как</w:t>
      </w:r>
      <w:r w:rsidR="00977477" w:rsidRPr="00977477">
        <w:t xml:space="preserve"> всё большее распространение получают срочные и гражданско-правовые договоры,</w:t>
      </w:r>
      <w:r w:rsidR="00977477">
        <w:t xml:space="preserve"> а также</w:t>
      </w:r>
      <w:r w:rsidR="00977477" w:rsidRPr="00977477">
        <w:t xml:space="preserve"> регистрация в статусе самозанятого</w:t>
      </w:r>
      <w:r w:rsidR="00977477">
        <w:t xml:space="preserve"> </w:t>
      </w:r>
      <w:r w:rsidR="00977477" w:rsidRPr="00863304">
        <w:t>[</w:t>
      </w:r>
      <w:proofErr w:type="spellStart"/>
      <w:r w:rsidR="00FE516C" w:rsidRPr="00FE516C">
        <w:rPr>
          <w:highlight w:val="yellow"/>
        </w:rPr>
        <w:t>Тощенко</w:t>
      </w:r>
      <w:proofErr w:type="spellEnd"/>
      <w:r w:rsidR="00FE516C" w:rsidRPr="00FE516C">
        <w:rPr>
          <w:highlight w:val="yellow"/>
        </w:rPr>
        <w:t xml:space="preserve"> договоры</w:t>
      </w:r>
      <w:r w:rsidR="00977477" w:rsidRPr="00863304">
        <w:t>]</w:t>
      </w:r>
      <w:r w:rsidR="00863304">
        <w:t xml:space="preserve">. </w:t>
      </w:r>
      <w:r w:rsidR="00863304" w:rsidRPr="00863304">
        <w:t xml:space="preserve">Гибкий график, удалённая и гибридная занятость, ставшие массовым явлением после пандемии 2020 года, </w:t>
      </w:r>
      <w:r w:rsidR="00863304">
        <w:t>отодвигают</w:t>
      </w:r>
      <w:r w:rsidR="00863304" w:rsidRPr="00863304">
        <w:t xml:space="preserve"> традиционную модель «работ</w:t>
      </w:r>
      <w:r w:rsidR="00863304">
        <w:t>а</w:t>
      </w:r>
      <w:r w:rsidR="00863304" w:rsidRPr="00863304">
        <w:t xml:space="preserve"> как </w:t>
      </w:r>
      <w:r w:rsidR="00863304">
        <w:t xml:space="preserve">физическое </w:t>
      </w:r>
      <w:r w:rsidR="00863304" w:rsidRPr="00863304">
        <w:t>пребывани</w:t>
      </w:r>
      <w:r w:rsidR="00863304">
        <w:t>е</w:t>
      </w:r>
      <w:r w:rsidR="00863304" w:rsidRPr="00863304">
        <w:t xml:space="preserve"> на рабочем месте» [</w:t>
      </w:r>
      <w:proofErr w:type="spellStart"/>
      <w:r w:rsidR="00863304" w:rsidRPr="00863304">
        <w:rPr>
          <w:highlight w:val="yellow"/>
        </w:rPr>
        <w:t>Хышова</w:t>
      </w:r>
      <w:proofErr w:type="spellEnd"/>
      <w:r w:rsidR="00863304" w:rsidRPr="00863304">
        <w:rPr>
          <w:highlight w:val="yellow"/>
        </w:rPr>
        <w:t xml:space="preserve">, </w:t>
      </w:r>
      <w:proofErr w:type="spellStart"/>
      <w:r w:rsidR="00863304" w:rsidRPr="00863304">
        <w:rPr>
          <w:highlight w:val="yellow"/>
        </w:rPr>
        <w:t>Ватолина</w:t>
      </w:r>
      <w:proofErr w:type="spellEnd"/>
      <w:r w:rsidR="00863304" w:rsidRPr="00863304">
        <w:rPr>
          <w:highlight w:val="yellow"/>
        </w:rPr>
        <w:t xml:space="preserve"> 2024</w:t>
      </w:r>
      <w:r w:rsidR="00863304" w:rsidRPr="00863304">
        <w:t>].</w:t>
      </w:r>
      <w:r w:rsidR="00863304">
        <w:t xml:space="preserve"> </w:t>
      </w:r>
    </w:p>
    <w:p w14:paraId="008BC16C" w14:textId="7D540370" w:rsidR="00863304" w:rsidRDefault="00863304" w:rsidP="00752E48">
      <w:pPr>
        <w:spacing w:line="360" w:lineRule="auto"/>
        <w:ind w:firstLine="709"/>
        <w:jc w:val="both"/>
      </w:pPr>
      <w:r w:rsidRPr="00863304">
        <w:t xml:space="preserve">Одной из наиболее </w:t>
      </w:r>
      <w:r w:rsidR="005B6005">
        <w:t>отличительных</w:t>
      </w:r>
      <w:r w:rsidRPr="00863304">
        <w:t xml:space="preserve"> черт новой модели является переход от одиночной занятости к параллельному совмещению нескольких форматов трудовой активности. Современный молодой работник нередко одновременно или последовательно выступает наёмным сотрудником в одной сфере, исполнителем разовых проектов в другой, самозанятым в третьей, а также </w:t>
      </w:r>
      <w:r w:rsidR="005B6005">
        <w:t>наполняет</w:t>
      </w:r>
      <w:r w:rsidRPr="00863304">
        <w:t xml:space="preserve"> портфолио через волонтёрские, учебные или </w:t>
      </w:r>
      <w:r w:rsidR="005B6005">
        <w:t xml:space="preserve">выполненные </w:t>
      </w:r>
      <w:r w:rsidRPr="00863304">
        <w:t>тестовые задачи. Эта стратегия</w:t>
      </w:r>
      <w:r w:rsidR="005B6005">
        <w:t xml:space="preserve"> </w:t>
      </w:r>
      <w:r w:rsidRPr="00863304">
        <w:t xml:space="preserve">представляет собой сознательное комбинирование </w:t>
      </w:r>
      <w:r w:rsidR="005B6005" w:rsidRPr="00863304">
        <w:t>разны</w:t>
      </w:r>
      <w:r w:rsidR="005B6005">
        <w:t>х</w:t>
      </w:r>
      <w:r w:rsidR="005B6005" w:rsidRPr="00863304">
        <w:t xml:space="preserve"> формат</w:t>
      </w:r>
      <w:r w:rsidR="005B6005">
        <w:t>ов</w:t>
      </w:r>
      <w:r w:rsidR="005B6005" w:rsidRPr="00863304">
        <w:t xml:space="preserve"> занятости </w:t>
      </w:r>
      <w:r w:rsidRPr="00863304">
        <w:t xml:space="preserve">в рамках единой карьерной траектории. В исследовании Российского государственного гуманитарного университета по платформенной занятости поколения Z отмечается, что цифровые платформы снимают институциональные барьеры между сферами </w:t>
      </w:r>
      <w:r w:rsidRPr="00863304">
        <w:lastRenderedPageBreak/>
        <w:t>труда и позволяют пробовать себя в разных экономических ролях параллельно [</w:t>
      </w:r>
      <w:r w:rsidRPr="00863304">
        <w:rPr>
          <w:highlight w:val="yellow"/>
        </w:rPr>
        <w:t>РГГУ 2021</w:t>
      </w:r>
      <w:r w:rsidRPr="00863304">
        <w:t>]. Подобную логику фиксируют и работы по русскоязычному фрилансу, описывающие портфельную модель занятости как самостоятельный карьерный сценарий, а не временное замещение «настоящей работы» [</w:t>
      </w:r>
      <w:r w:rsidRPr="00863304">
        <w:rPr>
          <w:highlight w:val="yellow"/>
        </w:rPr>
        <w:t>Стребков, Шевчук</w:t>
      </w:r>
      <w:r w:rsidRPr="00863304">
        <w:t>].</w:t>
      </w:r>
    </w:p>
    <w:p w14:paraId="2EC3B69C" w14:textId="22152813" w:rsidR="00FF682A" w:rsidRDefault="00FF682A" w:rsidP="00752E48">
      <w:pPr>
        <w:spacing w:line="360" w:lineRule="auto"/>
        <w:ind w:firstLine="709"/>
        <w:jc w:val="both"/>
      </w:pPr>
      <w:r w:rsidRPr="00FF682A">
        <w:t>Параллельно с трансформацией структуры занятости меняется и фигура работодателя в восприятии молодого работника.</w:t>
      </w:r>
      <w:r>
        <w:t xml:space="preserve"> </w:t>
      </w:r>
      <w:r w:rsidRPr="00FF682A">
        <w:t>В современной модели</w:t>
      </w:r>
      <w:r>
        <w:t xml:space="preserve"> труда,</w:t>
      </w:r>
      <w:r w:rsidRPr="00FF682A">
        <w:t xml:space="preserve"> особенно в </w:t>
      </w:r>
      <w:r>
        <w:t>формах платформы и проектов</w:t>
      </w:r>
      <w:r w:rsidRPr="00FF682A">
        <w:t xml:space="preserve">, наиболее распространённых среди представителей поколения Z, </w:t>
      </w:r>
      <w:r>
        <w:t>физического</w:t>
      </w:r>
      <w:r w:rsidRPr="00FF682A">
        <w:t xml:space="preserve"> работодателя как такового может </w:t>
      </w:r>
      <w:r>
        <w:t xml:space="preserve">и </w:t>
      </w:r>
      <w:r w:rsidRPr="00FF682A">
        <w:t>не быть</w:t>
      </w:r>
      <w:r>
        <w:t>, поскольку</w:t>
      </w:r>
      <w:r w:rsidRPr="00FF682A">
        <w:t xml:space="preserve"> его место занимает серия краткосрочных заказчиков, с каждым из которых отношения ограничены конкретной задачей.</w:t>
      </w:r>
      <w:r>
        <w:t xml:space="preserve"> С частью функций, к которым относятся верификация исполнителей, подтверждение завершения задач, разрешение споров, </w:t>
      </w:r>
      <w:r w:rsidR="00C54E36">
        <w:t>теперь может справит</w:t>
      </w:r>
      <w:r w:rsidR="004F6E34">
        <w:t>ь</w:t>
      </w:r>
      <w:r w:rsidR="00C54E36">
        <w:t>ся цифровая платформа, выступающая в этом контексте как посредник между работником и работодателем</w:t>
      </w:r>
      <w:r w:rsidR="00C54E36" w:rsidRPr="00C54E36">
        <w:t xml:space="preserve"> [</w:t>
      </w:r>
      <w:r w:rsidR="00C54E36">
        <w:rPr>
          <w:highlight w:val="yellow"/>
        </w:rPr>
        <w:fldChar w:fldCharType="begin"/>
      </w:r>
      <w:r w:rsidR="00C54E36">
        <w:rPr>
          <w:highlight w:val="yellow"/>
        </w:rPr>
        <w:instrText xml:space="preserve"> REF _Ref228615398 \r \h </w:instrText>
      </w:r>
      <w:r w:rsidR="00C54E36">
        <w:rPr>
          <w:highlight w:val="yellow"/>
        </w:rPr>
      </w:r>
      <w:r w:rsidR="00C54E36">
        <w:rPr>
          <w:highlight w:val="yellow"/>
        </w:rPr>
        <w:fldChar w:fldCharType="separate"/>
      </w:r>
      <w:r w:rsidR="00C54E36">
        <w:rPr>
          <w:highlight w:val="yellow"/>
        </w:rPr>
        <w:t>44</w:t>
      </w:r>
      <w:r w:rsidR="00C54E36">
        <w:rPr>
          <w:highlight w:val="yellow"/>
        </w:rPr>
        <w:fldChar w:fldCharType="end"/>
      </w:r>
      <w:r w:rsidR="00C54E36" w:rsidRPr="00C54E36">
        <w:t>]</w:t>
      </w:r>
      <w:r w:rsidR="00C54E36">
        <w:t xml:space="preserve">. Так, для поколения </w:t>
      </w:r>
      <w:r w:rsidR="00C54E36">
        <w:rPr>
          <w:lang w:val="en-US"/>
        </w:rPr>
        <w:t>Z</w:t>
      </w:r>
      <w:r w:rsidR="00C54E36">
        <w:t xml:space="preserve"> серия задач от разных заказчиков становится привычной формой вхождения на рынок труда. </w:t>
      </w:r>
    </w:p>
    <w:p w14:paraId="25B8F117" w14:textId="490571FD" w:rsidR="00821561" w:rsidRDefault="00C54E36" w:rsidP="00C54E36">
      <w:pPr>
        <w:spacing w:line="360" w:lineRule="auto"/>
        <w:ind w:firstLine="709"/>
        <w:jc w:val="both"/>
      </w:pPr>
      <w:r>
        <w:t xml:space="preserve">Сдвигу подвергается и </w:t>
      </w:r>
      <w:r w:rsidR="004F6E34">
        <w:t>уважительное</w:t>
      </w:r>
      <w:r>
        <w:t xml:space="preserve"> отношение к стажу труда, присущего классической модели. </w:t>
      </w:r>
      <w:r w:rsidRPr="00C54E36">
        <w:t xml:space="preserve">У представителей поколения Z стаж в этом смысле обесценивается: их </w:t>
      </w:r>
      <w:r>
        <w:t>карьерный путь</w:t>
      </w:r>
      <w:r w:rsidRPr="00C54E36">
        <w:t xml:space="preserve"> фрагментирован, и длительная занятость в одной организации становится скорее исключением, чем нормой.</w:t>
      </w:r>
      <w:r>
        <w:t xml:space="preserve"> В этом плане более ценными становятся </w:t>
      </w:r>
      <w:r w:rsidRPr="00C54E36">
        <w:t xml:space="preserve">портфолио из выполненных проектов </w:t>
      </w:r>
      <w:r>
        <w:t xml:space="preserve">как доказательство необходимых </w:t>
      </w:r>
      <w:r w:rsidR="00821561">
        <w:t>умений</w:t>
      </w:r>
      <w:r>
        <w:t xml:space="preserve"> работника;</w:t>
      </w:r>
      <w:r w:rsidRPr="00C54E36">
        <w:t xml:space="preserve"> </w:t>
      </w:r>
      <w:r>
        <w:t xml:space="preserve">развитые социальные и эмоциональные навыки; </w:t>
      </w:r>
      <w:r w:rsidR="00821561">
        <w:t xml:space="preserve">выраженное желание к самосовершенствованию в профессиональных компетенциях; </w:t>
      </w:r>
      <w:r w:rsidRPr="00C54E36">
        <w:t>репутаци</w:t>
      </w:r>
      <w:r>
        <w:t>я и отзывы заказчиков</w:t>
      </w:r>
      <w:r w:rsidRPr="00C54E36">
        <w:t xml:space="preserve"> на цифровых платформах</w:t>
      </w:r>
      <w:r>
        <w:t xml:space="preserve">; </w:t>
      </w:r>
      <w:r w:rsidRPr="00C54E36">
        <w:t>особенно значимые в креативных и информационных индустриях профессиональны</w:t>
      </w:r>
      <w:r>
        <w:t>е</w:t>
      </w:r>
      <w:r w:rsidRPr="00C54E36">
        <w:t xml:space="preserve"> контакт</w:t>
      </w:r>
      <w:r>
        <w:t>ы</w:t>
      </w:r>
      <w:r w:rsidRPr="00C54E36">
        <w:t xml:space="preserve"> и личный бренд</w:t>
      </w:r>
      <w:r>
        <w:t xml:space="preserve"> </w:t>
      </w:r>
      <w:r w:rsidRPr="00C54E36">
        <w:t>[</w:t>
      </w:r>
      <w:r w:rsidRPr="00C54E36">
        <w:rPr>
          <w:highlight w:val="yellow"/>
        </w:rPr>
        <w:t>Стратегии поддержания занятости...</w:t>
      </w:r>
      <w:r w:rsidRPr="00C54E36">
        <w:t xml:space="preserve">]. </w:t>
      </w:r>
      <w:r w:rsidR="00821561">
        <w:t>Можно сказать, что в современном прочтении трудовой стаж и опыт</w:t>
      </w:r>
      <w:r w:rsidRPr="00C54E36">
        <w:t xml:space="preserve"> поколения Z </w:t>
      </w:r>
      <w:r w:rsidR="00821561">
        <w:t xml:space="preserve">– это ресурсы, которые </w:t>
      </w:r>
      <w:r w:rsidR="004F6E34" w:rsidRPr="004F6E34">
        <w:t>копятся не с годами, проведёнными на предприятии, а с каждой успешно закрытой рабочей задачей</w:t>
      </w:r>
      <w:r w:rsidR="00821561" w:rsidRPr="004F6E34">
        <w:t>.</w:t>
      </w:r>
      <w:r w:rsidR="00821561">
        <w:t xml:space="preserve"> </w:t>
      </w:r>
    </w:p>
    <w:p w14:paraId="49E54ABA" w14:textId="04093D21" w:rsidR="00691075" w:rsidRDefault="0087485B" w:rsidP="0087485B">
      <w:pPr>
        <w:spacing w:line="360" w:lineRule="auto"/>
        <w:ind w:firstLine="709"/>
        <w:jc w:val="both"/>
      </w:pPr>
      <w:r>
        <w:lastRenderedPageBreak/>
        <w:t xml:space="preserve">В современной модели трудового поведения современной молодежи размываются границы между этапами жизненного цикла. Если в классической модели жизнь молодого человека имела чёткую линейную структуру – </w:t>
      </w:r>
      <w:r w:rsidRPr="0087485B">
        <w:t>получение профессии в учебном заведении, выпуск, распределение или самостоятельное трудоустройство, начало трудовой деятельности у работодателя</w:t>
      </w:r>
      <w:r>
        <w:t>, то у</w:t>
      </w:r>
      <w:r w:rsidRPr="0087485B">
        <w:t xml:space="preserve"> представителей поколения Z эт</w:t>
      </w:r>
      <w:r>
        <w:t>и</w:t>
      </w:r>
      <w:r w:rsidRPr="0087485B">
        <w:t xml:space="preserve"> границ</w:t>
      </w:r>
      <w:r>
        <w:t>ы</w:t>
      </w:r>
      <w:r w:rsidRPr="0087485B">
        <w:t xml:space="preserve"> утрачива</w:t>
      </w:r>
      <w:r w:rsidR="004F6E34">
        <w:t>ю</w:t>
      </w:r>
      <w:r w:rsidRPr="0087485B">
        <w:t>т чёткость</w:t>
      </w:r>
      <w:r>
        <w:t>.</w:t>
      </w:r>
      <w:r w:rsidRPr="0087485B">
        <w:t xml:space="preserve"> </w:t>
      </w:r>
      <w:r>
        <w:t>З</w:t>
      </w:r>
      <w:r w:rsidRPr="0087485B">
        <w:t>начительная часть студентов начинает трудовую деятельность параллельно с обучением, а не после его завершения. По имеющимся данным, более 60% российских студентов совмещают учёбу с работой [</w:t>
      </w:r>
      <w:r w:rsidRPr="0087485B">
        <w:rPr>
          <w:highlight w:val="yellow"/>
        </w:rPr>
        <w:t xml:space="preserve">Forbes / </w:t>
      </w:r>
      <w:proofErr w:type="spellStart"/>
      <w:r w:rsidRPr="0087485B">
        <w:rPr>
          <w:highlight w:val="yellow"/>
        </w:rPr>
        <w:t>Авито</w:t>
      </w:r>
      <w:proofErr w:type="spellEnd"/>
      <w:r w:rsidRPr="0087485B">
        <w:rPr>
          <w:highlight w:val="yellow"/>
        </w:rPr>
        <w:t xml:space="preserve"> Работа</w:t>
      </w:r>
      <w:r w:rsidRPr="0087485B">
        <w:t>], а опыт платформенной занятости накопила примерно треть студентов очной формы обучения [</w:t>
      </w:r>
      <w:proofErr w:type="spellStart"/>
      <w:r w:rsidRPr="0087485B">
        <w:rPr>
          <w:highlight w:val="yellow"/>
        </w:rPr>
        <w:t>Хышова</w:t>
      </w:r>
      <w:proofErr w:type="spellEnd"/>
      <w:r w:rsidRPr="0087485B">
        <w:rPr>
          <w:highlight w:val="yellow"/>
        </w:rPr>
        <w:t xml:space="preserve">, </w:t>
      </w:r>
      <w:proofErr w:type="spellStart"/>
      <w:r w:rsidRPr="0087485B">
        <w:rPr>
          <w:highlight w:val="yellow"/>
        </w:rPr>
        <w:t>Ватолина</w:t>
      </w:r>
      <w:proofErr w:type="spellEnd"/>
      <w:r w:rsidRPr="0087485B">
        <w:rPr>
          <w:highlight w:val="yellow"/>
        </w:rPr>
        <w:t xml:space="preserve"> 2024</w:t>
      </w:r>
      <w:r w:rsidRPr="0087485B">
        <w:t>]. Гибкий график и удалённые форматы работы делают возможным выполнение задач в окнах</w:t>
      </w:r>
      <w:r>
        <w:t xml:space="preserve"> между парами</w:t>
      </w:r>
      <w:r w:rsidRPr="0087485B">
        <w:t xml:space="preserve">, по вечерам и в выходные, что </w:t>
      </w:r>
      <w:r>
        <w:t xml:space="preserve">существенно </w:t>
      </w:r>
      <w:r w:rsidR="004F6E34" w:rsidRPr="004F6E34">
        <w:t>ослабляет территориально-временную локализацию труда, характерную для классической модели</w:t>
      </w:r>
      <w:r>
        <w:t>.</w:t>
      </w:r>
      <w:r w:rsidRPr="0087485B">
        <w:t xml:space="preserve"> Профессиональная идентичность, трудовой опыт и портфолио у молодого работника поколения Z начинают формироваться не после окончания вуза, а </w:t>
      </w:r>
      <w:r>
        <w:t>во время обучения в нем</w:t>
      </w:r>
      <w:r w:rsidRPr="0087485B">
        <w:t>, что качественно меняет статус самой студенческой жизни как этапа подготовки к труду.</w:t>
      </w:r>
      <w:r>
        <w:t xml:space="preserve"> </w:t>
      </w:r>
    </w:p>
    <w:p w14:paraId="72DBC3A5" w14:textId="0BD7B4CC" w:rsidR="004F6E34" w:rsidRDefault="004F6E34" w:rsidP="0087485B">
      <w:pPr>
        <w:spacing w:line="360" w:lineRule="auto"/>
        <w:ind w:firstLine="709"/>
        <w:jc w:val="both"/>
      </w:pPr>
      <w:r w:rsidRPr="004F6E34">
        <w:t>Таким образом, представленный анализ показывает, что трудовое поведение современной студенческой молодёжи поколения Z не является простой производной классической модели, а представляет собой качественно новую конфигурацию, возникшую в ответ на структурные изменения характера труда в условиях цифровой и платформенной экономики. Эта конфигурация характеризуется множественностью форматов занятости, размыванием классической связки «работник — работодатель — трудовой договор», смещением карьерного капитала от стажа к портфолио и репутации, а также параллельным совмещением учёбы и трудовой активности. Указанные характеристики формируют запрос на инфраструктуру посредничества, существенно отличающуюся от инфраструктуры, рассчитанной на классическую модель занятости</w:t>
      </w:r>
      <w:r>
        <w:t>.</w:t>
      </w:r>
    </w:p>
    <w:p w14:paraId="754E4492" w14:textId="7F75B8C8" w:rsidR="0087485B" w:rsidRDefault="0087485B" w:rsidP="0087485B">
      <w:pPr>
        <w:spacing w:line="360" w:lineRule="auto"/>
        <w:ind w:firstLine="709"/>
        <w:jc w:val="both"/>
      </w:pPr>
      <w:r w:rsidRPr="0087485B">
        <w:lastRenderedPageBreak/>
        <w:t>Перечисленные характеристики трудового поведения поколения Z формируют запрос на инфраструктуру посредничества, существенно отличающуюся от инфраструктуры, рассчитанной на классическую модель занятости. Существующие на российском рынке HR-</w:t>
      </w:r>
      <w:proofErr w:type="spellStart"/>
      <w:r w:rsidRPr="0087485B">
        <w:t>tech</w:t>
      </w:r>
      <w:proofErr w:type="spellEnd"/>
      <w:r w:rsidRPr="0087485B">
        <w:t>-сервисы</w:t>
      </w:r>
      <w:r w:rsidR="00676BED">
        <w:t xml:space="preserve"> </w:t>
      </w:r>
      <w:r w:rsidRPr="0087485B">
        <w:t>лишь частично отвечают на этот запрос</w:t>
      </w:r>
      <w:r>
        <w:t>.</w:t>
      </w:r>
      <w:r w:rsidRPr="0087485B">
        <w:t xml:space="preserve"> </w:t>
      </w:r>
      <w:r>
        <w:t>О</w:t>
      </w:r>
      <w:r w:rsidRPr="0087485B">
        <w:t xml:space="preserve">ни спроектированы либо под </w:t>
      </w:r>
      <w:r>
        <w:t>постоянное</w:t>
      </w:r>
      <w:r w:rsidRPr="0087485B">
        <w:t xml:space="preserve"> трудоустройство по бессрочному договору, либо под профессиональный фриланс взрослых исполнителей. Целевая аудитория настоящего проекта</w:t>
      </w:r>
      <w:r w:rsidR="00676BED">
        <w:t xml:space="preserve">, </w:t>
      </w:r>
      <w:r w:rsidRPr="0087485B">
        <w:t>студенты 1–4 курсов</w:t>
      </w:r>
      <w:r w:rsidR="00676BED">
        <w:t>,</w:t>
      </w:r>
      <w:r w:rsidRPr="0087485B">
        <w:t xml:space="preserve"> как </w:t>
      </w:r>
      <w:r w:rsidR="00676BED">
        <w:t>представители</w:t>
      </w:r>
      <w:r w:rsidRPr="0087485B">
        <w:t xml:space="preserve"> поколения Z, реализующие совмещённую с учёбой трудовую активность через короткие задачи разных формат</w:t>
      </w:r>
      <w:r w:rsidR="00676BED">
        <w:t>ов</w:t>
      </w:r>
      <w:r w:rsidRPr="0087485B">
        <w:t>, оказывается в плохо обслуживаемой нише. Совокупность выявленных характеристик образует продуктов</w:t>
      </w:r>
      <w:r w:rsidR="00676BED">
        <w:t>ую основу</w:t>
      </w:r>
      <w:r w:rsidRPr="0087485B">
        <w:t>, под который выстраивается проектируемый сервис «</w:t>
      </w:r>
      <w:proofErr w:type="spellStart"/>
      <w:r w:rsidRPr="0087485B">
        <w:t>СтудРадар</w:t>
      </w:r>
      <w:proofErr w:type="spellEnd"/>
      <w:r w:rsidRPr="0087485B">
        <w:t>». Соответствующая маркетинговая стратегия его продвижения, опирающаяся на специфику аудитории поколения Z, рассматривается в следующем параграфе.</w:t>
      </w:r>
    </w:p>
    <w:p w14:paraId="74DA04E7" w14:textId="77777777" w:rsidR="00676BED" w:rsidRDefault="00676BED" w:rsidP="00676BED">
      <w:pPr>
        <w:spacing w:line="360" w:lineRule="auto"/>
        <w:jc w:val="both"/>
      </w:pPr>
    </w:p>
    <w:p w14:paraId="7D74DB2A" w14:textId="3582C55B" w:rsidR="00981BF6" w:rsidRDefault="00981BF6" w:rsidP="00676BED">
      <w:pPr>
        <w:pStyle w:val="2"/>
      </w:pPr>
      <w:bookmarkStart w:id="5" w:name="_Toc229438235"/>
      <w:r w:rsidRPr="00981BF6">
        <w:t>4</w:t>
      </w:r>
      <w:r w:rsidR="005A18AF" w:rsidRPr="005A18AF">
        <w:t>.</w:t>
      </w:r>
      <w:r w:rsidRPr="00981BF6">
        <w:t xml:space="preserve"> </w:t>
      </w:r>
      <w:r>
        <w:t>Маркетинговые стратегии продвижения двусторонних платформ</w:t>
      </w:r>
      <w:bookmarkEnd w:id="5"/>
    </w:p>
    <w:p w14:paraId="2A05F4DB" w14:textId="77777777" w:rsidR="00A52392" w:rsidRDefault="006C01E5" w:rsidP="00A52392">
      <w:pPr>
        <w:spacing w:line="360" w:lineRule="auto"/>
        <w:ind w:firstLine="709"/>
        <w:jc w:val="both"/>
      </w:pPr>
      <w:r w:rsidRPr="006C01E5">
        <w:t xml:space="preserve">Описанная в предыдущем параграфе трансформация трудового поведения поколения Z формирует </w:t>
      </w:r>
      <w:r>
        <w:t xml:space="preserve">новые </w:t>
      </w:r>
      <w:r w:rsidRPr="006C01E5">
        <w:t>запрос</w:t>
      </w:r>
      <w:r>
        <w:t>ы</w:t>
      </w:r>
      <w:r w:rsidRPr="006C01E5">
        <w:t xml:space="preserve"> </w:t>
      </w:r>
      <w:r>
        <w:t xml:space="preserve">организации трудовой деятельности. Реализовать эти запросы возможно благодаря такому типу сервиса, как </w:t>
      </w:r>
      <w:r w:rsidRPr="006C01E5">
        <w:t>двусторонн</w:t>
      </w:r>
      <w:r>
        <w:t>яя</w:t>
      </w:r>
      <w:r w:rsidRPr="006C01E5">
        <w:t xml:space="preserve"> платформ</w:t>
      </w:r>
      <w:r>
        <w:t>а</w:t>
      </w:r>
      <w:r w:rsidR="00A52392">
        <w:t xml:space="preserve">. </w:t>
      </w:r>
    </w:p>
    <w:p w14:paraId="1DE8D901" w14:textId="1980D8AA" w:rsidR="00A52392" w:rsidRDefault="00A52392" w:rsidP="00A52392">
      <w:pPr>
        <w:spacing w:line="360" w:lineRule="auto"/>
        <w:ind w:firstLine="709"/>
        <w:jc w:val="both"/>
      </w:pPr>
      <w:r w:rsidRPr="00A52392">
        <w:t>Двусторонние платформы-посредники, объединяющие в рамках одного сервиса две различные группы пользователей с разнонаправленными интересами, представляют собой особый тип цифровых сервисов, получивший широкое распространение в последние</w:t>
      </w:r>
      <w:r>
        <w:t xml:space="preserve"> годы</w:t>
      </w:r>
      <w:r w:rsidRPr="00A52392">
        <w:t>. Двойственная природа продукта</w:t>
      </w:r>
      <w:r>
        <w:t>, характеризующаяся</w:t>
      </w:r>
      <w:r w:rsidRPr="00A52392">
        <w:t xml:space="preserve"> наличие</w:t>
      </w:r>
      <w:r>
        <w:t>м</w:t>
      </w:r>
      <w:r w:rsidRPr="00A52392">
        <w:t xml:space="preserve"> двух разн</w:t>
      </w:r>
      <w:r>
        <w:t>ых</w:t>
      </w:r>
      <w:r w:rsidRPr="00A52392">
        <w:t xml:space="preserve"> целевых аудиторий</w:t>
      </w:r>
      <w:r>
        <w:t xml:space="preserve">, </w:t>
      </w:r>
      <w:r w:rsidRPr="00A52392">
        <w:t xml:space="preserve">определяет специфику его маркетингового продвижения. В отличие от классических моделей маркетинга, ориентированных на одну аудиторию, маркетинговая стратегия двусторонней платформы должна одновременно работать с двумя разнородными группами пользователей и координировать </w:t>
      </w:r>
      <w:r>
        <w:t xml:space="preserve">эффективную </w:t>
      </w:r>
      <w:r w:rsidRPr="00A52392">
        <w:t xml:space="preserve">коммуникацию между ними. Это превращает маркетинг таких сервисов в </w:t>
      </w:r>
      <w:r w:rsidRPr="00A52392">
        <w:lastRenderedPageBreak/>
        <w:t xml:space="preserve">самостоятельную теоретическую задачу, накопившую к настоящему моменту значительный пласт исследований в современной экономике и теории платформ. </w:t>
      </w:r>
    </w:p>
    <w:p w14:paraId="0AA0C309" w14:textId="77777777" w:rsidR="00F274FB" w:rsidRDefault="00A52392" w:rsidP="006C01E5">
      <w:pPr>
        <w:spacing w:line="360" w:lineRule="auto"/>
        <w:ind w:firstLine="709"/>
        <w:jc w:val="both"/>
      </w:pPr>
      <w:r>
        <w:t>Одними из основателей теории</w:t>
      </w:r>
      <w:r w:rsidR="00BB694C" w:rsidRPr="00BB694C">
        <w:t xml:space="preserve"> </w:t>
      </w:r>
      <w:r w:rsidR="00BB694C">
        <w:t xml:space="preserve">платформенной экономики </w:t>
      </w:r>
      <w:r>
        <w:t xml:space="preserve">являются </w:t>
      </w:r>
      <w:r w:rsidRPr="00A52392">
        <w:t>Жан-Шарль Роше и Жан Тироль</w:t>
      </w:r>
      <w:r>
        <w:t xml:space="preserve">. В </w:t>
      </w:r>
      <w:r w:rsidR="00BB694C">
        <w:t xml:space="preserve">своей научной работе они дают определение двусторонним платформам как основного оператора на двустороннем рынке, где она в качестве </w:t>
      </w:r>
      <w:r w:rsidR="00BB694C" w:rsidRPr="00BB694C">
        <w:t>платформ</w:t>
      </w:r>
      <w:r w:rsidR="00BB694C">
        <w:t>ы</w:t>
      </w:r>
      <w:r w:rsidR="00BB694C" w:rsidRPr="00BB694C">
        <w:t>-посредник</w:t>
      </w:r>
      <w:r w:rsidR="00BB694C">
        <w:t>а</w:t>
      </w:r>
      <w:r w:rsidR="00BB694C" w:rsidRPr="00BB694C">
        <w:t xml:space="preserve"> связывает между собой две различные группы пользователей, причём ценность участия в платформе для каждой из групп зависит от размера и состава другой группы [</w:t>
      </w:r>
      <w:r w:rsidR="00BB694C" w:rsidRPr="00BB694C">
        <w:rPr>
          <w:highlight w:val="yellow"/>
        </w:rPr>
        <w:t>2</w:t>
      </w:r>
      <w:r w:rsidR="00BB694C" w:rsidRPr="00BB694C">
        <w:rPr>
          <w:highlight w:val="yellow"/>
          <w:lang w:val="en-US"/>
        </w:rPr>
        <w:t>sided</w:t>
      </w:r>
      <w:r w:rsidR="00BB694C" w:rsidRPr="00BB694C">
        <w:t>]</w:t>
      </w:r>
      <w:r w:rsidR="00BB694C">
        <w:t>.</w:t>
      </w:r>
      <w:r w:rsidR="00BB694C" w:rsidRPr="00BB694C">
        <w:t xml:space="preserve"> </w:t>
      </w:r>
      <w:r w:rsidR="006D2494">
        <w:t xml:space="preserve">В отличие от односторонних платформ, двусторонняя </w:t>
      </w:r>
      <w:r w:rsidR="006D2494" w:rsidRPr="006D2494">
        <w:t xml:space="preserve">не просто продаёт продукт или услугу одной стороне, а создаёт условия для взаимодействия двух </w:t>
      </w:r>
      <w:r w:rsidR="006D2494">
        <w:t xml:space="preserve">разнородных категорий </w:t>
      </w:r>
      <w:r w:rsidR="006D2494" w:rsidRPr="006D2494">
        <w:t>сторон</w:t>
      </w:r>
      <w:r w:rsidR="006D2494">
        <w:t xml:space="preserve"> с разными интересами</w:t>
      </w:r>
      <w:r w:rsidR="006D2494" w:rsidRPr="006D2494">
        <w:t>, при этом её собственная ценность производна от качества этого взаимодействия [</w:t>
      </w:r>
      <w:r w:rsidR="006D2494" w:rsidRPr="006D2494">
        <w:rPr>
          <w:highlight w:val="yellow"/>
        </w:rPr>
        <w:t>ЦИФРОВАЯ</w:t>
      </w:r>
      <w:r w:rsidR="006D2494" w:rsidRPr="006D2494">
        <w:t>].</w:t>
      </w:r>
      <w:r w:rsidR="006D2494">
        <w:t xml:space="preserve"> К примерам таких платформ относятся маркетплейсы «</w:t>
      </w:r>
      <w:proofErr w:type="spellStart"/>
      <w:r w:rsidR="006D2494" w:rsidRPr="006D2494">
        <w:t>Вайлдберриз</w:t>
      </w:r>
      <w:proofErr w:type="spellEnd"/>
      <w:r w:rsidR="006D2494">
        <w:t>», «Озон»; приложения для заказа такси «</w:t>
      </w:r>
      <w:proofErr w:type="spellStart"/>
      <w:r w:rsidR="006D2494" w:rsidRPr="006D2494">
        <w:t>Яндекс.Такси</w:t>
      </w:r>
      <w:proofErr w:type="spellEnd"/>
      <w:r w:rsidR="006D2494">
        <w:t>», «</w:t>
      </w:r>
      <w:proofErr w:type="spellStart"/>
      <w:r w:rsidR="006D2494">
        <w:t>Автолига</w:t>
      </w:r>
      <w:proofErr w:type="spellEnd"/>
      <w:r w:rsidR="006D2494">
        <w:t>», «</w:t>
      </w:r>
      <w:proofErr w:type="spellStart"/>
      <w:r w:rsidR="006D2494" w:rsidRPr="006D2494">
        <w:t>Ситимобил</w:t>
      </w:r>
      <w:proofErr w:type="spellEnd"/>
      <w:r w:rsidR="006D2494">
        <w:rPr>
          <w:b/>
          <w:bCs/>
        </w:rPr>
        <w:t>»</w:t>
      </w:r>
      <w:r w:rsidR="006D2494" w:rsidRPr="006D2494">
        <w:t>;</w:t>
      </w:r>
      <w:r w:rsidR="006D2494">
        <w:rPr>
          <w:b/>
          <w:bCs/>
        </w:rPr>
        <w:t xml:space="preserve"> </w:t>
      </w:r>
      <w:r w:rsidR="006D2494" w:rsidRPr="006D2494">
        <w:t>сервисы краткосрочной аренды жилья</w:t>
      </w:r>
      <w:r w:rsidR="006D2494">
        <w:t xml:space="preserve"> «</w:t>
      </w:r>
      <w:proofErr w:type="spellStart"/>
      <w:r w:rsidR="006D2494">
        <w:t>Суточно.ру</w:t>
      </w:r>
      <w:proofErr w:type="spellEnd"/>
      <w:r w:rsidR="006D2494">
        <w:t>», «Островок», «</w:t>
      </w:r>
      <w:proofErr w:type="spellStart"/>
      <w:r w:rsidR="006D2494" w:rsidRPr="006D2494">
        <w:t>Airbnb</w:t>
      </w:r>
      <w:proofErr w:type="spellEnd"/>
      <w:r w:rsidR="006D2494">
        <w:t xml:space="preserve">»; </w:t>
      </w:r>
      <w:r w:rsidR="006D2494" w:rsidRPr="006D2494">
        <w:t>биржи фриланса</w:t>
      </w:r>
      <w:r w:rsidR="006D2494">
        <w:t xml:space="preserve"> «</w:t>
      </w:r>
      <w:r w:rsidR="00F274FB" w:rsidRPr="00F274FB">
        <w:t>FL.ru</w:t>
      </w:r>
      <w:r w:rsidR="00F274FB">
        <w:t>», «</w:t>
      </w:r>
      <w:proofErr w:type="spellStart"/>
      <w:r w:rsidR="00F274FB" w:rsidRPr="00F274FB">
        <w:t>Upwork</w:t>
      </w:r>
      <w:proofErr w:type="spellEnd"/>
      <w:r w:rsidR="00F274FB">
        <w:t xml:space="preserve">» и др. </w:t>
      </w:r>
    </w:p>
    <w:p w14:paraId="4589E32D" w14:textId="4CED84D3" w:rsidR="006C01E5" w:rsidRDefault="007B1281" w:rsidP="006C01E5">
      <w:pPr>
        <w:spacing w:line="360" w:lineRule="auto"/>
        <w:ind w:firstLine="709"/>
        <w:jc w:val="both"/>
      </w:pPr>
      <w:r w:rsidRPr="007B1281">
        <w:t>О динамике и потенциале роста двусторонней платформы можно судить по её сетевы</w:t>
      </w:r>
      <w:r>
        <w:t>м</w:t>
      </w:r>
      <w:r w:rsidRPr="007B1281">
        <w:t xml:space="preserve"> эффект</w:t>
      </w:r>
      <w:r>
        <w:t>ам</w:t>
      </w:r>
      <w:r w:rsidRPr="007B1281">
        <w:t xml:space="preserve"> </w:t>
      </w:r>
      <w:r w:rsidR="00740BDB">
        <w:t>–</w:t>
      </w:r>
      <w:r w:rsidRPr="007B1281">
        <w:t xml:space="preserve"> зависимост</w:t>
      </w:r>
      <w:r>
        <w:t>и</w:t>
      </w:r>
      <w:r w:rsidRPr="007B1281">
        <w:t xml:space="preserve"> ценности платформы для пользователя от количества других пользователей на ней [</w:t>
      </w:r>
      <w:r w:rsidRPr="006D2494">
        <w:rPr>
          <w:highlight w:val="yellow"/>
        </w:rPr>
        <w:t>ЦИФРОВАЯ</w:t>
      </w:r>
      <w:r w:rsidRPr="007B1281">
        <w:t xml:space="preserve">]. </w:t>
      </w:r>
      <w:r>
        <w:t xml:space="preserve">В научной литературе выделяют </w:t>
      </w:r>
      <w:r w:rsidR="00740BDB">
        <w:t>д</w:t>
      </w:r>
      <w:r w:rsidR="00822B0E">
        <w:t>в</w:t>
      </w:r>
      <w:r w:rsidR="00740BDB">
        <w:t>а классических типа</w:t>
      </w:r>
      <w:r>
        <w:t xml:space="preserve"> сетевых эффектов</w:t>
      </w:r>
      <w:r w:rsidR="00740BDB">
        <w:t>: прям</w:t>
      </w:r>
      <w:r w:rsidR="00D50F02">
        <w:t>ые</w:t>
      </w:r>
      <w:r w:rsidR="00740BDB">
        <w:t xml:space="preserve"> и косвенны</w:t>
      </w:r>
      <w:r w:rsidR="00D50F02">
        <w:t>е</w:t>
      </w:r>
      <w:r w:rsidR="00740BDB">
        <w:t xml:space="preserve">. </w:t>
      </w:r>
      <w:r w:rsidR="00740BDB" w:rsidRPr="00740BDB">
        <w:t xml:space="preserve">Прямые или одноранговые сетевые эффекты </w:t>
      </w:r>
      <w:r w:rsidR="00740BDB">
        <w:t>формируются</w:t>
      </w:r>
      <w:r w:rsidR="00740BDB" w:rsidRPr="00740BDB">
        <w:t xml:space="preserve"> внутри одной стороны рынка: ценность платформы для одного пользователя растёт по мере того, как к ней присоединяются другие пользователи той же стороны</w:t>
      </w:r>
      <w:r w:rsidR="00740BDB">
        <w:t xml:space="preserve"> </w:t>
      </w:r>
      <w:r w:rsidR="00740BDB" w:rsidRPr="007B1281">
        <w:t>[</w:t>
      </w:r>
      <w:r w:rsidR="00740BDB" w:rsidRPr="00740BDB">
        <w:rPr>
          <w:highlight w:val="yellow"/>
        </w:rPr>
        <w:t>моделирование1</w:t>
      </w:r>
      <w:r w:rsidR="00740BDB" w:rsidRPr="007B1281">
        <w:t>]</w:t>
      </w:r>
      <w:r w:rsidR="00740BDB" w:rsidRPr="00740BDB">
        <w:t>. Классически</w:t>
      </w:r>
      <w:r w:rsidR="00740BDB">
        <w:t>м</w:t>
      </w:r>
      <w:r w:rsidR="00740BDB" w:rsidRPr="00740BDB">
        <w:t xml:space="preserve"> пример</w:t>
      </w:r>
      <w:r w:rsidR="00740BDB">
        <w:t>ом этого типа являются</w:t>
      </w:r>
      <w:r w:rsidR="00740BDB" w:rsidRPr="00740BDB">
        <w:t xml:space="preserve"> социальные сети, где увеличение числа пользователей повышает ценность сервиса для каждого из них.</w:t>
      </w:r>
      <w:r w:rsidR="00D50F02">
        <w:t xml:space="preserve"> </w:t>
      </w:r>
      <w:r w:rsidR="00A8228F" w:rsidRPr="00A8228F">
        <w:t>Косвенные или перекрёстные сетевые эффекты фиксируют зависимость, при которой рост числа участников на одной стороне повышает ценность платформы для участников на другой стороне</w:t>
      </w:r>
      <w:r w:rsidR="00D50F02">
        <w:t xml:space="preserve"> </w:t>
      </w:r>
      <w:r w:rsidR="00D50F02" w:rsidRPr="00D50F02">
        <w:t>[</w:t>
      </w:r>
      <w:r w:rsidR="00D50F02" w:rsidRPr="00D50F02">
        <w:rPr>
          <w:highlight w:val="yellow"/>
        </w:rPr>
        <w:t>моделировани</w:t>
      </w:r>
      <w:r w:rsidR="00D50F02">
        <w:rPr>
          <w:highlight w:val="yellow"/>
        </w:rPr>
        <w:t>е</w:t>
      </w:r>
      <w:r w:rsidR="00D50F02" w:rsidRPr="00D50F02">
        <w:rPr>
          <w:highlight w:val="yellow"/>
        </w:rPr>
        <w:t>6</w:t>
      </w:r>
      <w:r w:rsidR="00D50F02" w:rsidRPr="00D50F02">
        <w:t>].</w:t>
      </w:r>
      <w:r w:rsidR="00D50F02">
        <w:t xml:space="preserve"> </w:t>
      </w:r>
      <w:r w:rsidR="00D50F02">
        <w:lastRenderedPageBreak/>
        <w:t>Данный механизм лежит в основе деятельности двусторонних платформ</w:t>
      </w:r>
      <w:r w:rsidR="00A8228F">
        <w:t>. Для</w:t>
      </w:r>
      <w:r w:rsidR="00A8228F" w:rsidRPr="00A8228F">
        <w:t xml:space="preserve"> «</w:t>
      </w:r>
      <w:proofErr w:type="spellStart"/>
      <w:r w:rsidR="00A8228F" w:rsidRPr="00A8228F">
        <w:t>СтудРадар</w:t>
      </w:r>
      <w:r w:rsidR="00A8228F">
        <w:t>а</w:t>
      </w:r>
      <w:proofErr w:type="spellEnd"/>
      <w:r w:rsidR="00A8228F" w:rsidRPr="00A8228F">
        <w:t xml:space="preserve">» этот механизм проявляется в том, что увеличение числа активных заказчиков повышает привлекательность платформы для студентов, а рост базы студентов </w:t>
      </w:r>
      <w:r w:rsidR="00A8228F">
        <w:t xml:space="preserve">– </w:t>
      </w:r>
      <w:r w:rsidR="00A8228F" w:rsidRPr="00A8228F">
        <w:t>для заказчиков.</w:t>
      </w:r>
      <w:r w:rsidR="00A8228F">
        <w:t xml:space="preserve"> </w:t>
      </w:r>
      <w:r w:rsidR="00A8228F" w:rsidRPr="00A8228F">
        <w:t xml:space="preserve">Платформа, на которой представлена только одна сторона, не имеет ценности ни для кого: студенту бесполезно заходить в сервис, где нет задач, а заказчику </w:t>
      </w:r>
      <w:r w:rsidR="00A8228F">
        <w:t>–</w:t>
      </w:r>
      <w:r w:rsidR="00A8228F" w:rsidRPr="00A8228F">
        <w:t xml:space="preserve"> в сервис, где нет исполнителей. </w:t>
      </w:r>
      <w:r w:rsidR="00A8228F">
        <w:t>Такой принцип требует особого подхода в маркетинговом продвижении. Е</w:t>
      </w:r>
      <w:r w:rsidR="00A8228F" w:rsidRPr="00A8228F">
        <w:t>сли в одностороннем бизнесе задача</w:t>
      </w:r>
      <w:r w:rsidR="00A8228F">
        <w:t xml:space="preserve"> маркетинга</w:t>
      </w:r>
      <w:r w:rsidR="00A8228F" w:rsidRPr="00A8228F">
        <w:t xml:space="preserve"> состоит в коммуникации свойств продукта </w:t>
      </w:r>
      <w:r w:rsidR="00A8228F">
        <w:t xml:space="preserve">и </w:t>
      </w:r>
      <w:r w:rsidR="00A8228F" w:rsidRPr="00A8228F">
        <w:t xml:space="preserve">целевой аудитории, то в маркетинге двусторонней платформы значительная часть </w:t>
      </w:r>
      <w:r w:rsidR="00A8228F">
        <w:t xml:space="preserve">коммуникаций </w:t>
      </w:r>
      <w:r w:rsidR="00A8228F" w:rsidRPr="00A8228F">
        <w:t xml:space="preserve">создаётся её пользователями, и </w:t>
      </w:r>
      <w:r w:rsidR="00A8228F">
        <w:t xml:space="preserve">тогда </w:t>
      </w:r>
      <w:r w:rsidR="00A8228F" w:rsidRPr="00A8228F">
        <w:t>задача маркетинга сводится к тому, чтобы обеспечить присутствие достаточного числа пользователей на каждой из сторон [</w:t>
      </w:r>
      <w:r w:rsidR="00AF2024" w:rsidRPr="00AF2024">
        <w:rPr>
          <w:highlight w:val="yellow"/>
        </w:rPr>
        <w:t>матчмейкеры</w:t>
      </w:r>
      <w:r w:rsidR="00A8228F" w:rsidRPr="00A8228F">
        <w:t>].</w:t>
      </w:r>
    </w:p>
    <w:p w14:paraId="74B8203A" w14:textId="52264E3F" w:rsidR="00A8228F" w:rsidRDefault="00A8228F" w:rsidP="006C01E5">
      <w:pPr>
        <w:spacing w:line="360" w:lineRule="auto"/>
        <w:ind w:firstLine="709"/>
        <w:jc w:val="both"/>
      </w:pPr>
      <w:r w:rsidRPr="00A8228F">
        <w:t xml:space="preserve">Из этого принципа вытекают два следствия, определяющие стратегию запуска и роста двусторонней платформы. Во-первых, маркетинговая активность не может быть направлена только на одну сторону рынка: даже сильная привлекательность платформы для одной стороны не приведёт к её устойчивому росту, если на другой стороне отсутствует </w:t>
      </w:r>
      <w:r w:rsidR="00297E2F">
        <w:t>достаточное количество</w:t>
      </w:r>
      <w:r w:rsidRPr="00A8228F">
        <w:t xml:space="preserve"> участников [</w:t>
      </w:r>
      <w:proofErr w:type="spellStart"/>
      <w:r w:rsidRPr="00297E2F">
        <w:rPr>
          <w:highlight w:val="yellow"/>
        </w:rPr>
        <w:t>Bardhan</w:t>
      </w:r>
      <w:proofErr w:type="spellEnd"/>
      <w:r w:rsidRPr="00297E2F">
        <w:rPr>
          <w:highlight w:val="yellow"/>
        </w:rPr>
        <w:t xml:space="preserve">, </w:t>
      </w:r>
      <w:proofErr w:type="spellStart"/>
      <w:r w:rsidRPr="00297E2F">
        <w:rPr>
          <w:highlight w:val="yellow"/>
        </w:rPr>
        <w:t>Ashraf</w:t>
      </w:r>
      <w:proofErr w:type="spellEnd"/>
      <w:r w:rsidRPr="00297E2F">
        <w:rPr>
          <w:highlight w:val="yellow"/>
        </w:rPr>
        <w:t xml:space="preserve"> 2024</w:t>
      </w:r>
      <w:r w:rsidRPr="00A8228F">
        <w:t xml:space="preserve">]. Во-вторых, на ранних этапах жизненного цикла платформы возникает специфическое препятствие, не имеющее аналогов в одностороннем бизнесе: ни одна из сторон рынка не имеет стимула присоединяться к платформе первой, поскольку для каждой ценность определяется уже сложившимся присутствием другой стороны. Это препятствие в литературе обозначается как «проблема курицы и яйца» </w:t>
      </w:r>
      <w:r w:rsidR="00297E2F" w:rsidRPr="00297E2F">
        <w:t>[</w:t>
      </w:r>
      <w:r w:rsidR="00822B0E" w:rsidRPr="00822B0E">
        <w:rPr>
          <w:highlight w:val="yellow"/>
        </w:rPr>
        <w:t>принципы</w:t>
      </w:r>
      <w:r w:rsidR="00297E2F" w:rsidRPr="00297E2F">
        <w:t>]</w:t>
      </w:r>
      <w:r w:rsidR="00297E2F">
        <w:t xml:space="preserve"> </w:t>
      </w:r>
      <w:r w:rsidRPr="00A8228F">
        <w:t xml:space="preserve">и составляет центральную задачу маркетинга двусторонних платформ на этапе запуска. </w:t>
      </w:r>
    </w:p>
    <w:p w14:paraId="21049D55" w14:textId="6AB65942" w:rsidR="00E71FA9" w:rsidRDefault="003056B8" w:rsidP="006C01E5">
      <w:pPr>
        <w:spacing w:line="360" w:lineRule="auto"/>
        <w:ind w:firstLine="709"/>
        <w:jc w:val="both"/>
      </w:pPr>
      <w:r>
        <w:t xml:space="preserve">В своей книге «Революция платформ» </w:t>
      </w:r>
      <w:r w:rsidRPr="003056B8">
        <w:t xml:space="preserve">Джеффри Паркер, Маршалл ван </w:t>
      </w:r>
      <w:proofErr w:type="spellStart"/>
      <w:r w:rsidRPr="003056B8">
        <w:t>Альстин</w:t>
      </w:r>
      <w:proofErr w:type="spellEnd"/>
      <w:r w:rsidRPr="003056B8">
        <w:t xml:space="preserve"> и </w:t>
      </w:r>
      <w:proofErr w:type="spellStart"/>
      <w:r w:rsidRPr="003056B8">
        <w:t>Санджит</w:t>
      </w:r>
      <w:proofErr w:type="spellEnd"/>
      <w:r w:rsidRPr="003056B8">
        <w:t xml:space="preserve"> </w:t>
      </w:r>
      <w:proofErr w:type="spellStart"/>
      <w:r w:rsidRPr="003056B8">
        <w:t>Чаудари</w:t>
      </w:r>
      <w:proofErr w:type="spellEnd"/>
      <w:r>
        <w:t xml:space="preserve"> описали восемь стратегий маркетинга для решения «проблемы курицы и яйца» и запуска платформы </w:t>
      </w:r>
      <w:r w:rsidRPr="003056B8">
        <w:t>[</w:t>
      </w:r>
      <w:r w:rsidRPr="003056B8">
        <w:rPr>
          <w:highlight w:val="yellow"/>
        </w:rPr>
        <w:t>Революция</w:t>
      </w:r>
      <w:r w:rsidRPr="003056B8">
        <w:t>]</w:t>
      </w:r>
      <w:r>
        <w:t xml:space="preserve">. </w:t>
      </w:r>
      <w:r w:rsidR="000315A2">
        <w:t xml:space="preserve">Для </w:t>
      </w:r>
      <w:r w:rsidR="00181E8B">
        <w:t>систематизации</w:t>
      </w:r>
      <w:r w:rsidR="000315A2">
        <w:t xml:space="preserve"> стратеги</w:t>
      </w:r>
      <w:r w:rsidR="00181E8B">
        <w:t>й</w:t>
      </w:r>
      <w:r w:rsidR="000315A2">
        <w:t xml:space="preserve"> было принято решение сгруппировать каждую по схожим</w:t>
      </w:r>
      <w:r w:rsidR="00181E8B">
        <w:t xml:space="preserve"> чертам</w:t>
      </w:r>
      <w:r w:rsidR="000315A2">
        <w:t xml:space="preserve"> с остальными признаками. </w:t>
      </w:r>
    </w:p>
    <w:p w14:paraId="7666C5F2" w14:textId="2922511D" w:rsidR="000315A2" w:rsidRDefault="000315A2" w:rsidP="000315A2">
      <w:pPr>
        <w:spacing w:line="360" w:lineRule="auto"/>
        <w:ind w:firstLine="709"/>
        <w:jc w:val="both"/>
      </w:pPr>
      <w:r>
        <w:lastRenderedPageBreak/>
        <w:t xml:space="preserve">Первая группа маркетинговых стратегий объединяет по принципу стимулирования одной стороны рынка. К таким относятся стратегия посева, ключевых участников и евангелизма. </w:t>
      </w:r>
      <w:r w:rsidR="00181E8B">
        <w:t>По их общему принципу</w:t>
      </w:r>
      <w:r>
        <w:t xml:space="preserve"> </w:t>
      </w:r>
      <w:r w:rsidRPr="000315A2">
        <w:t xml:space="preserve">платформа инвестирует </w:t>
      </w:r>
      <w:r w:rsidR="00181E8B">
        <w:t>одну из сторон рынка</w:t>
      </w:r>
      <w:r w:rsidRPr="000315A2">
        <w:t>, рассчитывая, что потребительская подтянется автоматически.</w:t>
      </w:r>
      <w:r>
        <w:t xml:space="preserve"> </w:t>
      </w:r>
      <w:r w:rsidRPr="000315A2">
        <w:t xml:space="preserve">Различаются они типом инвестиции. В стратегии посева платформа сама создаёт первоначальную ценность через массовое стимулирование производителей: при запуске </w:t>
      </w:r>
      <w:proofErr w:type="spellStart"/>
      <w:r w:rsidRPr="000315A2">
        <w:t>Android</w:t>
      </w:r>
      <w:proofErr w:type="spellEnd"/>
      <w:r w:rsidRPr="000315A2">
        <w:t xml:space="preserve"> Google провёл конкурс для разработчиков с многомиллионным призовым фондом, обеспечивший появление приложений в </w:t>
      </w:r>
      <w:r>
        <w:t>важных</w:t>
      </w:r>
      <w:r w:rsidRPr="000315A2">
        <w:t xml:space="preserve"> категориях. В стратегии ключевых участников инвестиция точечная: привлекается якорный игрок, чьё присутствие сигнализирует о качестве</w:t>
      </w:r>
      <w:r>
        <w:t>.</w:t>
      </w:r>
      <w:r w:rsidRPr="000315A2">
        <w:t xml:space="preserve"> </w:t>
      </w:r>
      <w:r>
        <w:t>Т</w:t>
      </w:r>
      <w:r w:rsidRPr="000315A2">
        <w:t xml:space="preserve">ак, </w:t>
      </w:r>
      <w:r>
        <w:t xml:space="preserve">например, </w:t>
      </w:r>
      <w:r w:rsidRPr="000315A2">
        <w:t xml:space="preserve">производители </w:t>
      </w:r>
      <w:r>
        <w:t xml:space="preserve">игровых </w:t>
      </w:r>
      <w:r w:rsidRPr="000315A2">
        <w:t xml:space="preserve">консолей Xbox, PlayStation и Wii заключали эксклюзивные соглашения с Electronic Arts, без чьих спортивных </w:t>
      </w:r>
      <w:r>
        <w:t>игр</w:t>
      </w:r>
      <w:r w:rsidRPr="000315A2">
        <w:t xml:space="preserve"> запуск был бы обречён. В стратегии евангелизма</w:t>
      </w:r>
      <w:r>
        <w:t xml:space="preserve"> </w:t>
      </w:r>
      <w:r w:rsidRPr="000315A2">
        <w:t>платформа предоставляет массе производителей готовые инструменты, и каждый приводит собственную аудиторию</w:t>
      </w:r>
      <w:r>
        <w:t xml:space="preserve">. Например, </w:t>
      </w:r>
      <w:proofErr w:type="spellStart"/>
      <w:r w:rsidRPr="000315A2">
        <w:t>Kickstarter</w:t>
      </w:r>
      <w:proofErr w:type="spellEnd"/>
      <w:r w:rsidRPr="000315A2">
        <w:t xml:space="preserve"> </w:t>
      </w:r>
      <w:r>
        <w:t xml:space="preserve">привлек </w:t>
      </w:r>
      <w:r w:rsidRPr="000315A2">
        <w:t>авторов проектов с их сторонник</w:t>
      </w:r>
      <w:r>
        <w:t>ами</w:t>
      </w:r>
      <w:r w:rsidRPr="000315A2">
        <w:t xml:space="preserve">, </w:t>
      </w:r>
      <w:proofErr w:type="spellStart"/>
      <w:r w:rsidRPr="000315A2">
        <w:t>Skillshare</w:t>
      </w:r>
      <w:proofErr w:type="spellEnd"/>
      <w:r w:rsidRPr="000315A2">
        <w:t xml:space="preserve"> и </w:t>
      </w:r>
      <w:proofErr w:type="spellStart"/>
      <w:r w:rsidRPr="000315A2">
        <w:t>Udemy</w:t>
      </w:r>
      <w:proofErr w:type="spellEnd"/>
      <w:r w:rsidRPr="000315A2">
        <w:t xml:space="preserve"> </w:t>
      </w:r>
      <w:r>
        <w:t xml:space="preserve">– </w:t>
      </w:r>
      <w:r w:rsidRPr="000315A2">
        <w:t xml:space="preserve">лекторов с их учениками. </w:t>
      </w:r>
      <w:r>
        <w:t>Однако различия всё же прослеживаются</w:t>
      </w:r>
      <w:r w:rsidRPr="000315A2">
        <w:t xml:space="preserve">: первая стратегия инвестирует деньги, вторая </w:t>
      </w:r>
      <w:r>
        <w:t>–</w:t>
      </w:r>
      <w:r w:rsidRPr="000315A2">
        <w:t xml:space="preserve"> переговорный ресурс, третья </w:t>
      </w:r>
      <w:r>
        <w:t>–</w:t>
      </w:r>
      <w:r w:rsidRPr="000315A2">
        <w:t xml:space="preserve"> продуктовую инфраструктуру.</w:t>
      </w:r>
    </w:p>
    <w:p w14:paraId="54262AA5" w14:textId="0E9636C6" w:rsidR="00177249" w:rsidRDefault="00177249" w:rsidP="00177249">
      <w:pPr>
        <w:spacing w:line="360" w:lineRule="auto"/>
        <w:ind w:firstLine="709"/>
        <w:jc w:val="both"/>
      </w:pPr>
      <w:r>
        <w:t>Вторая группа формируется на основе привлечения потребителей к платформе с помощью «</w:t>
      </w:r>
      <w:proofErr w:type="spellStart"/>
      <w:r>
        <w:t>неплатформенных</w:t>
      </w:r>
      <w:proofErr w:type="spellEnd"/>
      <w:r>
        <w:t xml:space="preserve">» проектов. Сюда входят стратегии «Следуй за кроликом» и стратегия одной стороны. </w:t>
      </w:r>
      <w:r w:rsidRPr="00177249">
        <w:t>Обе строятся на превращении работающего непрямого бизнеса в платформу</w:t>
      </w:r>
      <w:r>
        <w:t xml:space="preserve">, когда </w:t>
      </w:r>
      <w:r w:rsidRPr="00177249">
        <w:t>одна сторона рынка к моменту запуска фактически собрана</w:t>
      </w:r>
      <w:r>
        <w:t xml:space="preserve"> и представляет из себя готовых потенциальных пользователей</w:t>
      </w:r>
      <w:r w:rsidRPr="00177249">
        <w:t>.</w:t>
      </w:r>
      <w:r>
        <w:t xml:space="preserve"> </w:t>
      </w:r>
      <w:r w:rsidRPr="00177249">
        <w:t xml:space="preserve">В «Следуй за кроликом» смежный бизнес </w:t>
      </w:r>
      <w:r>
        <w:t>становится</w:t>
      </w:r>
      <w:r w:rsidRPr="00177249">
        <w:t xml:space="preserve"> трамплином</w:t>
      </w:r>
      <w:r>
        <w:t xml:space="preserve"> для будущего проекта.</w:t>
      </w:r>
      <w:r w:rsidRPr="00177249">
        <w:t xml:space="preserve"> Amazon, начинавший как онлайн-магазин книг, на накопленной клиентской базе и логистике запустил Amazon </w:t>
      </w:r>
      <w:proofErr w:type="spellStart"/>
      <w:r w:rsidRPr="00177249">
        <w:t>Marketplace</w:t>
      </w:r>
      <w:proofErr w:type="spellEnd"/>
      <w:r>
        <w:t xml:space="preserve">. </w:t>
      </w:r>
      <w:r w:rsidRPr="00177249">
        <w:t xml:space="preserve">Стратегия одной стороны предполагает создание самостоятельной ценности для одной из сторон рынка с последующим преобразованием бизнеса в двустороннюю платформу. Так, </w:t>
      </w:r>
      <w:proofErr w:type="spellStart"/>
      <w:r w:rsidRPr="00177249">
        <w:lastRenderedPageBreak/>
        <w:t>OpenTable</w:t>
      </w:r>
      <w:proofErr w:type="spellEnd"/>
      <w:r w:rsidRPr="00177249">
        <w:t xml:space="preserve"> начала с продажи ресторанам системы управления бронированиями, ценного для рестораторов независимо от наличия пользователей. Когда платформа набрала достаточное количество ресторанов, на ней был разв</w:t>
      </w:r>
      <w:r w:rsidR="00181E8B">
        <w:t>е</w:t>
      </w:r>
      <w:r w:rsidRPr="00177249">
        <w:t>рнут сервис бронирования столиков для посетителей, монетизируемый через комиссию с каждой сделки</w:t>
      </w:r>
      <w:r>
        <w:t xml:space="preserve">. </w:t>
      </w:r>
    </w:p>
    <w:p w14:paraId="522EFC5C" w14:textId="0E08D407" w:rsidR="00177249" w:rsidRDefault="00177249" w:rsidP="00177249">
      <w:pPr>
        <w:spacing w:line="360" w:lineRule="auto"/>
        <w:ind w:firstLine="709"/>
        <w:jc w:val="both"/>
      </w:pPr>
      <w:r>
        <w:t xml:space="preserve">Во вторую группу могла бы войти стратегия прицепа, при которой </w:t>
      </w:r>
      <w:r w:rsidRPr="00177249">
        <w:t xml:space="preserve">платформа </w:t>
      </w:r>
      <w:r w:rsidR="00181E8B">
        <w:t>опирается</w:t>
      </w:r>
      <w:r w:rsidRPr="00177249">
        <w:t xml:space="preserve"> на чуж</w:t>
      </w:r>
      <w:r w:rsidR="00181E8B">
        <w:t>ую</w:t>
      </w:r>
      <w:r w:rsidRPr="00177249">
        <w:t xml:space="preserve"> готов</w:t>
      </w:r>
      <w:r w:rsidR="00181E8B">
        <w:t>ую</w:t>
      </w:r>
      <w:r w:rsidRPr="00177249">
        <w:t xml:space="preserve"> пользовательск</w:t>
      </w:r>
      <w:r w:rsidR="00181E8B">
        <w:t>ую</w:t>
      </w:r>
      <w:r w:rsidRPr="00177249">
        <w:t xml:space="preserve"> баз</w:t>
      </w:r>
      <w:r w:rsidR="00181E8B">
        <w:t>у</w:t>
      </w:r>
      <w:r w:rsidRPr="00177249">
        <w:t>.</w:t>
      </w:r>
      <w:r>
        <w:t xml:space="preserve"> </w:t>
      </w:r>
      <w:r w:rsidRPr="00177249">
        <w:t xml:space="preserve">PayPal встроился в транзакции eBay и быстро накопил критическую массу без построения базы с нуля. Отличие от </w:t>
      </w:r>
      <w:r>
        <w:t xml:space="preserve">стратегии </w:t>
      </w:r>
      <w:r w:rsidRPr="00177249">
        <w:t xml:space="preserve">«Следуй за кроликом» в том, что </w:t>
      </w:r>
      <w:r>
        <w:t>в ней</w:t>
      </w:r>
      <w:r w:rsidRPr="00177249">
        <w:t xml:space="preserve"> </w:t>
      </w:r>
      <w:r>
        <w:t>трамплином выступает</w:t>
      </w:r>
      <w:r w:rsidRPr="00177249">
        <w:t xml:space="preserve"> собственный бизнес компании, а </w:t>
      </w:r>
      <w:r>
        <w:t>в «</w:t>
      </w:r>
      <w:r w:rsidRPr="00177249">
        <w:t>прицеп</w:t>
      </w:r>
      <w:r>
        <w:t>е</w:t>
      </w:r>
      <w:r w:rsidRPr="00177249">
        <w:t xml:space="preserve">» </w:t>
      </w:r>
      <w:r>
        <w:t>фору дает</w:t>
      </w:r>
      <w:r w:rsidRPr="00177249">
        <w:t xml:space="preserve"> чужая платформа.</w:t>
      </w:r>
      <w:r w:rsidR="00181E8B">
        <w:t xml:space="preserve"> По этой причине стратегий прицепа остается вне группы. </w:t>
      </w:r>
    </w:p>
    <w:p w14:paraId="453D4690" w14:textId="5B531D92" w:rsidR="00822B0E" w:rsidRDefault="00177249" w:rsidP="006C01E5">
      <w:pPr>
        <w:spacing w:line="360" w:lineRule="auto"/>
        <w:ind w:firstLine="709"/>
        <w:jc w:val="both"/>
      </w:pPr>
      <w:r>
        <w:t xml:space="preserve">Последняя, третья, группа объединяет платформы, продвижение которых осуществляется за счёт собственных усилий. Сюда вошли стратегии «Большой взрыв» и стратегия микрорынка. Первый подход сжимает время, </w:t>
      </w:r>
      <w:r w:rsidR="00503F77">
        <w:t xml:space="preserve">продвигая платформу за счёт скорости, он </w:t>
      </w:r>
      <w:r w:rsidR="00503F77" w:rsidRPr="00503F77">
        <w:t xml:space="preserve">строится на одномоментном массовом охвате через </w:t>
      </w:r>
      <w:proofErr w:type="spellStart"/>
      <w:r w:rsidR="00503F77" w:rsidRPr="00503F77">
        <w:t>push</w:t>
      </w:r>
      <w:proofErr w:type="spellEnd"/>
      <w:r w:rsidR="00503F77" w:rsidRPr="00503F77">
        <w:t>-кампанию</w:t>
      </w:r>
      <w:r w:rsidR="00503F77">
        <w:t xml:space="preserve">. Например, </w:t>
      </w:r>
      <w:r w:rsidR="00503F77" w:rsidRPr="00503F77">
        <w:t>Twitter на фестивале SXSW в 2007 году установил в главных залах экраны с трансляцией сообщений пользователей в реальном времени, что втрое подняло ежедневную активность платформы.</w:t>
      </w:r>
      <w:r w:rsidR="00503F77">
        <w:t xml:space="preserve"> </w:t>
      </w:r>
      <w:r w:rsidR="00503F77" w:rsidRPr="00503F77">
        <w:t>Стратегия микрорынка работает обратным образом: запуск Facebook в закрытом сообществе Гарварда обеспечил высокую плотность связей у первых сотен пользователей, после чего платформа последовательно расширялась на другие университеты как на новые микрорынки. Обе стратегии показывают, что критической массы</w:t>
      </w:r>
      <w:r w:rsidR="00181E8B">
        <w:t xml:space="preserve"> пользователей</w:t>
      </w:r>
      <w:r w:rsidR="00503F77" w:rsidRPr="00503F77">
        <w:t xml:space="preserve"> можно достичь либо </w:t>
      </w:r>
      <w:r w:rsidR="00181E8B">
        <w:t xml:space="preserve">при </w:t>
      </w:r>
      <w:r w:rsidR="00503F77" w:rsidRPr="00503F77">
        <w:t>«сжати</w:t>
      </w:r>
      <w:r w:rsidR="00181E8B">
        <w:t>и</w:t>
      </w:r>
      <w:r w:rsidR="00503F77" w:rsidRPr="00503F77">
        <w:t xml:space="preserve"> времени», либо </w:t>
      </w:r>
      <w:r w:rsidR="00181E8B">
        <w:t xml:space="preserve">при </w:t>
      </w:r>
      <w:r w:rsidR="00503F77" w:rsidRPr="00503F77">
        <w:t>«сжати</w:t>
      </w:r>
      <w:r w:rsidR="00181E8B">
        <w:t>и</w:t>
      </w:r>
      <w:r w:rsidR="00503F77" w:rsidRPr="00503F77">
        <w:t xml:space="preserve"> пространства».</w:t>
      </w:r>
    </w:p>
    <w:p w14:paraId="1867EC7B" w14:textId="6E79C7C2" w:rsidR="00503F77" w:rsidRDefault="00503F77" w:rsidP="006C01E5">
      <w:pPr>
        <w:spacing w:line="360" w:lineRule="auto"/>
        <w:ind w:firstLine="709"/>
        <w:jc w:val="both"/>
      </w:pPr>
      <w:r>
        <w:t xml:space="preserve">Все восемь стратегий стоит рассматривать как инструменты, которые способны комбинироваться и работать в связке друг с другом. </w:t>
      </w:r>
      <w:r w:rsidR="00C33EC8" w:rsidRPr="00C33EC8">
        <w:t xml:space="preserve">Выбор конкретной стратегии или их комбинации для конкретного проекта определяется характеристиками сторон рынка, ресурсными возможностями платформы, наличием существующих сообществ, на которые можно </w:t>
      </w:r>
      <w:r w:rsidR="00C33EC8" w:rsidRPr="00C33EC8">
        <w:lastRenderedPageBreak/>
        <w:t xml:space="preserve">опереться, а также региональным контекстом, в котором осуществляется запуск. Особенности регионального контекста Ханты-Мансийского автономного округа </w:t>
      </w:r>
      <w:r w:rsidR="00C33EC8">
        <w:t>–</w:t>
      </w:r>
      <w:r w:rsidR="00C33EC8" w:rsidRPr="00C33EC8">
        <w:t xml:space="preserve"> Югры, в условиях которого реализуется проект, и подходы к оценке стартап-проектов с учётом этого контекста рассматриваются в следующем параграфе</w:t>
      </w:r>
      <w:r w:rsidR="00C33EC8">
        <w:t xml:space="preserve">. </w:t>
      </w:r>
    </w:p>
    <w:p w14:paraId="7151999F" w14:textId="77777777" w:rsidR="00834B77" w:rsidRDefault="00834B77" w:rsidP="006C01E5">
      <w:pPr>
        <w:spacing w:line="360" w:lineRule="auto"/>
        <w:ind w:firstLine="709"/>
        <w:jc w:val="both"/>
      </w:pPr>
    </w:p>
    <w:p w14:paraId="5EC08849" w14:textId="26D57A4A" w:rsidR="00172906" w:rsidRDefault="00172906" w:rsidP="006C01E5">
      <w:pPr>
        <w:spacing w:line="360" w:lineRule="auto"/>
        <w:ind w:firstLine="709"/>
        <w:jc w:val="both"/>
      </w:pPr>
    </w:p>
    <w:p w14:paraId="66A4785E" w14:textId="77777777" w:rsidR="0093457A" w:rsidRDefault="0093457A" w:rsidP="006C01E5">
      <w:pPr>
        <w:spacing w:line="360" w:lineRule="auto"/>
        <w:ind w:firstLine="709"/>
        <w:jc w:val="both"/>
      </w:pPr>
    </w:p>
    <w:p w14:paraId="777D23C7" w14:textId="77777777" w:rsidR="00F904B1" w:rsidRPr="00F904B1" w:rsidRDefault="00F904B1" w:rsidP="002E3905">
      <w:pPr>
        <w:spacing w:line="360" w:lineRule="auto"/>
        <w:ind w:firstLine="709"/>
        <w:jc w:val="both"/>
      </w:pPr>
    </w:p>
    <w:p w14:paraId="46B98CC0" w14:textId="385FC3AB" w:rsidR="002C5660" w:rsidRDefault="002C5660" w:rsidP="002C5660">
      <w:pPr>
        <w:spacing w:line="360" w:lineRule="auto"/>
        <w:ind w:firstLine="851"/>
        <w:jc w:val="both"/>
      </w:pPr>
      <w:r>
        <w:br w:type="column"/>
      </w:r>
    </w:p>
    <w:p w14:paraId="0708C8DB" w14:textId="77777777" w:rsidR="00981BF6" w:rsidRDefault="00981BF6" w:rsidP="00981BF6">
      <w:pPr>
        <w:pStyle w:val="2"/>
      </w:pPr>
      <w:bookmarkStart w:id="6" w:name="_Toc229438236"/>
      <w:r>
        <w:t>5</w:t>
      </w:r>
      <w:r w:rsidR="005A18AF" w:rsidRPr="005A18AF">
        <w:t>.</w:t>
      </w:r>
      <w:r>
        <w:t xml:space="preserve"> </w:t>
      </w:r>
      <w:r w:rsidRPr="00981BF6">
        <w:t>Региональный контекст Югры и интегральный п</w:t>
      </w:r>
      <w:r>
        <w:t>одход к оценке стартап-проектов</w:t>
      </w:r>
      <w:bookmarkEnd w:id="6"/>
    </w:p>
    <w:p w14:paraId="770E30ED" w14:textId="77777777" w:rsidR="00763501" w:rsidRPr="00636F1A" w:rsidRDefault="00763501" w:rsidP="00763501">
      <w:pPr>
        <w:pStyle w:val="a3"/>
        <w:outlineLvl w:val="0"/>
      </w:pPr>
      <w:bookmarkStart w:id="7" w:name="_Toc229438237"/>
      <w:r>
        <w:t xml:space="preserve">ВЫВОДЫ ПО ГЛАВЕ </w:t>
      </w:r>
      <w:r>
        <w:rPr>
          <w:lang w:val="en-US"/>
        </w:rPr>
        <w:t>I</w:t>
      </w:r>
      <w:bookmarkEnd w:id="7"/>
    </w:p>
    <w:p w14:paraId="7677FD37" w14:textId="77777777" w:rsidR="00981BF6" w:rsidRPr="00981BF6" w:rsidRDefault="00981BF6" w:rsidP="00981BF6">
      <w:pPr>
        <w:rPr>
          <w:b/>
        </w:rPr>
      </w:pPr>
      <w:r>
        <w:br w:type="page"/>
      </w:r>
    </w:p>
    <w:p w14:paraId="743A1067" w14:textId="77777777" w:rsidR="00981BF6" w:rsidRDefault="00981BF6" w:rsidP="00981BF6">
      <w:pPr>
        <w:pStyle w:val="a3"/>
        <w:outlineLvl w:val="0"/>
      </w:pPr>
      <w:bookmarkStart w:id="8" w:name="_Toc229438238"/>
      <w:r>
        <w:lastRenderedPageBreak/>
        <w:t>ГЛАВА 2</w:t>
      </w:r>
      <w:r w:rsidRPr="00981BF6">
        <w:t xml:space="preserve"> РАЗРАБОТКА БИЗНЕС-МОДЕЛИ И ПЛАНА ПРОДВИЖЕНИЯ ПРОЕКТА «СТУДРАДАР»</w:t>
      </w:r>
      <w:bookmarkEnd w:id="8"/>
    </w:p>
    <w:p w14:paraId="72942F22" w14:textId="77777777" w:rsidR="00981BF6" w:rsidRDefault="005A18AF" w:rsidP="005A18AF">
      <w:pPr>
        <w:pStyle w:val="a3"/>
        <w:jc w:val="left"/>
        <w:outlineLvl w:val="1"/>
      </w:pPr>
      <w:bookmarkStart w:id="9" w:name="_Toc229438239"/>
      <w:r w:rsidRPr="005A18AF">
        <w:t>1</w:t>
      </w:r>
      <w:r w:rsidR="00763501">
        <w:t>.</w:t>
      </w:r>
      <w:r w:rsidR="00981BF6" w:rsidRPr="00981BF6">
        <w:t xml:space="preserve"> </w:t>
      </w:r>
      <w:r w:rsidR="00763501" w:rsidRPr="00763501">
        <w:t>Анализ рынка и общая характеристика технологического стартапа по созданию платформы рекрутинга студентов «</w:t>
      </w:r>
      <w:proofErr w:type="spellStart"/>
      <w:r w:rsidR="00763501" w:rsidRPr="00763501">
        <w:t>СтудРадар</w:t>
      </w:r>
      <w:proofErr w:type="spellEnd"/>
      <w:r w:rsidR="00763501" w:rsidRPr="00763501">
        <w:t>»</w:t>
      </w:r>
      <w:bookmarkEnd w:id="9"/>
    </w:p>
    <w:p w14:paraId="39E124F6" w14:textId="77777777" w:rsidR="00763501" w:rsidRDefault="005A18AF" w:rsidP="00763501">
      <w:pPr>
        <w:pStyle w:val="a3"/>
        <w:jc w:val="left"/>
        <w:outlineLvl w:val="2"/>
      </w:pPr>
      <w:bookmarkStart w:id="10" w:name="_Toc229438240"/>
      <w:r w:rsidRPr="005A18AF">
        <w:t>1</w:t>
      </w:r>
      <w:r w:rsidR="00763501">
        <w:t xml:space="preserve">.1. </w:t>
      </w:r>
      <w:r w:rsidR="00763501" w:rsidRPr="00763501">
        <w:t>Анализ целевой аудитории и рыночное сегментирование</w:t>
      </w:r>
      <w:bookmarkEnd w:id="10"/>
    </w:p>
    <w:p w14:paraId="0D53C3B8" w14:textId="77777777" w:rsidR="00763501" w:rsidRDefault="005A18AF" w:rsidP="00763501">
      <w:pPr>
        <w:pStyle w:val="a3"/>
        <w:jc w:val="left"/>
        <w:outlineLvl w:val="2"/>
      </w:pPr>
      <w:bookmarkStart w:id="11" w:name="_Toc229438241"/>
      <w:r w:rsidRPr="005A18AF">
        <w:t>1</w:t>
      </w:r>
      <w:r w:rsidR="00763501">
        <w:t>.2. Определение основных рыночных показателей</w:t>
      </w:r>
      <w:bookmarkEnd w:id="11"/>
    </w:p>
    <w:p w14:paraId="61880EDB" w14:textId="77777777" w:rsidR="00763501" w:rsidRPr="00763501" w:rsidRDefault="005A18AF" w:rsidP="00763501">
      <w:pPr>
        <w:pStyle w:val="a3"/>
        <w:jc w:val="left"/>
        <w:outlineLvl w:val="2"/>
      </w:pPr>
      <w:bookmarkStart w:id="12" w:name="_Toc229438242"/>
      <w:r w:rsidRPr="005A18AF">
        <w:t>1</w:t>
      </w:r>
      <w:r w:rsidR="00763501">
        <w:t xml:space="preserve">.3. Конкурентный анализ </w:t>
      </w:r>
      <w:r w:rsidR="00763501">
        <w:rPr>
          <w:lang w:val="en-US"/>
        </w:rPr>
        <w:t>HR</w:t>
      </w:r>
      <w:r w:rsidR="00763501" w:rsidRPr="00763501">
        <w:t>-</w:t>
      </w:r>
      <w:r w:rsidR="00763501">
        <w:rPr>
          <w:lang w:val="en-US"/>
        </w:rPr>
        <w:t>tech</w:t>
      </w:r>
      <w:r w:rsidR="00763501" w:rsidRPr="00763501">
        <w:t>-</w:t>
      </w:r>
      <w:r w:rsidR="00763501">
        <w:t>сегмента</w:t>
      </w:r>
      <w:bookmarkEnd w:id="12"/>
    </w:p>
    <w:p w14:paraId="3BAEDD6C" w14:textId="77777777" w:rsidR="00763501" w:rsidRPr="005A18AF" w:rsidRDefault="005A18AF" w:rsidP="005A18AF">
      <w:pPr>
        <w:pStyle w:val="a3"/>
        <w:jc w:val="left"/>
        <w:outlineLvl w:val="1"/>
      </w:pPr>
      <w:bookmarkStart w:id="13" w:name="_Toc229438243"/>
      <w:r w:rsidRPr="005A18AF">
        <w:t>2</w:t>
      </w:r>
      <w:r w:rsidR="00763501">
        <w:t xml:space="preserve">. Маркетинговый план </w:t>
      </w:r>
      <w:r>
        <w:t xml:space="preserve">и разработка </w:t>
      </w:r>
      <w:r>
        <w:rPr>
          <w:lang w:val="en-US"/>
        </w:rPr>
        <w:t>MVP</w:t>
      </w:r>
      <w:bookmarkEnd w:id="13"/>
    </w:p>
    <w:p w14:paraId="3E71475C" w14:textId="150FB93B" w:rsidR="00981BF6" w:rsidRDefault="005A18AF" w:rsidP="00763501">
      <w:pPr>
        <w:pStyle w:val="a3"/>
        <w:jc w:val="left"/>
        <w:outlineLvl w:val="2"/>
      </w:pPr>
      <w:bookmarkStart w:id="14" w:name="_Toc229438244"/>
      <w:r w:rsidRPr="005A18AF">
        <w:t>2</w:t>
      </w:r>
      <w:r w:rsidR="00763501">
        <w:t xml:space="preserve">.1. </w:t>
      </w:r>
      <w:r w:rsidR="00981BF6" w:rsidRPr="00981BF6">
        <w:t>Позиционирования проекта</w:t>
      </w:r>
      <w:r w:rsidR="00E14654">
        <w:t xml:space="preserve"> </w:t>
      </w:r>
      <w:r w:rsidR="00981BF6" w:rsidRPr="00981BF6">
        <w:t>и уникальное торговое предложение</w:t>
      </w:r>
      <w:bookmarkEnd w:id="14"/>
    </w:p>
    <w:p w14:paraId="1ACB6712" w14:textId="4D508B35" w:rsidR="00763501" w:rsidRPr="00763501" w:rsidRDefault="005A18AF" w:rsidP="00763501">
      <w:pPr>
        <w:pStyle w:val="a3"/>
        <w:jc w:val="left"/>
        <w:outlineLvl w:val="2"/>
      </w:pPr>
      <w:bookmarkStart w:id="15" w:name="_Toc229438245"/>
      <w:r w:rsidRPr="005A18AF">
        <w:t>2</w:t>
      </w:r>
      <w:r w:rsidR="00763501">
        <w:t xml:space="preserve">.2. </w:t>
      </w:r>
      <w:r w:rsidR="00E14654" w:rsidRPr="00981BF6">
        <w:t>Маркетинговая стратегия и визуальная айдентика бренда</w:t>
      </w:r>
      <w:bookmarkEnd w:id="15"/>
    </w:p>
    <w:p w14:paraId="083DDE6E" w14:textId="5FE25AC2" w:rsidR="00981BF6" w:rsidRDefault="005A18AF" w:rsidP="00763501">
      <w:pPr>
        <w:pStyle w:val="a3"/>
        <w:jc w:val="left"/>
        <w:outlineLvl w:val="2"/>
      </w:pPr>
      <w:bookmarkStart w:id="16" w:name="_Toc229438246"/>
      <w:r w:rsidRPr="005A18AF">
        <w:t>2</w:t>
      </w:r>
      <w:r w:rsidR="00981BF6">
        <w:t>.3</w:t>
      </w:r>
      <w:r w:rsidR="00763501">
        <w:t>.</w:t>
      </w:r>
      <w:r w:rsidR="00981BF6">
        <w:t xml:space="preserve"> </w:t>
      </w:r>
      <w:r w:rsidR="00E14654">
        <w:t>П</w:t>
      </w:r>
      <w:r w:rsidR="00E14654" w:rsidRPr="00981BF6">
        <w:t>ользовательские сценарии</w:t>
      </w:r>
      <w:r w:rsidR="00E14654">
        <w:t>,</w:t>
      </w:r>
      <w:r w:rsidR="00E14654" w:rsidRPr="00981BF6">
        <w:t xml:space="preserve"> </w:t>
      </w:r>
      <w:r w:rsidR="00E14654">
        <w:t xml:space="preserve">функциональная архитектура платформы и </w:t>
      </w:r>
      <w:r w:rsidR="00E14654">
        <w:rPr>
          <w:lang w:val="en-US"/>
        </w:rPr>
        <w:t>MVP</w:t>
      </w:r>
      <w:bookmarkEnd w:id="16"/>
      <w:r w:rsidR="00E14654" w:rsidRPr="00981BF6">
        <w:t xml:space="preserve"> </w:t>
      </w:r>
    </w:p>
    <w:p w14:paraId="488AE0FA" w14:textId="77777777" w:rsidR="00981BF6" w:rsidRDefault="005A18AF" w:rsidP="00763501">
      <w:pPr>
        <w:pStyle w:val="a3"/>
        <w:jc w:val="left"/>
        <w:outlineLvl w:val="2"/>
      </w:pPr>
      <w:bookmarkStart w:id="17" w:name="_Toc229438247"/>
      <w:r w:rsidRPr="005A18AF">
        <w:t>2</w:t>
      </w:r>
      <w:r w:rsidR="00981BF6">
        <w:t>.4</w:t>
      </w:r>
      <w:r w:rsidR="00763501">
        <w:t>.</w:t>
      </w:r>
      <w:r w:rsidR="00981BF6">
        <w:t xml:space="preserve"> </w:t>
      </w:r>
      <w:r w:rsidR="00763501">
        <w:t>Модель монетизации и политика ценообразования</w:t>
      </w:r>
      <w:bookmarkEnd w:id="17"/>
    </w:p>
    <w:p w14:paraId="12E5A772" w14:textId="77777777" w:rsidR="00981BF6" w:rsidRDefault="005A18AF" w:rsidP="005A18AF">
      <w:pPr>
        <w:pStyle w:val="a3"/>
        <w:jc w:val="left"/>
        <w:outlineLvl w:val="1"/>
      </w:pPr>
      <w:bookmarkStart w:id="18" w:name="_Toc229438248"/>
      <w:r w:rsidRPr="005A18AF">
        <w:t>3</w:t>
      </w:r>
      <w:r w:rsidR="00763501">
        <w:t>.</w:t>
      </w:r>
      <w:r w:rsidR="00981BF6" w:rsidRPr="00981BF6">
        <w:t xml:space="preserve"> </w:t>
      </w:r>
      <w:r w:rsidR="00763501">
        <w:t>Организационный план реализации проекта</w:t>
      </w:r>
      <w:bookmarkEnd w:id="18"/>
    </w:p>
    <w:p w14:paraId="0F5584FA" w14:textId="77777777" w:rsidR="00676A3F" w:rsidRDefault="005A18AF" w:rsidP="00763501">
      <w:pPr>
        <w:pStyle w:val="a3"/>
        <w:jc w:val="left"/>
        <w:outlineLvl w:val="2"/>
      </w:pPr>
      <w:bookmarkStart w:id="19" w:name="_Toc229438249"/>
      <w:r w:rsidRPr="005A18AF">
        <w:t>3</w:t>
      </w:r>
      <w:r w:rsidR="00676A3F">
        <w:t>.1</w:t>
      </w:r>
      <w:r w:rsidR="00763501">
        <w:t>.</w:t>
      </w:r>
      <w:r w:rsidR="00676A3F">
        <w:t xml:space="preserve"> </w:t>
      </w:r>
      <w:r w:rsidR="00676A3F" w:rsidRPr="00676A3F">
        <w:t>Технологическая цепочка оказания услуги и система контроля качества</w:t>
      </w:r>
      <w:bookmarkEnd w:id="19"/>
    </w:p>
    <w:p w14:paraId="5EDB2603" w14:textId="77777777" w:rsidR="00676A3F" w:rsidRDefault="005A18AF" w:rsidP="00763501">
      <w:pPr>
        <w:pStyle w:val="a3"/>
        <w:jc w:val="left"/>
        <w:outlineLvl w:val="2"/>
      </w:pPr>
      <w:bookmarkStart w:id="20" w:name="_Toc229438250"/>
      <w:r w:rsidRPr="005A18AF">
        <w:t>3</w:t>
      </w:r>
      <w:r w:rsidR="00676A3F">
        <w:t>.2. Выбор организационно-правовой формы и</w:t>
      </w:r>
      <w:r w:rsidR="00763501">
        <w:t xml:space="preserve"> системы налогообложения</w:t>
      </w:r>
      <w:bookmarkEnd w:id="20"/>
    </w:p>
    <w:p w14:paraId="184E2DF7" w14:textId="77777777" w:rsidR="00676A3F" w:rsidRDefault="005A18AF" w:rsidP="00763501">
      <w:pPr>
        <w:pStyle w:val="a3"/>
        <w:jc w:val="left"/>
        <w:outlineLvl w:val="2"/>
      </w:pPr>
      <w:bookmarkStart w:id="21" w:name="_Toc229438251"/>
      <w:r w:rsidRPr="005A18AF">
        <w:t>3</w:t>
      </w:r>
      <w:r w:rsidR="00676A3F">
        <w:t>.3. Организационная структура и дорожная карта реализации проекта</w:t>
      </w:r>
      <w:bookmarkEnd w:id="21"/>
      <w:r w:rsidR="00676A3F">
        <w:t xml:space="preserve"> </w:t>
      </w:r>
    </w:p>
    <w:p w14:paraId="0A460D4A" w14:textId="77777777" w:rsidR="00763501" w:rsidRDefault="005A18AF" w:rsidP="005A18AF">
      <w:pPr>
        <w:pStyle w:val="a3"/>
        <w:jc w:val="left"/>
        <w:outlineLvl w:val="1"/>
      </w:pPr>
      <w:bookmarkStart w:id="22" w:name="_Toc229438252"/>
      <w:r w:rsidRPr="005A18AF">
        <w:t>4</w:t>
      </w:r>
      <w:r w:rsidR="00763501">
        <w:t>. Финансовый план и оценка эффективности проекта</w:t>
      </w:r>
      <w:bookmarkEnd w:id="22"/>
    </w:p>
    <w:p w14:paraId="3C7877F8" w14:textId="77777777" w:rsidR="00676A3F" w:rsidRDefault="005A18AF" w:rsidP="00763501">
      <w:pPr>
        <w:pStyle w:val="a3"/>
        <w:jc w:val="left"/>
        <w:outlineLvl w:val="2"/>
      </w:pPr>
      <w:bookmarkStart w:id="23" w:name="_Toc229438253"/>
      <w:r w:rsidRPr="005A18AF">
        <w:t>4</w:t>
      </w:r>
      <w:r w:rsidR="00676A3F">
        <w:t>.1. Бюджет стар</w:t>
      </w:r>
      <w:r w:rsidR="00763501">
        <w:t>тапа и источники финансирования</w:t>
      </w:r>
      <w:bookmarkEnd w:id="23"/>
    </w:p>
    <w:p w14:paraId="749F45C0" w14:textId="77777777" w:rsidR="00676A3F" w:rsidRDefault="005A18AF" w:rsidP="00763501">
      <w:pPr>
        <w:pStyle w:val="a3"/>
        <w:jc w:val="left"/>
        <w:outlineLvl w:val="2"/>
      </w:pPr>
      <w:bookmarkStart w:id="24" w:name="_Toc229438254"/>
      <w:r w:rsidRPr="005A18AF">
        <w:t>4</w:t>
      </w:r>
      <w:r w:rsidR="00676A3F">
        <w:t xml:space="preserve">.2. Юнит-экономика и </w:t>
      </w:r>
      <w:r w:rsidR="00763501">
        <w:t>прогноз финансовых результатов</w:t>
      </w:r>
      <w:bookmarkEnd w:id="24"/>
    </w:p>
    <w:p w14:paraId="1D43BCBB" w14:textId="77777777" w:rsidR="00676A3F" w:rsidRDefault="005A18AF" w:rsidP="00763501">
      <w:pPr>
        <w:pStyle w:val="a3"/>
        <w:jc w:val="left"/>
        <w:outlineLvl w:val="2"/>
      </w:pPr>
      <w:bookmarkStart w:id="25" w:name="_Toc229438255"/>
      <w:r w:rsidRPr="005A18AF">
        <w:lastRenderedPageBreak/>
        <w:t>4</w:t>
      </w:r>
      <w:r w:rsidR="00676A3F">
        <w:t xml:space="preserve">.3. Идентификация рисков и </w:t>
      </w:r>
      <w:r w:rsidR="00763501">
        <w:t>стратегия их минимизации</w:t>
      </w:r>
      <w:bookmarkEnd w:id="25"/>
    </w:p>
    <w:p w14:paraId="4AAC0DA7" w14:textId="77777777" w:rsidR="00676A3F" w:rsidRDefault="005A18AF" w:rsidP="00763501">
      <w:pPr>
        <w:pStyle w:val="a3"/>
        <w:jc w:val="left"/>
        <w:outlineLvl w:val="2"/>
      </w:pPr>
      <w:bookmarkStart w:id="26" w:name="_Toc229438256"/>
      <w:r w:rsidRPr="005A18AF">
        <w:t>4</w:t>
      </w:r>
      <w:r w:rsidR="00676A3F">
        <w:t>.4. Оценка инвестиционной привлекательности</w:t>
      </w:r>
      <w:r w:rsidR="00763501">
        <w:t xml:space="preserve"> и перспективы масштабирования</w:t>
      </w:r>
      <w:bookmarkEnd w:id="26"/>
    </w:p>
    <w:p w14:paraId="45949097" w14:textId="77777777" w:rsidR="00676A3F" w:rsidRPr="00676A3F" w:rsidRDefault="00676A3F" w:rsidP="005A18AF">
      <w:pPr>
        <w:pStyle w:val="a3"/>
        <w:jc w:val="left"/>
        <w:outlineLvl w:val="1"/>
      </w:pPr>
      <w:bookmarkStart w:id="27" w:name="_Toc229438257"/>
      <w:r>
        <w:t>5. Интегральная оценка результат</w:t>
      </w:r>
      <w:r w:rsidR="00763501">
        <w:t>ивности проекта в условиях Югры</w:t>
      </w:r>
      <w:bookmarkEnd w:id="27"/>
    </w:p>
    <w:p w14:paraId="6F7BD149" w14:textId="77777777" w:rsidR="00981BF6" w:rsidRDefault="00763501" w:rsidP="00763501">
      <w:pPr>
        <w:pStyle w:val="a3"/>
        <w:outlineLvl w:val="0"/>
      </w:pPr>
      <w:bookmarkStart w:id="28" w:name="_Toc229438258"/>
      <w:r w:rsidRPr="00763501">
        <w:t>ВЫВОДЫ ПО ГЛАВЕ II</w:t>
      </w:r>
      <w:bookmarkEnd w:id="28"/>
    </w:p>
    <w:p w14:paraId="7C18D4F4" w14:textId="77777777" w:rsidR="00E60416" w:rsidRPr="00981BF6" w:rsidRDefault="00763501" w:rsidP="00763501">
      <w:pPr>
        <w:pStyle w:val="a3"/>
        <w:outlineLvl w:val="0"/>
      </w:pPr>
      <w:bookmarkStart w:id="29" w:name="_Toc229438259"/>
      <w:r w:rsidRPr="00763501">
        <w:t>ЗАКЛЮЧЕНИЕ</w:t>
      </w:r>
      <w:bookmarkEnd w:id="29"/>
    </w:p>
    <w:p w14:paraId="5FAE8329" w14:textId="77777777" w:rsidR="00E60416" w:rsidRDefault="00673EDC" w:rsidP="00673EDC">
      <w:pPr>
        <w:pStyle w:val="a3"/>
        <w:outlineLvl w:val="0"/>
      </w:pPr>
      <w:bookmarkStart w:id="30" w:name="_Toc229438260"/>
      <w:r>
        <w:t>СПИСОК ЛИТЕРАТУРЫ</w:t>
      </w:r>
      <w:bookmarkEnd w:id="30"/>
    </w:p>
    <w:p w14:paraId="44EA92BD" w14:textId="77777777" w:rsidR="00E60416" w:rsidRDefault="00E60416" w:rsidP="00E60416">
      <w:pPr>
        <w:pStyle w:val="a5"/>
        <w:numPr>
          <w:ilvl w:val="0"/>
          <w:numId w:val="3"/>
        </w:numPr>
        <w:spacing w:after="120" w:line="360" w:lineRule="auto"/>
        <w:ind w:left="0" w:firstLine="709"/>
        <w:jc w:val="both"/>
      </w:pPr>
      <w:bookmarkStart w:id="31" w:name="_Ref228521074"/>
      <w:proofErr w:type="spellStart"/>
      <w:r>
        <w:t>Галимуллина</w:t>
      </w:r>
      <w:proofErr w:type="spellEnd"/>
      <w:r>
        <w:t xml:space="preserve"> Н. А. Обзор экономической мысли в контексте становления теории технологического предпринимательства // Лидерство и менеджмент. — 2023. — Т. 10, № 4. — С. 1159–1174. — DOI: 10.18334/lim.10.4.119373. — Текст : электронный // </w:t>
      </w:r>
      <w:proofErr w:type="spellStart"/>
      <w:r>
        <w:t>КиберЛенинка</w:t>
      </w:r>
      <w:proofErr w:type="spellEnd"/>
      <w:r>
        <w:t>. — URL: https://cyberleninka.ru/article/n/obzor-ekonomicheskoy-mysli-v-kontekste-stanovleniya-teorii-tehnologicheskogo-predprinimatelstva (дата обращения: 01.05.2026).</w:t>
      </w:r>
      <w:bookmarkEnd w:id="31"/>
    </w:p>
    <w:p w14:paraId="760C2424" w14:textId="77777777" w:rsidR="00E60416" w:rsidRDefault="00E60416" w:rsidP="00E60416">
      <w:pPr>
        <w:pStyle w:val="a5"/>
        <w:numPr>
          <w:ilvl w:val="0"/>
          <w:numId w:val="3"/>
        </w:numPr>
        <w:spacing w:after="120" w:line="360" w:lineRule="auto"/>
        <w:ind w:left="0" w:firstLine="709"/>
        <w:jc w:val="both"/>
      </w:pPr>
      <w:bookmarkStart w:id="32" w:name="_Ref228521083"/>
      <w:r>
        <w:t xml:space="preserve">Антипина Е. В. Инновационная концепция предпринимательства Й. Шумпетера : теоретические аспекты. — 2014. — Текст : электронный // </w:t>
      </w:r>
      <w:proofErr w:type="spellStart"/>
      <w:r>
        <w:t>КиберЛенинка</w:t>
      </w:r>
      <w:proofErr w:type="spellEnd"/>
      <w:r>
        <w:t>. — URL: https://cyberleninka.ru/article/n/innovatsionnaya-kontseptsiya-predprinimatelstva-y-shumpetera-teoreticheskie-aspekty (дата обращения: 01.05.2026).</w:t>
      </w:r>
      <w:bookmarkEnd w:id="32"/>
    </w:p>
    <w:p w14:paraId="4AD35DDB" w14:textId="77777777" w:rsidR="00E60416" w:rsidRDefault="00E60416" w:rsidP="00E60416">
      <w:pPr>
        <w:pStyle w:val="a5"/>
        <w:numPr>
          <w:ilvl w:val="0"/>
          <w:numId w:val="3"/>
        </w:numPr>
        <w:spacing w:after="120" w:line="360" w:lineRule="auto"/>
        <w:ind w:left="0" w:firstLine="709"/>
        <w:jc w:val="both"/>
      </w:pPr>
      <w:bookmarkStart w:id="33" w:name="_Ref228521089"/>
      <w:r>
        <w:t xml:space="preserve">Подшивалова М. В., Смаилов С. Т. Технологическое предпринимательство : проблемы идентификации // Вестник Южно-Уральского государственного университета. Серия : Экономика и менеджмент. — 2021. — Т. 15, № 4. — Текст : электронный // </w:t>
      </w:r>
      <w:proofErr w:type="spellStart"/>
      <w:r>
        <w:t>КиберЛенинка</w:t>
      </w:r>
      <w:proofErr w:type="spellEnd"/>
      <w:r>
        <w:t>. — URL: https://cyberleninka.ru/article/n/tehnologicheskoe-predprinimatelstvo-problemy-identifikatsii (дата обращения: 01.05.2026).</w:t>
      </w:r>
      <w:bookmarkEnd w:id="33"/>
    </w:p>
    <w:p w14:paraId="29C4803D" w14:textId="77777777" w:rsidR="00E60416" w:rsidRPr="00E60416" w:rsidRDefault="00E60416" w:rsidP="00E60416">
      <w:pPr>
        <w:pStyle w:val="a5"/>
        <w:numPr>
          <w:ilvl w:val="0"/>
          <w:numId w:val="3"/>
        </w:numPr>
        <w:spacing w:after="120" w:line="360" w:lineRule="auto"/>
        <w:ind w:left="0" w:firstLine="709"/>
        <w:jc w:val="both"/>
        <w:rPr>
          <w:lang w:val="en-US"/>
        </w:rPr>
      </w:pPr>
      <w:bookmarkStart w:id="34" w:name="_Ref228521094"/>
      <w:proofErr w:type="spellStart"/>
      <w:r w:rsidRPr="00E60416">
        <w:rPr>
          <w:lang w:val="en-US"/>
        </w:rPr>
        <w:lastRenderedPageBreak/>
        <w:t>Bailetti</w:t>
      </w:r>
      <w:proofErr w:type="spellEnd"/>
      <w:r w:rsidRPr="00E60416">
        <w:rPr>
          <w:lang w:val="en-US"/>
        </w:rPr>
        <w:t xml:space="preserve"> T. Technology entrepreneurship : overview, definition, and distinctive aspects // Technology Innovation Management Review. — 2012. — Vol. 2, № 2. — P. 5–12.</w:t>
      </w:r>
      <w:bookmarkEnd w:id="34"/>
    </w:p>
    <w:p w14:paraId="72786A4A" w14:textId="77777777" w:rsidR="00E60416" w:rsidRDefault="00E60416" w:rsidP="00E60416">
      <w:pPr>
        <w:pStyle w:val="a5"/>
        <w:numPr>
          <w:ilvl w:val="0"/>
          <w:numId w:val="3"/>
        </w:numPr>
        <w:spacing w:after="120" w:line="360" w:lineRule="auto"/>
        <w:ind w:left="0" w:firstLine="709"/>
        <w:jc w:val="both"/>
      </w:pPr>
      <w:bookmarkStart w:id="35" w:name="_Ref228521100"/>
      <w:r>
        <w:t xml:space="preserve">Нуртдинов Р. М. Особенности и настоящее технологического предпринимательства в России. — 2025. — Текст : электронный // </w:t>
      </w:r>
      <w:proofErr w:type="spellStart"/>
      <w:r>
        <w:t>КиберЛенинка</w:t>
      </w:r>
      <w:proofErr w:type="spellEnd"/>
      <w:r>
        <w:t>. — URL: https://cyberleninka.ru/ (дата обращения: 01.05.2026).</w:t>
      </w:r>
      <w:bookmarkEnd w:id="35"/>
    </w:p>
    <w:p w14:paraId="109299B0" w14:textId="77777777" w:rsidR="00E60416" w:rsidRDefault="00E60416" w:rsidP="00E60416">
      <w:pPr>
        <w:pStyle w:val="a5"/>
        <w:numPr>
          <w:ilvl w:val="0"/>
          <w:numId w:val="3"/>
        </w:numPr>
        <w:spacing w:after="120" w:line="360" w:lineRule="auto"/>
        <w:ind w:left="0" w:firstLine="709"/>
        <w:jc w:val="both"/>
      </w:pPr>
      <w:bookmarkStart w:id="36" w:name="_Ref228521104"/>
      <w:r>
        <w:t>Российская Федерация. Законы. О развитии технологических компаний в Российской Федерации : Федеральный закон от 4 августа 2023 г. № 478-ФЗ : [принят Государственной думой 26 июля 2023 года]. — Текст : электронный // КонсультантПлюс. — URL: https://www.consultant.ru/document/cons_doc_LAW_454055/ (дата обращения: 01.05.2026).</w:t>
      </w:r>
      <w:bookmarkEnd w:id="36"/>
    </w:p>
    <w:p w14:paraId="631EB1B4" w14:textId="77777777" w:rsidR="00E60416" w:rsidRDefault="00E60416" w:rsidP="00E60416">
      <w:pPr>
        <w:pStyle w:val="a5"/>
        <w:numPr>
          <w:ilvl w:val="0"/>
          <w:numId w:val="3"/>
        </w:numPr>
        <w:spacing w:after="120" w:line="360" w:lineRule="auto"/>
        <w:ind w:left="0" w:firstLine="709"/>
        <w:jc w:val="both"/>
      </w:pPr>
      <w:bookmarkStart w:id="37" w:name="_Ref228521116"/>
      <w:r>
        <w:t xml:space="preserve">Доля сферы услуг в валовом внутреннем продукте Российской Федерации : статистические данные за 2024 год. — Текст : электронный // </w:t>
      </w:r>
      <w:proofErr w:type="spellStart"/>
      <w:r>
        <w:t>Statbase</w:t>
      </w:r>
      <w:proofErr w:type="spellEnd"/>
      <w:r>
        <w:t>. — URL: https://statbase.ru/data/rus-services-value-added-share/ (дата обращения: 01.05.2026).</w:t>
      </w:r>
      <w:bookmarkEnd w:id="37"/>
    </w:p>
    <w:p w14:paraId="2B942C25" w14:textId="77777777" w:rsidR="00E60416" w:rsidRDefault="00E60416" w:rsidP="00E60416">
      <w:pPr>
        <w:pStyle w:val="a5"/>
        <w:numPr>
          <w:ilvl w:val="0"/>
          <w:numId w:val="3"/>
        </w:numPr>
        <w:spacing w:after="120" w:line="360" w:lineRule="auto"/>
        <w:ind w:left="0" w:firstLine="709"/>
        <w:jc w:val="both"/>
      </w:pPr>
      <w:bookmarkStart w:id="38" w:name="_Ref228521121"/>
      <w:r>
        <w:t xml:space="preserve">Доля сферы услуг в мировом валовом внутреннем продукте : статистические данные за 2024 год. — Текст : электронный // </w:t>
      </w:r>
      <w:proofErr w:type="spellStart"/>
      <w:r>
        <w:t>Statbase</w:t>
      </w:r>
      <w:proofErr w:type="spellEnd"/>
      <w:r>
        <w:t>. — URL: https://statbase.ru/data/wld-services-value-added-share/ (дата обращения: 01.05.2026).</w:t>
      </w:r>
      <w:bookmarkEnd w:id="38"/>
    </w:p>
    <w:p w14:paraId="6E6E548A" w14:textId="77777777" w:rsidR="00E60416" w:rsidRDefault="00E60416" w:rsidP="00E60416">
      <w:pPr>
        <w:pStyle w:val="a5"/>
        <w:numPr>
          <w:ilvl w:val="0"/>
          <w:numId w:val="3"/>
        </w:numPr>
        <w:spacing w:after="120" w:line="360" w:lineRule="auto"/>
        <w:ind w:left="0" w:firstLine="709"/>
        <w:jc w:val="both"/>
      </w:pPr>
      <w:bookmarkStart w:id="39" w:name="_Ref228521127"/>
      <w:r>
        <w:t>Росстат представляет первую оценку валового внутреннего продукта Российской Федерации за 2024 год. — Текст : электронный // Федеральная служба государственной статистики. — URL: https://rosstat.gov.ru/folder/313/document/254129 (дата обращения: 01.05.2026).</w:t>
      </w:r>
      <w:bookmarkEnd w:id="39"/>
    </w:p>
    <w:p w14:paraId="19AE2ED1" w14:textId="77777777" w:rsidR="00E60416" w:rsidRPr="00E60416" w:rsidRDefault="00E60416" w:rsidP="00E60416">
      <w:pPr>
        <w:pStyle w:val="a5"/>
        <w:numPr>
          <w:ilvl w:val="0"/>
          <w:numId w:val="3"/>
        </w:numPr>
        <w:spacing w:after="120" w:line="360" w:lineRule="auto"/>
        <w:ind w:left="0" w:firstLine="709"/>
        <w:jc w:val="both"/>
        <w:rPr>
          <w:lang w:val="en-US"/>
        </w:rPr>
      </w:pPr>
      <w:bookmarkStart w:id="40" w:name="_Ref228521132"/>
      <w:r w:rsidRPr="00E60416">
        <w:rPr>
          <w:lang w:val="en-US"/>
        </w:rPr>
        <w:t>Parasuraman A., Zeithaml V. A., Berry L. L. A conceptual model of service quality and its implications for future research // Journal of Marketing. — 1985. — Vol. 49, № 4. — P. 41–50.</w:t>
      </w:r>
      <w:bookmarkEnd w:id="40"/>
    </w:p>
    <w:p w14:paraId="4A46C4FE" w14:textId="77777777" w:rsidR="00E60416" w:rsidRDefault="00E60416" w:rsidP="00E60416">
      <w:pPr>
        <w:pStyle w:val="a5"/>
        <w:numPr>
          <w:ilvl w:val="0"/>
          <w:numId w:val="3"/>
        </w:numPr>
        <w:spacing w:after="120" w:line="360" w:lineRule="auto"/>
        <w:ind w:left="0" w:firstLine="709"/>
        <w:jc w:val="both"/>
      </w:pPr>
      <w:bookmarkStart w:id="41" w:name="_Ref228521139"/>
      <w:r>
        <w:t xml:space="preserve">Маркетинг услуг — что дальше? В поисках новой парадигмы и свежих веяний (Часть 2). — Текст : электронный // Электронная библиотека </w:t>
      </w:r>
      <w:r>
        <w:lastRenderedPageBreak/>
        <w:t>«Гребенников». — URL: https://grebennikon.ru/article-q7s3.html (дата обращения: 01.05.2026).</w:t>
      </w:r>
      <w:bookmarkEnd w:id="41"/>
    </w:p>
    <w:p w14:paraId="18001F8A" w14:textId="77777777" w:rsidR="00E60416" w:rsidRPr="00E60416" w:rsidRDefault="00E60416" w:rsidP="00E60416">
      <w:pPr>
        <w:pStyle w:val="a5"/>
        <w:numPr>
          <w:ilvl w:val="0"/>
          <w:numId w:val="3"/>
        </w:numPr>
        <w:spacing w:after="120" w:line="360" w:lineRule="auto"/>
        <w:ind w:left="0" w:firstLine="709"/>
        <w:jc w:val="both"/>
        <w:rPr>
          <w:lang w:val="en-US"/>
        </w:rPr>
      </w:pPr>
      <w:bookmarkStart w:id="42" w:name="_Ref228521145"/>
      <w:proofErr w:type="spellStart"/>
      <w:r w:rsidRPr="00E60416">
        <w:rPr>
          <w:lang w:val="en-US"/>
        </w:rPr>
        <w:t>Giones</w:t>
      </w:r>
      <w:proofErr w:type="spellEnd"/>
      <w:r w:rsidRPr="00E60416">
        <w:rPr>
          <w:lang w:val="en-US"/>
        </w:rPr>
        <w:t xml:space="preserve"> F., Brem A. Digital technology entrepreneurship : a definition and research agenda // Technology Innovation Management Review. — 2017. — Vol. 7, № 5. — P. 44–51.</w:t>
      </w:r>
      <w:bookmarkEnd w:id="42"/>
    </w:p>
    <w:p w14:paraId="57C6ADC0" w14:textId="77777777" w:rsidR="00E60416" w:rsidRDefault="00E60416" w:rsidP="00E60416">
      <w:pPr>
        <w:pStyle w:val="a5"/>
        <w:numPr>
          <w:ilvl w:val="0"/>
          <w:numId w:val="3"/>
        </w:numPr>
        <w:spacing w:after="120" w:line="360" w:lineRule="auto"/>
        <w:ind w:left="0" w:firstLine="709"/>
        <w:jc w:val="both"/>
      </w:pPr>
      <w:bookmarkStart w:id="43" w:name="_Ref228521163"/>
      <w:r>
        <w:t xml:space="preserve">Земцов С. П., Чернов А. В. Какие высокотехнологичные компании в России растут быстрее и почему // Журнал Новой экономической ассоциации. — 2019. — № 1 (41). — С. 68–99. — Текст : электронный // </w:t>
      </w:r>
      <w:proofErr w:type="spellStart"/>
      <w:r>
        <w:t>КиберЛенинка</w:t>
      </w:r>
      <w:proofErr w:type="spellEnd"/>
      <w:r>
        <w:t>. — URL: https://cyberleninka.ru/ (дата обращения: 01.05.2026).</w:t>
      </w:r>
      <w:bookmarkEnd w:id="43"/>
    </w:p>
    <w:p w14:paraId="7C047690" w14:textId="77777777" w:rsidR="00E60416" w:rsidRDefault="00E60416" w:rsidP="00E60416">
      <w:pPr>
        <w:pStyle w:val="a5"/>
        <w:numPr>
          <w:ilvl w:val="0"/>
          <w:numId w:val="3"/>
        </w:numPr>
        <w:spacing w:after="120" w:line="360" w:lineRule="auto"/>
        <w:ind w:left="0" w:firstLine="709"/>
        <w:jc w:val="both"/>
      </w:pPr>
      <w:bookmarkStart w:id="44" w:name="_Ref228521170"/>
      <w:proofErr w:type="spellStart"/>
      <w:r>
        <w:t>HRtech</w:t>
      </w:r>
      <w:proofErr w:type="spellEnd"/>
      <w:r>
        <w:t xml:space="preserve">-рынок в России вырос на 38 %. — Текст : электронный // Smart </w:t>
      </w:r>
      <w:proofErr w:type="spellStart"/>
      <w:r>
        <w:t>Ranking</w:t>
      </w:r>
      <w:proofErr w:type="spellEnd"/>
      <w:r>
        <w:t xml:space="preserve"> : [аналитическое агентство]. — URL: https://smartranking.ru/ru/analytics/hrtech/hrtech-rynok-v-rossii-vyros-na-38/ (дата обращения: 01.05.2026).</w:t>
      </w:r>
      <w:bookmarkEnd w:id="44"/>
    </w:p>
    <w:p w14:paraId="52456E05" w14:textId="77777777" w:rsidR="00E60416" w:rsidRDefault="00E60416" w:rsidP="00E60416">
      <w:pPr>
        <w:pStyle w:val="a5"/>
        <w:numPr>
          <w:ilvl w:val="0"/>
          <w:numId w:val="3"/>
        </w:numPr>
        <w:spacing w:after="120" w:line="360" w:lineRule="auto"/>
        <w:ind w:left="0" w:firstLine="709"/>
        <w:jc w:val="both"/>
      </w:pPr>
      <w:bookmarkStart w:id="45" w:name="_Ref228521175"/>
      <w:r>
        <w:t xml:space="preserve">Прагматичный опыт : почему российский </w:t>
      </w:r>
      <w:proofErr w:type="spellStart"/>
      <w:r>
        <w:t>HRtech</w:t>
      </w:r>
      <w:proofErr w:type="spellEnd"/>
      <w:r>
        <w:t xml:space="preserve"> всё ещё растёт, но уже с трудом. — Текст : электронный // Forbes. — 2025. — 29 декабря. — URL: https://www.forbes.ru/tekhnologii/552423-pragmaticnyj-opyt-pocemu-rossijskij-hrtech-vse-ese-rastet-no-uze-s-trudom (дата обращения: 01.05.2026).</w:t>
      </w:r>
      <w:bookmarkEnd w:id="45"/>
    </w:p>
    <w:p w14:paraId="4C9A8B76" w14:textId="77777777" w:rsidR="00E60416" w:rsidRDefault="00E60416" w:rsidP="00E60416">
      <w:pPr>
        <w:pStyle w:val="a5"/>
        <w:numPr>
          <w:ilvl w:val="0"/>
          <w:numId w:val="3"/>
        </w:numPr>
        <w:spacing w:after="120" w:line="360" w:lineRule="auto"/>
        <w:ind w:left="0" w:firstLine="709"/>
        <w:jc w:val="both"/>
      </w:pPr>
      <w:bookmarkStart w:id="46" w:name="_Ref228521181"/>
      <w:r>
        <w:t xml:space="preserve">Smart </w:t>
      </w:r>
      <w:proofErr w:type="spellStart"/>
      <w:r>
        <w:t>Ranking</w:t>
      </w:r>
      <w:proofErr w:type="spellEnd"/>
      <w:r>
        <w:t xml:space="preserve"> : рынок </w:t>
      </w:r>
      <w:proofErr w:type="spellStart"/>
      <w:r>
        <w:t>HRtech</w:t>
      </w:r>
      <w:proofErr w:type="spellEnd"/>
      <w:r>
        <w:t xml:space="preserve"> в России в первом полугодии 2025 года вырос на 12 %. — Текст : электронный // ТАСС. — 2025. — 2 октября. — URL: https://tass.ru/ekonomika/25223745 (дата обращения: 01.05.2026).</w:t>
      </w:r>
      <w:bookmarkEnd w:id="46"/>
    </w:p>
    <w:p w14:paraId="5FE4F8F2" w14:textId="77777777" w:rsidR="00E60416" w:rsidRDefault="00E60416" w:rsidP="00E60416">
      <w:pPr>
        <w:pStyle w:val="a5"/>
        <w:numPr>
          <w:ilvl w:val="0"/>
          <w:numId w:val="3"/>
        </w:numPr>
        <w:spacing w:after="120" w:line="360" w:lineRule="auto"/>
        <w:ind w:left="0" w:firstLine="709"/>
        <w:jc w:val="both"/>
      </w:pPr>
      <w:bookmarkStart w:id="47" w:name="_Ref228521187"/>
      <w:r>
        <w:t xml:space="preserve">Самозанятость : статистика и динамика 2025 года. — Текст : электронный // </w:t>
      </w:r>
      <w:proofErr w:type="spellStart"/>
      <w:r>
        <w:t>TAdviser</w:t>
      </w:r>
      <w:proofErr w:type="spellEnd"/>
      <w:r>
        <w:t xml:space="preserve"> : [информационно-аналитический портал]. — URL: https://www.tadviser.ru/index.php/Статья:Самозанятость (дата обращения: 01.05.2026).</w:t>
      </w:r>
      <w:bookmarkEnd w:id="47"/>
    </w:p>
    <w:p w14:paraId="6E2F35E7" w14:textId="77777777" w:rsidR="00E60416" w:rsidRDefault="00E60416" w:rsidP="00E60416">
      <w:pPr>
        <w:pStyle w:val="a5"/>
        <w:numPr>
          <w:ilvl w:val="0"/>
          <w:numId w:val="3"/>
        </w:numPr>
        <w:spacing w:after="120" w:line="360" w:lineRule="auto"/>
        <w:ind w:left="0" w:firstLine="709"/>
        <w:jc w:val="both"/>
      </w:pPr>
      <w:bookmarkStart w:id="48" w:name="_Ref228521201"/>
      <w:r>
        <w:t xml:space="preserve">Руденков В. М., Огинская А. Спин-офф организации в университетской среде. — 2016. — Текст : электронный // </w:t>
      </w:r>
      <w:proofErr w:type="spellStart"/>
      <w:r>
        <w:t>КиберЛенинка</w:t>
      </w:r>
      <w:proofErr w:type="spellEnd"/>
      <w:r>
        <w:t>. — URL: https://cyberleninka.ru/ (дата обращения: 01.05.2026).</w:t>
      </w:r>
      <w:bookmarkEnd w:id="48"/>
    </w:p>
    <w:p w14:paraId="2433BE87" w14:textId="77777777" w:rsidR="00AE0EC7" w:rsidRDefault="002A6375" w:rsidP="00AE0EC7">
      <w:pPr>
        <w:pStyle w:val="a5"/>
        <w:numPr>
          <w:ilvl w:val="0"/>
          <w:numId w:val="3"/>
        </w:numPr>
        <w:spacing w:after="120" w:line="360" w:lineRule="auto"/>
        <w:ind w:left="0" w:firstLine="709"/>
        <w:jc w:val="both"/>
      </w:pPr>
      <w:bookmarkStart w:id="49" w:name="_Ref228523663"/>
      <w:r>
        <w:lastRenderedPageBreak/>
        <w:t xml:space="preserve">Региональная экономика: комментарии ГУ. № 39, октябрь 2025 года : доклад / Банк России. — Москва, 2025. — 66 с. — Текст : электронный. — URL: </w:t>
      </w:r>
      <w:hyperlink r:id="rId12" w:history="1">
        <w:r>
          <w:rPr>
            <w:rStyle w:val="a6"/>
          </w:rPr>
          <w:t>https://cbr.ru/Collection/Collection/File/59333/1025.pdf</w:t>
        </w:r>
      </w:hyperlink>
      <w:r>
        <w:t xml:space="preserve"> (дата обращения: 01.05.2026).</w:t>
      </w:r>
      <w:bookmarkEnd w:id="49"/>
    </w:p>
    <w:p w14:paraId="70211230" w14:textId="77777777" w:rsidR="00AE0EC7" w:rsidRDefault="00AE0EC7" w:rsidP="00AE0EC7">
      <w:pPr>
        <w:pStyle w:val="a5"/>
        <w:numPr>
          <w:ilvl w:val="0"/>
          <w:numId w:val="3"/>
        </w:numPr>
        <w:spacing w:after="120" w:line="360" w:lineRule="auto"/>
        <w:ind w:left="0" w:firstLine="709"/>
        <w:jc w:val="both"/>
      </w:pPr>
      <w:bookmarkStart w:id="50" w:name="_Ref228615116"/>
      <w:proofErr w:type="spellStart"/>
      <w:r>
        <w:t>Ватолина</w:t>
      </w:r>
      <w:proofErr w:type="spellEnd"/>
      <w:r>
        <w:t xml:space="preserve"> О. В., </w:t>
      </w:r>
      <w:proofErr w:type="spellStart"/>
      <w:r>
        <w:t>Ничепорук</w:t>
      </w:r>
      <w:proofErr w:type="spellEnd"/>
      <w:r>
        <w:t xml:space="preserve"> А. В. Сущность и понятие цифровых платформ // Дальневосточный аграрный вестник. — 2025. — № 1 (73). — С. 105–113. — Текст : электронный // </w:t>
      </w:r>
      <w:proofErr w:type="spellStart"/>
      <w:r>
        <w:t>КиберЛенинка</w:t>
      </w:r>
      <w:proofErr w:type="spellEnd"/>
      <w:r>
        <w:t>. — URL: https://cyberleninka.ru/article/n/suschnost-i-ponyatie-tsifrovyh-platform (дата обращения: 01.05.2026).</w:t>
      </w:r>
      <w:bookmarkEnd w:id="50"/>
    </w:p>
    <w:p w14:paraId="3FC3B0C7" w14:textId="77777777" w:rsidR="00AE0EC7" w:rsidRDefault="00AE0EC7" w:rsidP="00AE0EC7">
      <w:pPr>
        <w:pStyle w:val="a5"/>
        <w:numPr>
          <w:ilvl w:val="0"/>
          <w:numId w:val="3"/>
        </w:numPr>
        <w:spacing w:after="120" w:line="360" w:lineRule="auto"/>
        <w:ind w:left="0" w:firstLine="709"/>
        <w:jc w:val="both"/>
      </w:pPr>
      <w:bookmarkStart w:id="51" w:name="_Ref228615126"/>
      <w:proofErr w:type="spellStart"/>
      <w:r>
        <w:t>Невровский</w:t>
      </w:r>
      <w:proofErr w:type="spellEnd"/>
      <w:r>
        <w:t xml:space="preserve"> А. В., </w:t>
      </w:r>
      <w:proofErr w:type="spellStart"/>
      <w:r>
        <w:t>Зинцова</w:t>
      </w:r>
      <w:proofErr w:type="spellEnd"/>
      <w:r>
        <w:t xml:space="preserve"> М. В. Определения и классификации цифровых платформ // Экономические отношения. — 2024. — Т. 14, № 4. — С. 933–948. — Текст : электронный // </w:t>
      </w:r>
      <w:proofErr w:type="spellStart"/>
      <w:r>
        <w:t>КиберЛенинка</w:t>
      </w:r>
      <w:proofErr w:type="spellEnd"/>
      <w:r>
        <w:t>. — URL: https://cyberleninka.ru/article/n/opredeleniya-i-klassifikatsii-tsifrovyh-platform (дата обращения: 01.05.2026).</w:t>
      </w:r>
      <w:bookmarkEnd w:id="51"/>
    </w:p>
    <w:p w14:paraId="51618727" w14:textId="77777777" w:rsidR="00AE0EC7" w:rsidRDefault="00AE0EC7" w:rsidP="00AE0EC7">
      <w:pPr>
        <w:pStyle w:val="a5"/>
        <w:numPr>
          <w:ilvl w:val="0"/>
          <w:numId w:val="3"/>
        </w:numPr>
        <w:spacing w:after="120" w:line="360" w:lineRule="auto"/>
        <w:ind w:left="0" w:firstLine="709"/>
        <w:jc w:val="both"/>
      </w:pPr>
      <w:bookmarkStart w:id="52" w:name="_Ref228615140"/>
      <w:r>
        <w:t xml:space="preserve">Пашкин С. А. Развитие цифровых платформ в России // Russian Economic Bulletin. — 2024. — Т. 7, № 3. — С. 145–151. — Текст : электронный // </w:t>
      </w:r>
      <w:proofErr w:type="spellStart"/>
      <w:r>
        <w:t>КиберЛенинка</w:t>
      </w:r>
      <w:proofErr w:type="spellEnd"/>
      <w:r>
        <w:t>. — URL: https://cyberleninka.ru/article/n/razvitie-tsifrovyh-platform-v-rossii (дата обращения: 01.05.2026).</w:t>
      </w:r>
      <w:bookmarkEnd w:id="52"/>
    </w:p>
    <w:p w14:paraId="258ABA3D" w14:textId="77777777" w:rsidR="00AE0EC7" w:rsidRDefault="00AE0EC7" w:rsidP="00AE0EC7">
      <w:pPr>
        <w:pStyle w:val="a5"/>
        <w:numPr>
          <w:ilvl w:val="0"/>
          <w:numId w:val="3"/>
        </w:numPr>
        <w:spacing w:after="120" w:line="360" w:lineRule="auto"/>
        <w:ind w:left="0" w:firstLine="709"/>
        <w:jc w:val="both"/>
      </w:pPr>
      <w:bookmarkStart w:id="53" w:name="_Ref228615049"/>
      <w:r>
        <w:t xml:space="preserve">Текеева Х. Э., Аджиева А. А. Цифровые платформы и смена парадигмы в бизнес-взаимодействиях : примеры успешных платформ // Экономика и управление : проблемы, решения. — 2024. — Т. 5, № 12. — С. 122–129. — Текст : электронный // </w:t>
      </w:r>
      <w:proofErr w:type="spellStart"/>
      <w:r>
        <w:t>КиберЛенинка</w:t>
      </w:r>
      <w:proofErr w:type="spellEnd"/>
      <w:r>
        <w:t>. — URL: https://cyberleninka.ru/article/n/tsifrovye-platformy-i-smena-paradigmy-v-biznes-vzaimodeystviyah-primery-uspeshnyh-platform (дата обращения: 01.05.2026).</w:t>
      </w:r>
      <w:bookmarkEnd w:id="53"/>
    </w:p>
    <w:p w14:paraId="56176C2F" w14:textId="77777777" w:rsidR="00AE0EC7" w:rsidRDefault="00AE0EC7" w:rsidP="00AE0EC7">
      <w:pPr>
        <w:pStyle w:val="a5"/>
        <w:numPr>
          <w:ilvl w:val="0"/>
          <w:numId w:val="3"/>
        </w:numPr>
        <w:spacing w:after="120" w:line="360" w:lineRule="auto"/>
        <w:ind w:left="0" w:firstLine="709"/>
        <w:jc w:val="both"/>
      </w:pPr>
      <w:bookmarkStart w:id="54" w:name="_Ref228615180"/>
      <w:r>
        <w:t xml:space="preserve">Шелепов А. В., </w:t>
      </w:r>
      <w:proofErr w:type="spellStart"/>
      <w:r>
        <w:t>Колмар</w:t>
      </w:r>
      <w:proofErr w:type="spellEnd"/>
      <w:r>
        <w:t xml:space="preserve"> О. И. Регулирование цифровых платформ в России // Вестник международных организаций. — 2024. — Т. 19, № 3. — С. 174–199. — Текст : электронный // </w:t>
      </w:r>
      <w:proofErr w:type="spellStart"/>
      <w:r>
        <w:t>КиберЛенинка</w:t>
      </w:r>
      <w:proofErr w:type="spellEnd"/>
      <w:r>
        <w:t>. — URL: https://cyberleninka.ru/article/n/regulirovanie-tsifrovyh-platform-v-rossii (дата обращения: 01.05.2026).</w:t>
      </w:r>
      <w:bookmarkEnd w:id="54"/>
    </w:p>
    <w:p w14:paraId="5B9E1F7D" w14:textId="77777777" w:rsidR="00AE0EC7" w:rsidRDefault="00AE0EC7" w:rsidP="00AE0EC7">
      <w:pPr>
        <w:pStyle w:val="a5"/>
        <w:numPr>
          <w:ilvl w:val="0"/>
          <w:numId w:val="3"/>
        </w:numPr>
        <w:spacing w:after="120" w:line="360" w:lineRule="auto"/>
        <w:ind w:left="0" w:firstLine="709"/>
        <w:jc w:val="both"/>
      </w:pPr>
      <w:bookmarkStart w:id="55" w:name="_Ref228615077"/>
      <w:r>
        <w:lastRenderedPageBreak/>
        <w:t xml:space="preserve">Руф В. С., Вострикова А. М. Цифровые платформы : технологии, бизнес и право // Вестник Сибирского юридического института МВД России. — 2024. — № 3 (56). — С. 173–179. — Текст : электронный // </w:t>
      </w:r>
      <w:proofErr w:type="spellStart"/>
      <w:r>
        <w:t>КиберЛенинка</w:t>
      </w:r>
      <w:proofErr w:type="spellEnd"/>
      <w:r>
        <w:t>. — URL: https://cyberleninka.ru/article/n/tsifrovye-platformy-tehnologii-biznes-i-pravo (дата обращения: 01.05.2026).</w:t>
      </w:r>
      <w:bookmarkEnd w:id="55"/>
    </w:p>
    <w:p w14:paraId="5C2AE523" w14:textId="77777777" w:rsidR="00AE0EC7" w:rsidRDefault="00AE0EC7" w:rsidP="00AE0EC7">
      <w:pPr>
        <w:pStyle w:val="a5"/>
        <w:numPr>
          <w:ilvl w:val="0"/>
          <w:numId w:val="3"/>
        </w:numPr>
        <w:spacing w:after="120" w:line="360" w:lineRule="auto"/>
        <w:ind w:left="0" w:firstLine="709"/>
        <w:jc w:val="both"/>
      </w:pPr>
      <w:bookmarkStart w:id="56" w:name="_Ref228615086"/>
      <w:r>
        <w:t xml:space="preserve">Филиппова С. Ю., Харитонова Ю. С. Цифровые платформы в праве и право цифровых платформ : новые вызовы законодателю и пути их решения // Журнал российского права. — 2025. — Т. 29, № 2. — С. 64–82. — Текст : электронный // </w:t>
      </w:r>
      <w:proofErr w:type="spellStart"/>
      <w:r>
        <w:t>КиберЛенинка</w:t>
      </w:r>
      <w:proofErr w:type="spellEnd"/>
      <w:r>
        <w:t>. — URL: https://cyberleninka.ru/article/n/tsifrovye-platformy-v-prave-i-pravo-tsifrovyh-platform-novye-vyzovy-zakonodatelyu-i-puti-ih-resheniya (дата обращения: 01.05.2026).</w:t>
      </w:r>
      <w:bookmarkEnd w:id="56"/>
    </w:p>
    <w:p w14:paraId="74A54AAD" w14:textId="77777777" w:rsidR="00AE0EC7" w:rsidRDefault="00AE0EC7" w:rsidP="00AE0EC7">
      <w:pPr>
        <w:pStyle w:val="a5"/>
        <w:numPr>
          <w:ilvl w:val="0"/>
          <w:numId w:val="3"/>
        </w:numPr>
        <w:spacing w:after="120" w:line="360" w:lineRule="auto"/>
        <w:ind w:left="0" w:firstLine="709"/>
        <w:jc w:val="both"/>
      </w:pPr>
      <w:bookmarkStart w:id="57" w:name="_Ref228615098"/>
      <w:r>
        <w:t>Концепция государственного регулирования цифровых платформ и экосистем : [программный документ]. — Москва : Министерство экономического развития Российской Федерации, 2021. — Текст : электронный // Министерство экономического развития Российской Федерации. — URL: https://www.economy.gov.ru/material/departments/d31/koncepciya_gos_regulirovaniya_cifrovyh_platform_i_ekosistem/ (дата обращения: 01.05.2026).</w:t>
      </w:r>
      <w:bookmarkEnd w:id="57"/>
    </w:p>
    <w:p w14:paraId="042EBC52" w14:textId="77777777" w:rsidR="00AE0EC7" w:rsidRDefault="00AE0EC7" w:rsidP="00AE0EC7">
      <w:pPr>
        <w:pStyle w:val="a5"/>
        <w:numPr>
          <w:ilvl w:val="0"/>
          <w:numId w:val="3"/>
        </w:numPr>
        <w:spacing w:after="120" w:line="360" w:lineRule="auto"/>
        <w:ind w:left="0" w:firstLine="709"/>
        <w:jc w:val="both"/>
      </w:pPr>
      <w:bookmarkStart w:id="58" w:name="_Ref228615105"/>
      <w:r>
        <w:t>Российская Федерация. Законы. Об отдельных вопросах регулирования платформенной экономики в Российской Федерации : Федеральный закон от 31 июля 2025 г. № 289-ФЗ : [принят Государственной Думой 22 июля 2025 года : одобрен Советом Федерации 25 июля 2025 года]. — Текст : электронный // КонсультантПлюс. — URL: https://www.consultant.ru/document/cons_doc_LAW_511088/ (дата обращения: 01.05.2026).</w:t>
      </w:r>
      <w:bookmarkEnd w:id="58"/>
    </w:p>
    <w:p w14:paraId="0FFB57CE" w14:textId="77777777" w:rsidR="00AE0EC7" w:rsidRDefault="00AE0EC7" w:rsidP="00AE0EC7">
      <w:pPr>
        <w:pStyle w:val="a5"/>
        <w:numPr>
          <w:ilvl w:val="0"/>
          <w:numId w:val="3"/>
        </w:numPr>
        <w:spacing w:after="120" w:line="360" w:lineRule="auto"/>
        <w:ind w:left="0" w:firstLine="709"/>
        <w:jc w:val="both"/>
        <w:rPr>
          <w:lang w:val="en-US"/>
        </w:rPr>
      </w:pPr>
      <w:bookmarkStart w:id="59" w:name="_Ref228615194"/>
      <w:r w:rsidRPr="00AE0EC7">
        <w:rPr>
          <w:lang w:val="en-US"/>
        </w:rPr>
        <w:t xml:space="preserve">Rochet J.-Ch., </w:t>
      </w:r>
      <w:proofErr w:type="spellStart"/>
      <w:r w:rsidRPr="00AE0EC7">
        <w:rPr>
          <w:lang w:val="en-US"/>
        </w:rPr>
        <w:t>Tirole</w:t>
      </w:r>
      <w:proofErr w:type="spellEnd"/>
      <w:r w:rsidRPr="00AE0EC7">
        <w:rPr>
          <w:lang w:val="en-US"/>
        </w:rPr>
        <w:t xml:space="preserve"> J. Platform competition in two-sided markets // Journal of the European Economic Association. — 2003. — Vol. 1, № 4. — P. 990–1029.</w:t>
      </w:r>
      <w:bookmarkEnd w:id="59"/>
    </w:p>
    <w:p w14:paraId="38642E49" w14:textId="77777777" w:rsidR="00AE0EC7" w:rsidRDefault="00AE0EC7" w:rsidP="00AE0EC7">
      <w:pPr>
        <w:pStyle w:val="a5"/>
        <w:numPr>
          <w:ilvl w:val="0"/>
          <w:numId w:val="3"/>
        </w:numPr>
        <w:spacing w:after="120" w:line="360" w:lineRule="auto"/>
        <w:ind w:left="0" w:firstLine="709"/>
        <w:jc w:val="both"/>
        <w:rPr>
          <w:lang w:val="en-US"/>
        </w:rPr>
      </w:pPr>
      <w:bookmarkStart w:id="60" w:name="_Ref228615213"/>
      <w:r w:rsidRPr="00AE0EC7">
        <w:rPr>
          <w:lang w:val="en-US"/>
        </w:rPr>
        <w:lastRenderedPageBreak/>
        <w:t>Katz M. L., Shapiro C. Network externalities, competition, and compatibility // The American Economic Review. — 1985. — Vol. 75, № 3. — P. 424–440.</w:t>
      </w:r>
      <w:bookmarkEnd w:id="60"/>
    </w:p>
    <w:p w14:paraId="7650860D" w14:textId="77777777" w:rsidR="00AE0EC7" w:rsidRDefault="00AE0EC7" w:rsidP="00AE0EC7">
      <w:pPr>
        <w:pStyle w:val="a5"/>
        <w:numPr>
          <w:ilvl w:val="0"/>
          <w:numId w:val="3"/>
        </w:numPr>
        <w:spacing w:after="120" w:line="360" w:lineRule="auto"/>
        <w:ind w:left="0" w:firstLine="709"/>
        <w:jc w:val="both"/>
        <w:rPr>
          <w:lang w:val="en-US"/>
        </w:rPr>
      </w:pPr>
      <w:bookmarkStart w:id="61" w:name="_Ref228615225"/>
      <w:r w:rsidRPr="00AE0EC7">
        <w:rPr>
          <w:lang w:val="en-US"/>
        </w:rPr>
        <w:t>Hagiu A., Wright J. Multi-sided platforms // International Journal of Industrial Organization. — 2015. — Vol. 43. — P. 162–174.</w:t>
      </w:r>
      <w:bookmarkEnd w:id="61"/>
    </w:p>
    <w:p w14:paraId="0A339145" w14:textId="77777777" w:rsidR="00AE0EC7" w:rsidRDefault="00AE0EC7" w:rsidP="00AE0EC7">
      <w:pPr>
        <w:pStyle w:val="a5"/>
        <w:numPr>
          <w:ilvl w:val="0"/>
          <w:numId w:val="3"/>
        </w:numPr>
        <w:spacing w:after="120" w:line="360" w:lineRule="auto"/>
        <w:ind w:left="0" w:firstLine="709"/>
        <w:jc w:val="both"/>
        <w:rPr>
          <w:lang w:val="en-US"/>
        </w:rPr>
      </w:pPr>
      <w:bookmarkStart w:id="62" w:name="_Ref228615275"/>
      <w:r w:rsidRPr="00AE0EC7">
        <w:rPr>
          <w:lang w:val="en-US"/>
        </w:rPr>
        <w:t>Hagiu A., Wright J. Marketplace leakage // Management Science. — 2024. — Vol. 70, № 3. — P. 1529–1553.</w:t>
      </w:r>
      <w:bookmarkEnd w:id="62"/>
    </w:p>
    <w:p w14:paraId="7758B0F2" w14:textId="77777777" w:rsidR="00AE0EC7" w:rsidRDefault="00AE0EC7" w:rsidP="00AE0EC7">
      <w:pPr>
        <w:pStyle w:val="a5"/>
        <w:numPr>
          <w:ilvl w:val="0"/>
          <w:numId w:val="3"/>
        </w:numPr>
        <w:spacing w:after="120" w:line="360" w:lineRule="auto"/>
        <w:ind w:left="0" w:firstLine="709"/>
        <w:jc w:val="both"/>
        <w:rPr>
          <w:lang w:val="en-US"/>
        </w:rPr>
      </w:pPr>
      <w:bookmarkStart w:id="63" w:name="_Ref228615282"/>
      <w:r w:rsidRPr="00AE0EC7">
        <w:rPr>
          <w:lang w:val="en-US"/>
        </w:rPr>
        <w:t>Evans D. S., Schmalensee R. Failure to launch : critical mass in platform businesses // Review of Network Economics. — 2010. — Vol. 9, № 4. — P. 1–28.</w:t>
      </w:r>
      <w:bookmarkEnd w:id="63"/>
    </w:p>
    <w:p w14:paraId="20892C8D" w14:textId="77777777" w:rsidR="00AE0EC7" w:rsidRDefault="00AE0EC7" w:rsidP="00AE0EC7">
      <w:pPr>
        <w:pStyle w:val="a5"/>
        <w:numPr>
          <w:ilvl w:val="0"/>
          <w:numId w:val="3"/>
        </w:numPr>
        <w:spacing w:after="120" w:line="360" w:lineRule="auto"/>
        <w:ind w:left="0" w:firstLine="709"/>
        <w:jc w:val="both"/>
        <w:rPr>
          <w:lang w:val="en-US"/>
        </w:rPr>
      </w:pPr>
      <w:bookmarkStart w:id="64" w:name="_Ref228615312"/>
      <w:r w:rsidRPr="00AE0EC7">
        <w:rPr>
          <w:lang w:val="en-US"/>
        </w:rPr>
        <w:t xml:space="preserve">Resnick P., Kuwabara K., </w:t>
      </w:r>
      <w:proofErr w:type="spellStart"/>
      <w:r w:rsidRPr="00AE0EC7">
        <w:rPr>
          <w:lang w:val="en-US"/>
        </w:rPr>
        <w:t>Zeckhauser</w:t>
      </w:r>
      <w:proofErr w:type="spellEnd"/>
      <w:r w:rsidRPr="00AE0EC7">
        <w:rPr>
          <w:lang w:val="en-US"/>
        </w:rPr>
        <w:t xml:space="preserve"> R., Friedman E. Reputation systems // Communications of the ACM. — 2000. — Vol. 43, № 12. — P. 45–48.</w:t>
      </w:r>
      <w:bookmarkEnd w:id="64"/>
    </w:p>
    <w:p w14:paraId="497EE1C8" w14:textId="77777777" w:rsidR="00AE0EC7" w:rsidRDefault="00AE0EC7" w:rsidP="00AE0EC7">
      <w:pPr>
        <w:pStyle w:val="a5"/>
        <w:numPr>
          <w:ilvl w:val="0"/>
          <w:numId w:val="3"/>
        </w:numPr>
        <w:spacing w:after="120" w:line="360" w:lineRule="auto"/>
        <w:ind w:left="0" w:firstLine="709"/>
        <w:jc w:val="both"/>
        <w:rPr>
          <w:lang w:val="en-US"/>
        </w:rPr>
      </w:pPr>
      <w:bookmarkStart w:id="65" w:name="_Ref228615324"/>
      <w:r w:rsidRPr="00AE0EC7">
        <w:rPr>
          <w:lang w:val="en-US"/>
        </w:rPr>
        <w:t>Bolton G., Greiner B., Ockenfels A. Engineering trust : reciprocity in the production of reputation information // Management Science. — 2009. — Vol. 59, № 2. — P. 265–285.</w:t>
      </w:r>
      <w:bookmarkEnd w:id="65"/>
    </w:p>
    <w:p w14:paraId="23A89737" w14:textId="77777777" w:rsidR="00AE0EC7" w:rsidRDefault="00AE0EC7" w:rsidP="00AE0EC7">
      <w:pPr>
        <w:pStyle w:val="a5"/>
        <w:numPr>
          <w:ilvl w:val="0"/>
          <w:numId w:val="3"/>
        </w:numPr>
        <w:spacing w:after="120" w:line="360" w:lineRule="auto"/>
        <w:ind w:left="0" w:firstLine="709"/>
        <w:jc w:val="both"/>
        <w:rPr>
          <w:lang w:val="en-US"/>
        </w:rPr>
      </w:pPr>
      <w:bookmarkStart w:id="66" w:name="_Ref228615332"/>
      <w:r w:rsidRPr="00AE0EC7">
        <w:rPr>
          <w:lang w:val="en-US"/>
        </w:rPr>
        <w:t xml:space="preserve">Hu Y., Lin J., </w:t>
      </w:r>
      <w:proofErr w:type="spellStart"/>
      <w:r w:rsidRPr="00AE0EC7">
        <w:rPr>
          <w:lang w:val="en-US"/>
        </w:rPr>
        <w:t>Whinston</w:t>
      </w:r>
      <w:proofErr w:type="spellEnd"/>
      <w:r w:rsidRPr="00AE0EC7">
        <w:rPr>
          <w:lang w:val="en-US"/>
        </w:rPr>
        <w:t xml:space="preserve"> A. B., Zhang H. Hope or hype : on the viability of escrow services as trusted third parties in online auction environments // Information Systems Research. — 2004. — Vol. 15, № 3. — P. 236–249.</w:t>
      </w:r>
      <w:bookmarkEnd w:id="66"/>
    </w:p>
    <w:p w14:paraId="15BDDF7E" w14:textId="77777777" w:rsidR="00AE0EC7" w:rsidRDefault="00AE0EC7" w:rsidP="00AE0EC7">
      <w:pPr>
        <w:pStyle w:val="a5"/>
        <w:numPr>
          <w:ilvl w:val="0"/>
          <w:numId w:val="3"/>
        </w:numPr>
        <w:spacing w:after="120" w:line="360" w:lineRule="auto"/>
        <w:ind w:left="0" w:firstLine="709"/>
        <w:jc w:val="both"/>
        <w:rPr>
          <w:lang w:val="en-US"/>
        </w:rPr>
      </w:pPr>
      <w:bookmarkStart w:id="67" w:name="_Ref228615303"/>
      <w:r w:rsidRPr="00AE0EC7">
        <w:rPr>
          <w:lang w:val="en-US"/>
        </w:rPr>
        <w:t>Pavlou P. A., Gefen D. Building effective online marketplaces with institution-based trust // Information Systems Research. — 2004. — Vol. 15, № 1. — P. 37–59.</w:t>
      </w:r>
      <w:bookmarkEnd w:id="67"/>
    </w:p>
    <w:p w14:paraId="30339554" w14:textId="77777777" w:rsidR="00AE0EC7" w:rsidRDefault="00AE0EC7" w:rsidP="00AE0EC7">
      <w:pPr>
        <w:pStyle w:val="a5"/>
        <w:numPr>
          <w:ilvl w:val="0"/>
          <w:numId w:val="3"/>
        </w:numPr>
        <w:spacing w:after="120" w:line="360" w:lineRule="auto"/>
        <w:ind w:left="0" w:firstLine="709"/>
        <w:jc w:val="both"/>
        <w:rPr>
          <w:lang w:val="en-US"/>
        </w:rPr>
      </w:pPr>
      <w:bookmarkStart w:id="68" w:name="_Ref228615425"/>
      <w:r w:rsidRPr="00AE0EC7">
        <w:rPr>
          <w:lang w:val="en-US"/>
        </w:rPr>
        <w:t>Pallais A. Inefficient hiring in entry-level labor markets // The American Economic Review. — 2014. — Vol. 104, № 11. — P. 3565–3599.</w:t>
      </w:r>
      <w:bookmarkEnd w:id="68"/>
    </w:p>
    <w:p w14:paraId="45F485F7" w14:textId="77777777" w:rsidR="00AE0EC7" w:rsidRDefault="00AE0EC7" w:rsidP="00AE0EC7">
      <w:pPr>
        <w:pStyle w:val="a5"/>
        <w:numPr>
          <w:ilvl w:val="0"/>
          <w:numId w:val="3"/>
        </w:numPr>
        <w:spacing w:after="120" w:line="360" w:lineRule="auto"/>
        <w:ind w:left="0" w:firstLine="709"/>
        <w:jc w:val="both"/>
        <w:rPr>
          <w:lang w:val="en-US"/>
        </w:rPr>
      </w:pPr>
      <w:bookmarkStart w:id="69" w:name="_Ref228615417"/>
      <w:r w:rsidRPr="00AE0EC7">
        <w:rPr>
          <w:lang w:val="en-US"/>
        </w:rPr>
        <w:t xml:space="preserve">Agrawal A., Horton J., </w:t>
      </w:r>
      <w:proofErr w:type="spellStart"/>
      <w:r w:rsidRPr="00AE0EC7">
        <w:rPr>
          <w:lang w:val="en-US"/>
        </w:rPr>
        <w:t>Lacetera</w:t>
      </w:r>
      <w:proofErr w:type="spellEnd"/>
      <w:r w:rsidRPr="00AE0EC7">
        <w:rPr>
          <w:lang w:val="en-US"/>
        </w:rPr>
        <w:t xml:space="preserve"> N., Lyons E. Digitization and the contract labor market : a research agenda // NBER Working Paper. — 2013. — № 19525.</w:t>
      </w:r>
      <w:bookmarkEnd w:id="69"/>
    </w:p>
    <w:p w14:paraId="50C43563" w14:textId="77777777" w:rsidR="00AE0EC7" w:rsidRDefault="00AE0EC7" w:rsidP="00AE0EC7">
      <w:pPr>
        <w:pStyle w:val="a5"/>
        <w:numPr>
          <w:ilvl w:val="0"/>
          <w:numId w:val="3"/>
        </w:numPr>
        <w:spacing w:after="120" w:line="360" w:lineRule="auto"/>
        <w:ind w:left="0" w:firstLine="709"/>
        <w:jc w:val="both"/>
      </w:pPr>
      <w:bookmarkStart w:id="70" w:name="_Ref228615435"/>
      <w:proofErr w:type="spellStart"/>
      <w:r>
        <w:t>Хышова</w:t>
      </w:r>
      <w:proofErr w:type="spellEnd"/>
      <w:r>
        <w:t xml:space="preserve"> Т. В., </w:t>
      </w:r>
      <w:proofErr w:type="spellStart"/>
      <w:r>
        <w:t>Ватолина</w:t>
      </w:r>
      <w:proofErr w:type="spellEnd"/>
      <w:r>
        <w:t xml:space="preserve"> О. В. Платформенная занятость молодёжи : вызовы и возможные решения // Дальневосточный аграрный вестник. — </w:t>
      </w:r>
      <w:r>
        <w:lastRenderedPageBreak/>
        <w:t xml:space="preserve">2024. — № 4 (72). — С. 158–166. — Текст : электронный // </w:t>
      </w:r>
      <w:proofErr w:type="spellStart"/>
      <w:r>
        <w:t>КиберЛенинка</w:t>
      </w:r>
      <w:proofErr w:type="spellEnd"/>
      <w:r>
        <w:t>. — URL: https://cyberleninka.ru/article/n/platformennaya-zanyatost-molodezhi-vyzovy-i-vozmozhnye-resheniya (дата обращения: 01.05.2026).</w:t>
      </w:r>
      <w:bookmarkEnd w:id="70"/>
    </w:p>
    <w:p w14:paraId="1240FCF2" w14:textId="77777777" w:rsidR="00AE0EC7" w:rsidRDefault="00AE0EC7" w:rsidP="00AE0EC7">
      <w:pPr>
        <w:pStyle w:val="a5"/>
        <w:numPr>
          <w:ilvl w:val="0"/>
          <w:numId w:val="3"/>
        </w:numPr>
        <w:spacing w:after="120" w:line="360" w:lineRule="auto"/>
        <w:ind w:left="0" w:firstLine="709"/>
        <w:jc w:val="both"/>
      </w:pPr>
      <w:bookmarkStart w:id="71" w:name="_Ref228615253"/>
      <w:proofErr w:type="spellStart"/>
      <w:r>
        <w:t>Торпищев</w:t>
      </w:r>
      <w:proofErr w:type="spellEnd"/>
      <w:r>
        <w:t xml:space="preserve"> Т. Р. Маркетплейс : управление предпринимательской деятельностью на двустороннем рынке // Экономика : вчера, сегодня, завтра. — 2023. — Т. 13, № 11А. — С. 175–183. — Текст : электронный // </w:t>
      </w:r>
      <w:proofErr w:type="spellStart"/>
      <w:r>
        <w:t>КиберЛенинка</w:t>
      </w:r>
      <w:proofErr w:type="spellEnd"/>
      <w:r>
        <w:t>. — URL: https://cyberleninka.ru/article/n/marketpleys-upravlenie-predprinimatelskoy-deyatelnostyu-na-dvustoronnem-rynke (дата обращения: 01.05.2026).</w:t>
      </w:r>
      <w:bookmarkEnd w:id="71"/>
    </w:p>
    <w:p w14:paraId="62348B8E" w14:textId="77777777" w:rsidR="00AE0EC7" w:rsidRDefault="00AE0EC7" w:rsidP="00AE0EC7">
      <w:pPr>
        <w:pStyle w:val="a5"/>
        <w:numPr>
          <w:ilvl w:val="0"/>
          <w:numId w:val="3"/>
        </w:numPr>
        <w:spacing w:after="120" w:line="360" w:lineRule="auto"/>
        <w:ind w:left="0" w:firstLine="709"/>
        <w:jc w:val="both"/>
      </w:pPr>
      <w:r>
        <w:t xml:space="preserve">Санкова Л. В., </w:t>
      </w:r>
      <w:proofErr w:type="spellStart"/>
      <w:r>
        <w:t>Мирзабалаева</w:t>
      </w:r>
      <w:proofErr w:type="spellEnd"/>
      <w:r>
        <w:t xml:space="preserve"> Ф. И. Занятость на платформах : </w:t>
      </w:r>
      <w:proofErr w:type="spellStart"/>
      <w:r>
        <w:t>рискологический</w:t>
      </w:r>
      <w:proofErr w:type="spellEnd"/>
      <w:r>
        <w:t xml:space="preserve"> аспект // Уровень жизни населения регионов России. — 2025. — Т. 21, № 1. — С. 117–129. — Текст : электронный // </w:t>
      </w:r>
      <w:proofErr w:type="spellStart"/>
      <w:r>
        <w:t>КиберЛенинка</w:t>
      </w:r>
      <w:proofErr w:type="spellEnd"/>
      <w:r>
        <w:t>. — URL: https://cyberleninka.ru/article/n/zanyatost-na-platformah-riskologicheskiy-aspekt (дата обращения: 01.05.2026).</w:t>
      </w:r>
    </w:p>
    <w:p w14:paraId="14DAB6E8" w14:textId="77777777" w:rsidR="00AE0EC7" w:rsidRDefault="00AE0EC7" w:rsidP="00AE0EC7">
      <w:pPr>
        <w:pStyle w:val="a5"/>
        <w:numPr>
          <w:ilvl w:val="0"/>
          <w:numId w:val="3"/>
        </w:numPr>
        <w:spacing w:after="120" w:line="360" w:lineRule="auto"/>
        <w:ind w:left="0" w:firstLine="709"/>
        <w:jc w:val="both"/>
      </w:pPr>
      <w:bookmarkStart w:id="72" w:name="_Ref228615444"/>
      <w:proofErr w:type="spellStart"/>
      <w:r>
        <w:t>HRtech</w:t>
      </w:r>
      <w:proofErr w:type="spellEnd"/>
      <w:r>
        <w:t xml:space="preserve">-рынок в России вырос на 38 %. — Текст : электронный // Smart </w:t>
      </w:r>
      <w:proofErr w:type="spellStart"/>
      <w:r>
        <w:t>Ranking</w:t>
      </w:r>
      <w:proofErr w:type="spellEnd"/>
      <w:r>
        <w:t xml:space="preserve"> : [аналитическое агентство]. — URL: https://smartranking.ru/ru/analytics/hrtech/hrtech-rynok-v-rossii-vyros-na-38/ (дата обращения: 01.05.2026).</w:t>
      </w:r>
      <w:bookmarkEnd w:id="72"/>
    </w:p>
    <w:p w14:paraId="25A7A079" w14:textId="77777777" w:rsidR="002A6375" w:rsidRDefault="00AE0EC7" w:rsidP="00AE0EC7">
      <w:pPr>
        <w:pStyle w:val="a5"/>
        <w:numPr>
          <w:ilvl w:val="0"/>
          <w:numId w:val="3"/>
        </w:numPr>
        <w:spacing w:after="120" w:line="360" w:lineRule="auto"/>
        <w:ind w:left="0" w:firstLine="709"/>
        <w:jc w:val="both"/>
      </w:pPr>
      <w:bookmarkStart w:id="73" w:name="_Ref228615398"/>
      <w:r>
        <w:t xml:space="preserve">Мазин А. Л. Влияние платформенной занятости на защищённость работников // Креативная экономика. — 2025. — Т. 19, № 4. — С. 991–1010. — Текст : электронный // </w:t>
      </w:r>
      <w:proofErr w:type="spellStart"/>
      <w:r>
        <w:t>КиберЛенинка</w:t>
      </w:r>
      <w:proofErr w:type="spellEnd"/>
      <w:r>
        <w:t>. — URL: https://cyberleninka.ru/article/n/vliyanie-platformennoy-zanyatosti-na-zaschischennost-rabotnikov (дата обращения: 01.05.2026).</w:t>
      </w:r>
      <w:bookmarkEnd w:id="73"/>
    </w:p>
    <w:p w14:paraId="2AC412A8" w14:textId="77777777" w:rsidR="005A18AF" w:rsidRDefault="005A18AF">
      <w:r>
        <w:br w:type="page"/>
      </w:r>
    </w:p>
    <w:p w14:paraId="3F0C828F" w14:textId="77777777" w:rsidR="00481BDC" w:rsidRPr="005A18AF" w:rsidRDefault="005A18AF" w:rsidP="005A18AF">
      <w:pPr>
        <w:pStyle w:val="a3"/>
        <w:outlineLvl w:val="0"/>
      </w:pPr>
      <w:bookmarkStart w:id="74" w:name="_Toc229438261"/>
      <w:r>
        <w:lastRenderedPageBreak/>
        <w:t>ПРИЛОЖЕНИЕ А</w:t>
      </w:r>
      <w:bookmarkEnd w:id="74"/>
    </w:p>
    <w:sectPr w:rsidR="00481BDC" w:rsidRPr="005A18AF" w:rsidSect="00406BF2">
      <w:pgSz w:w="11906" w:h="16838"/>
      <w:pgMar w:top="1134" w:right="850" w:bottom="993"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F9D"/>
    <w:multiLevelType w:val="hybridMultilevel"/>
    <w:tmpl w:val="0652F1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454814B0"/>
    <w:multiLevelType w:val="hybridMultilevel"/>
    <w:tmpl w:val="B6A2D62A"/>
    <w:lvl w:ilvl="0" w:tplc="818C5556">
      <w:start w:val="1"/>
      <w:numFmt w:val="bullet"/>
      <w:lvlText w:val="●"/>
      <w:lvlJc w:val="left"/>
      <w:pPr>
        <w:ind w:left="720" w:hanging="360"/>
      </w:pPr>
    </w:lvl>
    <w:lvl w:ilvl="1" w:tplc="2A4E55C0">
      <w:start w:val="1"/>
      <w:numFmt w:val="bullet"/>
      <w:lvlText w:val="○"/>
      <w:lvlJc w:val="left"/>
      <w:pPr>
        <w:ind w:left="1440" w:hanging="360"/>
      </w:pPr>
    </w:lvl>
    <w:lvl w:ilvl="2" w:tplc="2FF4FDD6">
      <w:start w:val="1"/>
      <w:numFmt w:val="bullet"/>
      <w:lvlText w:val="■"/>
      <w:lvlJc w:val="left"/>
      <w:pPr>
        <w:ind w:left="2160" w:hanging="360"/>
      </w:pPr>
    </w:lvl>
    <w:lvl w:ilvl="3" w:tplc="A4F6FFDE">
      <w:start w:val="1"/>
      <w:numFmt w:val="bullet"/>
      <w:lvlText w:val="●"/>
      <w:lvlJc w:val="left"/>
      <w:pPr>
        <w:ind w:left="2880" w:hanging="360"/>
      </w:pPr>
    </w:lvl>
    <w:lvl w:ilvl="4" w:tplc="6CD492F0">
      <w:start w:val="1"/>
      <w:numFmt w:val="bullet"/>
      <w:lvlText w:val="○"/>
      <w:lvlJc w:val="left"/>
      <w:pPr>
        <w:ind w:left="3600" w:hanging="360"/>
      </w:pPr>
    </w:lvl>
    <w:lvl w:ilvl="5" w:tplc="69045DC0">
      <w:start w:val="1"/>
      <w:numFmt w:val="bullet"/>
      <w:lvlText w:val="■"/>
      <w:lvlJc w:val="left"/>
      <w:pPr>
        <w:ind w:left="4320" w:hanging="360"/>
      </w:pPr>
    </w:lvl>
    <w:lvl w:ilvl="6" w:tplc="E4648332">
      <w:start w:val="1"/>
      <w:numFmt w:val="bullet"/>
      <w:lvlText w:val="●"/>
      <w:lvlJc w:val="left"/>
      <w:pPr>
        <w:ind w:left="5040" w:hanging="360"/>
      </w:pPr>
    </w:lvl>
    <w:lvl w:ilvl="7" w:tplc="8B8E4B10">
      <w:start w:val="1"/>
      <w:numFmt w:val="bullet"/>
      <w:lvlText w:val="●"/>
      <w:lvlJc w:val="left"/>
      <w:pPr>
        <w:ind w:left="5760" w:hanging="360"/>
      </w:pPr>
    </w:lvl>
    <w:lvl w:ilvl="8" w:tplc="31EEDB3A">
      <w:start w:val="1"/>
      <w:numFmt w:val="bullet"/>
      <w:lvlText w:val="●"/>
      <w:lvlJc w:val="left"/>
      <w:pPr>
        <w:ind w:left="6480" w:hanging="360"/>
      </w:pPr>
    </w:lvl>
  </w:abstractNum>
  <w:abstractNum w:abstractNumId="2" w15:restartNumberingAfterBreak="0">
    <w:nsid w:val="5788332D"/>
    <w:multiLevelType w:val="hybridMultilevel"/>
    <w:tmpl w:val="2132F066"/>
    <w:lvl w:ilvl="0" w:tplc="27902156">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622566337">
    <w:abstractNumId w:val="1"/>
    <w:lvlOverride w:ilvl="0">
      <w:startOverride w:val="1"/>
    </w:lvlOverride>
  </w:num>
  <w:num w:numId="2" w16cid:durableId="316499452">
    <w:abstractNumId w:val="0"/>
  </w:num>
  <w:num w:numId="3" w16cid:durableId="1721326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BDC"/>
    <w:rsid w:val="0002278D"/>
    <w:rsid w:val="000315A2"/>
    <w:rsid w:val="00064621"/>
    <w:rsid w:val="000B410E"/>
    <w:rsid w:val="000B6BEA"/>
    <w:rsid w:val="000D26FA"/>
    <w:rsid w:val="00160275"/>
    <w:rsid w:val="0016597C"/>
    <w:rsid w:val="00172906"/>
    <w:rsid w:val="00177249"/>
    <w:rsid w:val="00181E8B"/>
    <w:rsid w:val="00193E84"/>
    <w:rsid w:val="001E3341"/>
    <w:rsid w:val="001F32C6"/>
    <w:rsid w:val="001F5B4D"/>
    <w:rsid w:val="001F7F19"/>
    <w:rsid w:val="002038DD"/>
    <w:rsid w:val="00233627"/>
    <w:rsid w:val="0023657C"/>
    <w:rsid w:val="002406B4"/>
    <w:rsid w:val="00242C32"/>
    <w:rsid w:val="00242CBA"/>
    <w:rsid w:val="00254993"/>
    <w:rsid w:val="00264584"/>
    <w:rsid w:val="00297E2F"/>
    <w:rsid w:val="002A6375"/>
    <w:rsid w:val="002C5660"/>
    <w:rsid w:val="002E3905"/>
    <w:rsid w:val="002E39AC"/>
    <w:rsid w:val="002F2EF3"/>
    <w:rsid w:val="003056B8"/>
    <w:rsid w:val="00310926"/>
    <w:rsid w:val="00313BB1"/>
    <w:rsid w:val="003C0CAA"/>
    <w:rsid w:val="003E4AAB"/>
    <w:rsid w:val="003E5865"/>
    <w:rsid w:val="00401F4D"/>
    <w:rsid w:val="0040242E"/>
    <w:rsid w:val="00406BF2"/>
    <w:rsid w:val="00415574"/>
    <w:rsid w:val="0043631F"/>
    <w:rsid w:val="00450176"/>
    <w:rsid w:val="00481BDC"/>
    <w:rsid w:val="004B30DD"/>
    <w:rsid w:val="004F6E34"/>
    <w:rsid w:val="005039CB"/>
    <w:rsid w:val="00503F77"/>
    <w:rsid w:val="00510D8D"/>
    <w:rsid w:val="00585D60"/>
    <w:rsid w:val="005A18AF"/>
    <w:rsid w:val="005A31D8"/>
    <w:rsid w:val="005A7886"/>
    <w:rsid w:val="005B6005"/>
    <w:rsid w:val="005C172C"/>
    <w:rsid w:val="005C5583"/>
    <w:rsid w:val="00620206"/>
    <w:rsid w:val="00636F1A"/>
    <w:rsid w:val="0067254E"/>
    <w:rsid w:val="00673EDC"/>
    <w:rsid w:val="006763F5"/>
    <w:rsid w:val="00676A3F"/>
    <w:rsid w:val="00676BED"/>
    <w:rsid w:val="00691075"/>
    <w:rsid w:val="006B57D2"/>
    <w:rsid w:val="006C01E5"/>
    <w:rsid w:val="006D2494"/>
    <w:rsid w:val="00740BDB"/>
    <w:rsid w:val="00743643"/>
    <w:rsid w:val="00752E48"/>
    <w:rsid w:val="007549B7"/>
    <w:rsid w:val="00763501"/>
    <w:rsid w:val="00764A15"/>
    <w:rsid w:val="007751B9"/>
    <w:rsid w:val="00780317"/>
    <w:rsid w:val="007B1281"/>
    <w:rsid w:val="007D0AAC"/>
    <w:rsid w:val="0080697A"/>
    <w:rsid w:val="00810BE1"/>
    <w:rsid w:val="00821561"/>
    <w:rsid w:val="00822B0E"/>
    <w:rsid w:val="00834B77"/>
    <w:rsid w:val="00835CE6"/>
    <w:rsid w:val="00840200"/>
    <w:rsid w:val="00863304"/>
    <w:rsid w:val="0087485B"/>
    <w:rsid w:val="008B01CD"/>
    <w:rsid w:val="00903107"/>
    <w:rsid w:val="0093457A"/>
    <w:rsid w:val="00977477"/>
    <w:rsid w:val="00981BF6"/>
    <w:rsid w:val="009F208C"/>
    <w:rsid w:val="00A0638F"/>
    <w:rsid w:val="00A21CB3"/>
    <w:rsid w:val="00A243F1"/>
    <w:rsid w:val="00A255FB"/>
    <w:rsid w:val="00A47988"/>
    <w:rsid w:val="00A52392"/>
    <w:rsid w:val="00A6040B"/>
    <w:rsid w:val="00A615E8"/>
    <w:rsid w:val="00A8228F"/>
    <w:rsid w:val="00AD0D38"/>
    <w:rsid w:val="00AE0EC7"/>
    <w:rsid w:val="00AF2024"/>
    <w:rsid w:val="00B17053"/>
    <w:rsid w:val="00B269D1"/>
    <w:rsid w:val="00B31750"/>
    <w:rsid w:val="00B57E91"/>
    <w:rsid w:val="00B80480"/>
    <w:rsid w:val="00BA5309"/>
    <w:rsid w:val="00BB694C"/>
    <w:rsid w:val="00BE767D"/>
    <w:rsid w:val="00C0492C"/>
    <w:rsid w:val="00C05AC0"/>
    <w:rsid w:val="00C33EC8"/>
    <w:rsid w:val="00C364F4"/>
    <w:rsid w:val="00C41641"/>
    <w:rsid w:val="00C54865"/>
    <w:rsid w:val="00C54E36"/>
    <w:rsid w:val="00C637E6"/>
    <w:rsid w:val="00C939C2"/>
    <w:rsid w:val="00CD2AE7"/>
    <w:rsid w:val="00CE0663"/>
    <w:rsid w:val="00CE2FED"/>
    <w:rsid w:val="00D35583"/>
    <w:rsid w:val="00D50F02"/>
    <w:rsid w:val="00DC39D7"/>
    <w:rsid w:val="00E14654"/>
    <w:rsid w:val="00E22056"/>
    <w:rsid w:val="00E60416"/>
    <w:rsid w:val="00E61DDF"/>
    <w:rsid w:val="00E71FA9"/>
    <w:rsid w:val="00E95C39"/>
    <w:rsid w:val="00F00129"/>
    <w:rsid w:val="00F10FCB"/>
    <w:rsid w:val="00F274FB"/>
    <w:rsid w:val="00F818BF"/>
    <w:rsid w:val="00F82D9F"/>
    <w:rsid w:val="00F904B1"/>
    <w:rsid w:val="00FA66E2"/>
    <w:rsid w:val="00FA6719"/>
    <w:rsid w:val="00FB6062"/>
    <w:rsid w:val="00FE015F"/>
    <w:rsid w:val="00FE516C"/>
    <w:rsid w:val="00FF68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F9E48"/>
  <w15:docId w15:val="{D7F4DF9F-CA27-4A01-BA55-F78FD8A4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basedOn w:val="a"/>
    <w:qFormat/>
    <w:rsid w:val="00673EDC"/>
    <w:pPr>
      <w:spacing w:line="360" w:lineRule="auto"/>
      <w:ind w:firstLine="709"/>
      <w:outlineLvl w:val="1"/>
    </w:pPr>
    <w:rPr>
      <w:b/>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673EDC"/>
    <w:pPr>
      <w:spacing w:after="240" w:line="360" w:lineRule="auto"/>
      <w:jc w:val="center"/>
    </w:pPr>
    <w:rPr>
      <w:b/>
      <w:bCs/>
    </w:rPr>
  </w:style>
  <w:style w:type="paragraph" w:customStyle="1" w:styleId="10">
    <w:name w:val="Строгий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Текст сноски Знак"/>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Текст концевой сноски Знак"/>
    <w:link w:val="ab"/>
    <w:uiPriority w:val="99"/>
    <w:semiHidden/>
    <w:unhideWhenUsed/>
    <w:rPr>
      <w:sz w:val="20"/>
      <w:szCs w:val="20"/>
    </w:rPr>
  </w:style>
  <w:style w:type="character" w:styleId="ad">
    <w:name w:val="FollowedHyperlink"/>
    <w:basedOn w:val="a0"/>
    <w:uiPriority w:val="99"/>
    <w:semiHidden/>
    <w:unhideWhenUsed/>
    <w:rsid w:val="00E60416"/>
    <w:rPr>
      <w:color w:val="954F72" w:themeColor="followedHyperlink"/>
      <w:u w:val="single"/>
    </w:rPr>
  </w:style>
  <w:style w:type="character" w:styleId="ae">
    <w:name w:val="annotation reference"/>
    <w:basedOn w:val="a0"/>
    <w:uiPriority w:val="99"/>
    <w:semiHidden/>
    <w:unhideWhenUsed/>
    <w:rsid w:val="00AE0EC7"/>
    <w:rPr>
      <w:sz w:val="16"/>
      <w:szCs w:val="16"/>
    </w:rPr>
  </w:style>
  <w:style w:type="paragraph" w:styleId="af">
    <w:name w:val="annotation text"/>
    <w:basedOn w:val="a"/>
    <w:link w:val="af0"/>
    <w:uiPriority w:val="99"/>
    <w:semiHidden/>
    <w:unhideWhenUsed/>
    <w:rsid w:val="00AE0EC7"/>
    <w:rPr>
      <w:sz w:val="20"/>
      <w:szCs w:val="20"/>
    </w:rPr>
  </w:style>
  <w:style w:type="character" w:customStyle="1" w:styleId="af0">
    <w:name w:val="Текст примечания Знак"/>
    <w:basedOn w:val="a0"/>
    <w:link w:val="af"/>
    <w:uiPriority w:val="99"/>
    <w:semiHidden/>
    <w:rsid w:val="00AE0EC7"/>
    <w:rPr>
      <w:sz w:val="20"/>
      <w:szCs w:val="20"/>
    </w:rPr>
  </w:style>
  <w:style w:type="paragraph" w:styleId="af1">
    <w:name w:val="annotation subject"/>
    <w:basedOn w:val="af"/>
    <w:next w:val="af"/>
    <w:link w:val="af2"/>
    <w:uiPriority w:val="99"/>
    <w:semiHidden/>
    <w:unhideWhenUsed/>
    <w:rsid w:val="00AE0EC7"/>
    <w:rPr>
      <w:b/>
      <w:bCs/>
    </w:rPr>
  </w:style>
  <w:style w:type="character" w:customStyle="1" w:styleId="af2">
    <w:name w:val="Тема примечания Знак"/>
    <w:basedOn w:val="af0"/>
    <w:link w:val="af1"/>
    <w:uiPriority w:val="99"/>
    <w:semiHidden/>
    <w:rsid w:val="00AE0EC7"/>
    <w:rPr>
      <w:b/>
      <w:bCs/>
      <w:sz w:val="20"/>
      <w:szCs w:val="20"/>
    </w:rPr>
  </w:style>
  <w:style w:type="paragraph" w:styleId="af3">
    <w:name w:val="Balloon Text"/>
    <w:basedOn w:val="a"/>
    <w:link w:val="af4"/>
    <w:uiPriority w:val="99"/>
    <w:semiHidden/>
    <w:unhideWhenUsed/>
    <w:rsid w:val="00AE0EC7"/>
    <w:rPr>
      <w:rFonts w:ascii="Segoe UI" w:hAnsi="Segoe UI" w:cs="Segoe UI"/>
      <w:sz w:val="18"/>
      <w:szCs w:val="18"/>
    </w:rPr>
  </w:style>
  <w:style w:type="character" w:customStyle="1" w:styleId="af4">
    <w:name w:val="Текст выноски Знак"/>
    <w:basedOn w:val="a0"/>
    <w:link w:val="af3"/>
    <w:uiPriority w:val="99"/>
    <w:semiHidden/>
    <w:rsid w:val="00AE0EC7"/>
    <w:rPr>
      <w:rFonts w:ascii="Segoe UI" w:hAnsi="Segoe UI" w:cs="Segoe UI"/>
      <w:sz w:val="18"/>
      <w:szCs w:val="18"/>
    </w:rPr>
  </w:style>
  <w:style w:type="table" w:styleId="af5">
    <w:name w:val="Table Grid"/>
    <w:basedOn w:val="a1"/>
    <w:uiPriority w:val="59"/>
    <w:qFormat/>
    <w:rsid w:val="002F2EF3"/>
    <w:pPr>
      <w:pBdr>
        <w:top w:val="nil"/>
        <w:left w:val="nil"/>
        <w:bottom w:val="nil"/>
        <w:right w:val="nil"/>
        <w:between w:val="nil"/>
        <w:bar w:val="nil"/>
      </w:pBdr>
    </w:pPr>
    <w:rPr>
      <w:rFonts w:eastAsia="Arial Unicode MS"/>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link w:val="Bodytext50"/>
    <w:uiPriority w:val="99"/>
    <w:qFormat/>
    <w:locked/>
    <w:rsid w:val="002F2EF3"/>
    <w:rPr>
      <w:b/>
      <w:sz w:val="23"/>
      <w:shd w:val="clear" w:color="auto" w:fill="FFFFFF"/>
    </w:rPr>
  </w:style>
  <w:style w:type="paragraph" w:customStyle="1" w:styleId="Bodytext50">
    <w:name w:val="Body text (5)"/>
    <w:basedOn w:val="a"/>
    <w:link w:val="Bodytext5"/>
    <w:uiPriority w:val="99"/>
    <w:qFormat/>
    <w:rsid w:val="002F2EF3"/>
    <w:pPr>
      <w:shd w:val="clear" w:color="auto" w:fill="FFFFFF"/>
      <w:spacing w:line="274" w:lineRule="exact"/>
    </w:pPr>
    <w:rPr>
      <w:b/>
      <w:sz w:val="23"/>
    </w:rPr>
  </w:style>
  <w:style w:type="paragraph" w:styleId="11">
    <w:name w:val="toc 1"/>
    <w:basedOn w:val="a"/>
    <w:next w:val="a"/>
    <w:autoRedefine/>
    <w:uiPriority w:val="39"/>
    <w:unhideWhenUsed/>
    <w:rsid w:val="00406BF2"/>
    <w:pPr>
      <w:tabs>
        <w:tab w:val="right" w:leader="dot" w:pos="9356"/>
      </w:tabs>
      <w:spacing w:after="100" w:line="276" w:lineRule="auto"/>
    </w:pPr>
    <w:rPr>
      <w:rFonts w:asciiTheme="minorHAnsi" w:eastAsiaTheme="minorHAnsi" w:hAnsiTheme="minorHAnsi" w:cstheme="minorBidi"/>
      <w:sz w:val="22"/>
      <w:szCs w:val="22"/>
      <w:lang w:eastAsia="en-US"/>
    </w:rPr>
  </w:style>
  <w:style w:type="paragraph" w:styleId="20">
    <w:name w:val="toc 2"/>
    <w:basedOn w:val="a"/>
    <w:next w:val="a"/>
    <w:autoRedefine/>
    <w:uiPriority w:val="39"/>
    <w:unhideWhenUsed/>
    <w:qFormat/>
    <w:rsid w:val="00406BF2"/>
    <w:pPr>
      <w:tabs>
        <w:tab w:val="right" w:leader="dot" w:pos="9345"/>
      </w:tabs>
      <w:spacing w:after="100" w:line="276" w:lineRule="auto"/>
      <w:ind w:left="220"/>
    </w:pPr>
    <w:rPr>
      <w:rFonts w:asciiTheme="minorHAnsi" w:eastAsiaTheme="minorHAnsi" w:hAnsiTheme="minorHAnsi" w:cstheme="minorBidi"/>
      <w:sz w:val="22"/>
      <w:szCs w:val="22"/>
      <w:lang w:eastAsia="en-US"/>
    </w:rPr>
  </w:style>
  <w:style w:type="paragraph" w:styleId="30">
    <w:name w:val="toc 3"/>
    <w:basedOn w:val="a"/>
    <w:next w:val="a"/>
    <w:autoRedefine/>
    <w:uiPriority w:val="39"/>
    <w:unhideWhenUsed/>
    <w:rsid w:val="00406BF2"/>
    <w:pPr>
      <w:spacing w:after="100" w:line="276" w:lineRule="auto"/>
      <w:ind w:left="440"/>
    </w:pPr>
    <w:rPr>
      <w:rFonts w:asciiTheme="minorHAnsi" w:eastAsiaTheme="minorHAnsi" w:hAnsiTheme="minorHAnsi" w:cstheme="minorBidi"/>
      <w:sz w:val="22"/>
      <w:szCs w:val="22"/>
      <w:lang w:eastAsia="en-US"/>
    </w:rPr>
  </w:style>
  <w:style w:type="character" w:customStyle="1" w:styleId="a4">
    <w:name w:val="Заголовок Знак"/>
    <w:basedOn w:val="a0"/>
    <w:link w:val="a3"/>
    <w:rsid w:val="00E146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orbes.ru/tekhnologii/537222-smenili-zaprosy-kak-i-pocemu-evolucioniruet-rynok-hr-te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martranking.ru/ru/analytics/hrtech/hrtech-rynok-v-rossii-vyros-na-38/" TargetMode="External"/><Relationship Id="rId12" Type="http://schemas.openxmlformats.org/officeDocument/2006/relationships/hyperlink" Target="https://cbr.ru/Collection/Collection/File/59333/102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yberleninka.ru/article/n/molodezh-na-rynkah-truda-regionov-osnovnye-trendy-novye-vyzovy-i-perspektivy" TargetMode="External"/><Relationship Id="rId11" Type="http://schemas.openxmlformats.org/officeDocument/2006/relationships/hyperlink" Target="https://cyberleninka.ru/article/n/problema-ottoka-molodezhi-iz-regionov-rossii-v-krupneyshie-tsentry-prityazheniya-i-puti-ee-resheniya" TargetMode="External"/><Relationship Id="rId5" Type="http://schemas.openxmlformats.org/officeDocument/2006/relationships/webSettings" Target="webSettings.xml"/><Relationship Id="rId10" Type="http://schemas.openxmlformats.org/officeDocument/2006/relationships/hyperlink" Target="https://cyberleninka.ru/article/n/molodezh-na-rossiyskom-rynke-truda-osobennosti-zanyatosti-i-faktory-ee-ustoychivosti-na-primere-vologodskoy-oblasti" TargetMode="External"/><Relationship Id="rId4" Type="http://schemas.openxmlformats.org/officeDocument/2006/relationships/settings" Target="settings.xml"/><Relationship Id="rId9" Type="http://schemas.openxmlformats.org/officeDocument/2006/relationships/hyperlink" Target="https://www.forbes.ru/novosti-kompaniy/528969-avito-rabota-v-2024-godu-vakansij-dla-studentov-stalo-vdvoe-bol-se"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44959-0AEF-44DB-85E2-28C031F86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3993</TotalTime>
  <Pages>54</Pages>
  <Words>14795</Words>
  <Characters>84335</Characters>
  <Application>Microsoft Office Word</Application>
  <DocSecurity>0</DocSecurity>
  <Lines>702</Lines>
  <Paragraphs>197</Paragraphs>
  <ScaleCrop>false</ScaleCrop>
  <HeadingPairs>
    <vt:vector size="2" baseType="variant">
      <vt:variant>
        <vt:lpstr>Название</vt:lpstr>
      </vt:variant>
      <vt:variant>
        <vt:i4>1</vt:i4>
      </vt:variant>
    </vt:vector>
  </HeadingPairs>
  <TitlesOfParts>
    <vt:vector size="1" baseType="lpstr">
      <vt:lpstr>Введение к ВКРС</vt:lpstr>
    </vt:vector>
  </TitlesOfParts>
  <Company/>
  <LinksUpToDate>false</LinksUpToDate>
  <CharactersWithSpaces>98933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 к ВКРС</dc:title>
  <dc:creator>СтудРадар</dc:creator>
  <cp:lastModifiedBy>user user</cp:lastModifiedBy>
  <cp:revision>49</cp:revision>
  <dcterms:created xsi:type="dcterms:W3CDTF">2026-05-05T06:04:00Z</dcterms:created>
  <dcterms:modified xsi:type="dcterms:W3CDTF">2026-05-11T19:31:00Z</dcterms:modified>
</cp:coreProperties>
</file>