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5007" w14:textId="4F51E84F" w:rsidR="003F27F6" w:rsidRPr="00BD5818" w:rsidRDefault="003F27F6" w:rsidP="00BD5818">
      <w:pPr>
        <w:pStyle w:val="1"/>
        <w:spacing w:before="0" w:line="360" w:lineRule="auto"/>
        <w:ind w:firstLine="709"/>
        <w:jc w:val="both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0" w:name="_Toc229566856"/>
      <w:r w:rsidRPr="00BD5818">
        <w:rPr>
          <w:rFonts w:ascii="Times New Roman" w:hAnsi="Times New Roman"/>
          <w:b/>
          <w:bCs/>
          <w:color w:val="auto"/>
          <w:sz w:val="28"/>
          <w:szCs w:val="28"/>
        </w:rPr>
        <w:t>6 Финансовый план</w:t>
      </w:r>
      <w:bookmarkEnd w:id="0"/>
    </w:p>
    <w:p w14:paraId="4882CF58" w14:textId="77777777" w:rsidR="003F27F6" w:rsidRPr="00BD5818" w:rsidRDefault="003F27F6" w:rsidP="00BD5818">
      <w:pPr>
        <w:spacing w:line="360" w:lineRule="auto"/>
        <w:ind w:firstLine="709"/>
        <w:jc w:val="both"/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D5942A7" w14:textId="144A0042" w:rsidR="003F27F6" w:rsidRPr="00B61772" w:rsidRDefault="003F27F6" w:rsidP="00BD581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lang w:eastAsia="en-US"/>
        </w:rPr>
      </w:pPr>
      <w:bookmarkStart w:id="1" w:name="_Toc229566857"/>
      <w:r w:rsidRPr="00BD5818">
        <w:rPr>
          <w:rFonts w:ascii="Times New Roman" w:hAnsi="Times New Roman" w:cs="Times New Roman"/>
          <w:i w:val="0"/>
          <w:iCs w:val="0"/>
          <w:lang w:eastAsia="en-US"/>
        </w:rPr>
        <w:t>6.1 Анализ и выбор источников финансирования</w:t>
      </w:r>
      <w:bookmarkEnd w:id="1"/>
    </w:p>
    <w:p w14:paraId="6525FA65" w14:textId="77777777" w:rsidR="00BD5818" w:rsidRPr="00B61772" w:rsidRDefault="00BD5818" w:rsidP="00BD5818">
      <w:pPr>
        <w:spacing w:line="360" w:lineRule="auto"/>
        <w:rPr>
          <w:lang w:eastAsia="en-US"/>
        </w:rPr>
      </w:pPr>
    </w:p>
    <w:p w14:paraId="445ED8C9" w14:textId="77777777" w:rsidR="003F27F6" w:rsidRPr="003F27F6" w:rsidRDefault="003F27F6" w:rsidP="00BD5818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Выбор источников финансирования на стадии MVP является одним из ключевых решений для стартап-проекта, поскольку на данном этапе отсутствует выручка и сложно привлечь коммерческое финансирование. В рамках разработки финансового плана были рассмотрены и оценены следующие варианты:</w:t>
      </w:r>
    </w:p>
    <w:p w14:paraId="185701CD" w14:textId="77777777" w:rsid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б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анковское кредитование;</w:t>
      </w:r>
    </w:p>
    <w:p w14:paraId="37910F0A" w14:textId="77777777" w:rsid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в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енчурные инвестиции;</w:t>
      </w:r>
    </w:p>
    <w:p w14:paraId="66E12915" w14:textId="77777777" w:rsid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к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раудфандинг;</w:t>
      </w:r>
    </w:p>
    <w:p w14:paraId="21ED0E09" w14:textId="77777777" w:rsid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г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рантовая поддержка;</w:t>
      </w:r>
    </w:p>
    <w:p w14:paraId="0F6A21F2" w14:textId="77777777" w:rsid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а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кселерационные программы;</w:t>
      </w:r>
    </w:p>
    <w:p w14:paraId="794CBB63" w14:textId="75A5022C" w:rsidR="003F27F6" w:rsidRPr="00BD5818" w:rsidRDefault="00BD5818" w:rsidP="00BD5818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с</w:t>
      </w:r>
      <w:r w:rsidR="003F27F6" w:rsidRPr="00BD5818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обственные средства.</w:t>
      </w:r>
    </w:p>
    <w:p w14:paraId="0FBDAED8" w14:textId="77777777" w:rsidR="003F27F6" w:rsidRPr="003F27F6" w:rsidRDefault="003F27F6" w:rsidP="00BD5818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Сравнительный анализ источников финансирования представлен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в таблице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7AE93AE7" w14:textId="77777777" w:rsidR="003F27F6" w:rsidRPr="003F27F6" w:rsidRDefault="003F27F6" w:rsidP="00BD5818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085B716" w14:textId="77777777" w:rsidR="003F27F6" w:rsidRPr="003F27F6" w:rsidRDefault="003F27F6" w:rsidP="00E963A2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Сравнительный анализ источников финансирования</w:t>
      </w:r>
    </w:p>
    <w:tbl>
      <w:tblPr>
        <w:tblStyle w:val="1c"/>
        <w:tblW w:w="0" w:type="auto"/>
        <w:tblLook w:val="04A0" w:firstRow="1" w:lastRow="0" w:firstColumn="1" w:lastColumn="0" w:noHBand="0" w:noVBand="1"/>
      </w:tblPr>
      <w:tblGrid>
        <w:gridCol w:w="2333"/>
        <w:gridCol w:w="1820"/>
        <w:gridCol w:w="2337"/>
        <w:gridCol w:w="2855"/>
      </w:tblGrid>
      <w:tr w:rsidR="003F27F6" w:rsidRPr="003F27F6" w14:paraId="47AF1401" w14:textId="77777777" w:rsidTr="00BF7ADC">
        <w:tc>
          <w:tcPr>
            <w:tcW w:w="2333" w:type="dxa"/>
            <w:hideMark/>
          </w:tcPr>
          <w:p w14:paraId="04CDBAE9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Источник</w:t>
            </w:r>
          </w:p>
        </w:tc>
        <w:tc>
          <w:tcPr>
            <w:tcW w:w="1820" w:type="dxa"/>
            <w:hideMark/>
          </w:tcPr>
          <w:p w14:paraId="6388300B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Доступность на MVP</w:t>
            </w:r>
          </w:p>
        </w:tc>
        <w:tc>
          <w:tcPr>
            <w:tcW w:w="0" w:type="auto"/>
            <w:hideMark/>
          </w:tcPr>
          <w:p w14:paraId="7AA8070F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Сумма</w:t>
            </w:r>
          </w:p>
        </w:tc>
        <w:tc>
          <w:tcPr>
            <w:tcW w:w="0" w:type="auto"/>
            <w:hideMark/>
          </w:tcPr>
          <w:p w14:paraId="1B23CE53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Риски</w:t>
            </w:r>
          </w:p>
        </w:tc>
      </w:tr>
      <w:tr w:rsidR="003F27F6" w:rsidRPr="003F27F6" w14:paraId="52B54A1F" w14:textId="77777777" w:rsidTr="00BF7ADC">
        <w:tc>
          <w:tcPr>
            <w:tcW w:w="2333" w:type="dxa"/>
            <w:hideMark/>
          </w:tcPr>
          <w:p w14:paraId="229F39A4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Банковское кредитование</w:t>
            </w:r>
          </w:p>
        </w:tc>
        <w:tc>
          <w:tcPr>
            <w:tcW w:w="1820" w:type="dxa"/>
            <w:hideMark/>
          </w:tcPr>
          <w:p w14:paraId="517302CC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Низкая</w:t>
            </w:r>
          </w:p>
        </w:tc>
        <w:tc>
          <w:tcPr>
            <w:tcW w:w="0" w:type="auto"/>
            <w:hideMark/>
          </w:tcPr>
          <w:p w14:paraId="443F2B1E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От 500 тыс. руб.</w:t>
            </w:r>
          </w:p>
        </w:tc>
        <w:tc>
          <w:tcPr>
            <w:tcW w:w="0" w:type="auto"/>
            <w:hideMark/>
          </w:tcPr>
          <w:p w14:paraId="46660407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Долговая нагрузка, залог, возвратный</w:t>
            </w:r>
          </w:p>
        </w:tc>
      </w:tr>
      <w:tr w:rsidR="003F27F6" w:rsidRPr="003F27F6" w14:paraId="0F8DE330" w14:textId="77777777" w:rsidTr="00BF7ADC">
        <w:tc>
          <w:tcPr>
            <w:tcW w:w="2333" w:type="dxa"/>
            <w:hideMark/>
          </w:tcPr>
          <w:p w14:paraId="0FE96F57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Венчурные инвестиции</w:t>
            </w:r>
          </w:p>
        </w:tc>
        <w:tc>
          <w:tcPr>
            <w:tcW w:w="1820" w:type="dxa"/>
            <w:hideMark/>
          </w:tcPr>
          <w:p w14:paraId="09611B8D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Низкая</w:t>
            </w:r>
          </w:p>
        </w:tc>
        <w:tc>
          <w:tcPr>
            <w:tcW w:w="0" w:type="auto"/>
            <w:hideMark/>
          </w:tcPr>
          <w:p w14:paraId="6D6A9383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От 5 млн руб.</w:t>
            </w:r>
          </w:p>
        </w:tc>
        <w:tc>
          <w:tcPr>
            <w:tcW w:w="0" w:type="auto"/>
            <w:hideMark/>
          </w:tcPr>
          <w:p w14:paraId="2CA9F7A3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Потеря доли и контроля</w:t>
            </w:r>
          </w:p>
        </w:tc>
      </w:tr>
      <w:tr w:rsidR="003F27F6" w:rsidRPr="003F27F6" w14:paraId="7C467682" w14:textId="77777777" w:rsidTr="00BF7ADC">
        <w:tc>
          <w:tcPr>
            <w:tcW w:w="2333" w:type="dxa"/>
            <w:hideMark/>
          </w:tcPr>
          <w:p w14:paraId="51515A0A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Краудфандинг</w:t>
            </w:r>
          </w:p>
        </w:tc>
        <w:tc>
          <w:tcPr>
            <w:tcW w:w="1820" w:type="dxa"/>
            <w:hideMark/>
          </w:tcPr>
          <w:p w14:paraId="38F814EA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Средняя</w:t>
            </w:r>
          </w:p>
        </w:tc>
        <w:tc>
          <w:tcPr>
            <w:tcW w:w="0" w:type="auto"/>
            <w:hideMark/>
          </w:tcPr>
          <w:p w14:paraId="20472256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До 1–2 млн руб.</w:t>
            </w:r>
          </w:p>
        </w:tc>
        <w:tc>
          <w:tcPr>
            <w:tcW w:w="0" w:type="auto"/>
            <w:hideMark/>
          </w:tcPr>
          <w:p w14:paraId="63FD0219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Репутационный, маркетинговые затраты</w:t>
            </w:r>
          </w:p>
        </w:tc>
      </w:tr>
      <w:tr w:rsidR="003F27F6" w:rsidRPr="003F27F6" w14:paraId="30CE7E41" w14:textId="77777777" w:rsidTr="00BF7ADC">
        <w:tc>
          <w:tcPr>
            <w:tcW w:w="2333" w:type="dxa"/>
            <w:hideMark/>
          </w:tcPr>
          <w:p w14:paraId="363D5BFA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Грантовая поддержка (ФСИ)</w:t>
            </w:r>
          </w:p>
        </w:tc>
        <w:tc>
          <w:tcPr>
            <w:tcW w:w="1820" w:type="dxa"/>
            <w:hideMark/>
          </w:tcPr>
          <w:p w14:paraId="6AFE5E4F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Высокая</w:t>
            </w:r>
          </w:p>
        </w:tc>
        <w:tc>
          <w:tcPr>
            <w:tcW w:w="0" w:type="auto"/>
            <w:hideMark/>
          </w:tcPr>
          <w:p w14:paraId="3B74EA65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1 000 000 руб.</w:t>
            </w:r>
          </w:p>
        </w:tc>
        <w:tc>
          <w:tcPr>
            <w:tcW w:w="0" w:type="auto"/>
            <w:hideMark/>
          </w:tcPr>
          <w:p w14:paraId="0F50FB89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Возврат при нецелевом использовании</w:t>
            </w:r>
          </w:p>
        </w:tc>
      </w:tr>
      <w:tr w:rsidR="003F27F6" w:rsidRPr="003F27F6" w14:paraId="5AF45D59" w14:textId="77777777" w:rsidTr="00BF7ADC">
        <w:tc>
          <w:tcPr>
            <w:tcW w:w="2333" w:type="dxa"/>
            <w:hideMark/>
          </w:tcPr>
          <w:p w14:paraId="7CCE4206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Акселератор</w:t>
            </w:r>
          </w:p>
        </w:tc>
        <w:tc>
          <w:tcPr>
            <w:tcW w:w="1820" w:type="dxa"/>
            <w:hideMark/>
          </w:tcPr>
          <w:p w14:paraId="0FC7EC26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Средняя</w:t>
            </w:r>
          </w:p>
        </w:tc>
        <w:tc>
          <w:tcPr>
            <w:tcW w:w="0" w:type="auto"/>
            <w:hideMark/>
          </w:tcPr>
          <w:p w14:paraId="03BB2CF9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2 000 000 руб.</w:t>
            </w:r>
          </w:p>
        </w:tc>
        <w:tc>
          <w:tcPr>
            <w:tcW w:w="0" w:type="auto"/>
            <w:hideMark/>
          </w:tcPr>
          <w:p w14:paraId="3EB904A7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Конкурсный отбор</w:t>
            </w:r>
          </w:p>
        </w:tc>
      </w:tr>
      <w:tr w:rsidR="003F27F6" w:rsidRPr="003F27F6" w14:paraId="3F62EA35" w14:textId="77777777" w:rsidTr="00BF7ADC">
        <w:tc>
          <w:tcPr>
            <w:tcW w:w="2333" w:type="dxa"/>
          </w:tcPr>
          <w:p w14:paraId="6BAE01A3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Собственные средства</w:t>
            </w:r>
          </w:p>
        </w:tc>
        <w:tc>
          <w:tcPr>
            <w:tcW w:w="1820" w:type="dxa"/>
          </w:tcPr>
          <w:p w14:paraId="0D81B00C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Высокая</w:t>
            </w:r>
          </w:p>
        </w:tc>
        <w:tc>
          <w:tcPr>
            <w:tcW w:w="0" w:type="auto"/>
          </w:tcPr>
          <w:p w14:paraId="434B6A24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Ограниченна возможностями команды</w:t>
            </w:r>
          </w:p>
        </w:tc>
        <w:tc>
          <w:tcPr>
            <w:tcW w:w="0" w:type="auto"/>
          </w:tcPr>
          <w:p w14:paraId="3F33C03E" w14:textId="77777777" w:rsidR="003F27F6" w:rsidRPr="003F27F6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Недофинансирование</w:t>
            </w:r>
          </w:p>
        </w:tc>
      </w:tr>
    </w:tbl>
    <w:p w14:paraId="50BFCB5E" w14:textId="77777777" w:rsidR="003F27F6" w:rsidRPr="003F27F6" w:rsidRDefault="003F27F6" w:rsidP="003F27F6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E9C65D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Банковское кредитование и венчурные инвестиции исключены как нереалистичные для текущей стадии. Банк требует залог и действующую 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выручку, которых у проекта нет. Венчурный инвестор входит при наличии подтверждённого результата (как правило, не менее 6 месяцев работы продукта на рынке). Краудфандинг технически доступен, однако ориентирован на B2C-продукты с сильным эмоциональным посылом, но для B2B2</w:t>
      </w:r>
      <w:r w:rsidRPr="003F27F6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-платформы этот инструмент требует больших маркетинговых вложений при низкой вероятности успеха кампании.</w:t>
      </w:r>
    </w:p>
    <w:p w14:paraId="6B6BC93B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Таким образом, реально доступными на стадии MVP остаются три инструмента – грантовая поддержка, акселерационные программы и собственные средства. Они не предполагают возврата средств и ориентированы именно на ранние стадии технологических проектов. Выбранная комбинация логична и последовательна: грант ФСИ покрывает затраты на разработку платформы, акселератор Технопарка ХМАО-Югры обеспечивает ресурс для масштабирования после запуска MVP, а собственные средства команды закрывают кассовый разрыв до получения первой грантовой выплаты.</w:t>
      </w:r>
    </w:p>
    <w:p w14:paraId="2113C868" w14:textId="77777777" w:rsidR="003F27F6" w:rsidRPr="003F27F6" w:rsidRDefault="003F27F6" w:rsidP="00E963A2">
      <w:pPr>
        <w:numPr>
          <w:ilvl w:val="0"/>
          <w:numId w:val="7"/>
        </w:numPr>
        <w:spacing w:line="360" w:lineRule="auto"/>
        <w:ind w:firstLine="709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Грант по программе «Студенческий стартап» от Фонда содействия инновациям (ФСИ).</w:t>
      </w:r>
    </w:p>
    <w:p w14:paraId="0EFC0DE2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Основным источником стартового финансирования является грант по программе «Студенческий стартап», реализуемой Фондом содействия инновациям (ФСИ) в рамках федерального проекта «Платформа университетского технологического предпринимательства». Программа направлена на реализацию студентами стартап-проектов и выполнение работ по созданию новых товаров, технологий или услуг, имеющих потенциал коммерциализации и находящихся на ранней стадии развития.  Заявка была подана 17 марта 2026 года по тематическому направлению «Цифровые технологии». Проект соответствует установленным требованиям: участник – студент российского вуза, обучающийся по программе бакалавриата, специалитета, магистратуры или аспирантуры, не имеющий действующих договоров с Фондом и ранее не получавший грант по данной программе.  </w:t>
      </w:r>
    </w:p>
    <w:p w14:paraId="76AD513E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Размер гранта составляет 1 000 000 рублей. Средства могут быть направлены на проведение НИОКР, приобретение оборудования, регистрацию интеллектуальной собственности, оплату труда и другие расходы в соответствии с утверждённой сметой. Согласно календарному плану, финансирование разбито на два этапа: первая выплата в размере 100 000 рублей направляется на регистрацию ООО и проектирование архитектуры платформы, вторая выплата в размере 900 000 рублей направлена на разработку, тестирование и запуск MVP.  </w:t>
      </w:r>
    </w:p>
    <w:p w14:paraId="7212B5ED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4E73DC">
        <w:rPr>
          <w:rFonts w:eastAsia="Calibri"/>
          <w:kern w:val="2"/>
          <w:sz w:val="28"/>
          <w:szCs w:val="28"/>
          <w:highlight w:val="yellow"/>
          <w:lang w:eastAsia="en-US"/>
          <w14:ligatures w14:val="standardContextual"/>
        </w:rPr>
        <w:t>Результаты конкурса ожидаются в июне 2026 года. В случае победы выплата поступит в IV квартале 2026 года. Расходование средств строго контролируется и при нецелевом использовании или невыполнении плановых показателей Фонд вправе потребовать возврата гранта, что обусловливает необходимость систематического финансового учёта и подготовки отчётности в соответствии с требованиями ФСИ.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52DA2F6C" w14:textId="77777777" w:rsidR="003F27F6" w:rsidRPr="003F27F6" w:rsidRDefault="003F27F6" w:rsidP="00E963A2">
      <w:pPr>
        <w:numPr>
          <w:ilvl w:val="0"/>
          <w:numId w:val="7"/>
        </w:numPr>
        <w:spacing w:line="360" w:lineRule="auto"/>
        <w:ind w:firstLine="709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Акселератор Технопарка высоких технологий ХМАО-Югры.</w:t>
      </w:r>
    </w:p>
    <w:p w14:paraId="175A127C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В 2027 году команда планирует подать заявку на участие в акселерационной программе Технопарка высоких технологий ХМАО-Югры. Акселератор представляет собой программу интенсивного развития технологических проектов и масштабирования их деятельности в Югре – победители получают грантовое финансирование в размере 2 000 000 рублей. Помимо денежной поддержки, участие в программе даёт доступ к экспертной сети, менторству и инфраструктуре технопарка, что критически важно на этапе выхода за пределы пилотного региона. Косвенным подтверждением реалистичности данного источника служит то, что проект уже дошёл до финала акселератора Технопарка Югры в 2025 году, что свидетельствует о его соответствии критериям отбора программы.</w:t>
      </w:r>
    </w:p>
    <w:p w14:paraId="7583E720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Условия участия предполагают наличие работающего MVP с подтверждённым рыночным спросом. К моменту подачи заявки в I-II квартале 2027 года «</w:t>
      </w:r>
      <w:proofErr w:type="spellStart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</w:t>
      </w:r>
      <w:proofErr w:type="spellEnd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будет располагать запущенной платформой, первыми пользователями и данными о совершённых сделках. Финансирование 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планируется к получению в II–III квартале 2027 года и предназначено для масштабирования продукта, наращивания маркетинговых усилий и расширения команды.</w:t>
      </w:r>
    </w:p>
    <w:p w14:paraId="6046ACC9" w14:textId="77777777" w:rsidR="003F27F6" w:rsidRPr="003F27F6" w:rsidRDefault="003F27F6" w:rsidP="00E963A2">
      <w:pPr>
        <w:numPr>
          <w:ilvl w:val="0"/>
          <w:numId w:val="7"/>
        </w:numPr>
        <w:spacing w:line="360" w:lineRule="auto"/>
        <w:ind w:firstLine="709"/>
        <w:contextualSpacing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Собственные средства команды.</w:t>
      </w:r>
    </w:p>
    <w:p w14:paraId="125F8618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Члены команды вносят собственный вклад в проект преимущественно в нефинансовой форме, т.е. в виде профессиональных компетенций и временных затрат. Это стандартная практика для стартапов ранней стадии: труд основателей на этапе MVP не оплачивается в полном рыночном объёме, однако его условная стоимость учитывается в смете как расходы на оплату труда. Именно поэтому в CAPEX-бюджете отражены выплаты за разработку, дизайн и руководство проектом.</w:t>
      </w:r>
    </w:p>
    <w:p w14:paraId="75A80FD9" w14:textId="68EB27DC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4E73DC">
        <w:rPr>
          <w:rFonts w:eastAsia="Calibr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Денежные вложения команды на старте направлены на покрытие первоначальных организационных и маркетинговых расходов до получения грантового финансирования. В их состав входят: печать визиток, </w:t>
      </w:r>
      <w:proofErr w:type="spellStart"/>
      <w:r w:rsidRPr="004E73DC">
        <w:rPr>
          <w:rFonts w:eastAsia="Calibri"/>
          <w:kern w:val="2"/>
          <w:sz w:val="28"/>
          <w:szCs w:val="28"/>
          <w:highlight w:val="yellow"/>
          <w:lang w:eastAsia="en-US"/>
          <w14:ligatures w14:val="standardContextual"/>
        </w:rPr>
        <w:t>роллапов</w:t>
      </w:r>
      <w:proofErr w:type="spellEnd"/>
      <w:r w:rsidRPr="004E73DC">
        <w:rPr>
          <w:rFonts w:eastAsia="Calibri"/>
          <w:kern w:val="2"/>
          <w:sz w:val="28"/>
          <w:szCs w:val="28"/>
          <w:highlight w:val="yellow"/>
          <w:lang w:eastAsia="en-US"/>
          <w14:ligatures w14:val="standardContextual"/>
        </w:rPr>
        <w:t xml:space="preserve"> и баннеров наружной рекламы; оплата стоковых изображений и сервисов генерации контента; оплата услуг монтажёра и корреспондента для создания видеоконтента; аренда сервера для бота ВКонтакте; изготовление мелкого мерча (стикеры, значки). </w:t>
      </w:r>
      <w:r w:rsidR="002163AA" w:rsidRPr="004E73DC">
        <w:rPr>
          <w:rFonts w:eastAsia="Calibri"/>
          <w:kern w:val="2"/>
          <w:sz w:val="28"/>
          <w:szCs w:val="28"/>
          <w:highlight w:val="yellow"/>
          <w:lang w:eastAsia="en-US"/>
          <w14:ligatures w14:val="standardContextual"/>
        </w:rPr>
        <w:t>Денежные средства учитываются при расчёте резерва на непредвиденные расходы и не выделяются в отдельную статью CAPEX.</w:t>
      </w:r>
    </w:p>
    <w:p w14:paraId="4B74DC76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Общий объём привлекаемого финансирования на горизонте 2026-2027 годов составляет 3 000 000 рублей, что покрывает CAPEX-затраты на разработку платформы и обеспечивает операционную деятельность до выхода проекта на самоокупаемость.</w:t>
      </w:r>
    </w:p>
    <w:p w14:paraId="5D3A729B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64B990C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D3B3B0D" w14:textId="0DA0AF5E" w:rsidR="003F27F6" w:rsidRPr="000F406E" w:rsidRDefault="003F27F6" w:rsidP="00E963A2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i w:val="0"/>
          <w:iCs w:val="0"/>
          <w:lang w:eastAsia="en-US"/>
        </w:rPr>
      </w:pPr>
      <w:bookmarkStart w:id="2" w:name="_Toc229566858"/>
      <w:r w:rsidRPr="00E963A2">
        <w:rPr>
          <w:rFonts w:ascii="Times New Roman" w:hAnsi="Times New Roman" w:cs="Times New Roman"/>
          <w:i w:val="0"/>
          <w:iCs w:val="0"/>
          <w:lang w:eastAsia="en-US"/>
        </w:rPr>
        <w:t>6.2 Формирование сметы расходов</w:t>
      </w:r>
      <w:bookmarkEnd w:id="2"/>
    </w:p>
    <w:p w14:paraId="41FBBA57" w14:textId="77777777" w:rsidR="008F35ED" w:rsidRPr="000F406E" w:rsidRDefault="008F35ED" w:rsidP="008F35ED">
      <w:pPr>
        <w:rPr>
          <w:lang w:eastAsia="en-US"/>
        </w:rPr>
      </w:pPr>
    </w:p>
    <w:p w14:paraId="24552576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Смета расходов является основным инструментом финансового планирования на этапе запуска стартапа. Она позволяет структурировать затраты, определить объём необходимого финансирования и оценить, когда 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проект выйдет на самоокупаемость. Для «</w:t>
      </w:r>
      <w:proofErr w:type="spellStart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Студрадара</w:t>
      </w:r>
      <w:proofErr w:type="spellEnd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» смета формируется в разрезе двух категорий: </w:t>
      </w:r>
    </w:p>
    <w:p w14:paraId="617FC7E6" w14:textId="77777777" w:rsidR="00E963A2" w:rsidRDefault="00E963A2" w:rsidP="00E963A2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963A2">
        <w:rPr>
          <w:rFonts w:eastAsia="Calibri"/>
          <w:kern w:val="2"/>
          <w:sz w:val="28"/>
          <w:szCs w:val="28"/>
          <w:lang w:eastAsia="en-US"/>
          <w14:ligatures w14:val="standardContextual"/>
        </w:rPr>
        <w:t>е</w:t>
      </w:r>
      <w:r w:rsidR="003F27F6" w:rsidRPr="00E963A2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диновременные капитальные затраты (CAPEX) – единовременные вложения, осуществляемые до запуска проекта и направленные на создание продукта;</w:t>
      </w:r>
    </w:p>
    <w:p w14:paraId="77059B30" w14:textId="628FC6D0" w:rsidR="003F27F6" w:rsidRPr="00E963A2" w:rsidRDefault="00E963A2" w:rsidP="00E963A2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</w:t>
      </w:r>
      <w:r w:rsidR="003F27F6" w:rsidRPr="00E963A2">
        <w:rPr>
          <w:rFonts w:eastAsia="Calibri"/>
          <w:kern w:val="2"/>
          <w:sz w:val="28"/>
          <w:szCs w:val="28"/>
          <w:lang w:eastAsia="en-US"/>
          <w14:ligatures w14:val="standardContextual"/>
        </w:rPr>
        <w:t>егулярные операционные расходы (OPEX) – регулярные затраты, необходимые для поддержания функционирования платформы после её запуска.</w:t>
      </w:r>
    </w:p>
    <w:p w14:paraId="2D1F79BF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Такое разделение принципиально важно, потому что позволяет понять сколько средств необходимо привлечь до запуска, какой ежемесячный объём выручки требуется для безубыточной работы и как долго проект будет окупаться с учётом стартовых инвестиций.</w:t>
      </w:r>
    </w:p>
    <w:p w14:paraId="2B8E7139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Совокупный объём капитальных затрат по проекту составляет 924 000 рублей. Детальная структура капитальных расходов представлена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в таблице Х.</w:t>
      </w:r>
    </w:p>
    <w:p w14:paraId="129A7392" w14:textId="77777777" w:rsidR="003F27F6" w:rsidRPr="003F27F6" w:rsidRDefault="003F27F6" w:rsidP="003F27F6">
      <w:pPr>
        <w:spacing w:line="360" w:lineRule="auto"/>
        <w:ind w:firstLine="708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4A50760A" w14:textId="77777777" w:rsidR="003F27F6" w:rsidRPr="003F27F6" w:rsidRDefault="003F27F6" w:rsidP="003F27F6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Структура капитальных затрат (</w:t>
      </w:r>
      <w:r w:rsidRPr="003F27F6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CAPEX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) «</w:t>
      </w:r>
      <w:proofErr w:type="spellStart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</w:t>
      </w:r>
      <w:proofErr w:type="spellEnd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»</w:t>
      </w:r>
    </w:p>
    <w:tbl>
      <w:tblPr>
        <w:tblStyle w:val="1c"/>
        <w:tblW w:w="0" w:type="auto"/>
        <w:tblLook w:val="04A0" w:firstRow="1" w:lastRow="0" w:firstColumn="1" w:lastColumn="0" w:noHBand="0" w:noVBand="1"/>
      </w:tblPr>
      <w:tblGrid>
        <w:gridCol w:w="498"/>
        <w:gridCol w:w="6301"/>
        <w:gridCol w:w="2546"/>
      </w:tblGrid>
      <w:tr w:rsidR="003F27F6" w:rsidRPr="003F27F6" w14:paraId="5DAAF216" w14:textId="77777777" w:rsidTr="00BF7ADC">
        <w:tc>
          <w:tcPr>
            <w:tcW w:w="498" w:type="dxa"/>
          </w:tcPr>
          <w:p w14:paraId="0BCD3AD9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6301" w:type="dxa"/>
          </w:tcPr>
          <w:p w14:paraId="5B5748CF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Статья расходов</w:t>
            </w:r>
          </w:p>
        </w:tc>
        <w:tc>
          <w:tcPr>
            <w:tcW w:w="2546" w:type="dxa"/>
          </w:tcPr>
          <w:p w14:paraId="3E910CF5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Сумма, руб.</w:t>
            </w:r>
          </w:p>
        </w:tc>
      </w:tr>
      <w:tr w:rsidR="003F27F6" w:rsidRPr="003F27F6" w14:paraId="75258DDF" w14:textId="77777777" w:rsidTr="00BF7ADC">
        <w:tc>
          <w:tcPr>
            <w:tcW w:w="498" w:type="dxa"/>
          </w:tcPr>
          <w:p w14:paraId="02162318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</w:t>
            </w:r>
          </w:p>
        </w:tc>
        <w:tc>
          <w:tcPr>
            <w:tcW w:w="6301" w:type="dxa"/>
          </w:tcPr>
          <w:p w14:paraId="264CEED1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Аналитика (</w:t>
            </w:r>
            <w:r w:rsidRPr="004E6169">
              <w:rPr>
                <w:rFonts w:eastAsia="Calibri"/>
                <w:lang w:val="en-US" w:eastAsia="en-US"/>
              </w:rPr>
              <w:t>UX)</w:t>
            </w:r>
            <w:r w:rsidRPr="004E6169">
              <w:rPr>
                <w:rFonts w:eastAsia="Calibri"/>
                <w:lang w:eastAsia="en-US"/>
              </w:rPr>
              <w:t xml:space="preserve"> и прототипирование</w:t>
            </w:r>
          </w:p>
        </w:tc>
        <w:tc>
          <w:tcPr>
            <w:tcW w:w="2546" w:type="dxa"/>
          </w:tcPr>
          <w:p w14:paraId="70728A03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50 000</w:t>
            </w:r>
          </w:p>
        </w:tc>
      </w:tr>
      <w:tr w:rsidR="003F27F6" w:rsidRPr="003F27F6" w14:paraId="18077E4B" w14:textId="77777777" w:rsidTr="00BF7ADC">
        <w:tc>
          <w:tcPr>
            <w:tcW w:w="498" w:type="dxa"/>
          </w:tcPr>
          <w:p w14:paraId="3CC09CB9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2</w:t>
            </w:r>
          </w:p>
        </w:tc>
        <w:tc>
          <w:tcPr>
            <w:tcW w:w="6301" w:type="dxa"/>
          </w:tcPr>
          <w:p w14:paraId="444930A9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Дизайн</w:t>
            </w:r>
            <w:r w:rsidRPr="004E6169">
              <w:rPr>
                <w:rFonts w:eastAsia="Calibri"/>
                <w:lang w:val="en-US" w:eastAsia="en-US"/>
              </w:rPr>
              <w:t xml:space="preserve"> (UI + </w:t>
            </w:r>
            <w:r w:rsidRPr="004E6169">
              <w:rPr>
                <w:rFonts w:eastAsia="Calibri"/>
                <w:lang w:eastAsia="en-US"/>
              </w:rPr>
              <w:t>графический дизайн)</w:t>
            </w:r>
          </w:p>
        </w:tc>
        <w:tc>
          <w:tcPr>
            <w:tcW w:w="2546" w:type="dxa"/>
          </w:tcPr>
          <w:p w14:paraId="46DC99DD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150 000</w:t>
            </w:r>
          </w:p>
        </w:tc>
      </w:tr>
      <w:tr w:rsidR="003F27F6" w:rsidRPr="003F27F6" w14:paraId="5BE2B2A2" w14:textId="77777777" w:rsidTr="00BF7ADC">
        <w:tc>
          <w:tcPr>
            <w:tcW w:w="498" w:type="dxa"/>
          </w:tcPr>
          <w:p w14:paraId="7284AFE7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3</w:t>
            </w:r>
          </w:p>
        </w:tc>
        <w:tc>
          <w:tcPr>
            <w:tcW w:w="6301" w:type="dxa"/>
          </w:tcPr>
          <w:p w14:paraId="675D14A5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val="en-US" w:eastAsia="en-US"/>
              </w:rPr>
              <w:t xml:space="preserve">Frontend- </w:t>
            </w:r>
            <w:r w:rsidRPr="004E6169">
              <w:rPr>
                <w:rFonts w:eastAsia="Calibri"/>
                <w:lang w:eastAsia="en-US"/>
              </w:rPr>
              <w:t xml:space="preserve">и </w:t>
            </w:r>
            <w:r w:rsidRPr="004E6169">
              <w:rPr>
                <w:rFonts w:eastAsia="Calibri"/>
                <w:lang w:val="en-US" w:eastAsia="en-US"/>
              </w:rPr>
              <w:t xml:space="preserve">backend </w:t>
            </w:r>
            <w:r w:rsidRPr="004E6169">
              <w:rPr>
                <w:rFonts w:eastAsia="Calibri"/>
                <w:lang w:eastAsia="en-US"/>
              </w:rPr>
              <w:t>разработка</w:t>
            </w:r>
          </w:p>
        </w:tc>
        <w:tc>
          <w:tcPr>
            <w:tcW w:w="2546" w:type="dxa"/>
          </w:tcPr>
          <w:p w14:paraId="78EDF526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400 000</w:t>
            </w:r>
          </w:p>
        </w:tc>
      </w:tr>
      <w:tr w:rsidR="003F27F6" w:rsidRPr="003F27F6" w14:paraId="5122ACE4" w14:textId="77777777" w:rsidTr="00BF7ADC">
        <w:tc>
          <w:tcPr>
            <w:tcW w:w="498" w:type="dxa"/>
          </w:tcPr>
          <w:p w14:paraId="22EBC63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</w:t>
            </w:r>
          </w:p>
        </w:tc>
        <w:tc>
          <w:tcPr>
            <w:tcW w:w="6301" w:type="dxa"/>
          </w:tcPr>
          <w:p w14:paraId="4A1F41BB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Интеграция платежной системы</w:t>
            </w:r>
          </w:p>
        </w:tc>
        <w:tc>
          <w:tcPr>
            <w:tcW w:w="2546" w:type="dxa"/>
          </w:tcPr>
          <w:p w14:paraId="2C298D69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0</w:t>
            </w:r>
          </w:p>
        </w:tc>
      </w:tr>
      <w:tr w:rsidR="003F27F6" w:rsidRPr="003F27F6" w14:paraId="14A7E58B" w14:textId="77777777" w:rsidTr="00BF7ADC">
        <w:tc>
          <w:tcPr>
            <w:tcW w:w="498" w:type="dxa"/>
          </w:tcPr>
          <w:p w14:paraId="3A4F8610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5</w:t>
            </w:r>
          </w:p>
        </w:tc>
        <w:tc>
          <w:tcPr>
            <w:tcW w:w="6301" w:type="dxa"/>
          </w:tcPr>
          <w:p w14:paraId="17D6E87C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Тестирование и аудит безопасности</w:t>
            </w:r>
          </w:p>
        </w:tc>
        <w:tc>
          <w:tcPr>
            <w:tcW w:w="2546" w:type="dxa"/>
          </w:tcPr>
          <w:p w14:paraId="2AA19A44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100 000</w:t>
            </w:r>
          </w:p>
        </w:tc>
      </w:tr>
      <w:tr w:rsidR="003F27F6" w:rsidRPr="003F27F6" w14:paraId="001322FA" w14:textId="77777777" w:rsidTr="00BF7ADC">
        <w:tc>
          <w:tcPr>
            <w:tcW w:w="498" w:type="dxa"/>
          </w:tcPr>
          <w:p w14:paraId="081DB9E0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6</w:t>
            </w:r>
          </w:p>
        </w:tc>
        <w:tc>
          <w:tcPr>
            <w:tcW w:w="6301" w:type="dxa"/>
          </w:tcPr>
          <w:p w14:paraId="77707893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Приобретение домена и первичного хостинга</w:t>
            </w:r>
          </w:p>
        </w:tc>
        <w:tc>
          <w:tcPr>
            <w:tcW w:w="2546" w:type="dxa"/>
          </w:tcPr>
          <w:p w14:paraId="30CE9411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7 000</w:t>
            </w:r>
          </w:p>
        </w:tc>
      </w:tr>
      <w:tr w:rsidR="003F27F6" w:rsidRPr="003F27F6" w14:paraId="1B602BB0" w14:textId="77777777" w:rsidTr="00BF7ADC">
        <w:tc>
          <w:tcPr>
            <w:tcW w:w="498" w:type="dxa"/>
          </w:tcPr>
          <w:p w14:paraId="79317947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7</w:t>
            </w:r>
          </w:p>
        </w:tc>
        <w:tc>
          <w:tcPr>
            <w:tcW w:w="6301" w:type="dxa"/>
          </w:tcPr>
          <w:p w14:paraId="7A069C4A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Регистрация прав на ПО в Роспатенте</w:t>
            </w:r>
          </w:p>
        </w:tc>
        <w:tc>
          <w:tcPr>
            <w:tcW w:w="2546" w:type="dxa"/>
          </w:tcPr>
          <w:p w14:paraId="6AA6C854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15 000</w:t>
            </w:r>
          </w:p>
        </w:tc>
      </w:tr>
      <w:tr w:rsidR="003F27F6" w:rsidRPr="003F27F6" w14:paraId="128DDB32" w14:textId="77777777" w:rsidTr="00BF7ADC">
        <w:tc>
          <w:tcPr>
            <w:tcW w:w="498" w:type="dxa"/>
          </w:tcPr>
          <w:p w14:paraId="5378CB5D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8</w:t>
            </w:r>
          </w:p>
        </w:tc>
        <w:tc>
          <w:tcPr>
            <w:tcW w:w="6301" w:type="dxa"/>
          </w:tcPr>
          <w:p w14:paraId="5C1E931D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Открытие и регистрация МИП</w:t>
            </w:r>
          </w:p>
        </w:tc>
        <w:tc>
          <w:tcPr>
            <w:tcW w:w="2546" w:type="dxa"/>
          </w:tcPr>
          <w:p w14:paraId="1BFEA1B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10 000</w:t>
            </w:r>
          </w:p>
        </w:tc>
      </w:tr>
      <w:tr w:rsidR="003F27F6" w:rsidRPr="003F27F6" w14:paraId="4449757F" w14:textId="77777777" w:rsidTr="00BF7ADC">
        <w:tc>
          <w:tcPr>
            <w:tcW w:w="498" w:type="dxa"/>
          </w:tcPr>
          <w:p w14:paraId="671EC31C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9</w:t>
            </w:r>
          </w:p>
        </w:tc>
        <w:tc>
          <w:tcPr>
            <w:tcW w:w="6301" w:type="dxa"/>
          </w:tcPr>
          <w:p w14:paraId="223000FC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УКЭП для руководителя</w:t>
            </w:r>
          </w:p>
        </w:tc>
        <w:tc>
          <w:tcPr>
            <w:tcW w:w="2546" w:type="dxa"/>
          </w:tcPr>
          <w:p w14:paraId="26A28809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8 000</w:t>
            </w:r>
          </w:p>
        </w:tc>
      </w:tr>
      <w:tr w:rsidR="003F27F6" w:rsidRPr="003F27F6" w14:paraId="0FEDE153" w14:textId="77777777" w:rsidTr="00BF7ADC">
        <w:tc>
          <w:tcPr>
            <w:tcW w:w="498" w:type="dxa"/>
          </w:tcPr>
          <w:p w14:paraId="512D53C4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6301" w:type="dxa"/>
          </w:tcPr>
          <w:p w14:paraId="52F35CBF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Юридическое и нотариальное сопровождение</w:t>
            </w:r>
          </w:p>
        </w:tc>
        <w:tc>
          <w:tcPr>
            <w:tcW w:w="2546" w:type="dxa"/>
          </w:tcPr>
          <w:p w14:paraId="5D39DD5B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40 000</w:t>
            </w:r>
          </w:p>
        </w:tc>
      </w:tr>
      <w:tr w:rsidR="003F27F6" w:rsidRPr="003F27F6" w14:paraId="05C65287" w14:textId="77777777" w:rsidTr="00BF7ADC">
        <w:tc>
          <w:tcPr>
            <w:tcW w:w="498" w:type="dxa"/>
          </w:tcPr>
          <w:p w14:paraId="33E9EAE5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11</w:t>
            </w:r>
          </w:p>
        </w:tc>
        <w:tc>
          <w:tcPr>
            <w:tcW w:w="6301" w:type="dxa"/>
          </w:tcPr>
          <w:p w14:paraId="2FE5207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Маркетинг на первичную рекламу и запуск</w:t>
            </w:r>
          </w:p>
        </w:tc>
        <w:tc>
          <w:tcPr>
            <w:tcW w:w="2546" w:type="dxa"/>
          </w:tcPr>
          <w:p w14:paraId="041A734F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60 000</w:t>
            </w:r>
          </w:p>
        </w:tc>
      </w:tr>
      <w:tr w:rsidR="003F27F6" w:rsidRPr="003F27F6" w14:paraId="0D54D43B" w14:textId="77777777" w:rsidTr="00BF7ADC">
        <w:tc>
          <w:tcPr>
            <w:tcW w:w="498" w:type="dxa"/>
          </w:tcPr>
          <w:p w14:paraId="2458BAB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12</w:t>
            </w:r>
          </w:p>
        </w:tc>
        <w:tc>
          <w:tcPr>
            <w:tcW w:w="6301" w:type="dxa"/>
          </w:tcPr>
          <w:p w14:paraId="7AFEF43C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Резерв на непредвиденные расходы (10%)</w:t>
            </w:r>
          </w:p>
        </w:tc>
        <w:tc>
          <w:tcPr>
            <w:tcW w:w="2546" w:type="dxa"/>
          </w:tcPr>
          <w:p w14:paraId="21EC9D2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84 000</w:t>
            </w:r>
          </w:p>
        </w:tc>
      </w:tr>
      <w:tr w:rsidR="003F27F6" w:rsidRPr="003F27F6" w14:paraId="1F74821F" w14:textId="77777777" w:rsidTr="002163AA">
        <w:trPr>
          <w:trHeight w:val="78"/>
        </w:trPr>
        <w:tc>
          <w:tcPr>
            <w:tcW w:w="6799" w:type="dxa"/>
            <w:gridSpan w:val="2"/>
          </w:tcPr>
          <w:p w14:paraId="0A5E9BBA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ИТОГО</w:t>
            </w:r>
          </w:p>
        </w:tc>
        <w:tc>
          <w:tcPr>
            <w:tcW w:w="2546" w:type="dxa"/>
          </w:tcPr>
          <w:p w14:paraId="6A88DC33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924 000</w:t>
            </w:r>
          </w:p>
        </w:tc>
      </w:tr>
    </w:tbl>
    <w:p w14:paraId="53B0A0D3" w14:textId="77777777" w:rsidR="003F27F6" w:rsidRPr="003F27F6" w:rsidRDefault="003F27F6" w:rsidP="003F27F6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A169605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Как видно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из таблицы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основная часть капитальных вложений связана с разработкой и технической подготовкой цифровой платформы к запуску, при этом интеграция платежной системы не требует дополнительных затрат, поскольку реализуется через готовый </w:t>
      </w:r>
      <w:r w:rsidRPr="003F27F6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API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Точка Банка. Процентное соотношение статей CAPEX представлено на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рисунке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0F860FB7" w14:textId="77777777" w:rsidR="003F27F6" w:rsidRPr="003F27F6" w:rsidRDefault="003F27F6" w:rsidP="003F27F6">
      <w:pPr>
        <w:spacing w:line="360" w:lineRule="auto"/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noProof/>
          <w:kern w:val="2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 wp14:anchorId="73A50A8D" wp14:editId="44021D96">
            <wp:extent cx="5661660" cy="2400300"/>
            <wp:effectExtent l="0" t="0" r="0" b="0"/>
            <wp:docPr id="883197288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515A76A" w14:textId="7AA611AB" w:rsidR="003F27F6" w:rsidRPr="00E963A2" w:rsidRDefault="003F27F6" w:rsidP="00E963A2">
      <w:pPr>
        <w:jc w:val="center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Рисунок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Структура </w:t>
      </w:r>
      <w:r w:rsidRPr="003F27F6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CAPEX</w:t>
      </w:r>
      <w:r w:rsidR="00E963A2">
        <w:rPr>
          <w:rFonts w:eastAsia="Calibri"/>
          <w:kern w:val="2"/>
          <w:sz w:val="28"/>
          <w:szCs w:val="28"/>
          <w:lang w:eastAsia="en-US"/>
          <w14:ligatures w14:val="standardContextual"/>
        </w:rPr>
        <w:t>, %</w:t>
      </w:r>
    </w:p>
    <w:p w14:paraId="418B9C58" w14:textId="6646EB05" w:rsidR="000937CA" w:rsidRDefault="000937CA" w:rsidP="000937CA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825BC63" w14:textId="0007AD2F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Доля расходов на разработку составляет 76%, что обосновано высокими требованиями к функциональности, производительности и безопасности цифровой платформы. Наличие резерва на непредвиденные расходы в размере 10% свидетельствует о системном подходе к управлению проектными рисками и повышает финансовую устойчивость проекта на старте. Юридические и регистрационные расходы (8%) находятся в рыночных пределах и являются необходимыми для легального ведения деятельности и защиты интеллектуальной собственности. Маркетинговые затраты на первичную рекламу и запуск составляют 6,5%, так как на начальном этапе планируется сделать фокус на недорогих каналах привлечения.</w:t>
      </w:r>
    </w:p>
    <w:p w14:paraId="0AB909BE" w14:textId="77777777" w:rsidR="003F27F6" w:rsidRPr="003F27F6" w:rsidRDefault="003F27F6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Ежемесячный объем операционных расходов составляет 190 000 рублей. Структура операционных расходов представлена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в таблице X.</w:t>
      </w:r>
    </w:p>
    <w:p w14:paraId="77B78773" w14:textId="77777777" w:rsidR="003F27F6" w:rsidRPr="003F27F6" w:rsidRDefault="003F27F6" w:rsidP="003F27F6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56D44747" w14:textId="77777777" w:rsidR="003F27F6" w:rsidRPr="003F27F6" w:rsidRDefault="003F27F6" w:rsidP="003F27F6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 xml:space="preserve">Таблица Х 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– Структура операционных расходов (</w:t>
      </w:r>
      <w:r w:rsidRPr="003F27F6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OPEX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) «</w:t>
      </w:r>
      <w:proofErr w:type="spellStart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</w:t>
      </w:r>
      <w:proofErr w:type="spellEnd"/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»</w:t>
      </w:r>
    </w:p>
    <w:tbl>
      <w:tblPr>
        <w:tblStyle w:val="1c"/>
        <w:tblW w:w="9351" w:type="dxa"/>
        <w:tblLook w:val="04A0" w:firstRow="1" w:lastRow="0" w:firstColumn="1" w:lastColumn="0" w:noHBand="0" w:noVBand="1"/>
      </w:tblPr>
      <w:tblGrid>
        <w:gridCol w:w="498"/>
        <w:gridCol w:w="5560"/>
        <w:gridCol w:w="3293"/>
      </w:tblGrid>
      <w:tr w:rsidR="003F27F6" w:rsidRPr="004E6169" w14:paraId="6EE0EC4B" w14:textId="77777777" w:rsidTr="00BF7ADC">
        <w:trPr>
          <w:trHeight w:val="326"/>
        </w:trPr>
        <w:tc>
          <w:tcPr>
            <w:tcW w:w="498" w:type="dxa"/>
            <w:hideMark/>
          </w:tcPr>
          <w:p w14:paraId="28BF5C6A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5560" w:type="dxa"/>
            <w:hideMark/>
          </w:tcPr>
          <w:p w14:paraId="50491E61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Статья расходов</w:t>
            </w:r>
          </w:p>
        </w:tc>
        <w:tc>
          <w:tcPr>
            <w:tcW w:w="3293" w:type="dxa"/>
            <w:hideMark/>
          </w:tcPr>
          <w:p w14:paraId="201F6135" w14:textId="77777777" w:rsidR="003F27F6" w:rsidRPr="00A60BAA" w:rsidRDefault="003F27F6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Стоимость в месяц, руб.</w:t>
            </w:r>
          </w:p>
        </w:tc>
      </w:tr>
      <w:tr w:rsidR="002163AA" w:rsidRPr="004E6169" w14:paraId="63C2A135" w14:textId="77777777" w:rsidTr="00BF7ADC">
        <w:trPr>
          <w:trHeight w:val="326"/>
        </w:trPr>
        <w:tc>
          <w:tcPr>
            <w:tcW w:w="498" w:type="dxa"/>
          </w:tcPr>
          <w:p w14:paraId="2B20FF73" w14:textId="3CAF6491" w:rsidR="002163AA" w:rsidRPr="004E6169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</w:t>
            </w:r>
          </w:p>
        </w:tc>
        <w:tc>
          <w:tcPr>
            <w:tcW w:w="5560" w:type="dxa"/>
          </w:tcPr>
          <w:p w14:paraId="2BF49A46" w14:textId="2FB1E140" w:rsidR="002163AA" w:rsidRPr="004E6169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2</w:t>
            </w:r>
          </w:p>
        </w:tc>
        <w:tc>
          <w:tcPr>
            <w:tcW w:w="3293" w:type="dxa"/>
          </w:tcPr>
          <w:p w14:paraId="61CF2B72" w14:textId="561B0E2B" w:rsidR="002163AA" w:rsidRPr="004E6169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3</w:t>
            </w:r>
          </w:p>
        </w:tc>
      </w:tr>
      <w:tr w:rsidR="003F27F6" w:rsidRPr="004E6169" w14:paraId="527BDE49" w14:textId="77777777" w:rsidTr="00BF7ADC">
        <w:trPr>
          <w:trHeight w:val="313"/>
        </w:trPr>
        <w:tc>
          <w:tcPr>
            <w:tcW w:w="498" w:type="dxa"/>
            <w:hideMark/>
          </w:tcPr>
          <w:p w14:paraId="45D5E25F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</w:t>
            </w:r>
          </w:p>
        </w:tc>
        <w:tc>
          <w:tcPr>
            <w:tcW w:w="5560" w:type="dxa"/>
            <w:hideMark/>
          </w:tcPr>
          <w:p w14:paraId="395A2A5B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Облачная инфраструктура и сервера</w:t>
            </w:r>
          </w:p>
        </w:tc>
        <w:tc>
          <w:tcPr>
            <w:tcW w:w="3293" w:type="dxa"/>
            <w:hideMark/>
          </w:tcPr>
          <w:p w14:paraId="5317C8B6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4 200</w:t>
            </w:r>
          </w:p>
        </w:tc>
      </w:tr>
      <w:tr w:rsidR="003F27F6" w:rsidRPr="004E6169" w14:paraId="6D33B48C" w14:textId="77777777" w:rsidTr="00BF7ADC">
        <w:trPr>
          <w:trHeight w:val="354"/>
        </w:trPr>
        <w:tc>
          <w:tcPr>
            <w:tcW w:w="498" w:type="dxa"/>
            <w:hideMark/>
          </w:tcPr>
          <w:p w14:paraId="750B6D2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2</w:t>
            </w:r>
          </w:p>
        </w:tc>
        <w:tc>
          <w:tcPr>
            <w:tcW w:w="5560" w:type="dxa"/>
            <w:hideMark/>
          </w:tcPr>
          <w:p w14:paraId="5266B0A7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Техническая поддержка</w:t>
            </w:r>
          </w:p>
        </w:tc>
        <w:tc>
          <w:tcPr>
            <w:tcW w:w="3293" w:type="dxa"/>
            <w:hideMark/>
          </w:tcPr>
          <w:p w14:paraId="4893E7E2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20 000</w:t>
            </w:r>
          </w:p>
        </w:tc>
      </w:tr>
      <w:tr w:rsidR="003F27F6" w:rsidRPr="004E6169" w14:paraId="009A49EE" w14:textId="77777777" w:rsidTr="00BF7ADC">
        <w:trPr>
          <w:trHeight w:val="326"/>
        </w:trPr>
        <w:tc>
          <w:tcPr>
            <w:tcW w:w="498" w:type="dxa"/>
            <w:hideMark/>
          </w:tcPr>
          <w:p w14:paraId="73A24AD4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3</w:t>
            </w:r>
          </w:p>
        </w:tc>
        <w:tc>
          <w:tcPr>
            <w:tcW w:w="5560" w:type="dxa"/>
            <w:hideMark/>
          </w:tcPr>
          <w:p w14:paraId="341D9D7A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Модерация задач и контента</w:t>
            </w:r>
          </w:p>
        </w:tc>
        <w:tc>
          <w:tcPr>
            <w:tcW w:w="3293" w:type="dxa"/>
            <w:hideMark/>
          </w:tcPr>
          <w:p w14:paraId="6F2F31E6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15 000</w:t>
            </w:r>
          </w:p>
        </w:tc>
      </w:tr>
      <w:tr w:rsidR="003F27F6" w:rsidRPr="004E6169" w14:paraId="244257C2" w14:textId="77777777" w:rsidTr="00BF7ADC">
        <w:trPr>
          <w:trHeight w:val="354"/>
        </w:trPr>
        <w:tc>
          <w:tcPr>
            <w:tcW w:w="498" w:type="dxa"/>
            <w:hideMark/>
          </w:tcPr>
          <w:p w14:paraId="3A12EF3A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</w:t>
            </w:r>
          </w:p>
        </w:tc>
        <w:tc>
          <w:tcPr>
            <w:tcW w:w="5560" w:type="dxa"/>
            <w:hideMark/>
          </w:tcPr>
          <w:p w14:paraId="03704DA8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Маркетинг и продвижение</w:t>
            </w:r>
          </w:p>
        </w:tc>
        <w:tc>
          <w:tcPr>
            <w:tcW w:w="3293" w:type="dxa"/>
            <w:hideMark/>
          </w:tcPr>
          <w:p w14:paraId="065FCCD9" w14:textId="77777777" w:rsidR="003F27F6" w:rsidRPr="004E6169" w:rsidRDefault="003F27F6" w:rsidP="00E963A2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40 000</w:t>
            </w:r>
          </w:p>
        </w:tc>
      </w:tr>
      <w:tr w:rsidR="004E6169" w:rsidRPr="004E6169" w14:paraId="10D30D0F" w14:textId="77777777" w:rsidTr="00BF7ADC">
        <w:trPr>
          <w:trHeight w:val="367"/>
        </w:trPr>
        <w:tc>
          <w:tcPr>
            <w:tcW w:w="498" w:type="dxa"/>
          </w:tcPr>
          <w:p w14:paraId="4C6D2372" w14:textId="24B89081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5</w:t>
            </w:r>
          </w:p>
        </w:tc>
        <w:tc>
          <w:tcPr>
            <w:tcW w:w="5560" w:type="dxa"/>
          </w:tcPr>
          <w:p w14:paraId="11F5B11F" w14:textId="578C6D05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Комиссия эквайринга</w:t>
            </w:r>
          </w:p>
        </w:tc>
        <w:tc>
          <w:tcPr>
            <w:tcW w:w="3293" w:type="dxa"/>
          </w:tcPr>
          <w:p w14:paraId="1998AA89" w14:textId="413F2F95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6 000</w:t>
            </w:r>
          </w:p>
        </w:tc>
      </w:tr>
      <w:tr w:rsidR="004E6169" w:rsidRPr="004E6169" w14:paraId="34AD9F2B" w14:textId="77777777" w:rsidTr="004E6169">
        <w:trPr>
          <w:trHeight w:val="367"/>
        </w:trPr>
        <w:tc>
          <w:tcPr>
            <w:tcW w:w="498" w:type="dxa"/>
          </w:tcPr>
          <w:p w14:paraId="202D666D" w14:textId="6D6395F4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6</w:t>
            </w:r>
          </w:p>
        </w:tc>
        <w:tc>
          <w:tcPr>
            <w:tcW w:w="5560" w:type="dxa"/>
          </w:tcPr>
          <w:p w14:paraId="08BF18E0" w14:textId="207C97EC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Лицензии на библиотеки и инструменты безопасности</w:t>
            </w:r>
          </w:p>
        </w:tc>
        <w:tc>
          <w:tcPr>
            <w:tcW w:w="3293" w:type="dxa"/>
          </w:tcPr>
          <w:p w14:paraId="262A0279" w14:textId="66DCE9F6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3 000</w:t>
            </w:r>
          </w:p>
        </w:tc>
      </w:tr>
    </w:tbl>
    <w:p w14:paraId="4408692B" w14:textId="19E48CD4" w:rsidR="004E6169" w:rsidRPr="004E6169" w:rsidRDefault="004E6169">
      <w:pPr>
        <w:rPr>
          <w:sz w:val="28"/>
          <w:szCs w:val="28"/>
        </w:rPr>
      </w:pPr>
      <w:r w:rsidRPr="004E6169">
        <w:rPr>
          <w:sz w:val="28"/>
          <w:szCs w:val="28"/>
        </w:rPr>
        <w:lastRenderedPageBreak/>
        <w:t>Продолжение таблицы Х</w:t>
      </w:r>
    </w:p>
    <w:tbl>
      <w:tblPr>
        <w:tblStyle w:val="1c"/>
        <w:tblW w:w="9351" w:type="dxa"/>
        <w:tblLook w:val="04A0" w:firstRow="1" w:lastRow="0" w:firstColumn="1" w:lastColumn="0" w:noHBand="0" w:noVBand="1"/>
      </w:tblPr>
      <w:tblGrid>
        <w:gridCol w:w="498"/>
        <w:gridCol w:w="5560"/>
        <w:gridCol w:w="3293"/>
      </w:tblGrid>
      <w:tr w:rsidR="004E6169" w:rsidRPr="004E6169" w14:paraId="740CBCF4" w14:textId="77777777" w:rsidTr="004E6169">
        <w:trPr>
          <w:trHeight w:val="326"/>
        </w:trPr>
        <w:tc>
          <w:tcPr>
            <w:tcW w:w="498" w:type="dxa"/>
          </w:tcPr>
          <w:p w14:paraId="03C00BD7" w14:textId="11B7788E" w:rsidR="004E6169" w:rsidRPr="004E6169" w:rsidRDefault="004E6169" w:rsidP="004E6169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  <w:tc>
          <w:tcPr>
            <w:tcW w:w="5560" w:type="dxa"/>
          </w:tcPr>
          <w:p w14:paraId="7992FB10" w14:textId="4698A292" w:rsidR="004E6169" w:rsidRPr="004E6169" w:rsidRDefault="004E6169" w:rsidP="004E6169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3293" w:type="dxa"/>
          </w:tcPr>
          <w:p w14:paraId="16B68B5A" w14:textId="68A1A3B6" w:rsidR="004E6169" w:rsidRPr="004E6169" w:rsidRDefault="004E6169" w:rsidP="004E6169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</w:tr>
      <w:tr w:rsidR="004E6169" w:rsidRPr="004E6169" w14:paraId="34D1A54C" w14:textId="77777777" w:rsidTr="00BF7ADC">
        <w:trPr>
          <w:trHeight w:val="326"/>
        </w:trPr>
        <w:tc>
          <w:tcPr>
            <w:tcW w:w="498" w:type="dxa"/>
            <w:hideMark/>
          </w:tcPr>
          <w:p w14:paraId="27B9E4DD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7</w:t>
            </w:r>
          </w:p>
        </w:tc>
        <w:tc>
          <w:tcPr>
            <w:tcW w:w="5560" w:type="dxa"/>
            <w:hideMark/>
          </w:tcPr>
          <w:p w14:paraId="218DAE74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Лицензия на ПО для управленческого учета</w:t>
            </w:r>
          </w:p>
        </w:tc>
        <w:tc>
          <w:tcPr>
            <w:tcW w:w="3293" w:type="dxa"/>
            <w:hideMark/>
          </w:tcPr>
          <w:p w14:paraId="536A6C82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2 500</w:t>
            </w:r>
          </w:p>
        </w:tc>
      </w:tr>
      <w:tr w:rsidR="004E6169" w:rsidRPr="004E6169" w14:paraId="510CBA34" w14:textId="77777777" w:rsidTr="00BF7ADC">
        <w:trPr>
          <w:trHeight w:val="313"/>
        </w:trPr>
        <w:tc>
          <w:tcPr>
            <w:tcW w:w="498" w:type="dxa"/>
            <w:hideMark/>
          </w:tcPr>
          <w:p w14:paraId="69BF27ED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9</w:t>
            </w:r>
          </w:p>
        </w:tc>
        <w:tc>
          <w:tcPr>
            <w:tcW w:w="5560" w:type="dxa"/>
            <w:hideMark/>
          </w:tcPr>
          <w:p w14:paraId="656BAEB3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Бухгалтерское сопровождение и подготовка отчетности</w:t>
            </w:r>
          </w:p>
        </w:tc>
        <w:tc>
          <w:tcPr>
            <w:tcW w:w="3293" w:type="dxa"/>
            <w:hideMark/>
          </w:tcPr>
          <w:p w14:paraId="6F19EFAD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5000</w:t>
            </w:r>
          </w:p>
        </w:tc>
      </w:tr>
      <w:tr w:rsidR="004E6169" w:rsidRPr="004E6169" w14:paraId="2B6D05BC" w14:textId="77777777" w:rsidTr="00BF7ADC">
        <w:trPr>
          <w:trHeight w:val="313"/>
        </w:trPr>
        <w:tc>
          <w:tcPr>
            <w:tcW w:w="498" w:type="dxa"/>
            <w:hideMark/>
          </w:tcPr>
          <w:p w14:paraId="70504E8E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5560" w:type="dxa"/>
            <w:hideMark/>
          </w:tcPr>
          <w:p w14:paraId="53E28C7B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ФОТ</w:t>
            </w:r>
          </w:p>
        </w:tc>
        <w:tc>
          <w:tcPr>
            <w:tcW w:w="3293" w:type="dxa"/>
            <w:hideMark/>
          </w:tcPr>
          <w:p w14:paraId="35341DEE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94 300</w:t>
            </w:r>
          </w:p>
        </w:tc>
      </w:tr>
      <w:tr w:rsidR="004E6169" w:rsidRPr="004E6169" w14:paraId="270E01A0" w14:textId="77777777" w:rsidTr="00BF7ADC">
        <w:trPr>
          <w:trHeight w:val="340"/>
        </w:trPr>
        <w:tc>
          <w:tcPr>
            <w:tcW w:w="6058" w:type="dxa"/>
            <w:gridSpan w:val="2"/>
            <w:hideMark/>
          </w:tcPr>
          <w:p w14:paraId="1081C1B6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ИТОГО</w:t>
            </w:r>
          </w:p>
        </w:tc>
        <w:tc>
          <w:tcPr>
            <w:tcW w:w="3293" w:type="dxa"/>
            <w:hideMark/>
          </w:tcPr>
          <w:p w14:paraId="5CF1105F" w14:textId="77777777" w:rsidR="004E6169" w:rsidRPr="004E6169" w:rsidRDefault="004E6169" w:rsidP="004E6169">
            <w:pPr>
              <w:jc w:val="both"/>
              <w:rPr>
                <w:rFonts w:eastAsia="Calibri"/>
                <w:lang w:eastAsia="en-US"/>
              </w:rPr>
            </w:pPr>
            <w:r w:rsidRPr="004E6169">
              <w:rPr>
                <w:rFonts w:eastAsia="Calibri"/>
                <w:lang w:eastAsia="en-US"/>
              </w:rPr>
              <w:t>190 000</w:t>
            </w:r>
          </w:p>
        </w:tc>
      </w:tr>
    </w:tbl>
    <w:p w14:paraId="5F612D4A" w14:textId="77777777" w:rsidR="003F27F6" w:rsidRPr="003F27F6" w:rsidRDefault="003F27F6" w:rsidP="003F27F6">
      <w:pPr>
        <w:spacing w:after="160"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16F77046" w14:textId="0AF5CAD8" w:rsidR="003F27F6" w:rsidRPr="003F27F6" w:rsidRDefault="003F27F6" w:rsidP="002163AA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Наибольшую долю в операционных расходах занимает фонд оплаты труда (</w:t>
      </w:r>
      <w:r w:rsidR="00B61772">
        <w:rPr>
          <w:rFonts w:eastAsia="Calibri"/>
          <w:kern w:val="2"/>
          <w:sz w:val="28"/>
          <w:szCs w:val="28"/>
          <w:lang w:eastAsia="en-US"/>
          <w14:ligatures w14:val="standardContextual"/>
        </w:rPr>
        <w:t>94 300 руб./мес.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). На начальном этапе команда немногочисленна, однако именно от её работы зависит качество продукта и скорость привлечения пользователей. Второй по значимости статьёй является маркетинг и продвижение (</w:t>
      </w:r>
      <w:r w:rsidR="00B61772">
        <w:rPr>
          <w:rFonts w:eastAsia="Calibri"/>
          <w:kern w:val="2"/>
          <w:sz w:val="28"/>
          <w:szCs w:val="28"/>
          <w:lang w:eastAsia="en-US"/>
          <w14:ligatures w14:val="standardContextual"/>
        </w:rPr>
        <w:t>40 000 руб./мес.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), так как платформа только выходит на рынок и бренд ещё не сформирован, затраты на привлечение аудитории неизбежно высоки. Техническая поддержка (</w:t>
      </w:r>
      <w:r w:rsidR="00B61772">
        <w:rPr>
          <w:rFonts w:eastAsia="Calibri"/>
          <w:kern w:val="2"/>
          <w:sz w:val="28"/>
          <w:szCs w:val="28"/>
          <w:lang w:eastAsia="en-US"/>
          <w14:ligatures w14:val="standardContextual"/>
        </w:rPr>
        <w:t>20 000 руб./мес.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) и модерация контента (</w:t>
      </w:r>
      <w:r w:rsidR="00B61772">
        <w:rPr>
          <w:rFonts w:eastAsia="Calibri"/>
          <w:kern w:val="2"/>
          <w:sz w:val="28"/>
          <w:szCs w:val="28"/>
          <w:lang w:eastAsia="en-US"/>
          <w14:ligatures w14:val="standardContextual"/>
        </w:rPr>
        <w:t>15 000 руб./мес.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) обеспечивают бесперебойную работу платформы и доверие пользователей. Комиссия эквайринга и сервиса «Чеки» является переменной статьей, которая зависит от объема платежей, проходящих через платформу. Они рассчитаны, как 4,5% от прогнозируемого ежемесячного оборота платформы, представленного </w:t>
      </w:r>
      <w:r w:rsidRPr="003F27F6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в таблице Х</w:t>
      </w: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t>. Остальные статьи относительно невелики и стандартны для IT-проекта такого масштаба.</w:t>
      </w:r>
    </w:p>
    <w:p w14:paraId="2D9ADF69" w14:textId="160BD79B" w:rsidR="003F27F6" w:rsidRDefault="002163AA" w:rsidP="002163AA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2163AA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Прогноз доходов в разрезе каналов монетизации на 2026–2028 годы представлен </w:t>
      </w:r>
      <w:r w:rsidRPr="002163AA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в таблице Х</w:t>
      </w:r>
      <w:r w:rsidRPr="002163AA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17BA3878" w14:textId="1E2B3B2B" w:rsidR="002163AA" w:rsidRDefault="002163AA" w:rsidP="002163AA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C5602F6" w14:textId="17CD8C5F" w:rsidR="002163AA" w:rsidRDefault="002163AA" w:rsidP="002163AA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71757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Прогноз доходов по каналам монетизации, руб.</w:t>
      </w:r>
    </w:p>
    <w:tbl>
      <w:tblPr>
        <w:tblStyle w:val="1c"/>
        <w:tblW w:w="0" w:type="auto"/>
        <w:tblLook w:val="04A0" w:firstRow="1" w:lastRow="0" w:firstColumn="1" w:lastColumn="0" w:noHBand="0" w:noVBand="1"/>
      </w:tblPr>
      <w:tblGrid>
        <w:gridCol w:w="458"/>
        <w:gridCol w:w="3932"/>
        <w:gridCol w:w="1559"/>
        <w:gridCol w:w="1701"/>
        <w:gridCol w:w="1695"/>
      </w:tblGrid>
      <w:tr w:rsidR="002163AA" w:rsidRPr="003F27F6" w14:paraId="02CABE18" w14:textId="77777777" w:rsidTr="00737460">
        <w:trPr>
          <w:trHeight w:val="328"/>
        </w:trPr>
        <w:tc>
          <w:tcPr>
            <w:tcW w:w="458" w:type="dxa"/>
            <w:hideMark/>
          </w:tcPr>
          <w:p w14:paraId="501962F2" w14:textId="77777777" w:rsidR="002163AA" w:rsidRPr="00A60BAA" w:rsidRDefault="002163AA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№</w:t>
            </w:r>
          </w:p>
        </w:tc>
        <w:tc>
          <w:tcPr>
            <w:tcW w:w="3932" w:type="dxa"/>
            <w:hideMark/>
          </w:tcPr>
          <w:p w14:paraId="78F5BD72" w14:textId="77777777" w:rsidR="002163AA" w:rsidRPr="00A60BAA" w:rsidRDefault="002163AA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Показатель</w:t>
            </w:r>
          </w:p>
        </w:tc>
        <w:tc>
          <w:tcPr>
            <w:tcW w:w="1559" w:type="dxa"/>
            <w:hideMark/>
          </w:tcPr>
          <w:p w14:paraId="0671AEF6" w14:textId="77777777" w:rsidR="002163AA" w:rsidRPr="00A60BAA" w:rsidRDefault="002163AA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Q4 2026</w:t>
            </w:r>
          </w:p>
        </w:tc>
        <w:tc>
          <w:tcPr>
            <w:tcW w:w="1701" w:type="dxa"/>
            <w:hideMark/>
          </w:tcPr>
          <w:p w14:paraId="5251C040" w14:textId="77777777" w:rsidR="002163AA" w:rsidRPr="00A60BAA" w:rsidRDefault="002163AA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2027</w:t>
            </w:r>
          </w:p>
        </w:tc>
        <w:tc>
          <w:tcPr>
            <w:tcW w:w="1695" w:type="dxa"/>
            <w:hideMark/>
          </w:tcPr>
          <w:p w14:paraId="25492986" w14:textId="77777777" w:rsidR="002163AA" w:rsidRPr="00A60BAA" w:rsidRDefault="002163AA" w:rsidP="00A60BAA">
            <w:pPr>
              <w:jc w:val="center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2028</w:t>
            </w:r>
          </w:p>
        </w:tc>
      </w:tr>
      <w:tr w:rsidR="002163AA" w:rsidRPr="003F27F6" w14:paraId="667D1999" w14:textId="77777777" w:rsidTr="00737460">
        <w:trPr>
          <w:trHeight w:val="328"/>
        </w:trPr>
        <w:tc>
          <w:tcPr>
            <w:tcW w:w="458" w:type="dxa"/>
          </w:tcPr>
          <w:p w14:paraId="11A2CCB3" w14:textId="684C02A2" w:rsidR="002163AA" w:rsidRPr="002163AA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1</w:t>
            </w:r>
          </w:p>
        </w:tc>
        <w:tc>
          <w:tcPr>
            <w:tcW w:w="3932" w:type="dxa"/>
          </w:tcPr>
          <w:p w14:paraId="2D939CBC" w14:textId="470DEAF3" w:rsidR="002163AA" w:rsidRPr="002163AA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2</w:t>
            </w:r>
          </w:p>
        </w:tc>
        <w:tc>
          <w:tcPr>
            <w:tcW w:w="1559" w:type="dxa"/>
          </w:tcPr>
          <w:p w14:paraId="12F0AA7F" w14:textId="7BFB4DE8" w:rsidR="002163AA" w:rsidRPr="002163AA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3</w:t>
            </w:r>
          </w:p>
        </w:tc>
        <w:tc>
          <w:tcPr>
            <w:tcW w:w="1701" w:type="dxa"/>
          </w:tcPr>
          <w:p w14:paraId="35C98794" w14:textId="72E8B11E" w:rsidR="002163AA" w:rsidRPr="002163AA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4</w:t>
            </w:r>
          </w:p>
        </w:tc>
        <w:tc>
          <w:tcPr>
            <w:tcW w:w="1695" w:type="dxa"/>
          </w:tcPr>
          <w:p w14:paraId="0F631083" w14:textId="63DFC535" w:rsidR="002163AA" w:rsidRPr="002163AA" w:rsidRDefault="002163AA" w:rsidP="002163AA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5</w:t>
            </w:r>
          </w:p>
        </w:tc>
      </w:tr>
      <w:tr w:rsidR="002163AA" w:rsidRPr="003F27F6" w14:paraId="7BCE8492" w14:textId="77777777" w:rsidTr="00737460">
        <w:trPr>
          <w:trHeight w:val="315"/>
        </w:trPr>
        <w:tc>
          <w:tcPr>
            <w:tcW w:w="9345" w:type="dxa"/>
            <w:gridSpan w:val="5"/>
          </w:tcPr>
          <w:p w14:paraId="36EB4BF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Операционная выручка</w:t>
            </w:r>
          </w:p>
        </w:tc>
      </w:tr>
      <w:tr w:rsidR="004E6169" w:rsidRPr="003F27F6" w14:paraId="17C95CB0" w14:textId="77777777" w:rsidTr="00737460">
        <w:trPr>
          <w:trHeight w:val="315"/>
        </w:trPr>
        <w:tc>
          <w:tcPr>
            <w:tcW w:w="458" w:type="dxa"/>
            <w:vMerge w:val="restart"/>
            <w:hideMark/>
          </w:tcPr>
          <w:p w14:paraId="3CC0C236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</w:t>
            </w:r>
          </w:p>
        </w:tc>
        <w:tc>
          <w:tcPr>
            <w:tcW w:w="3932" w:type="dxa"/>
            <w:noWrap/>
            <w:hideMark/>
          </w:tcPr>
          <w:p w14:paraId="49E75E1E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Комиссия с выполненных задач</w:t>
            </w:r>
          </w:p>
        </w:tc>
        <w:tc>
          <w:tcPr>
            <w:tcW w:w="1559" w:type="dxa"/>
            <w:noWrap/>
            <w:hideMark/>
          </w:tcPr>
          <w:p w14:paraId="4C129032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54 000</w:t>
            </w:r>
          </w:p>
        </w:tc>
        <w:tc>
          <w:tcPr>
            <w:tcW w:w="1701" w:type="dxa"/>
            <w:noWrap/>
            <w:hideMark/>
          </w:tcPr>
          <w:p w14:paraId="7F32AC32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742 500</w:t>
            </w:r>
          </w:p>
        </w:tc>
        <w:tc>
          <w:tcPr>
            <w:tcW w:w="1695" w:type="dxa"/>
            <w:noWrap/>
            <w:hideMark/>
          </w:tcPr>
          <w:p w14:paraId="5604F8CB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2 178 000</w:t>
            </w:r>
          </w:p>
        </w:tc>
      </w:tr>
      <w:tr w:rsidR="004E6169" w:rsidRPr="003F27F6" w14:paraId="7C7C0A0A" w14:textId="77777777" w:rsidTr="00737460">
        <w:trPr>
          <w:trHeight w:val="356"/>
        </w:trPr>
        <w:tc>
          <w:tcPr>
            <w:tcW w:w="458" w:type="dxa"/>
            <w:vMerge/>
            <w:hideMark/>
          </w:tcPr>
          <w:p w14:paraId="22F596B8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42A3CEF6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выполненных задач</w:t>
            </w:r>
          </w:p>
        </w:tc>
        <w:tc>
          <w:tcPr>
            <w:tcW w:w="1559" w:type="dxa"/>
            <w:noWrap/>
            <w:hideMark/>
          </w:tcPr>
          <w:p w14:paraId="21477D19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120</w:t>
            </w:r>
          </w:p>
        </w:tc>
        <w:tc>
          <w:tcPr>
            <w:tcW w:w="1701" w:type="dxa"/>
            <w:noWrap/>
            <w:hideMark/>
          </w:tcPr>
          <w:p w14:paraId="4E96F7BB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1 500</w:t>
            </w:r>
          </w:p>
        </w:tc>
        <w:tc>
          <w:tcPr>
            <w:tcW w:w="1695" w:type="dxa"/>
            <w:noWrap/>
            <w:hideMark/>
          </w:tcPr>
          <w:p w14:paraId="10AA9DFF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4 000</w:t>
            </w:r>
          </w:p>
        </w:tc>
      </w:tr>
      <w:tr w:rsidR="004E6169" w:rsidRPr="003F27F6" w14:paraId="12540558" w14:textId="77777777" w:rsidTr="00737460">
        <w:trPr>
          <w:trHeight w:val="328"/>
        </w:trPr>
        <w:tc>
          <w:tcPr>
            <w:tcW w:w="458" w:type="dxa"/>
            <w:vMerge/>
            <w:hideMark/>
          </w:tcPr>
          <w:p w14:paraId="3D9A09A2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59706A2F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Средний чек задачи</w:t>
            </w:r>
          </w:p>
        </w:tc>
        <w:tc>
          <w:tcPr>
            <w:tcW w:w="1559" w:type="dxa"/>
            <w:noWrap/>
            <w:hideMark/>
          </w:tcPr>
          <w:p w14:paraId="48A68136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3 000</w:t>
            </w:r>
          </w:p>
        </w:tc>
        <w:tc>
          <w:tcPr>
            <w:tcW w:w="1701" w:type="dxa"/>
            <w:noWrap/>
            <w:hideMark/>
          </w:tcPr>
          <w:p w14:paraId="36B7E34A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3 300</w:t>
            </w:r>
          </w:p>
        </w:tc>
        <w:tc>
          <w:tcPr>
            <w:tcW w:w="1695" w:type="dxa"/>
            <w:noWrap/>
            <w:hideMark/>
          </w:tcPr>
          <w:p w14:paraId="47974C39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3 630</w:t>
            </w:r>
          </w:p>
        </w:tc>
      </w:tr>
      <w:tr w:rsidR="004E6169" w:rsidRPr="003F27F6" w14:paraId="5464DFCE" w14:textId="77777777" w:rsidTr="00737460">
        <w:trPr>
          <w:trHeight w:val="356"/>
        </w:trPr>
        <w:tc>
          <w:tcPr>
            <w:tcW w:w="458" w:type="dxa"/>
            <w:vMerge/>
            <w:hideMark/>
          </w:tcPr>
          <w:p w14:paraId="3C5DC441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743ECFCC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Комиссия платформы (15%)</w:t>
            </w:r>
          </w:p>
        </w:tc>
        <w:tc>
          <w:tcPr>
            <w:tcW w:w="1559" w:type="dxa"/>
            <w:noWrap/>
            <w:hideMark/>
          </w:tcPr>
          <w:p w14:paraId="28B6AB50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450</w:t>
            </w:r>
          </w:p>
        </w:tc>
        <w:tc>
          <w:tcPr>
            <w:tcW w:w="1701" w:type="dxa"/>
            <w:noWrap/>
            <w:hideMark/>
          </w:tcPr>
          <w:p w14:paraId="02D6EC9D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495</w:t>
            </w:r>
          </w:p>
        </w:tc>
        <w:tc>
          <w:tcPr>
            <w:tcW w:w="1695" w:type="dxa"/>
            <w:noWrap/>
            <w:hideMark/>
          </w:tcPr>
          <w:p w14:paraId="0A4000A1" w14:textId="77777777" w:rsidR="004E6169" w:rsidRPr="003F27F6" w:rsidRDefault="004E6169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545</w:t>
            </w:r>
          </w:p>
        </w:tc>
      </w:tr>
      <w:tr w:rsidR="002163AA" w:rsidRPr="003F27F6" w14:paraId="471F26EC" w14:textId="77777777" w:rsidTr="00737460">
        <w:trPr>
          <w:trHeight w:val="295"/>
        </w:trPr>
        <w:tc>
          <w:tcPr>
            <w:tcW w:w="458" w:type="dxa"/>
            <w:vMerge w:val="restart"/>
            <w:hideMark/>
          </w:tcPr>
          <w:p w14:paraId="3CEABEF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</w:t>
            </w:r>
          </w:p>
        </w:tc>
        <w:tc>
          <w:tcPr>
            <w:tcW w:w="3932" w:type="dxa"/>
            <w:noWrap/>
            <w:hideMark/>
          </w:tcPr>
          <w:p w14:paraId="14ACCBD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Подбор студентов "под ключ"</w:t>
            </w:r>
          </w:p>
        </w:tc>
        <w:tc>
          <w:tcPr>
            <w:tcW w:w="1559" w:type="dxa"/>
            <w:noWrap/>
            <w:hideMark/>
          </w:tcPr>
          <w:p w14:paraId="4413F2B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40 000</w:t>
            </w:r>
          </w:p>
        </w:tc>
        <w:tc>
          <w:tcPr>
            <w:tcW w:w="1701" w:type="dxa"/>
            <w:noWrap/>
            <w:hideMark/>
          </w:tcPr>
          <w:p w14:paraId="4C52E52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440 000</w:t>
            </w:r>
          </w:p>
        </w:tc>
        <w:tc>
          <w:tcPr>
            <w:tcW w:w="1695" w:type="dxa"/>
            <w:noWrap/>
            <w:hideMark/>
          </w:tcPr>
          <w:p w14:paraId="232E6D2D" w14:textId="5421E15A" w:rsidR="002163AA" w:rsidRPr="003F27F6" w:rsidRDefault="00371757" w:rsidP="002163AA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1 915 200</w:t>
            </w:r>
          </w:p>
        </w:tc>
      </w:tr>
      <w:tr w:rsidR="002163AA" w:rsidRPr="003F27F6" w14:paraId="65AB00D8" w14:textId="77777777" w:rsidTr="00737460">
        <w:trPr>
          <w:trHeight w:val="328"/>
        </w:trPr>
        <w:tc>
          <w:tcPr>
            <w:tcW w:w="458" w:type="dxa"/>
            <w:vMerge/>
            <w:hideMark/>
          </w:tcPr>
          <w:p w14:paraId="112501D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53C3F08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проектов</w:t>
            </w:r>
          </w:p>
        </w:tc>
        <w:tc>
          <w:tcPr>
            <w:tcW w:w="1559" w:type="dxa"/>
            <w:noWrap/>
            <w:hideMark/>
          </w:tcPr>
          <w:p w14:paraId="1EEFC5C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</w:t>
            </w:r>
          </w:p>
        </w:tc>
        <w:tc>
          <w:tcPr>
            <w:tcW w:w="1701" w:type="dxa"/>
            <w:noWrap/>
            <w:hideMark/>
          </w:tcPr>
          <w:p w14:paraId="6F82855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10</w:t>
            </w:r>
          </w:p>
        </w:tc>
        <w:tc>
          <w:tcPr>
            <w:tcW w:w="1695" w:type="dxa"/>
            <w:noWrap/>
            <w:hideMark/>
          </w:tcPr>
          <w:p w14:paraId="7D41F042" w14:textId="32CCFBDB" w:rsidR="002163AA" w:rsidRPr="003F27F6" w:rsidRDefault="00371757" w:rsidP="002163AA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30</w:t>
            </w:r>
          </w:p>
        </w:tc>
      </w:tr>
      <w:tr w:rsidR="002163AA" w:rsidRPr="003F27F6" w14:paraId="7B4FFBCA" w14:textId="77777777" w:rsidTr="00737460">
        <w:trPr>
          <w:trHeight w:val="328"/>
        </w:trPr>
        <w:tc>
          <w:tcPr>
            <w:tcW w:w="458" w:type="dxa"/>
            <w:vMerge/>
            <w:hideMark/>
          </w:tcPr>
          <w:p w14:paraId="6C4C5BD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486B831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подбора</w:t>
            </w:r>
          </w:p>
        </w:tc>
        <w:tc>
          <w:tcPr>
            <w:tcW w:w="1559" w:type="dxa"/>
            <w:noWrap/>
            <w:hideMark/>
          </w:tcPr>
          <w:p w14:paraId="5F90261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40 000</w:t>
            </w:r>
          </w:p>
        </w:tc>
        <w:tc>
          <w:tcPr>
            <w:tcW w:w="1701" w:type="dxa"/>
            <w:noWrap/>
            <w:hideMark/>
          </w:tcPr>
          <w:p w14:paraId="38118D4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44 000</w:t>
            </w:r>
          </w:p>
        </w:tc>
        <w:tc>
          <w:tcPr>
            <w:tcW w:w="1695" w:type="dxa"/>
            <w:noWrap/>
            <w:hideMark/>
          </w:tcPr>
          <w:p w14:paraId="1464D51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48 400</w:t>
            </w:r>
          </w:p>
        </w:tc>
      </w:tr>
    </w:tbl>
    <w:p w14:paraId="04C652C5" w14:textId="37FCE088" w:rsidR="004E6169" w:rsidRPr="004E6169" w:rsidRDefault="004E6169">
      <w:pPr>
        <w:rPr>
          <w:sz w:val="28"/>
          <w:szCs w:val="28"/>
        </w:rPr>
      </w:pPr>
      <w:r w:rsidRPr="004E6169">
        <w:rPr>
          <w:sz w:val="28"/>
          <w:szCs w:val="28"/>
        </w:rPr>
        <w:lastRenderedPageBreak/>
        <w:t>Продолжение таблицы Х</w:t>
      </w:r>
    </w:p>
    <w:tbl>
      <w:tblPr>
        <w:tblStyle w:val="1c"/>
        <w:tblW w:w="0" w:type="auto"/>
        <w:tblLook w:val="04A0" w:firstRow="1" w:lastRow="0" w:firstColumn="1" w:lastColumn="0" w:noHBand="0" w:noVBand="1"/>
      </w:tblPr>
      <w:tblGrid>
        <w:gridCol w:w="458"/>
        <w:gridCol w:w="3932"/>
        <w:gridCol w:w="1559"/>
        <w:gridCol w:w="1701"/>
        <w:gridCol w:w="1695"/>
      </w:tblGrid>
      <w:tr w:rsidR="004E6169" w:rsidRPr="002163AA" w14:paraId="64AF523E" w14:textId="77777777" w:rsidTr="004E6169">
        <w:trPr>
          <w:trHeight w:val="328"/>
        </w:trPr>
        <w:tc>
          <w:tcPr>
            <w:tcW w:w="458" w:type="dxa"/>
          </w:tcPr>
          <w:p w14:paraId="46FD7267" w14:textId="77777777" w:rsidR="004E6169" w:rsidRPr="002163AA" w:rsidRDefault="004E6169" w:rsidP="00737460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1</w:t>
            </w:r>
          </w:p>
        </w:tc>
        <w:tc>
          <w:tcPr>
            <w:tcW w:w="3932" w:type="dxa"/>
          </w:tcPr>
          <w:p w14:paraId="041AB775" w14:textId="77777777" w:rsidR="004E6169" w:rsidRPr="002163AA" w:rsidRDefault="004E6169" w:rsidP="00737460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2</w:t>
            </w:r>
          </w:p>
        </w:tc>
        <w:tc>
          <w:tcPr>
            <w:tcW w:w="1559" w:type="dxa"/>
          </w:tcPr>
          <w:p w14:paraId="0FFCB569" w14:textId="77777777" w:rsidR="004E6169" w:rsidRPr="002163AA" w:rsidRDefault="004E6169" w:rsidP="00737460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3</w:t>
            </w:r>
          </w:p>
        </w:tc>
        <w:tc>
          <w:tcPr>
            <w:tcW w:w="1701" w:type="dxa"/>
          </w:tcPr>
          <w:p w14:paraId="6CC82F92" w14:textId="77777777" w:rsidR="004E6169" w:rsidRPr="002163AA" w:rsidRDefault="004E6169" w:rsidP="00737460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4</w:t>
            </w:r>
          </w:p>
        </w:tc>
        <w:tc>
          <w:tcPr>
            <w:tcW w:w="1695" w:type="dxa"/>
          </w:tcPr>
          <w:p w14:paraId="56D5D73E" w14:textId="77777777" w:rsidR="004E6169" w:rsidRPr="002163AA" w:rsidRDefault="004E6169" w:rsidP="00737460">
            <w:pPr>
              <w:jc w:val="center"/>
              <w:rPr>
                <w:rFonts w:eastAsia="Calibri"/>
                <w:lang w:eastAsia="en-US"/>
              </w:rPr>
            </w:pPr>
            <w:r w:rsidRPr="002163AA">
              <w:rPr>
                <w:rFonts w:eastAsia="Calibri"/>
                <w:lang w:eastAsia="en-US"/>
              </w:rPr>
              <w:t>5</w:t>
            </w:r>
          </w:p>
        </w:tc>
      </w:tr>
      <w:tr w:rsidR="002163AA" w:rsidRPr="003F27F6" w14:paraId="24F5CB86" w14:textId="77777777" w:rsidTr="00737460">
        <w:trPr>
          <w:trHeight w:val="315"/>
        </w:trPr>
        <w:tc>
          <w:tcPr>
            <w:tcW w:w="458" w:type="dxa"/>
            <w:hideMark/>
          </w:tcPr>
          <w:p w14:paraId="467B812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0B175A84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Подписка для работодателей PRO</w:t>
            </w:r>
          </w:p>
        </w:tc>
        <w:tc>
          <w:tcPr>
            <w:tcW w:w="1559" w:type="dxa"/>
            <w:noWrap/>
            <w:hideMark/>
          </w:tcPr>
          <w:p w14:paraId="19F8322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61A8BE7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418 800</w:t>
            </w:r>
          </w:p>
        </w:tc>
        <w:tc>
          <w:tcPr>
            <w:tcW w:w="1695" w:type="dxa"/>
            <w:noWrap/>
            <w:hideMark/>
          </w:tcPr>
          <w:p w14:paraId="21A07D5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1 915 200</w:t>
            </w:r>
          </w:p>
        </w:tc>
      </w:tr>
      <w:tr w:rsidR="002163AA" w:rsidRPr="003F27F6" w14:paraId="0E972557" w14:textId="77777777" w:rsidTr="00737460">
        <w:trPr>
          <w:trHeight w:val="315"/>
        </w:trPr>
        <w:tc>
          <w:tcPr>
            <w:tcW w:w="458" w:type="dxa"/>
            <w:vMerge w:val="restart"/>
            <w:hideMark/>
          </w:tcPr>
          <w:p w14:paraId="048DA7C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</w:t>
            </w:r>
          </w:p>
        </w:tc>
        <w:tc>
          <w:tcPr>
            <w:tcW w:w="3932" w:type="dxa"/>
            <w:noWrap/>
            <w:hideMark/>
          </w:tcPr>
          <w:p w14:paraId="496942F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подписчиков</w:t>
            </w:r>
          </w:p>
        </w:tc>
        <w:tc>
          <w:tcPr>
            <w:tcW w:w="1559" w:type="dxa"/>
            <w:noWrap/>
            <w:hideMark/>
          </w:tcPr>
          <w:p w14:paraId="663A21B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5F2C679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15</w:t>
            </w:r>
          </w:p>
        </w:tc>
        <w:tc>
          <w:tcPr>
            <w:tcW w:w="1695" w:type="dxa"/>
            <w:noWrap/>
            <w:hideMark/>
          </w:tcPr>
          <w:p w14:paraId="458EB3DE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40</w:t>
            </w:r>
          </w:p>
        </w:tc>
      </w:tr>
      <w:tr w:rsidR="002163AA" w:rsidRPr="003F27F6" w14:paraId="636274DE" w14:textId="77777777" w:rsidTr="00737460">
        <w:trPr>
          <w:trHeight w:val="342"/>
        </w:trPr>
        <w:tc>
          <w:tcPr>
            <w:tcW w:w="458" w:type="dxa"/>
            <w:vMerge/>
            <w:hideMark/>
          </w:tcPr>
          <w:p w14:paraId="57803E5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6DE4713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подписки</w:t>
            </w:r>
          </w:p>
        </w:tc>
        <w:tc>
          <w:tcPr>
            <w:tcW w:w="1559" w:type="dxa"/>
            <w:noWrap/>
            <w:hideMark/>
          </w:tcPr>
          <w:p w14:paraId="6FD8FEA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72AD862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3 490</w:t>
            </w:r>
          </w:p>
        </w:tc>
        <w:tc>
          <w:tcPr>
            <w:tcW w:w="1695" w:type="dxa"/>
            <w:noWrap/>
            <w:hideMark/>
          </w:tcPr>
          <w:p w14:paraId="0600AFB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3 990</w:t>
            </w:r>
          </w:p>
        </w:tc>
      </w:tr>
      <w:tr w:rsidR="002163AA" w:rsidRPr="003F27F6" w14:paraId="3CD701C7" w14:textId="77777777" w:rsidTr="00737460">
        <w:trPr>
          <w:trHeight w:val="301"/>
        </w:trPr>
        <w:tc>
          <w:tcPr>
            <w:tcW w:w="458" w:type="dxa"/>
            <w:vMerge/>
            <w:hideMark/>
          </w:tcPr>
          <w:p w14:paraId="532A63F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1C4A6D4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Активных месяцев</w:t>
            </w:r>
          </w:p>
        </w:tc>
        <w:tc>
          <w:tcPr>
            <w:tcW w:w="1559" w:type="dxa"/>
            <w:noWrap/>
            <w:hideMark/>
          </w:tcPr>
          <w:p w14:paraId="6E4EEF24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65393AA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8</w:t>
            </w:r>
          </w:p>
        </w:tc>
        <w:tc>
          <w:tcPr>
            <w:tcW w:w="1695" w:type="dxa"/>
            <w:noWrap/>
            <w:hideMark/>
          </w:tcPr>
          <w:p w14:paraId="5F8CEFC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12</w:t>
            </w:r>
          </w:p>
        </w:tc>
      </w:tr>
      <w:tr w:rsidR="002163AA" w:rsidRPr="003F27F6" w14:paraId="7E385028" w14:textId="77777777" w:rsidTr="00737460">
        <w:trPr>
          <w:trHeight w:val="315"/>
        </w:trPr>
        <w:tc>
          <w:tcPr>
            <w:tcW w:w="458" w:type="dxa"/>
            <w:vMerge w:val="restart"/>
            <w:noWrap/>
            <w:hideMark/>
          </w:tcPr>
          <w:p w14:paraId="1F6C056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</w:t>
            </w:r>
          </w:p>
        </w:tc>
        <w:tc>
          <w:tcPr>
            <w:tcW w:w="3932" w:type="dxa"/>
            <w:noWrap/>
            <w:hideMark/>
          </w:tcPr>
          <w:p w14:paraId="0E17757E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Платное продвижение задач</w:t>
            </w:r>
          </w:p>
        </w:tc>
        <w:tc>
          <w:tcPr>
            <w:tcW w:w="1559" w:type="dxa"/>
            <w:noWrap/>
            <w:hideMark/>
          </w:tcPr>
          <w:p w14:paraId="3503240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548A4F2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80 000</w:t>
            </w:r>
          </w:p>
        </w:tc>
        <w:tc>
          <w:tcPr>
            <w:tcW w:w="1695" w:type="dxa"/>
            <w:noWrap/>
            <w:hideMark/>
          </w:tcPr>
          <w:p w14:paraId="590A610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165 000</w:t>
            </w:r>
          </w:p>
        </w:tc>
      </w:tr>
      <w:tr w:rsidR="002163AA" w:rsidRPr="003F27F6" w14:paraId="173200C6" w14:textId="77777777" w:rsidTr="00737460">
        <w:trPr>
          <w:trHeight w:val="301"/>
        </w:trPr>
        <w:tc>
          <w:tcPr>
            <w:tcW w:w="458" w:type="dxa"/>
            <w:vMerge/>
            <w:hideMark/>
          </w:tcPr>
          <w:p w14:paraId="516804D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1E8EA51E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продвижений</w:t>
            </w:r>
          </w:p>
        </w:tc>
        <w:tc>
          <w:tcPr>
            <w:tcW w:w="1559" w:type="dxa"/>
            <w:noWrap/>
            <w:hideMark/>
          </w:tcPr>
          <w:p w14:paraId="616130C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6899746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80</w:t>
            </w:r>
          </w:p>
        </w:tc>
        <w:tc>
          <w:tcPr>
            <w:tcW w:w="1695" w:type="dxa"/>
            <w:noWrap/>
            <w:hideMark/>
          </w:tcPr>
          <w:p w14:paraId="62133DA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150</w:t>
            </w:r>
          </w:p>
        </w:tc>
      </w:tr>
      <w:tr w:rsidR="002163AA" w:rsidRPr="003F27F6" w14:paraId="6AA9E3DA" w14:textId="77777777" w:rsidTr="00737460">
        <w:trPr>
          <w:trHeight w:val="342"/>
        </w:trPr>
        <w:tc>
          <w:tcPr>
            <w:tcW w:w="458" w:type="dxa"/>
            <w:vMerge/>
            <w:hideMark/>
          </w:tcPr>
          <w:p w14:paraId="7454671F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6504FD2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Средняя цена продвижения</w:t>
            </w:r>
          </w:p>
        </w:tc>
        <w:tc>
          <w:tcPr>
            <w:tcW w:w="1559" w:type="dxa"/>
            <w:noWrap/>
            <w:hideMark/>
          </w:tcPr>
          <w:p w14:paraId="0B6FD85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5CCB7D6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1 000</w:t>
            </w:r>
          </w:p>
        </w:tc>
        <w:tc>
          <w:tcPr>
            <w:tcW w:w="1695" w:type="dxa"/>
            <w:noWrap/>
            <w:hideMark/>
          </w:tcPr>
          <w:p w14:paraId="05961B8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1 100</w:t>
            </w:r>
          </w:p>
        </w:tc>
      </w:tr>
      <w:tr w:rsidR="002163AA" w:rsidRPr="003F27F6" w14:paraId="141C198A" w14:textId="77777777" w:rsidTr="00737460">
        <w:trPr>
          <w:trHeight w:val="301"/>
        </w:trPr>
        <w:tc>
          <w:tcPr>
            <w:tcW w:w="458" w:type="dxa"/>
            <w:vMerge w:val="restart"/>
            <w:noWrap/>
            <w:hideMark/>
          </w:tcPr>
          <w:p w14:paraId="129700AF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</w:t>
            </w:r>
          </w:p>
        </w:tc>
        <w:tc>
          <w:tcPr>
            <w:tcW w:w="3932" w:type="dxa"/>
            <w:noWrap/>
            <w:hideMark/>
          </w:tcPr>
          <w:p w14:paraId="4601EEE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Подписка для студентов PRO</w:t>
            </w:r>
          </w:p>
        </w:tc>
        <w:tc>
          <w:tcPr>
            <w:tcW w:w="1559" w:type="dxa"/>
            <w:noWrap/>
            <w:hideMark/>
          </w:tcPr>
          <w:p w14:paraId="5337BA2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1BED9C5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22 455</w:t>
            </w:r>
          </w:p>
        </w:tc>
        <w:tc>
          <w:tcPr>
            <w:tcW w:w="1695" w:type="dxa"/>
            <w:noWrap/>
            <w:hideMark/>
          </w:tcPr>
          <w:p w14:paraId="0593D9E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527 040</w:t>
            </w:r>
          </w:p>
        </w:tc>
      </w:tr>
      <w:tr w:rsidR="002163AA" w:rsidRPr="003F27F6" w14:paraId="462C8D66" w14:textId="77777777" w:rsidTr="00737460">
        <w:trPr>
          <w:trHeight w:val="315"/>
        </w:trPr>
        <w:tc>
          <w:tcPr>
            <w:tcW w:w="458" w:type="dxa"/>
            <w:vMerge/>
            <w:hideMark/>
          </w:tcPr>
          <w:p w14:paraId="150C7EB4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1B65826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подписчиков</w:t>
            </w:r>
          </w:p>
        </w:tc>
        <w:tc>
          <w:tcPr>
            <w:tcW w:w="1559" w:type="dxa"/>
            <w:noWrap/>
            <w:hideMark/>
          </w:tcPr>
          <w:p w14:paraId="2047858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72DB428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15</w:t>
            </w:r>
          </w:p>
        </w:tc>
        <w:tc>
          <w:tcPr>
            <w:tcW w:w="1695" w:type="dxa"/>
            <w:noWrap/>
            <w:hideMark/>
          </w:tcPr>
          <w:p w14:paraId="6094C3E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80</w:t>
            </w:r>
          </w:p>
        </w:tc>
      </w:tr>
      <w:tr w:rsidR="002163AA" w:rsidRPr="003F27F6" w14:paraId="78B1DA50" w14:textId="77777777" w:rsidTr="00737460">
        <w:trPr>
          <w:trHeight w:val="301"/>
        </w:trPr>
        <w:tc>
          <w:tcPr>
            <w:tcW w:w="458" w:type="dxa"/>
            <w:vMerge/>
            <w:hideMark/>
          </w:tcPr>
          <w:p w14:paraId="36394E0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4F7369C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подписки</w:t>
            </w:r>
          </w:p>
        </w:tc>
        <w:tc>
          <w:tcPr>
            <w:tcW w:w="1559" w:type="dxa"/>
            <w:noWrap/>
            <w:hideMark/>
          </w:tcPr>
          <w:p w14:paraId="19AE3EE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4CAFF99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499</w:t>
            </w:r>
          </w:p>
        </w:tc>
        <w:tc>
          <w:tcPr>
            <w:tcW w:w="1695" w:type="dxa"/>
            <w:noWrap/>
            <w:hideMark/>
          </w:tcPr>
          <w:p w14:paraId="1605D46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549</w:t>
            </w:r>
          </w:p>
        </w:tc>
      </w:tr>
      <w:tr w:rsidR="002163AA" w:rsidRPr="003F27F6" w14:paraId="08F4D525" w14:textId="77777777" w:rsidTr="00737460">
        <w:trPr>
          <w:trHeight w:val="288"/>
        </w:trPr>
        <w:tc>
          <w:tcPr>
            <w:tcW w:w="458" w:type="dxa"/>
            <w:vMerge/>
            <w:hideMark/>
          </w:tcPr>
          <w:p w14:paraId="5A11350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612C6B6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Активных месяцев</w:t>
            </w:r>
          </w:p>
        </w:tc>
        <w:tc>
          <w:tcPr>
            <w:tcW w:w="1559" w:type="dxa"/>
            <w:noWrap/>
            <w:hideMark/>
          </w:tcPr>
          <w:p w14:paraId="0021B6D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2870678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</w:t>
            </w:r>
          </w:p>
        </w:tc>
        <w:tc>
          <w:tcPr>
            <w:tcW w:w="1695" w:type="dxa"/>
            <w:noWrap/>
            <w:hideMark/>
          </w:tcPr>
          <w:p w14:paraId="7B4108A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12</w:t>
            </w:r>
          </w:p>
        </w:tc>
      </w:tr>
      <w:tr w:rsidR="002163AA" w:rsidRPr="003F27F6" w14:paraId="33678A2C" w14:textId="77777777" w:rsidTr="00737460">
        <w:trPr>
          <w:trHeight w:val="301"/>
        </w:trPr>
        <w:tc>
          <w:tcPr>
            <w:tcW w:w="458" w:type="dxa"/>
            <w:vMerge w:val="restart"/>
            <w:noWrap/>
            <w:hideMark/>
          </w:tcPr>
          <w:p w14:paraId="33A19906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6</w:t>
            </w:r>
          </w:p>
        </w:tc>
        <w:tc>
          <w:tcPr>
            <w:tcW w:w="3932" w:type="dxa"/>
            <w:noWrap/>
            <w:hideMark/>
          </w:tcPr>
          <w:p w14:paraId="597857F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Реклама и партнерские размещения</w:t>
            </w:r>
          </w:p>
        </w:tc>
        <w:tc>
          <w:tcPr>
            <w:tcW w:w="1559" w:type="dxa"/>
            <w:noWrap/>
            <w:hideMark/>
          </w:tcPr>
          <w:p w14:paraId="78D28D7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4089208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67B2049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42 000</w:t>
            </w:r>
          </w:p>
        </w:tc>
      </w:tr>
      <w:tr w:rsidR="002163AA" w:rsidRPr="003F27F6" w14:paraId="4E7C7820" w14:textId="77777777" w:rsidTr="00737460">
        <w:trPr>
          <w:trHeight w:val="288"/>
        </w:trPr>
        <w:tc>
          <w:tcPr>
            <w:tcW w:w="458" w:type="dxa"/>
            <w:vMerge/>
            <w:hideMark/>
          </w:tcPr>
          <w:p w14:paraId="262C87F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1569ABC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кампаний</w:t>
            </w:r>
          </w:p>
        </w:tc>
        <w:tc>
          <w:tcPr>
            <w:tcW w:w="1559" w:type="dxa"/>
            <w:noWrap/>
            <w:hideMark/>
          </w:tcPr>
          <w:p w14:paraId="11EF09D2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1A5876B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4ECDF6A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6</w:t>
            </w:r>
          </w:p>
        </w:tc>
      </w:tr>
      <w:tr w:rsidR="002163AA" w:rsidRPr="003F27F6" w14:paraId="139DF9B9" w14:textId="77777777" w:rsidTr="00737460">
        <w:trPr>
          <w:trHeight w:val="315"/>
        </w:trPr>
        <w:tc>
          <w:tcPr>
            <w:tcW w:w="458" w:type="dxa"/>
            <w:vMerge/>
            <w:hideMark/>
          </w:tcPr>
          <w:p w14:paraId="18194F7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1E09B0DE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кампании</w:t>
            </w:r>
          </w:p>
        </w:tc>
        <w:tc>
          <w:tcPr>
            <w:tcW w:w="1559" w:type="dxa"/>
            <w:noWrap/>
            <w:hideMark/>
          </w:tcPr>
          <w:p w14:paraId="74D2F01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5B509796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3DD44669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7 000</w:t>
            </w:r>
          </w:p>
        </w:tc>
      </w:tr>
      <w:tr w:rsidR="002163AA" w:rsidRPr="003F27F6" w14:paraId="7D4F6514" w14:textId="77777777" w:rsidTr="00737460">
        <w:trPr>
          <w:trHeight w:val="315"/>
        </w:trPr>
        <w:tc>
          <w:tcPr>
            <w:tcW w:w="458" w:type="dxa"/>
            <w:vMerge w:val="restart"/>
            <w:noWrap/>
            <w:hideMark/>
          </w:tcPr>
          <w:p w14:paraId="2E81DDF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7</w:t>
            </w:r>
          </w:p>
        </w:tc>
        <w:tc>
          <w:tcPr>
            <w:tcW w:w="3932" w:type="dxa"/>
            <w:noWrap/>
            <w:hideMark/>
          </w:tcPr>
          <w:p w14:paraId="472C0EB6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Консультация по портфолио</w:t>
            </w:r>
          </w:p>
        </w:tc>
        <w:tc>
          <w:tcPr>
            <w:tcW w:w="1559" w:type="dxa"/>
            <w:noWrap/>
            <w:hideMark/>
          </w:tcPr>
          <w:p w14:paraId="003D43BF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495CB1E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2 995</w:t>
            </w:r>
          </w:p>
        </w:tc>
        <w:tc>
          <w:tcPr>
            <w:tcW w:w="1695" w:type="dxa"/>
            <w:noWrap/>
            <w:hideMark/>
          </w:tcPr>
          <w:p w14:paraId="0420E720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13 178</w:t>
            </w:r>
          </w:p>
        </w:tc>
      </w:tr>
      <w:tr w:rsidR="002163AA" w:rsidRPr="003F27F6" w14:paraId="167E11CF" w14:textId="77777777" w:rsidTr="00737460">
        <w:trPr>
          <w:trHeight w:val="288"/>
        </w:trPr>
        <w:tc>
          <w:tcPr>
            <w:tcW w:w="458" w:type="dxa"/>
            <w:vMerge/>
            <w:hideMark/>
          </w:tcPr>
          <w:p w14:paraId="69E5A1C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noWrap/>
            <w:hideMark/>
          </w:tcPr>
          <w:p w14:paraId="297C56B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консультаций</w:t>
            </w:r>
          </w:p>
        </w:tc>
        <w:tc>
          <w:tcPr>
            <w:tcW w:w="1559" w:type="dxa"/>
            <w:noWrap/>
            <w:hideMark/>
          </w:tcPr>
          <w:p w14:paraId="2216806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5448701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</w:t>
            </w:r>
          </w:p>
        </w:tc>
        <w:tc>
          <w:tcPr>
            <w:tcW w:w="1695" w:type="dxa"/>
            <w:noWrap/>
            <w:hideMark/>
          </w:tcPr>
          <w:p w14:paraId="7A01148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20</w:t>
            </w:r>
          </w:p>
        </w:tc>
      </w:tr>
      <w:tr w:rsidR="002163AA" w:rsidRPr="003F27F6" w14:paraId="5EBDB6D4" w14:textId="77777777" w:rsidTr="00737460">
        <w:trPr>
          <w:trHeight w:val="383"/>
        </w:trPr>
        <w:tc>
          <w:tcPr>
            <w:tcW w:w="458" w:type="dxa"/>
            <w:vMerge/>
            <w:hideMark/>
          </w:tcPr>
          <w:p w14:paraId="7D7DE8A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hideMark/>
          </w:tcPr>
          <w:p w14:paraId="6253EA58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консультации</w:t>
            </w:r>
          </w:p>
        </w:tc>
        <w:tc>
          <w:tcPr>
            <w:tcW w:w="1559" w:type="dxa"/>
            <w:noWrap/>
            <w:hideMark/>
          </w:tcPr>
          <w:p w14:paraId="4852267B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hideMark/>
          </w:tcPr>
          <w:p w14:paraId="129B27D6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599</w:t>
            </w:r>
          </w:p>
        </w:tc>
        <w:tc>
          <w:tcPr>
            <w:tcW w:w="1695" w:type="dxa"/>
            <w:noWrap/>
            <w:hideMark/>
          </w:tcPr>
          <w:p w14:paraId="6553E67A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659</w:t>
            </w:r>
          </w:p>
        </w:tc>
      </w:tr>
      <w:tr w:rsidR="002163AA" w:rsidRPr="003F27F6" w14:paraId="06FE5A00" w14:textId="77777777" w:rsidTr="00737460">
        <w:trPr>
          <w:trHeight w:val="315"/>
        </w:trPr>
        <w:tc>
          <w:tcPr>
            <w:tcW w:w="458" w:type="dxa"/>
            <w:vMerge w:val="restart"/>
            <w:noWrap/>
            <w:hideMark/>
          </w:tcPr>
          <w:p w14:paraId="2F1BBB0F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8</w:t>
            </w:r>
          </w:p>
        </w:tc>
        <w:tc>
          <w:tcPr>
            <w:tcW w:w="3932" w:type="dxa"/>
            <w:hideMark/>
          </w:tcPr>
          <w:p w14:paraId="55E3F255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Аналитика и отчетность</w:t>
            </w:r>
          </w:p>
        </w:tc>
        <w:tc>
          <w:tcPr>
            <w:tcW w:w="1559" w:type="dxa"/>
            <w:hideMark/>
          </w:tcPr>
          <w:p w14:paraId="24D4967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hideMark/>
          </w:tcPr>
          <w:p w14:paraId="0A9C7F04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hideMark/>
          </w:tcPr>
          <w:p w14:paraId="30C169A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37 000</w:t>
            </w:r>
          </w:p>
        </w:tc>
      </w:tr>
      <w:tr w:rsidR="002163AA" w:rsidRPr="003F27F6" w14:paraId="7F341063" w14:textId="77777777" w:rsidTr="00737460">
        <w:trPr>
          <w:trHeight w:val="288"/>
        </w:trPr>
        <w:tc>
          <w:tcPr>
            <w:tcW w:w="458" w:type="dxa"/>
            <w:vMerge/>
            <w:hideMark/>
          </w:tcPr>
          <w:p w14:paraId="66CF65EC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hideMark/>
          </w:tcPr>
          <w:p w14:paraId="3D860A3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Количество покупок</w:t>
            </w:r>
          </w:p>
        </w:tc>
        <w:tc>
          <w:tcPr>
            <w:tcW w:w="1559" w:type="dxa"/>
            <w:hideMark/>
          </w:tcPr>
          <w:p w14:paraId="5A42C701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hideMark/>
          </w:tcPr>
          <w:p w14:paraId="4ED96833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057F4984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2</w:t>
            </w:r>
          </w:p>
        </w:tc>
      </w:tr>
      <w:tr w:rsidR="002163AA" w:rsidRPr="003F27F6" w14:paraId="284B2B42" w14:textId="77777777" w:rsidTr="00737460">
        <w:trPr>
          <w:trHeight w:val="315"/>
        </w:trPr>
        <w:tc>
          <w:tcPr>
            <w:tcW w:w="458" w:type="dxa"/>
            <w:vMerge/>
            <w:hideMark/>
          </w:tcPr>
          <w:p w14:paraId="0B65921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3932" w:type="dxa"/>
            <w:hideMark/>
          </w:tcPr>
          <w:p w14:paraId="52A23407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 xml:space="preserve">   Цена аналитики</w:t>
            </w:r>
          </w:p>
        </w:tc>
        <w:tc>
          <w:tcPr>
            <w:tcW w:w="1559" w:type="dxa"/>
            <w:noWrap/>
            <w:hideMark/>
          </w:tcPr>
          <w:p w14:paraId="33B2C8CF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noWrap/>
            <w:hideMark/>
          </w:tcPr>
          <w:p w14:paraId="6CCE85F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49F71E1D" w14:textId="77777777" w:rsidR="002163AA" w:rsidRPr="003F27F6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3F27F6">
              <w:rPr>
                <w:rFonts w:eastAsia="Calibri"/>
                <w:lang w:eastAsia="en-US"/>
              </w:rPr>
              <w:t>18 500</w:t>
            </w:r>
          </w:p>
        </w:tc>
      </w:tr>
      <w:tr w:rsidR="002163AA" w:rsidRPr="00A60BAA" w14:paraId="06B1E24E" w14:textId="77777777" w:rsidTr="00737460">
        <w:trPr>
          <w:trHeight w:val="315"/>
        </w:trPr>
        <w:tc>
          <w:tcPr>
            <w:tcW w:w="4390" w:type="dxa"/>
            <w:gridSpan w:val="2"/>
            <w:noWrap/>
            <w:hideMark/>
          </w:tcPr>
          <w:p w14:paraId="66C74BF4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ИТОГ операционная выручка</w:t>
            </w:r>
          </w:p>
        </w:tc>
        <w:tc>
          <w:tcPr>
            <w:tcW w:w="1559" w:type="dxa"/>
            <w:hideMark/>
          </w:tcPr>
          <w:p w14:paraId="06B9CCB3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94 000</w:t>
            </w:r>
          </w:p>
        </w:tc>
        <w:tc>
          <w:tcPr>
            <w:tcW w:w="1701" w:type="dxa"/>
            <w:hideMark/>
          </w:tcPr>
          <w:p w14:paraId="20EEA893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1 706 750</w:t>
            </w:r>
          </w:p>
        </w:tc>
        <w:tc>
          <w:tcPr>
            <w:tcW w:w="1695" w:type="dxa"/>
            <w:hideMark/>
          </w:tcPr>
          <w:p w14:paraId="7EC5D60E" w14:textId="14E52410" w:rsidR="002163AA" w:rsidRPr="00A60BAA" w:rsidRDefault="00371757" w:rsidP="002163AA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  <w:tr w:rsidR="002163AA" w:rsidRPr="00A60BAA" w14:paraId="4812C5A5" w14:textId="77777777" w:rsidTr="00737460">
        <w:trPr>
          <w:trHeight w:val="315"/>
        </w:trPr>
        <w:tc>
          <w:tcPr>
            <w:tcW w:w="9345" w:type="dxa"/>
            <w:gridSpan w:val="5"/>
            <w:noWrap/>
          </w:tcPr>
          <w:p w14:paraId="714390B1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Внереализационные доходы</w:t>
            </w:r>
          </w:p>
        </w:tc>
      </w:tr>
      <w:tr w:rsidR="002163AA" w:rsidRPr="00A60BAA" w14:paraId="12CDD7CC" w14:textId="77777777" w:rsidTr="00737460">
        <w:trPr>
          <w:trHeight w:val="315"/>
        </w:trPr>
        <w:tc>
          <w:tcPr>
            <w:tcW w:w="458" w:type="dxa"/>
            <w:noWrap/>
            <w:hideMark/>
          </w:tcPr>
          <w:p w14:paraId="133521C9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1</w:t>
            </w:r>
          </w:p>
        </w:tc>
        <w:tc>
          <w:tcPr>
            <w:tcW w:w="3932" w:type="dxa"/>
            <w:hideMark/>
          </w:tcPr>
          <w:p w14:paraId="785DE37F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Грант от ФСИ</w:t>
            </w:r>
          </w:p>
        </w:tc>
        <w:tc>
          <w:tcPr>
            <w:tcW w:w="1559" w:type="dxa"/>
            <w:hideMark/>
          </w:tcPr>
          <w:p w14:paraId="44ED8A47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1 000 000</w:t>
            </w:r>
          </w:p>
        </w:tc>
        <w:tc>
          <w:tcPr>
            <w:tcW w:w="1701" w:type="dxa"/>
            <w:hideMark/>
          </w:tcPr>
          <w:p w14:paraId="67DEAB78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695" w:type="dxa"/>
            <w:noWrap/>
            <w:hideMark/>
          </w:tcPr>
          <w:p w14:paraId="64650717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0</w:t>
            </w:r>
          </w:p>
        </w:tc>
      </w:tr>
      <w:tr w:rsidR="002163AA" w:rsidRPr="00A60BAA" w14:paraId="41B1FD91" w14:textId="77777777" w:rsidTr="00737460">
        <w:trPr>
          <w:trHeight w:val="315"/>
        </w:trPr>
        <w:tc>
          <w:tcPr>
            <w:tcW w:w="458" w:type="dxa"/>
            <w:noWrap/>
            <w:hideMark/>
          </w:tcPr>
          <w:p w14:paraId="7DDC69CC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2</w:t>
            </w:r>
          </w:p>
        </w:tc>
        <w:tc>
          <w:tcPr>
            <w:tcW w:w="3932" w:type="dxa"/>
            <w:noWrap/>
            <w:hideMark/>
          </w:tcPr>
          <w:p w14:paraId="0BD3BC43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 xml:space="preserve">Акселератор </w:t>
            </w:r>
          </w:p>
        </w:tc>
        <w:tc>
          <w:tcPr>
            <w:tcW w:w="1559" w:type="dxa"/>
            <w:hideMark/>
          </w:tcPr>
          <w:p w14:paraId="54EA0146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0</w:t>
            </w:r>
          </w:p>
        </w:tc>
        <w:tc>
          <w:tcPr>
            <w:tcW w:w="1701" w:type="dxa"/>
            <w:hideMark/>
          </w:tcPr>
          <w:p w14:paraId="303FB758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2 000 000</w:t>
            </w:r>
          </w:p>
        </w:tc>
        <w:tc>
          <w:tcPr>
            <w:tcW w:w="1695" w:type="dxa"/>
            <w:noWrap/>
            <w:hideMark/>
          </w:tcPr>
          <w:p w14:paraId="17696770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0</w:t>
            </w:r>
          </w:p>
        </w:tc>
      </w:tr>
      <w:tr w:rsidR="002163AA" w:rsidRPr="00A60BAA" w14:paraId="2CCDF411" w14:textId="77777777" w:rsidTr="00737460">
        <w:trPr>
          <w:trHeight w:val="315"/>
        </w:trPr>
        <w:tc>
          <w:tcPr>
            <w:tcW w:w="4390" w:type="dxa"/>
            <w:gridSpan w:val="2"/>
            <w:noWrap/>
            <w:hideMark/>
          </w:tcPr>
          <w:p w14:paraId="64598142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ИТОГО внереализационные доходы</w:t>
            </w:r>
          </w:p>
        </w:tc>
        <w:tc>
          <w:tcPr>
            <w:tcW w:w="1559" w:type="dxa"/>
            <w:noWrap/>
            <w:hideMark/>
          </w:tcPr>
          <w:p w14:paraId="58C0BC28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1 000 000</w:t>
            </w:r>
          </w:p>
        </w:tc>
        <w:tc>
          <w:tcPr>
            <w:tcW w:w="1701" w:type="dxa"/>
            <w:noWrap/>
            <w:hideMark/>
          </w:tcPr>
          <w:p w14:paraId="74FF3C0B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2 000 000</w:t>
            </w:r>
          </w:p>
        </w:tc>
        <w:tc>
          <w:tcPr>
            <w:tcW w:w="1695" w:type="dxa"/>
            <w:noWrap/>
            <w:hideMark/>
          </w:tcPr>
          <w:p w14:paraId="7EAF7950" w14:textId="77777777" w:rsidR="002163AA" w:rsidRPr="00A60BAA" w:rsidRDefault="002163AA" w:rsidP="002163AA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0</w:t>
            </w:r>
          </w:p>
        </w:tc>
      </w:tr>
      <w:tr w:rsidR="00371757" w:rsidRPr="00A60BAA" w14:paraId="30EDFEBC" w14:textId="77777777" w:rsidTr="00737460">
        <w:trPr>
          <w:trHeight w:val="315"/>
        </w:trPr>
        <w:tc>
          <w:tcPr>
            <w:tcW w:w="4390" w:type="dxa"/>
            <w:gridSpan w:val="2"/>
            <w:hideMark/>
          </w:tcPr>
          <w:p w14:paraId="7418E958" w14:textId="77777777" w:rsidR="00371757" w:rsidRPr="00A60BAA" w:rsidRDefault="00371757" w:rsidP="00371757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ИТОГО все доходы</w:t>
            </w:r>
          </w:p>
        </w:tc>
        <w:tc>
          <w:tcPr>
            <w:tcW w:w="1559" w:type="dxa"/>
            <w:hideMark/>
          </w:tcPr>
          <w:p w14:paraId="7ABCC582" w14:textId="77777777" w:rsidR="00371757" w:rsidRPr="00A60BAA" w:rsidRDefault="00371757" w:rsidP="00371757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1 094 000</w:t>
            </w:r>
          </w:p>
        </w:tc>
        <w:tc>
          <w:tcPr>
            <w:tcW w:w="1701" w:type="dxa"/>
            <w:hideMark/>
          </w:tcPr>
          <w:p w14:paraId="36F205D6" w14:textId="77777777" w:rsidR="00371757" w:rsidRPr="00A60BAA" w:rsidRDefault="00371757" w:rsidP="00371757">
            <w:pPr>
              <w:jc w:val="both"/>
              <w:rPr>
                <w:rFonts w:eastAsia="Calibri"/>
                <w:lang w:eastAsia="en-US"/>
              </w:rPr>
            </w:pPr>
            <w:r w:rsidRPr="00A60BAA">
              <w:rPr>
                <w:rFonts w:eastAsia="Calibri"/>
                <w:lang w:eastAsia="en-US"/>
              </w:rPr>
              <w:t>3 706 750</w:t>
            </w:r>
          </w:p>
        </w:tc>
        <w:tc>
          <w:tcPr>
            <w:tcW w:w="1695" w:type="dxa"/>
            <w:hideMark/>
          </w:tcPr>
          <w:p w14:paraId="7DD6B516" w14:textId="6735B61C" w:rsidR="00371757" w:rsidRPr="00A60BAA" w:rsidRDefault="00371757" w:rsidP="00371757">
            <w:pPr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</w:tbl>
    <w:p w14:paraId="7B484105" w14:textId="77777777" w:rsidR="005671C1" w:rsidRPr="00A60BAA" w:rsidRDefault="005671C1" w:rsidP="005671C1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58A5D78" w14:textId="41C04B52" w:rsidR="008F35ED" w:rsidRPr="008F35ED" w:rsidRDefault="005671C1" w:rsidP="005671C1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Платформа планируется к запуску в четвёртом квартале 2026 года, поэтому операционная выручка отражается с этого периода.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На старте</w:t>
      </w:r>
      <w:r w:rsidR="008F35ED"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платформа работает только по двум каналам: комиссия с выполненных задач (54 000 руб.) и подбор студентов «под ключ» (40 000 руб.). Планируется выполнение 120 задач на основе пилотного запуска с КВЦ «Экспо-Центр» и Молодёжным центром Югры. Остальные каналы не задействованы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 так как</w:t>
      </w:r>
      <w:r w:rsidR="008F35ED"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подписки и продвижение требуют уже сложившейся аудитории, которой на старте ещё нет. Итоговая операционная выручка за квартал </w:t>
      </w:r>
      <w:r w:rsid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составит</w:t>
      </w:r>
      <w:r w:rsidR="008F35ED"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94 000 рублей.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>Помимо операционной выручки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планируется получение гранта от </w:t>
      </w:r>
      <w:r w:rsidRP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Фонда содействия инновациям в размере 1 000 000 рублей,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что позволит покрыть капитальные затраты на создание платформы</w:t>
      </w:r>
      <w:r w:rsidRP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58D9DD3E" w14:textId="77777777" w:rsidR="005671C1" w:rsidRDefault="008F35ED" w:rsidP="005671C1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>В 2027 году количество задач вырастает до 1 500. Это становится возможным за счёт расширения партнёрской сети и роста узнаваемости платформы. Появляются новые каналы: подписки для работодателей (15 подписчиков) и студентов (15 подписчиков), платное продвижение задач</w:t>
      </w:r>
      <w:r w:rsid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и </w:t>
      </w:r>
      <w:r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консультации по портфолио. Операционная выручка составляет 1 706 750 рублей. Помимо этого, в 2027 году планируется привлечение финансирования </w:t>
      </w:r>
      <w:r w:rsidR="005671C1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 размере 2 000 000 </w:t>
      </w:r>
      <w:r w:rsidRPr="008F35ED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через акселератор.</w:t>
      </w:r>
    </w:p>
    <w:p w14:paraId="40B75606" w14:textId="165C9335" w:rsidR="005671C1" w:rsidRPr="00371757" w:rsidRDefault="005671C1" w:rsidP="0037175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К 2028 году запускаются все каналы монетизации, включая рекламу и аналитику. Количество выполненных задач вырастает до 4 000, база подписчиков среди работодателей до 40, среди студентов до 80. Операционная выручка составляет </w:t>
      </w:r>
      <w:r w:rsidR="00371757" w:rsidRPr="00371757">
        <w:rPr>
          <w:rFonts w:eastAsia="Calibri"/>
          <w:sz w:val="28"/>
          <w:szCs w:val="28"/>
          <w:lang w:eastAsia="en-US"/>
        </w:rPr>
        <w:t xml:space="preserve">6 329 418 </w:t>
      </w:r>
      <w:r w:rsidRP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рублей.</w:t>
      </w:r>
    </w:p>
    <w:p w14:paraId="2A11DB88" w14:textId="63AE7B33" w:rsidR="003D0E84" w:rsidRDefault="004E6169" w:rsidP="005671C1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Прогноз прибылей и убытков отражает финансовый результат проекта по годам и показывает, на каком этапе платформа выходит из убытка в прибыль. Данные сформированы на основе прогноза доходов и структуры затрат, рассмотренных выше. Прогноз представлен в </w:t>
      </w:r>
      <w:r w:rsidRPr="00A60BAA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таблице Х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</w:p>
    <w:p w14:paraId="2C4E2944" w14:textId="77777777" w:rsidR="003D0E84" w:rsidRDefault="003D0E84" w:rsidP="005671C1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1A6D45A" w14:textId="51243C48" w:rsidR="003D0E84" w:rsidRDefault="003D0E84" w:rsidP="003D0E84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A60BAA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Прогноз прибылей и убытков</w:t>
      </w:r>
      <w:r w:rsid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руб.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1701"/>
        <w:gridCol w:w="1560"/>
        <w:gridCol w:w="1553"/>
      </w:tblGrid>
      <w:tr w:rsidR="003D0E84" w14:paraId="3875FB04" w14:textId="77777777" w:rsidTr="003D0E84">
        <w:tc>
          <w:tcPr>
            <w:tcW w:w="4531" w:type="dxa"/>
          </w:tcPr>
          <w:p w14:paraId="406303A0" w14:textId="3B8BAA38" w:rsidR="003D0E84" w:rsidRPr="00A60BAA" w:rsidRDefault="003D0E84" w:rsidP="00A60BAA">
            <w:pPr>
              <w:jc w:val="center"/>
              <w:rPr>
                <w:rFonts w:eastAsia="Calibri"/>
                <w:kern w:val="2"/>
                <w:lang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eastAsia="en-US"/>
                <w14:ligatures w14:val="standardContextual"/>
              </w:rPr>
              <w:t>Показатель</w:t>
            </w:r>
          </w:p>
        </w:tc>
        <w:tc>
          <w:tcPr>
            <w:tcW w:w="1701" w:type="dxa"/>
          </w:tcPr>
          <w:p w14:paraId="318EE545" w14:textId="061415F6" w:rsidR="003D0E84" w:rsidRPr="00A60BAA" w:rsidRDefault="003D0E84" w:rsidP="00A60BAA">
            <w:pPr>
              <w:jc w:val="center"/>
              <w:rPr>
                <w:rFonts w:eastAsia="Calibri"/>
                <w:kern w:val="2"/>
                <w:lang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eastAsia="en-US"/>
                <w14:ligatures w14:val="standardContextual"/>
              </w:rPr>
              <w:t>2026</w:t>
            </w:r>
          </w:p>
        </w:tc>
        <w:tc>
          <w:tcPr>
            <w:tcW w:w="1560" w:type="dxa"/>
          </w:tcPr>
          <w:p w14:paraId="51FE613B" w14:textId="470545C7" w:rsidR="003D0E84" w:rsidRPr="00A60BAA" w:rsidRDefault="003D0E84" w:rsidP="00A60BAA">
            <w:pPr>
              <w:jc w:val="center"/>
              <w:rPr>
                <w:rFonts w:eastAsia="Calibri"/>
                <w:kern w:val="2"/>
                <w:lang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eastAsia="en-US"/>
                <w14:ligatures w14:val="standardContextual"/>
              </w:rPr>
              <w:t>2027</w:t>
            </w:r>
          </w:p>
        </w:tc>
        <w:tc>
          <w:tcPr>
            <w:tcW w:w="1553" w:type="dxa"/>
          </w:tcPr>
          <w:p w14:paraId="26E4F41E" w14:textId="6FD83609" w:rsidR="003D0E84" w:rsidRPr="00A60BAA" w:rsidRDefault="003D0E84" w:rsidP="00A60BAA">
            <w:pPr>
              <w:jc w:val="center"/>
              <w:rPr>
                <w:rFonts w:eastAsia="Calibri"/>
                <w:kern w:val="2"/>
                <w:lang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eastAsia="en-US"/>
                <w14:ligatures w14:val="standardContextual"/>
              </w:rPr>
              <w:t>2028</w:t>
            </w:r>
          </w:p>
        </w:tc>
      </w:tr>
      <w:tr w:rsidR="00371757" w14:paraId="0C77B922" w14:textId="77777777" w:rsidTr="003D0E84">
        <w:tc>
          <w:tcPr>
            <w:tcW w:w="4531" w:type="dxa"/>
          </w:tcPr>
          <w:p w14:paraId="212B934F" w14:textId="495BFD7A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I.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Доходы</w:t>
            </w:r>
          </w:p>
        </w:tc>
        <w:tc>
          <w:tcPr>
            <w:tcW w:w="1701" w:type="dxa"/>
          </w:tcPr>
          <w:p w14:paraId="1FBF02C9" w14:textId="22872847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1 094 000</w:t>
            </w:r>
          </w:p>
        </w:tc>
        <w:tc>
          <w:tcPr>
            <w:tcW w:w="1560" w:type="dxa"/>
          </w:tcPr>
          <w:p w14:paraId="7DDA9EA0" w14:textId="6C714923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3 706 750</w:t>
            </w:r>
          </w:p>
        </w:tc>
        <w:tc>
          <w:tcPr>
            <w:tcW w:w="1553" w:type="dxa"/>
          </w:tcPr>
          <w:p w14:paraId="47045683" w14:textId="5E19C9C9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  <w:tr w:rsidR="00371757" w14:paraId="298A5C37" w14:textId="77777777" w:rsidTr="003D0E84">
        <w:tc>
          <w:tcPr>
            <w:tcW w:w="4531" w:type="dxa"/>
          </w:tcPr>
          <w:p w14:paraId="68060326" w14:textId="4EC6D560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  Операционная выручка</w:t>
            </w:r>
          </w:p>
        </w:tc>
        <w:tc>
          <w:tcPr>
            <w:tcW w:w="1701" w:type="dxa"/>
          </w:tcPr>
          <w:p w14:paraId="49B3B2AE" w14:textId="45B91158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94 000</w:t>
            </w:r>
          </w:p>
        </w:tc>
        <w:tc>
          <w:tcPr>
            <w:tcW w:w="1560" w:type="dxa"/>
          </w:tcPr>
          <w:p w14:paraId="0DDA89F1" w14:textId="73521C50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1 706 750</w:t>
            </w:r>
          </w:p>
        </w:tc>
        <w:tc>
          <w:tcPr>
            <w:tcW w:w="1553" w:type="dxa"/>
          </w:tcPr>
          <w:p w14:paraId="13EA9608" w14:textId="0E046AEC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  <w:tr w:rsidR="003D0E84" w14:paraId="3D473ECD" w14:textId="77777777" w:rsidTr="003D0E84">
        <w:tc>
          <w:tcPr>
            <w:tcW w:w="4531" w:type="dxa"/>
          </w:tcPr>
          <w:p w14:paraId="3C00835F" w14:textId="091BB6C6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  Внереализационные доходы</w:t>
            </w:r>
          </w:p>
        </w:tc>
        <w:tc>
          <w:tcPr>
            <w:tcW w:w="1701" w:type="dxa"/>
          </w:tcPr>
          <w:p w14:paraId="7ABCA1BC" w14:textId="15E877A3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1 000 000</w:t>
            </w:r>
          </w:p>
        </w:tc>
        <w:tc>
          <w:tcPr>
            <w:tcW w:w="1560" w:type="dxa"/>
          </w:tcPr>
          <w:p w14:paraId="31959B6A" w14:textId="12DA5C76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2 000 000</w:t>
            </w:r>
          </w:p>
        </w:tc>
        <w:tc>
          <w:tcPr>
            <w:tcW w:w="1553" w:type="dxa"/>
          </w:tcPr>
          <w:p w14:paraId="5377FD8F" w14:textId="5E19E844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</w:tr>
      <w:tr w:rsidR="003D0E84" w14:paraId="36175785" w14:textId="77777777" w:rsidTr="003D0E84">
        <w:tc>
          <w:tcPr>
            <w:tcW w:w="4531" w:type="dxa"/>
          </w:tcPr>
          <w:p w14:paraId="71410EDE" w14:textId="3E185639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II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.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Расходы</w:t>
            </w:r>
          </w:p>
        </w:tc>
        <w:tc>
          <w:tcPr>
            <w:tcW w:w="1701" w:type="dxa"/>
          </w:tcPr>
          <w:p w14:paraId="67E45707" w14:textId="775D7633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1 494 000</w:t>
            </w:r>
          </w:p>
        </w:tc>
        <w:tc>
          <w:tcPr>
            <w:tcW w:w="1560" w:type="dxa"/>
          </w:tcPr>
          <w:p w14:paraId="3DEB9577" w14:textId="2D17087E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1 861 886</w:t>
            </w:r>
          </w:p>
        </w:tc>
        <w:tc>
          <w:tcPr>
            <w:tcW w:w="1553" w:type="dxa"/>
          </w:tcPr>
          <w:p w14:paraId="11D1BB9E" w14:textId="738D5B37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</w:t>
            </w:r>
            <w:r w:rsidR="00371757">
              <w:rPr>
                <w:rFonts w:eastAsia="Calibri"/>
                <w:kern w:val="2"/>
                <w:lang w:eastAsia="en-US"/>
                <w14:ligatures w14:val="standardContextual"/>
              </w:rPr>
              <w:t> 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>5</w:t>
            </w:r>
            <w:r w:rsidR="00371757">
              <w:rPr>
                <w:rFonts w:eastAsia="Calibri"/>
                <w:kern w:val="2"/>
                <w:lang w:eastAsia="en-US"/>
                <w14:ligatures w14:val="standardContextual"/>
              </w:rPr>
              <w:t>95 682</w:t>
            </w:r>
          </w:p>
        </w:tc>
      </w:tr>
      <w:tr w:rsidR="003D0E84" w14:paraId="59584170" w14:textId="77777777" w:rsidTr="003D0E84">
        <w:tc>
          <w:tcPr>
            <w:tcW w:w="4531" w:type="dxa"/>
          </w:tcPr>
          <w:p w14:paraId="306E8D72" w14:textId="55186196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  Капитальные затраты</w:t>
            </w:r>
          </w:p>
        </w:tc>
        <w:tc>
          <w:tcPr>
            <w:tcW w:w="1701" w:type="dxa"/>
          </w:tcPr>
          <w:p w14:paraId="1C350C62" w14:textId="38756937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924 000</w:t>
            </w:r>
          </w:p>
        </w:tc>
        <w:tc>
          <w:tcPr>
            <w:tcW w:w="1560" w:type="dxa"/>
          </w:tcPr>
          <w:p w14:paraId="3A28C765" w14:textId="0B52369B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553" w:type="dxa"/>
          </w:tcPr>
          <w:p w14:paraId="49764595" w14:textId="6C0580B1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</w:tr>
      <w:tr w:rsidR="00371757" w14:paraId="727C0E55" w14:textId="77777777" w:rsidTr="003D0E84">
        <w:tc>
          <w:tcPr>
            <w:tcW w:w="4531" w:type="dxa"/>
          </w:tcPr>
          <w:p w14:paraId="3CE46644" w14:textId="4766AACC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  Операционные расходы</w:t>
            </w:r>
          </w:p>
        </w:tc>
        <w:tc>
          <w:tcPr>
            <w:tcW w:w="1701" w:type="dxa"/>
          </w:tcPr>
          <w:p w14:paraId="21341E77" w14:textId="46D1CCC4" w:rsidR="00371757" w:rsidRPr="004E6169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570 00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0</w:t>
            </w:r>
          </w:p>
        </w:tc>
        <w:tc>
          <w:tcPr>
            <w:tcW w:w="1560" w:type="dxa"/>
          </w:tcPr>
          <w:p w14:paraId="678173F3" w14:textId="5D26804B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1 861 886</w:t>
            </w:r>
          </w:p>
        </w:tc>
        <w:tc>
          <w:tcPr>
            <w:tcW w:w="1553" w:type="dxa"/>
          </w:tcPr>
          <w:p w14:paraId="6C4A1E5F" w14:textId="7B3565D6" w:rsidR="00371757" w:rsidRPr="003D0E84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2 595 682</w:t>
            </w:r>
          </w:p>
        </w:tc>
      </w:tr>
      <w:tr w:rsidR="003D0E84" w14:paraId="129DCF95" w14:textId="77777777" w:rsidTr="003D0E84">
        <w:tc>
          <w:tcPr>
            <w:tcW w:w="4531" w:type="dxa"/>
          </w:tcPr>
          <w:p w14:paraId="388548DB" w14:textId="13CBAB53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III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.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Валовая прибыль от реализации (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-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II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)</w:t>
            </w:r>
          </w:p>
        </w:tc>
        <w:tc>
          <w:tcPr>
            <w:tcW w:w="1701" w:type="dxa"/>
          </w:tcPr>
          <w:p w14:paraId="6C48D498" w14:textId="6B2D4B5B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-400 000</w:t>
            </w:r>
          </w:p>
        </w:tc>
        <w:tc>
          <w:tcPr>
            <w:tcW w:w="1560" w:type="dxa"/>
          </w:tcPr>
          <w:p w14:paraId="4110BFA8" w14:textId="655605C1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1 844 864</w:t>
            </w:r>
          </w:p>
        </w:tc>
        <w:tc>
          <w:tcPr>
            <w:tcW w:w="1553" w:type="dxa"/>
          </w:tcPr>
          <w:p w14:paraId="3A95745C" w14:textId="6DDC627B" w:rsidR="003D0E84" w:rsidRPr="003D0E84" w:rsidRDefault="00371757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3 733 736</w:t>
            </w:r>
          </w:p>
        </w:tc>
      </w:tr>
      <w:tr w:rsidR="003D0E84" w14:paraId="0BAD18E2" w14:textId="77777777" w:rsidTr="003D0E84">
        <w:tc>
          <w:tcPr>
            <w:tcW w:w="4531" w:type="dxa"/>
          </w:tcPr>
          <w:p w14:paraId="0D11DFEB" w14:textId="12C6844B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IV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.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Налоги (6% УСН от дохода)</w:t>
            </w:r>
          </w:p>
        </w:tc>
        <w:tc>
          <w:tcPr>
            <w:tcW w:w="1701" w:type="dxa"/>
          </w:tcPr>
          <w:p w14:paraId="01C7E5FC" w14:textId="2BE77458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5 640</w:t>
            </w:r>
          </w:p>
        </w:tc>
        <w:tc>
          <w:tcPr>
            <w:tcW w:w="1560" w:type="dxa"/>
          </w:tcPr>
          <w:p w14:paraId="6CCEA895" w14:textId="37893BDD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102 405</w:t>
            </w:r>
          </w:p>
        </w:tc>
        <w:tc>
          <w:tcPr>
            <w:tcW w:w="1553" w:type="dxa"/>
          </w:tcPr>
          <w:p w14:paraId="4F264EE2" w14:textId="49B46CC0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</w:t>
            </w:r>
            <w:r w:rsidR="00371757">
              <w:rPr>
                <w:rFonts w:eastAsia="Calibri"/>
                <w:kern w:val="2"/>
                <w:lang w:eastAsia="en-US"/>
                <w14:ligatures w14:val="standardContextual"/>
              </w:rPr>
              <w:t>79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7</w:t>
            </w:r>
            <w:r w:rsidR="00371757">
              <w:rPr>
                <w:rFonts w:eastAsia="Calibri"/>
                <w:kern w:val="2"/>
                <w:lang w:eastAsia="en-US"/>
                <w14:ligatures w14:val="standardContextual"/>
              </w:rPr>
              <w:t>6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>5</w:t>
            </w:r>
          </w:p>
        </w:tc>
      </w:tr>
      <w:tr w:rsidR="003D0E84" w14:paraId="005AD8FA" w14:textId="77777777" w:rsidTr="003D0E84">
        <w:tc>
          <w:tcPr>
            <w:tcW w:w="4531" w:type="dxa"/>
          </w:tcPr>
          <w:p w14:paraId="1CED1744" w14:textId="423EAA00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V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.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Чистая прибыль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(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III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-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IV</w:t>
            </w:r>
            <w:r w:rsidRPr="003D0E84">
              <w:rPr>
                <w:rFonts w:eastAsia="Calibri"/>
                <w:kern w:val="2"/>
                <w:lang w:eastAsia="en-US"/>
                <w14:ligatures w14:val="standardContextual"/>
              </w:rPr>
              <w:t>)</w:t>
            </w:r>
          </w:p>
        </w:tc>
        <w:tc>
          <w:tcPr>
            <w:tcW w:w="1701" w:type="dxa"/>
          </w:tcPr>
          <w:p w14:paraId="4EA25176" w14:textId="5293744F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-405 640</w:t>
            </w:r>
          </w:p>
        </w:tc>
        <w:tc>
          <w:tcPr>
            <w:tcW w:w="1560" w:type="dxa"/>
          </w:tcPr>
          <w:p w14:paraId="441BF9D4" w14:textId="0AC78DE8" w:rsidR="003D0E84" w:rsidRPr="003D0E84" w:rsidRDefault="003D0E84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1 742 459</w:t>
            </w:r>
          </w:p>
        </w:tc>
        <w:tc>
          <w:tcPr>
            <w:tcW w:w="1553" w:type="dxa"/>
          </w:tcPr>
          <w:p w14:paraId="004C0B51" w14:textId="23CF9A4D" w:rsidR="003D0E84" w:rsidRPr="003D0E84" w:rsidRDefault="00371757" w:rsidP="003D0E84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3 353 971</w:t>
            </w:r>
          </w:p>
        </w:tc>
      </w:tr>
    </w:tbl>
    <w:p w14:paraId="487E31A8" w14:textId="77777777" w:rsidR="003D0E84" w:rsidRDefault="003D0E84" w:rsidP="00CE750F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74BDB10D" w14:textId="3E9CB173" w:rsidR="003D0E84" w:rsidRDefault="004E6169" w:rsidP="00CE750F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Проект выходит на положительный финансовый результат в 2027 году. В 2026 году чистый убыток составляет 405 640 рублей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.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Э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то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т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показатель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обусловлен капитальными затратами на создание платформы при минимальной операционной выручке на старте. Убыток покрывается грантом 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от Фонда содействия инновациям.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 2027 году, после подключения новых каналов монетизации и привлечения финансирования через акселератор, чистая прибыль составляет 1 742 459 рублей. К 2028 году, когда платформа задействует все каналы монетизации, чистая прибыль вырастает до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3 353 971</w:t>
      </w:r>
      <w:r w:rsidRPr="004E616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рублей, что свидетельствует об устойчивой доходности проекта.</w:t>
      </w:r>
    </w:p>
    <w:p w14:paraId="03C2E2B1" w14:textId="4168C103" w:rsidR="00E56062" w:rsidRDefault="00E56062" w:rsidP="00CE750F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Прогноз движения денежных средств отражает реальный денежный поток проекта по периодам и позволяет оценить моменты кассовых разрывов и выхода на положительный баланс (</w:t>
      </w:r>
      <w:r w:rsidRPr="00E56062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).</w:t>
      </w:r>
    </w:p>
    <w:p w14:paraId="63F35F3C" w14:textId="77777777" w:rsidR="005671C1" w:rsidRDefault="005671C1" w:rsidP="003D0E84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AB07AAE" w14:textId="4C6AD0A7" w:rsidR="00CE750F" w:rsidRDefault="00CE750F" w:rsidP="00E56062">
      <w:pPr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56062">
        <w:rPr>
          <w:rFonts w:eastAsia="Calibri"/>
          <w:kern w:val="2"/>
          <w:sz w:val="28"/>
          <w:szCs w:val="28"/>
          <w:highlight w:val="magenta"/>
          <w:lang w:eastAsia="en-US"/>
          <w14:ligatures w14:val="standardContextual"/>
        </w:rPr>
        <w:t>Таблица Х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Прогноз движения денежных средств</w:t>
      </w:r>
      <w:r w:rsid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руб.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2"/>
        <w:gridCol w:w="1402"/>
        <w:gridCol w:w="1402"/>
        <w:gridCol w:w="1413"/>
        <w:gridCol w:w="1413"/>
        <w:gridCol w:w="1413"/>
      </w:tblGrid>
      <w:tr w:rsidR="00A60BAA" w14:paraId="292EDC72" w14:textId="77777777" w:rsidTr="00A60BAA">
        <w:tc>
          <w:tcPr>
            <w:tcW w:w="2302" w:type="dxa"/>
          </w:tcPr>
          <w:p w14:paraId="1E4D849C" w14:textId="5A7E662C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eastAsia="en-US"/>
                <w14:ligatures w14:val="standardContextual"/>
              </w:rPr>
              <w:t>Показатель</w:t>
            </w:r>
          </w:p>
        </w:tc>
        <w:tc>
          <w:tcPr>
            <w:tcW w:w="1402" w:type="dxa"/>
          </w:tcPr>
          <w:p w14:paraId="1EE50B26" w14:textId="2DE63B96" w:rsidR="00A60BAA" w:rsidRPr="00A60BAA" w:rsidRDefault="00A60BAA" w:rsidP="00A60BAA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val="en-US" w:eastAsia="en-US"/>
                <w14:ligatures w14:val="standardContextual"/>
              </w:rPr>
              <w:t>Q2 2026</w:t>
            </w:r>
          </w:p>
        </w:tc>
        <w:tc>
          <w:tcPr>
            <w:tcW w:w="1402" w:type="dxa"/>
          </w:tcPr>
          <w:p w14:paraId="53E9664D" w14:textId="68037D85" w:rsidR="00A60BAA" w:rsidRPr="00A60BAA" w:rsidRDefault="00A60BAA" w:rsidP="00A60BAA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val="en-US" w:eastAsia="en-US"/>
                <w14:ligatures w14:val="standardContextual"/>
              </w:rPr>
              <w:t>Q3 2026</w:t>
            </w:r>
          </w:p>
        </w:tc>
        <w:tc>
          <w:tcPr>
            <w:tcW w:w="1413" w:type="dxa"/>
          </w:tcPr>
          <w:p w14:paraId="3C068C56" w14:textId="59F0E1D1" w:rsidR="00A60BAA" w:rsidRPr="00A60BAA" w:rsidRDefault="00A60BAA" w:rsidP="00A60BAA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val="en-US" w:eastAsia="en-US"/>
                <w14:ligatures w14:val="standardContextual"/>
              </w:rPr>
              <w:t>Q4 2026</w:t>
            </w:r>
          </w:p>
        </w:tc>
        <w:tc>
          <w:tcPr>
            <w:tcW w:w="1413" w:type="dxa"/>
          </w:tcPr>
          <w:p w14:paraId="62429C74" w14:textId="163DEEC0" w:rsidR="00A60BAA" w:rsidRPr="00A60BAA" w:rsidRDefault="00A60BAA" w:rsidP="00A60BAA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val="en-US" w:eastAsia="en-US"/>
                <w14:ligatures w14:val="standardContextual"/>
              </w:rPr>
              <w:t>2027</w:t>
            </w:r>
          </w:p>
        </w:tc>
        <w:tc>
          <w:tcPr>
            <w:tcW w:w="1413" w:type="dxa"/>
          </w:tcPr>
          <w:p w14:paraId="3078E67B" w14:textId="3B716FA4" w:rsidR="00A60BAA" w:rsidRPr="00A60BAA" w:rsidRDefault="00A60BAA" w:rsidP="00A60BAA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 w:rsidRPr="00A60BAA">
              <w:rPr>
                <w:rFonts w:eastAsia="Calibri"/>
                <w:kern w:val="2"/>
                <w:lang w:val="en-US" w:eastAsia="en-US"/>
                <w14:ligatures w14:val="standardContextual"/>
              </w:rPr>
              <w:t>2028</w:t>
            </w:r>
          </w:p>
        </w:tc>
      </w:tr>
      <w:tr w:rsidR="00A60BAA" w14:paraId="151DCD87" w14:textId="77777777" w:rsidTr="00A60BAA">
        <w:tc>
          <w:tcPr>
            <w:tcW w:w="2302" w:type="dxa"/>
          </w:tcPr>
          <w:p w14:paraId="05CBBA23" w14:textId="735FD089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Остаток на начало периода</w:t>
            </w:r>
          </w:p>
        </w:tc>
        <w:tc>
          <w:tcPr>
            <w:tcW w:w="1402" w:type="dxa"/>
          </w:tcPr>
          <w:p w14:paraId="73B09772" w14:textId="3DD00AA3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02" w:type="dxa"/>
          </w:tcPr>
          <w:p w14:paraId="58AEDC3C" w14:textId="392CD4EF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-426 800</w:t>
            </w:r>
          </w:p>
        </w:tc>
        <w:tc>
          <w:tcPr>
            <w:tcW w:w="1413" w:type="dxa"/>
          </w:tcPr>
          <w:p w14:paraId="4743D252" w14:textId="118605F2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-9</w:t>
            </w:r>
            <w:r w:rsidR="00E56062">
              <w:rPr>
                <w:rFonts w:eastAsia="Calibri"/>
                <w:kern w:val="2"/>
                <w:lang w:eastAsia="en-US"/>
                <w14:ligatures w14:val="standardContextual"/>
              </w:rPr>
              <w:t>24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</w:t>
            </w:r>
            <w:r w:rsidR="00E56062"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>00</w:t>
            </w:r>
          </w:p>
        </w:tc>
        <w:tc>
          <w:tcPr>
            <w:tcW w:w="1413" w:type="dxa"/>
          </w:tcPr>
          <w:p w14:paraId="0FE87C8B" w14:textId="3DB13ACE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-400 000</w:t>
            </w:r>
          </w:p>
        </w:tc>
        <w:tc>
          <w:tcPr>
            <w:tcW w:w="1413" w:type="dxa"/>
          </w:tcPr>
          <w:p w14:paraId="64FE916C" w14:textId="646CD14A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1 444 864</w:t>
            </w:r>
          </w:p>
        </w:tc>
      </w:tr>
      <w:tr w:rsidR="00A60BAA" w14:paraId="1B3A7549" w14:textId="77777777" w:rsidTr="00E04465">
        <w:tc>
          <w:tcPr>
            <w:tcW w:w="9345" w:type="dxa"/>
            <w:gridSpan w:val="6"/>
          </w:tcPr>
          <w:p w14:paraId="17E73073" w14:textId="07379ADA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Поступления</w:t>
            </w:r>
          </w:p>
        </w:tc>
      </w:tr>
      <w:tr w:rsidR="00371757" w14:paraId="569FA421" w14:textId="77777777" w:rsidTr="00A60BAA">
        <w:tc>
          <w:tcPr>
            <w:tcW w:w="2302" w:type="dxa"/>
          </w:tcPr>
          <w:p w14:paraId="2CB22C44" w14:textId="7F30B70C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Операционная выручка</w:t>
            </w:r>
          </w:p>
        </w:tc>
        <w:tc>
          <w:tcPr>
            <w:tcW w:w="1402" w:type="dxa"/>
          </w:tcPr>
          <w:p w14:paraId="4A58EFC3" w14:textId="0AEB391B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02" w:type="dxa"/>
          </w:tcPr>
          <w:p w14:paraId="50F2FB7B" w14:textId="7CFA6A17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14A69040" w14:textId="7B7C00C1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94 000</w:t>
            </w:r>
          </w:p>
        </w:tc>
        <w:tc>
          <w:tcPr>
            <w:tcW w:w="1413" w:type="dxa"/>
          </w:tcPr>
          <w:p w14:paraId="54F8B6AC" w14:textId="65B7D71B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1 706 750</w:t>
            </w:r>
          </w:p>
        </w:tc>
        <w:tc>
          <w:tcPr>
            <w:tcW w:w="1413" w:type="dxa"/>
          </w:tcPr>
          <w:p w14:paraId="6484D300" w14:textId="468678DB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  <w:tr w:rsidR="00A60BAA" w14:paraId="7EAC129A" w14:textId="77777777" w:rsidTr="00A60BAA">
        <w:tc>
          <w:tcPr>
            <w:tcW w:w="2302" w:type="dxa"/>
          </w:tcPr>
          <w:p w14:paraId="45686CDD" w14:textId="769D4A02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Внереализационные поступления</w:t>
            </w:r>
          </w:p>
        </w:tc>
        <w:tc>
          <w:tcPr>
            <w:tcW w:w="1402" w:type="dxa"/>
          </w:tcPr>
          <w:p w14:paraId="5225432F" w14:textId="0B2D32FB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02" w:type="dxa"/>
          </w:tcPr>
          <w:p w14:paraId="7A8F474D" w14:textId="60096B39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65AF3E05" w14:textId="5D955992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1 000 000</w:t>
            </w:r>
          </w:p>
        </w:tc>
        <w:tc>
          <w:tcPr>
            <w:tcW w:w="1413" w:type="dxa"/>
          </w:tcPr>
          <w:p w14:paraId="0EEB3922" w14:textId="06BE9ECC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2 000 000</w:t>
            </w:r>
          </w:p>
        </w:tc>
        <w:tc>
          <w:tcPr>
            <w:tcW w:w="1413" w:type="dxa"/>
          </w:tcPr>
          <w:p w14:paraId="70FB95BB" w14:textId="59DEAEE1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</w:tr>
      <w:tr w:rsidR="00371757" w14:paraId="77571E68" w14:textId="77777777" w:rsidTr="00A60BAA">
        <w:tc>
          <w:tcPr>
            <w:tcW w:w="2302" w:type="dxa"/>
          </w:tcPr>
          <w:p w14:paraId="2A529EE6" w14:textId="1DEAE18E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ИТОГО поступлений</w:t>
            </w:r>
          </w:p>
        </w:tc>
        <w:tc>
          <w:tcPr>
            <w:tcW w:w="1402" w:type="dxa"/>
          </w:tcPr>
          <w:p w14:paraId="3EA6A842" w14:textId="56DBC34D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02" w:type="dxa"/>
          </w:tcPr>
          <w:p w14:paraId="1A91C97D" w14:textId="47E03C16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65EB8E42" w14:textId="7746396C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1 094 000</w:t>
            </w:r>
          </w:p>
        </w:tc>
        <w:tc>
          <w:tcPr>
            <w:tcW w:w="1413" w:type="dxa"/>
          </w:tcPr>
          <w:p w14:paraId="18BD6F9E" w14:textId="047EAF38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3 706 750</w:t>
            </w:r>
          </w:p>
        </w:tc>
        <w:tc>
          <w:tcPr>
            <w:tcW w:w="1413" w:type="dxa"/>
          </w:tcPr>
          <w:p w14:paraId="366FBA9E" w14:textId="3C8EB9FD" w:rsidR="00371757" w:rsidRPr="00A60BAA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lang w:eastAsia="en-US"/>
              </w:rPr>
              <w:t>6 329 418</w:t>
            </w:r>
          </w:p>
        </w:tc>
      </w:tr>
      <w:tr w:rsidR="00A60BAA" w14:paraId="4DF639A8" w14:textId="77777777" w:rsidTr="00027DDB">
        <w:tc>
          <w:tcPr>
            <w:tcW w:w="9345" w:type="dxa"/>
            <w:gridSpan w:val="6"/>
          </w:tcPr>
          <w:p w14:paraId="76810052" w14:textId="083F13D1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Оттоки (расходы)</w:t>
            </w:r>
          </w:p>
        </w:tc>
      </w:tr>
      <w:tr w:rsidR="00A60BAA" w14:paraId="7CD8E35A" w14:textId="77777777" w:rsidTr="00A60BAA">
        <w:tc>
          <w:tcPr>
            <w:tcW w:w="2302" w:type="dxa"/>
          </w:tcPr>
          <w:p w14:paraId="2D9752AC" w14:textId="79316ECC" w:rsidR="00A60BAA" w:rsidRP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Капитальные затраты</w:t>
            </w:r>
          </w:p>
        </w:tc>
        <w:tc>
          <w:tcPr>
            <w:tcW w:w="1402" w:type="dxa"/>
          </w:tcPr>
          <w:p w14:paraId="214B6DEC" w14:textId="60B7187F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426 800</w:t>
            </w:r>
          </w:p>
        </w:tc>
        <w:tc>
          <w:tcPr>
            <w:tcW w:w="1402" w:type="dxa"/>
          </w:tcPr>
          <w:p w14:paraId="65C4BD9D" w14:textId="0A95C4E7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4</w:t>
            </w:r>
            <w:r w:rsidR="00E56062">
              <w:rPr>
                <w:rFonts w:eastAsia="Calibri"/>
                <w:kern w:val="2"/>
                <w:lang w:eastAsia="en-US"/>
                <w14:ligatures w14:val="standardContextual"/>
              </w:rPr>
              <w:t>97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 xml:space="preserve"> </w:t>
            </w:r>
            <w:r w:rsidR="00E56062">
              <w:rPr>
                <w:rFonts w:eastAsia="Calibri"/>
                <w:kern w:val="2"/>
                <w:lang w:eastAsia="en-US"/>
                <w14:ligatures w14:val="standardContextual"/>
              </w:rPr>
              <w:t>2</w:t>
            </w:r>
            <w:r>
              <w:rPr>
                <w:rFonts w:eastAsia="Calibri"/>
                <w:kern w:val="2"/>
                <w:lang w:eastAsia="en-US"/>
                <w14:ligatures w14:val="standardContextual"/>
              </w:rPr>
              <w:t>00</w:t>
            </w:r>
          </w:p>
        </w:tc>
        <w:tc>
          <w:tcPr>
            <w:tcW w:w="1413" w:type="dxa"/>
          </w:tcPr>
          <w:p w14:paraId="47AB29CB" w14:textId="2DCB4966" w:rsidR="00A60BAA" w:rsidRDefault="00E56062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0C6F30F5" w14:textId="68F4681B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20B5E32C" w14:textId="034AC4E1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</w:tr>
      <w:tr w:rsidR="00A60BAA" w14:paraId="0F87E39D" w14:textId="77777777" w:rsidTr="00A60BAA">
        <w:tc>
          <w:tcPr>
            <w:tcW w:w="2302" w:type="dxa"/>
          </w:tcPr>
          <w:p w14:paraId="6381AC3B" w14:textId="261E9B8F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Операционные расходы</w:t>
            </w:r>
          </w:p>
        </w:tc>
        <w:tc>
          <w:tcPr>
            <w:tcW w:w="1402" w:type="dxa"/>
          </w:tcPr>
          <w:p w14:paraId="00B944E1" w14:textId="666FA2E2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02" w:type="dxa"/>
          </w:tcPr>
          <w:p w14:paraId="5E941F5D" w14:textId="63C8AC51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0</w:t>
            </w:r>
          </w:p>
        </w:tc>
        <w:tc>
          <w:tcPr>
            <w:tcW w:w="1413" w:type="dxa"/>
          </w:tcPr>
          <w:p w14:paraId="73841264" w14:textId="52AA09CE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570 000</w:t>
            </w:r>
          </w:p>
        </w:tc>
        <w:tc>
          <w:tcPr>
            <w:tcW w:w="1413" w:type="dxa"/>
          </w:tcPr>
          <w:p w14:paraId="2CC2894E" w14:textId="294C5B03" w:rsidR="00A60BAA" w:rsidRDefault="00A60BAA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1 861 886</w:t>
            </w:r>
          </w:p>
        </w:tc>
        <w:tc>
          <w:tcPr>
            <w:tcW w:w="1413" w:type="dxa"/>
          </w:tcPr>
          <w:p w14:paraId="3E1A3C4B" w14:textId="788AB671" w:rsidR="00A60BAA" w:rsidRDefault="00371757" w:rsidP="00A60BAA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2 595 682</w:t>
            </w:r>
          </w:p>
        </w:tc>
      </w:tr>
      <w:tr w:rsidR="00371757" w14:paraId="63E605FF" w14:textId="77777777" w:rsidTr="00A60BAA">
        <w:tc>
          <w:tcPr>
            <w:tcW w:w="2302" w:type="dxa"/>
          </w:tcPr>
          <w:p w14:paraId="38BC3545" w14:textId="1A1E316A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ИТОГО оттоков</w:t>
            </w:r>
          </w:p>
        </w:tc>
        <w:tc>
          <w:tcPr>
            <w:tcW w:w="1402" w:type="dxa"/>
          </w:tcPr>
          <w:p w14:paraId="27546E89" w14:textId="13FA2F07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426 800</w:t>
            </w:r>
          </w:p>
        </w:tc>
        <w:tc>
          <w:tcPr>
            <w:tcW w:w="1402" w:type="dxa"/>
          </w:tcPr>
          <w:p w14:paraId="6D2148C5" w14:textId="03105C9B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497 200</w:t>
            </w:r>
          </w:p>
        </w:tc>
        <w:tc>
          <w:tcPr>
            <w:tcW w:w="1413" w:type="dxa"/>
          </w:tcPr>
          <w:p w14:paraId="30F1A6F4" w14:textId="0B7E84F4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570 000</w:t>
            </w:r>
          </w:p>
        </w:tc>
        <w:tc>
          <w:tcPr>
            <w:tcW w:w="1413" w:type="dxa"/>
          </w:tcPr>
          <w:p w14:paraId="419E9C02" w14:textId="4DB6CAF9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1 861 886</w:t>
            </w:r>
          </w:p>
        </w:tc>
        <w:tc>
          <w:tcPr>
            <w:tcW w:w="1413" w:type="dxa"/>
          </w:tcPr>
          <w:p w14:paraId="7CD3C97F" w14:textId="2EBE33DF" w:rsidR="00371757" w:rsidRDefault="00371757" w:rsidP="00371757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2 595 682</w:t>
            </w:r>
          </w:p>
        </w:tc>
      </w:tr>
      <w:tr w:rsidR="00E56062" w14:paraId="0CAF3597" w14:textId="77777777" w:rsidTr="00A60BAA">
        <w:tc>
          <w:tcPr>
            <w:tcW w:w="2302" w:type="dxa"/>
          </w:tcPr>
          <w:p w14:paraId="65561A0E" w14:textId="3B09542B" w:rsidR="00E56062" w:rsidRPr="00E56062" w:rsidRDefault="00E56062" w:rsidP="00E56062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Чистый денежный поток (N</w:t>
            </w: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FC)</w:t>
            </w:r>
          </w:p>
        </w:tc>
        <w:tc>
          <w:tcPr>
            <w:tcW w:w="1402" w:type="dxa"/>
          </w:tcPr>
          <w:p w14:paraId="33327735" w14:textId="09587D52" w:rsidR="00E56062" w:rsidRPr="00E56062" w:rsidRDefault="00E56062" w:rsidP="00E56062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-426 800</w:t>
            </w:r>
          </w:p>
        </w:tc>
        <w:tc>
          <w:tcPr>
            <w:tcW w:w="1402" w:type="dxa"/>
          </w:tcPr>
          <w:p w14:paraId="32140A37" w14:textId="62FBEC3D" w:rsidR="00E56062" w:rsidRPr="00E56062" w:rsidRDefault="00E56062" w:rsidP="00E56062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-497 200</w:t>
            </w:r>
          </w:p>
        </w:tc>
        <w:tc>
          <w:tcPr>
            <w:tcW w:w="1413" w:type="dxa"/>
          </w:tcPr>
          <w:p w14:paraId="45D8B147" w14:textId="110225B7" w:rsidR="00E56062" w:rsidRPr="00E56062" w:rsidRDefault="00E56062" w:rsidP="00E56062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524 000</w:t>
            </w:r>
          </w:p>
        </w:tc>
        <w:tc>
          <w:tcPr>
            <w:tcW w:w="1413" w:type="dxa"/>
          </w:tcPr>
          <w:p w14:paraId="2515CDB5" w14:textId="207882E8" w:rsidR="00E56062" w:rsidRPr="00E56062" w:rsidRDefault="00E56062" w:rsidP="00E56062">
            <w:pPr>
              <w:jc w:val="both"/>
              <w:rPr>
                <w:rFonts w:eastAsia="Calibri"/>
                <w:kern w:val="2"/>
                <w:lang w:val="en-US" w:eastAsia="en-US"/>
                <w14:ligatures w14:val="standardContextual"/>
              </w:rPr>
            </w:pPr>
            <w:r>
              <w:rPr>
                <w:rFonts w:eastAsia="Calibri"/>
                <w:kern w:val="2"/>
                <w:lang w:val="en-US" w:eastAsia="en-US"/>
                <w14:ligatures w14:val="standardContextual"/>
              </w:rPr>
              <w:t>1 844 864</w:t>
            </w:r>
          </w:p>
        </w:tc>
        <w:tc>
          <w:tcPr>
            <w:tcW w:w="1413" w:type="dxa"/>
          </w:tcPr>
          <w:p w14:paraId="50815538" w14:textId="34694EE3" w:rsidR="00E56062" w:rsidRPr="00371757" w:rsidRDefault="00371757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3 733 736</w:t>
            </w:r>
          </w:p>
        </w:tc>
      </w:tr>
      <w:tr w:rsidR="00E56062" w14:paraId="328C64E1" w14:textId="77777777" w:rsidTr="00A60BAA">
        <w:tc>
          <w:tcPr>
            <w:tcW w:w="2302" w:type="dxa"/>
          </w:tcPr>
          <w:p w14:paraId="27A5758A" w14:textId="49BF8F9E" w:rsidR="00E56062" w:rsidRPr="00E56062" w:rsidRDefault="00E56062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Остаток на конец периода</w:t>
            </w:r>
          </w:p>
        </w:tc>
        <w:tc>
          <w:tcPr>
            <w:tcW w:w="1402" w:type="dxa"/>
          </w:tcPr>
          <w:p w14:paraId="119AFA5D" w14:textId="767D511D" w:rsidR="00E56062" w:rsidRDefault="00E56062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-426 800</w:t>
            </w:r>
          </w:p>
        </w:tc>
        <w:tc>
          <w:tcPr>
            <w:tcW w:w="1402" w:type="dxa"/>
          </w:tcPr>
          <w:p w14:paraId="0183835A" w14:textId="06642789" w:rsidR="00E56062" w:rsidRDefault="00E56062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-924 000</w:t>
            </w:r>
          </w:p>
        </w:tc>
        <w:tc>
          <w:tcPr>
            <w:tcW w:w="1413" w:type="dxa"/>
          </w:tcPr>
          <w:p w14:paraId="2D52C4B3" w14:textId="3280D71D" w:rsidR="00E56062" w:rsidRDefault="00E56062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-400 000</w:t>
            </w:r>
          </w:p>
        </w:tc>
        <w:tc>
          <w:tcPr>
            <w:tcW w:w="1413" w:type="dxa"/>
          </w:tcPr>
          <w:p w14:paraId="5B50D8EC" w14:textId="0ED4E988" w:rsidR="00E56062" w:rsidRDefault="00E56062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1 444 864</w:t>
            </w:r>
          </w:p>
        </w:tc>
        <w:tc>
          <w:tcPr>
            <w:tcW w:w="1413" w:type="dxa"/>
          </w:tcPr>
          <w:p w14:paraId="479ECF88" w14:textId="06D048CD" w:rsidR="00E56062" w:rsidRDefault="00371757" w:rsidP="00E56062">
            <w:pPr>
              <w:jc w:val="both"/>
              <w:rPr>
                <w:rFonts w:eastAsia="Calibri"/>
                <w:kern w:val="2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lang w:eastAsia="en-US"/>
                <w14:ligatures w14:val="standardContextual"/>
              </w:rPr>
              <w:t>5 178 600</w:t>
            </w:r>
          </w:p>
        </w:tc>
      </w:tr>
    </w:tbl>
    <w:p w14:paraId="56C007D7" w14:textId="77777777" w:rsidR="00CE750F" w:rsidRDefault="00CE750F" w:rsidP="003D0E84">
      <w:pPr>
        <w:spacing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62ADD76" w14:textId="43475A6A" w:rsidR="00E56062" w:rsidRPr="00E56062" w:rsidRDefault="00E56062" w:rsidP="00371757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Q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2 и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Q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3 2026 года проект находится в фазе чистых вложени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й, то есть п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оступлений нет,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расходы формируются исключительно из капитальных затрат на разработку платформы. Отток в Q2 составил 426 800 рублей, в Q3 497 200 рублей. Накопленный дефицит к концу третьего квартала достигает 924 000 рублей. Это ожидаемая и управляемая ситуация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так как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 данном этапе продукт ещё не запущен, а расходы финансируются за счёт собственных средств команды.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В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Q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4 2026 года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п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латформа выходит на рынок, появляется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 xml:space="preserve">первая операционная выручка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в размере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94 000 рублей. Одновременно поступает грантовое финансирование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от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ФСИ в размере 1 000 000 рублей. Суммарные поступления составляют 1 094 000 рублей при оттоке 570 000 рублей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В следствии чего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чистый денежный поток впервые становится положительным: +524 000 рублей. Тем не менее накопленный остаток на конец года остаётся отрицательным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(-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400 000 рублей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)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, что отражает совокупный дефицит предыдущих периодов.</w:t>
      </w:r>
    </w:p>
    <w:p w14:paraId="257EBADB" w14:textId="4EEB2656" w:rsidR="00E56062" w:rsidRPr="00E56062" w:rsidRDefault="00E56062" w:rsidP="00E5606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 2027 году структура поступлений кардинально меняется. Операционная выручка вырастает до 1 706 750 рублей, а акселерационное финансирование Технопарка ХМАО-Югры добавляет 2 000 000 рублей.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П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оступлени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я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составляют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3 706 750 рублей при операционных расходах 1 861 886 рублей. Чистый денежный поток составляет 1 844 864 рублей, остаток на конец года 1 444 864 рублей. Проект впервые выходит на положительный накопленный баланс и полностью закрывает дефицит предыдущих периодов.</w:t>
      </w:r>
    </w:p>
    <w:p w14:paraId="5A1ACD51" w14:textId="491BE8FE" w:rsidR="00E56062" w:rsidRDefault="00E56062" w:rsidP="00E5606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В 2028 году внешнее финансирование не привлекается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проект переходит на операционную самостоятельность. Выручка достигает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6 329 418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рублей, </w:t>
      </w:r>
      <w:r w:rsid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расходы 2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 595 682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рублей. Чистый денежный поток составляет 3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 733 736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рублей, </w:t>
      </w:r>
      <w:r w:rsid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а 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остаток на конец периода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5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178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60</w:t>
      </w:r>
      <w:r w:rsidRPr="00E56062">
        <w:rPr>
          <w:rFonts w:eastAsia="Calibri"/>
          <w:kern w:val="2"/>
          <w:sz w:val="28"/>
          <w:szCs w:val="28"/>
          <w:lang w:eastAsia="en-US"/>
          <w14:ligatures w14:val="standardContextual"/>
        </w:rPr>
        <w:t>0 рублей. Это свидетельствует об устойчивой операционной модели и достаточном запасе ликвидности для дальнейшего развития без привлечения внешних источников.</w:t>
      </w:r>
    </w:p>
    <w:p w14:paraId="19AB70E7" w14:textId="7A8E2FBB" w:rsidR="00751360" w:rsidRPr="00751360" w:rsidRDefault="00751360" w:rsidP="007513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Таким образом, сформированная смета расходов проекта «</w:t>
      </w:r>
      <w:proofErr w:type="spellStart"/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</w:t>
      </w:r>
      <w:proofErr w:type="spellEnd"/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>» носит сбалансированный характер. Общий объём капитальных затрат составляет 924 000 рублей и направлен преимущественно на создание качественного MVP платформы. Операционные расходы на уровне 190 000 рублей в месяц на начальном этапе позволяют обеспечить необходимый уровень поддержки и продвижения продукта.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Проведённый прогноз финансовых результатов демонстрирует, что проект выходит на операционную самоокупаемость уже в 2027 году, а чистая прибыль по итогам 2027 года составит 1 742 459 рублей и вырастет до </w:t>
      </w:r>
      <w:r w:rsidR="00371757">
        <w:rPr>
          <w:rFonts w:eastAsia="Calibri"/>
          <w:kern w:val="2"/>
          <w:sz w:val="28"/>
          <w:szCs w:val="28"/>
          <w:lang w:eastAsia="en-US"/>
          <w14:ligatures w14:val="standardContextual"/>
        </w:rPr>
        <w:t>3 353 971</w:t>
      </w:r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рублей в 2028 году. Анализ движения денежных средств подтверждает управляемость финансовых </w:t>
      </w:r>
      <w:r w:rsidRPr="00751360">
        <w:rPr>
          <w:rFonts w:eastAsia="Calibri"/>
          <w:kern w:val="2"/>
          <w:sz w:val="28"/>
          <w:szCs w:val="28"/>
          <w:lang w:eastAsia="en-US"/>
          <w14:ligatures w14:val="standardContextual"/>
        </w:rPr>
        <w:lastRenderedPageBreak/>
        <w:t>рисков: накопленный дефицит полностью покрывается за счёт грантового и акселерационного финансирования, после чего проект переходит в фазу устойчивого положительного денежного потока.</w:t>
      </w:r>
    </w:p>
    <w:p w14:paraId="372A9C14" w14:textId="0DB27D30" w:rsidR="003F27F6" w:rsidRPr="003F27F6" w:rsidRDefault="003F27F6" w:rsidP="003F27F6">
      <w:pPr>
        <w:spacing w:after="160"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F27F6">
        <w:rPr>
          <w:rFonts w:eastAsia="Calibr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78B270B9" w14:textId="1DF50BE9" w:rsidR="003F27F6" w:rsidRDefault="003F27F6" w:rsidP="00E963A2">
      <w:pPr>
        <w:pStyle w:val="1"/>
        <w:spacing w:before="0" w:line="360" w:lineRule="auto"/>
        <w:ind w:firstLine="709"/>
        <w:jc w:val="both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" w:name="_Toc229566859"/>
      <w:r w:rsidRPr="00E963A2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7</w:t>
      </w:r>
      <w:r w:rsidR="00E963A2" w:rsidRPr="00E963A2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E963A2">
        <w:rPr>
          <w:rFonts w:ascii="Times New Roman" w:hAnsi="Times New Roman"/>
          <w:b/>
          <w:bCs/>
          <w:color w:val="auto"/>
          <w:sz w:val="28"/>
          <w:szCs w:val="28"/>
        </w:rPr>
        <w:t>Экономическое обоснование</w:t>
      </w:r>
      <w:bookmarkEnd w:id="3"/>
    </w:p>
    <w:p w14:paraId="34621C08" w14:textId="77777777" w:rsidR="00E963A2" w:rsidRPr="00E963A2" w:rsidRDefault="00E963A2" w:rsidP="00E963A2">
      <w:pPr>
        <w:rPr>
          <w:lang w:eastAsia="en-US"/>
        </w:rPr>
      </w:pPr>
    </w:p>
    <w:p w14:paraId="709B51A8" w14:textId="0EA7EC8F" w:rsidR="003F27F6" w:rsidRDefault="003F27F6" w:rsidP="00E963A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lang w:eastAsia="en-US"/>
        </w:rPr>
      </w:pPr>
      <w:bookmarkStart w:id="4" w:name="_Toc229566860"/>
      <w:r w:rsidRPr="00E963A2">
        <w:rPr>
          <w:rFonts w:ascii="Times New Roman" w:hAnsi="Times New Roman" w:cs="Times New Roman"/>
          <w:i w:val="0"/>
          <w:iCs w:val="0"/>
          <w:lang w:eastAsia="en-US"/>
        </w:rPr>
        <w:t>7.1</w:t>
      </w:r>
      <w:r w:rsidR="00E963A2" w:rsidRPr="00E963A2">
        <w:rPr>
          <w:rFonts w:ascii="Times New Roman" w:hAnsi="Times New Roman" w:cs="Times New Roman"/>
          <w:i w:val="0"/>
          <w:iCs w:val="0"/>
          <w:lang w:eastAsia="en-US"/>
        </w:rPr>
        <w:t xml:space="preserve"> </w:t>
      </w:r>
      <w:r w:rsidRPr="00E963A2">
        <w:rPr>
          <w:rFonts w:ascii="Times New Roman" w:hAnsi="Times New Roman" w:cs="Times New Roman"/>
          <w:i w:val="0"/>
          <w:iCs w:val="0"/>
          <w:lang w:eastAsia="en-US"/>
        </w:rPr>
        <w:t>Характеристика содержания экономической эффективности</w:t>
      </w:r>
      <w:bookmarkEnd w:id="4"/>
    </w:p>
    <w:p w14:paraId="771C1BF0" w14:textId="77777777" w:rsidR="00E963A2" w:rsidRPr="00E963A2" w:rsidRDefault="00E963A2" w:rsidP="00E963A2">
      <w:pPr>
        <w:rPr>
          <w:lang w:eastAsia="en-US"/>
        </w:rPr>
      </w:pPr>
    </w:p>
    <w:p w14:paraId="7098AD4F" w14:textId="5C85977E" w:rsidR="0003021B" w:rsidRDefault="0003021B" w:rsidP="005A026E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Экономическое обоснование стартап-проекта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является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важны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м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этап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ом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который позволяет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оценить его инвестиционную привлекательность и финансовую устойчивость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. Для цифровых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платформ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особое значение имеет анализ показателей эффективности, позволяющих определить целесообразность вложения средств, потенциальную доходность проекта, уровень риска и сроки возврата инвестиций.  В рамках оценки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экономической эффективности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проекта «</w:t>
      </w:r>
      <w:proofErr w:type="spellStart"/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</w:t>
      </w:r>
      <w:r w:rsidR="004E73DC">
        <w:rPr>
          <w:rFonts w:eastAsia="Calibri"/>
          <w:kern w:val="2"/>
          <w:sz w:val="28"/>
          <w:szCs w:val="28"/>
          <w:lang w:eastAsia="en-US"/>
          <w14:ligatures w14:val="standardContextual"/>
        </w:rPr>
        <w:t>р</w:t>
      </w: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адар</w:t>
      </w:r>
      <w:proofErr w:type="spellEnd"/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» используются стандартные показатели инвестиционного анализа:</w:t>
      </w:r>
    </w:p>
    <w:p w14:paraId="03435A41" w14:textId="77777777" w:rsidR="0003021B" w:rsidRDefault="0003021B" w:rsidP="005A026E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чистый дисконтированный доход (NPV)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2FCD8247" w14:textId="77777777" w:rsidR="0003021B" w:rsidRDefault="0003021B" w:rsidP="005A026E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внутренняя норма доходности (IRR)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287629C8" w14:textId="77777777" w:rsidR="0003021B" w:rsidRDefault="0003021B" w:rsidP="005A026E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индекс прибыльности (PI)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1E28140A" w14:textId="77777777" w:rsidR="0003021B" w:rsidRDefault="0003021B" w:rsidP="005A026E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срок окупаемости (PP)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;</w:t>
      </w:r>
    </w:p>
    <w:p w14:paraId="27D4A930" w14:textId="2358BBC4" w:rsidR="0003021B" w:rsidRPr="0003021B" w:rsidRDefault="0003021B" w:rsidP="005104F0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03021B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точка безубыточности (BEP).</w:t>
      </w:r>
    </w:p>
    <w:p w14:paraId="4DB29B34" w14:textId="4729CD25" w:rsidR="005A026E" w:rsidRDefault="005A026E" w:rsidP="005104F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026E">
        <w:rPr>
          <w:sz w:val="28"/>
          <w:szCs w:val="28"/>
        </w:rPr>
        <w:t xml:space="preserve">Одним из базовых показателей оценки инвестиционной эффективности является чистый дисконтированный доход (Net </w:t>
      </w:r>
      <w:proofErr w:type="spellStart"/>
      <w:r w:rsidRPr="005A026E">
        <w:rPr>
          <w:sz w:val="28"/>
          <w:szCs w:val="28"/>
        </w:rPr>
        <w:t>Present</w:t>
      </w:r>
      <w:proofErr w:type="spellEnd"/>
      <w:r w:rsidRPr="005A026E">
        <w:rPr>
          <w:sz w:val="28"/>
          <w:szCs w:val="28"/>
        </w:rPr>
        <w:t xml:space="preserve"> Value</w:t>
      </w:r>
      <w:r>
        <w:rPr>
          <w:sz w:val="28"/>
          <w:szCs w:val="28"/>
        </w:rPr>
        <w:t xml:space="preserve">, далее – </w:t>
      </w:r>
      <w:r w:rsidRPr="005A026E">
        <w:rPr>
          <w:sz w:val="28"/>
          <w:szCs w:val="28"/>
        </w:rPr>
        <w:t>NPV). Данный показатель отражает разницу между приведённой стоимостью будущих денежных поступлений и объёмом первоначальных инвестиций. Экономический смысл NPV заключается в определении прироста стоимости проекта с учётом временной стоимости денег. Положительное значение NPV свидетельствует о том, что проект способен генерировать доходность выше требуемой нормы доходности инвестора и является экономически эффективным.</w:t>
      </w:r>
    </w:p>
    <w:p w14:paraId="0E77198D" w14:textId="77777777" w:rsidR="005A026E" w:rsidRDefault="005A026E" w:rsidP="005104F0">
      <w:pPr>
        <w:pStyle w:val="af5"/>
        <w:spacing w:before="0" w:beforeAutospacing="0" w:after="0" w:afterAutospacing="0" w:line="360" w:lineRule="auto"/>
        <w:ind w:firstLine="709"/>
        <w:jc w:val="both"/>
        <w:rPr>
          <w:noProof/>
        </w:rPr>
      </w:pPr>
      <w:r>
        <w:rPr>
          <w:sz w:val="28"/>
          <w:szCs w:val="28"/>
        </w:rPr>
        <w:t xml:space="preserve">Расчет </w:t>
      </w:r>
      <w:r>
        <w:rPr>
          <w:sz w:val="28"/>
          <w:szCs w:val="28"/>
          <w:lang w:val="en-US"/>
        </w:rPr>
        <w:t>NPV</w:t>
      </w:r>
      <w:r w:rsidRPr="005A026E">
        <w:rPr>
          <w:sz w:val="28"/>
          <w:szCs w:val="28"/>
        </w:rPr>
        <w:t xml:space="preserve"> </w:t>
      </w:r>
      <w:r>
        <w:rPr>
          <w:sz w:val="28"/>
          <w:szCs w:val="28"/>
        </w:rPr>
        <w:t>осуществляется по формуле:</w:t>
      </w:r>
      <w:r w:rsidRPr="005A026E">
        <w:rPr>
          <w:noProof/>
        </w:rPr>
        <w:t xml:space="preserve"> </w:t>
      </w:r>
    </w:p>
    <w:p w14:paraId="193AFB20" w14:textId="09171033" w:rsidR="005A026E" w:rsidRPr="005104F0" w:rsidRDefault="005A026E" w:rsidP="005104F0">
      <w:pPr>
        <w:pStyle w:val="af5"/>
        <w:spacing w:before="0" w:beforeAutospacing="0" w:after="0" w:afterAutospacing="0" w:line="360" w:lineRule="auto"/>
        <w:ind w:firstLine="709"/>
        <w:jc w:val="right"/>
        <w:rPr>
          <w:i/>
          <w:noProof/>
          <w:sz w:val="28"/>
          <w:szCs w:val="28"/>
        </w:rPr>
      </w:pPr>
      <m:oMath>
        <m:r>
          <w:rPr>
            <w:rFonts w:ascii="Cambria Math" w:hAnsi="Cambria Math"/>
            <w:noProof/>
            <w:sz w:val="28"/>
            <w:szCs w:val="28"/>
          </w:rPr>
          <m:t>N</m:t>
        </m:r>
        <m:r>
          <w:rPr>
            <w:rFonts w:ascii="Cambria Math" w:hAnsi="Cambria Math"/>
            <w:noProof/>
            <w:sz w:val="28"/>
            <w:szCs w:val="28"/>
            <w:lang w:val="en-US"/>
          </w:rPr>
          <m:t>PV</m:t>
        </m:r>
        <m:r>
          <w:rPr>
            <w:rFonts w:ascii="Cambria Math" w:hAnsi="Cambria Math"/>
            <w:noProof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noProof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</w:rPr>
                      <m:t>(1+</m:t>
                    </m:r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</m:den>
            </m:f>
            <m:r>
              <w:rPr>
                <w:rFonts w:ascii="Cambria Math" w:hAnsi="Cambria Math"/>
                <w:noProof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0</m:t>
                </m:r>
              </m:sub>
            </m:sSub>
          </m:e>
        </m:nary>
      </m:oMath>
      <w:r w:rsidR="005104F0">
        <w:rPr>
          <w:i/>
          <w:noProof/>
          <w:sz w:val="28"/>
          <w:szCs w:val="28"/>
        </w:rPr>
        <w:t xml:space="preserve">,                                              </w:t>
      </w:r>
      <w:r w:rsidR="005104F0" w:rsidRPr="005104F0">
        <w:rPr>
          <w:iCs/>
          <w:noProof/>
          <w:sz w:val="28"/>
          <w:szCs w:val="28"/>
        </w:rPr>
        <w:t>(1)</w:t>
      </w:r>
    </w:p>
    <w:p w14:paraId="0FBD4A89" w14:textId="276B801D" w:rsidR="005A026E" w:rsidRPr="005104F0" w:rsidRDefault="005104F0" w:rsidP="005104F0">
      <w:pPr>
        <w:pStyle w:val="af5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5104F0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CF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t</m:t>
            </m:r>
          </m:sub>
        </m:sSub>
      </m:oMath>
      <w:r w:rsidRPr="005104F0">
        <w:rPr>
          <w:sz w:val="28"/>
          <w:szCs w:val="28"/>
        </w:rPr>
        <w:t xml:space="preserve"> – денежный поток;</w:t>
      </w:r>
    </w:p>
    <w:p w14:paraId="49C5B710" w14:textId="50B3E617" w:rsidR="005104F0" w:rsidRDefault="005104F0" w:rsidP="005104F0">
      <w:pPr>
        <w:pStyle w:val="af5"/>
        <w:spacing w:before="0" w:beforeAutospacing="0" w:after="0" w:afterAutospacing="0" w:line="360" w:lineRule="auto"/>
        <w:ind w:left="1176"/>
        <w:rPr>
          <w:sz w:val="28"/>
          <w:szCs w:val="28"/>
        </w:rPr>
      </w:pPr>
      <w:r w:rsidRPr="005104F0">
        <w:rPr>
          <w:sz w:val="28"/>
          <w:szCs w:val="28"/>
          <w:lang w:val="en-US"/>
        </w:rPr>
        <w:t>r</w:t>
      </w:r>
      <w:r w:rsidRPr="000F406E">
        <w:rPr>
          <w:sz w:val="28"/>
          <w:szCs w:val="28"/>
        </w:rPr>
        <w:t xml:space="preserve"> – </w:t>
      </w:r>
      <w:r w:rsidRPr="005104F0">
        <w:rPr>
          <w:sz w:val="28"/>
          <w:szCs w:val="28"/>
        </w:rPr>
        <w:t>ставка рефинансирования</w:t>
      </w:r>
      <w:r>
        <w:rPr>
          <w:sz w:val="28"/>
          <w:szCs w:val="28"/>
        </w:rPr>
        <w:t>;</w:t>
      </w:r>
    </w:p>
    <w:p w14:paraId="22EE067E" w14:textId="719FC4C6" w:rsidR="005104F0" w:rsidRDefault="005104F0" w:rsidP="005104F0">
      <w:pPr>
        <w:pStyle w:val="af5"/>
        <w:spacing w:before="0" w:beforeAutospacing="0" w:after="0" w:afterAutospacing="0" w:line="360" w:lineRule="auto"/>
        <w:ind w:left="1176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t</w:t>
      </w:r>
      <w:r w:rsidRPr="000F406E">
        <w:rPr>
          <w:sz w:val="28"/>
          <w:szCs w:val="28"/>
        </w:rPr>
        <w:t xml:space="preserve"> – </w:t>
      </w:r>
      <w:r>
        <w:rPr>
          <w:sz w:val="28"/>
          <w:szCs w:val="28"/>
        </w:rPr>
        <w:t>временной интервал;</w:t>
      </w:r>
    </w:p>
    <w:p w14:paraId="77F32611" w14:textId="77777777" w:rsidR="005104F0" w:rsidRPr="000F406E" w:rsidRDefault="005104F0" w:rsidP="005104F0">
      <w:pPr>
        <w:pStyle w:val="af5"/>
        <w:spacing w:before="0" w:beforeAutospacing="0" w:after="0" w:afterAutospacing="0" w:line="360" w:lineRule="auto"/>
        <w:ind w:left="1176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5104F0">
        <w:rPr>
          <w:sz w:val="28"/>
          <w:szCs w:val="28"/>
        </w:rPr>
        <w:t xml:space="preserve"> – </w:t>
      </w:r>
      <w:r>
        <w:rPr>
          <w:sz w:val="28"/>
          <w:szCs w:val="28"/>
        </w:rPr>
        <w:t>число лет инвестиционного проекта;</w:t>
      </w:r>
    </w:p>
    <w:p w14:paraId="6F56BAE9" w14:textId="7E08AF6B" w:rsidR="005104F0" w:rsidRPr="005104F0" w:rsidRDefault="00000000" w:rsidP="005104F0">
      <w:pPr>
        <w:pStyle w:val="af5"/>
        <w:spacing w:before="0" w:beforeAutospacing="0" w:after="0" w:afterAutospacing="0" w:line="360" w:lineRule="auto"/>
        <w:ind w:left="1176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noProof/>
                <w:sz w:val="28"/>
                <w:szCs w:val="28"/>
              </w:rPr>
              <m:t>0</m:t>
            </m:r>
          </m:sub>
        </m:sSub>
      </m:oMath>
      <w:r w:rsidR="005104F0" w:rsidRPr="007A3532">
        <w:rPr>
          <w:sz w:val="28"/>
          <w:szCs w:val="28"/>
        </w:rPr>
        <w:t xml:space="preserve"> – </w:t>
      </w:r>
      <w:r w:rsidR="005104F0">
        <w:rPr>
          <w:sz w:val="28"/>
          <w:szCs w:val="28"/>
        </w:rPr>
        <w:t>начальные инвестиции</w:t>
      </w:r>
    </w:p>
    <w:p w14:paraId="1BC187D4" w14:textId="6866CEE1" w:rsidR="005A026E" w:rsidRDefault="007A3532" w:rsidP="005A026E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3532">
        <w:rPr>
          <w:sz w:val="28"/>
          <w:szCs w:val="28"/>
        </w:rPr>
        <w:t>Внутренняя норма доходности (</w:t>
      </w:r>
      <w:proofErr w:type="spellStart"/>
      <w:r w:rsidRPr="007A3532">
        <w:rPr>
          <w:sz w:val="28"/>
          <w:szCs w:val="28"/>
        </w:rPr>
        <w:t>Internal</w:t>
      </w:r>
      <w:proofErr w:type="spellEnd"/>
      <w:r w:rsidRPr="007A3532">
        <w:rPr>
          <w:sz w:val="28"/>
          <w:szCs w:val="28"/>
        </w:rPr>
        <w:t xml:space="preserve"> Rate </w:t>
      </w:r>
      <w:proofErr w:type="spellStart"/>
      <w:r w:rsidRPr="007A3532">
        <w:rPr>
          <w:sz w:val="28"/>
          <w:szCs w:val="28"/>
        </w:rPr>
        <w:t>of</w:t>
      </w:r>
      <w:proofErr w:type="spellEnd"/>
      <w:r w:rsidRPr="007A3532">
        <w:rPr>
          <w:sz w:val="28"/>
          <w:szCs w:val="28"/>
        </w:rPr>
        <w:t xml:space="preserve"> Return</w:t>
      </w:r>
      <w:r>
        <w:rPr>
          <w:sz w:val="28"/>
          <w:szCs w:val="28"/>
        </w:rPr>
        <w:t>, далее –</w:t>
      </w:r>
      <w:r w:rsidRPr="007A3532">
        <w:rPr>
          <w:sz w:val="28"/>
          <w:szCs w:val="28"/>
        </w:rPr>
        <w:t xml:space="preserve"> IRR) представляет собой такую ставку дисконтирования, при которой значение NPV проекта становится равным нулю. </w:t>
      </w:r>
      <w:r>
        <w:rPr>
          <w:sz w:val="28"/>
          <w:szCs w:val="28"/>
        </w:rPr>
        <w:t>П</w:t>
      </w:r>
      <w:r w:rsidRPr="007A3532">
        <w:rPr>
          <w:sz w:val="28"/>
          <w:szCs w:val="28"/>
        </w:rPr>
        <w:t xml:space="preserve">оказатель используется для оценки предельной доходности проекта и сравнения её со стоимостью капитала или альтернативными вариантами инвестирования. Если значение IRR превышает требуемую инвестором норму доходности, проект считается </w:t>
      </w:r>
      <w:proofErr w:type="spellStart"/>
      <w:r w:rsidRPr="007A3532">
        <w:rPr>
          <w:sz w:val="28"/>
          <w:szCs w:val="28"/>
        </w:rPr>
        <w:t>инвестиционно</w:t>
      </w:r>
      <w:proofErr w:type="spellEnd"/>
      <w:r w:rsidRPr="007A3532">
        <w:rPr>
          <w:sz w:val="28"/>
          <w:szCs w:val="28"/>
        </w:rPr>
        <w:t xml:space="preserve"> привлекательным.</w:t>
      </w:r>
    </w:p>
    <w:p w14:paraId="320AC36E" w14:textId="709079A9" w:rsidR="007A3532" w:rsidRDefault="007A3532" w:rsidP="007A3532">
      <w:pPr>
        <w:pStyle w:val="af5"/>
        <w:spacing w:before="0" w:beforeAutospacing="0" w:after="0" w:afterAutospacing="0" w:line="360" w:lineRule="auto"/>
        <w:ind w:firstLine="709"/>
        <w:jc w:val="both"/>
        <w:rPr>
          <w:noProof/>
        </w:rPr>
      </w:pPr>
      <w:r>
        <w:rPr>
          <w:sz w:val="28"/>
          <w:szCs w:val="28"/>
          <w:lang w:val="en-US"/>
        </w:rPr>
        <w:t>IRR</w:t>
      </w:r>
      <w:r>
        <w:rPr>
          <w:sz w:val="28"/>
          <w:szCs w:val="28"/>
        </w:rPr>
        <w:t xml:space="preserve"> рассчитывается из условия, при котором выполняется следующее неравенство:</w:t>
      </w:r>
      <w:r w:rsidRPr="005A026E">
        <w:rPr>
          <w:noProof/>
        </w:rPr>
        <w:t xml:space="preserve"> </w:t>
      </w:r>
    </w:p>
    <w:p w14:paraId="61F8198B" w14:textId="720404C0" w:rsidR="007A3532" w:rsidRPr="005104F0" w:rsidRDefault="00000000" w:rsidP="007A3532">
      <w:pPr>
        <w:pStyle w:val="af5"/>
        <w:spacing w:before="0" w:beforeAutospacing="0" w:after="0" w:afterAutospacing="0" w:line="360" w:lineRule="auto"/>
        <w:ind w:firstLine="709"/>
        <w:jc w:val="right"/>
        <w:rPr>
          <w:i/>
          <w:noProof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noProof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CF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</w:rPr>
                      <m:t>(1+</m:t>
                    </m:r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sz w:val="28"/>
                        <w:szCs w:val="28"/>
                        <w:lang w:val="en-US"/>
                      </w:rPr>
                      <m:t>t</m:t>
                    </m:r>
                  </m:sup>
                </m:sSup>
              </m:den>
            </m:f>
            <m:r>
              <w:rPr>
                <w:rFonts w:ascii="Cambria Math" w:hAnsi="Cambria Math"/>
                <w:noProof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0</m:t>
                </m:r>
              </m:sub>
            </m:sSub>
          </m:e>
        </m:nary>
        <m:r>
          <w:rPr>
            <w:rFonts w:ascii="Cambria Math" w:hAnsi="Cambria Math"/>
            <w:noProof/>
            <w:sz w:val="28"/>
            <w:szCs w:val="28"/>
          </w:rPr>
          <m:t>=0</m:t>
        </m:r>
      </m:oMath>
      <w:r w:rsidR="007A3532">
        <w:rPr>
          <w:i/>
          <w:noProof/>
          <w:sz w:val="28"/>
          <w:szCs w:val="28"/>
        </w:rPr>
        <w:t xml:space="preserve">,                                              </w:t>
      </w:r>
      <w:r w:rsidR="007A3532" w:rsidRPr="005104F0">
        <w:rPr>
          <w:iCs/>
          <w:noProof/>
          <w:sz w:val="28"/>
          <w:szCs w:val="28"/>
        </w:rPr>
        <w:t>(</w:t>
      </w:r>
      <w:r w:rsidR="007A3532" w:rsidRPr="007A3532">
        <w:rPr>
          <w:iCs/>
          <w:noProof/>
          <w:sz w:val="28"/>
          <w:szCs w:val="28"/>
        </w:rPr>
        <w:t>2</w:t>
      </w:r>
      <w:r w:rsidR="007A3532" w:rsidRPr="005104F0">
        <w:rPr>
          <w:iCs/>
          <w:noProof/>
          <w:sz w:val="28"/>
          <w:szCs w:val="28"/>
        </w:rPr>
        <w:t>)</w:t>
      </w:r>
    </w:p>
    <w:p w14:paraId="6F5C954F" w14:textId="425EA71B" w:rsidR="0003021B" w:rsidRDefault="00D24F55" w:rsidP="00D24F55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D24F55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Срок окупаемости проекта (</w:t>
      </w:r>
      <w:proofErr w:type="spellStart"/>
      <w:r w:rsidRPr="00D24F55">
        <w:rPr>
          <w:rFonts w:eastAsia="Calibri"/>
          <w:kern w:val="2"/>
          <w:sz w:val="28"/>
          <w:szCs w:val="28"/>
          <w:lang w:eastAsia="en-US"/>
          <w14:ligatures w14:val="standardContextual"/>
        </w:rPr>
        <w:t>Payback</w:t>
      </w:r>
      <w:proofErr w:type="spellEnd"/>
      <w:r w:rsidRPr="00D24F5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D24F55">
        <w:rPr>
          <w:rFonts w:eastAsia="Calibri"/>
          <w:kern w:val="2"/>
          <w:sz w:val="28"/>
          <w:szCs w:val="28"/>
          <w:lang w:eastAsia="en-US"/>
          <w14:ligatures w14:val="standardContextual"/>
        </w:rPr>
        <w:t>Period</w:t>
      </w:r>
      <w:proofErr w:type="spellEnd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 далее –</w:t>
      </w:r>
      <w:r w:rsidRPr="00D24F5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PP) характеризует период времени, необходимый для полного возврата первоначально инвестированных средств за счёт генерируемых денежных потоков. Данный показатель позволяет оценить скорость возврата инвестиций и уровень финансового риска проекта. Для стартап-проектов срок окупаемости имеет особое значение, поскольку высокая неопределённость внешней среды повышает значимость быстрого возврата вложенного капитала.</w:t>
      </w:r>
    </w:p>
    <w:p w14:paraId="58B23C06" w14:textId="432A3BFD" w:rsidR="00A36260" w:rsidRDefault="00A36260" w:rsidP="00D24F55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PP</w:t>
      </w:r>
      <w:r w:rsidRPr="000F406E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рассчитывается по формуле:</w:t>
      </w:r>
    </w:p>
    <w:p w14:paraId="48CF9243" w14:textId="12AA7CA2" w:rsidR="00A36260" w:rsidRPr="005104F0" w:rsidRDefault="00A36260" w:rsidP="00A36260">
      <w:pPr>
        <w:pStyle w:val="af5"/>
        <w:spacing w:before="0" w:beforeAutospacing="0" w:after="0" w:afterAutospacing="0" w:line="360" w:lineRule="auto"/>
        <w:ind w:firstLine="709"/>
        <w:jc w:val="right"/>
        <w:rPr>
          <w:i/>
          <w:noProof/>
          <w:sz w:val="28"/>
          <w:szCs w:val="28"/>
        </w:rPr>
      </w:pPr>
      <m:oMath>
        <m:r>
          <w:rPr>
            <w:rFonts w:ascii="Cambria Math" w:hAnsi="Cambria Math"/>
            <w:noProof/>
            <w:sz w:val="28"/>
            <w:szCs w:val="28"/>
            <w:lang w:val="en-US"/>
          </w:rPr>
          <m:t>PP</m:t>
        </m:r>
        <m:r>
          <w:rPr>
            <w:rFonts w:ascii="Cambria Math" w:hAnsi="Cambria Math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noProof/>
                <w:sz w:val="28"/>
                <w:szCs w:val="28"/>
              </w:rPr>
              <m:t>ЧП</m:t>
            </m:r>
          </m:den>
        </m:f>
      </m:oMath>
      <w:r>
        <w:rPr>
          <w:i/>
          <w:noProof/>
          <w:sz w:val="28"/>
          <w:szCs w:val="28"/>
        </w:rPr>
        <w:t xml:space="preserve">,                                                       </w:t>
      </w:r>
      <w:r w:rsidRPr="005104F0">
        <w:rPr>
          <w:iCs/>
          <w:noProof/>
          <w:sz w:val="28"/>
          <w:szCs w:val="28"/>
        </w:rPr>
        <w:t>(</w:t>
      </w:r>
      <w:r>
        <w:rPr>
          <w:iCs/>
          <w:noProof/>
          <w:sz w:val="28"/>
          <w:szCs w:val="28"/>
        </w:rPr>
        <w:t>3</w:t>
      </w:r>
      <w:r w:rsidRPr="005104F0">
        <w:rPr>
          <w:iCs/>
          <w:noProof/>
          <w:sz w:val="28"/>
          <w:szCs w:val="28"/>
        </w:rPr>
        <w:t>)</w:t>
      </w:r>
    </w:p>
    <w:p w14:paraId="746EDF7B" w14:textId="0C4DB0DC" w:rsidR="00A36260" w:rsidRPr="00CE5855" w:rsidRDefault="00A36260" w:rsidP="00CE5855">
      <w:pPr>
        <w:pStyle w:val="af5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5104F0">
        <w:rPr>
          <w:sz w:val="28"/>
          <w:szCs w:val="28"/>
        </w:rPr>
        <w:t>где</w:t>
      </w:r>
      <w:r w:rsidR="00CE5855">
        <w:rPr>
          <w:sz w:val="28"/>
          <w:szCs w:val="28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ЧП – </w:t>
      </w:r>
      <w:r w:rsid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среднегодовая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чистая прибыль.</w:t>
      </w:r>
    </w:p>
    <w:p w14:paraId="347EE31A" w14:textId="53F3AD9D" w:rsidR="00D24F55" w:rsidRDefault="00A36260" w:rsidP="00A362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A36260">
        <w:rPr>
          <w:rFonts w:eastAsia="Calibri"/>
          <w:kern w:val="2"/>
          <w:sz w:val="28"/>
          <w:szCs w:val="28"/>
          <w:lang w:eastAsia="en-US"/>
          <w14:ligatures w14:val="standardContextual"/>
        </w:rPr>
        <w:t>Следующим показателем является индекс прибыльности инвестиций (</w:t>
      </w:r>
      <w:proofErr w:type="spellStart"/>
      <w:r w:rsidRPr="00A36260">
        <w:rPr>
          <w:rFonts w:eastAsia="Calibri"/>
          <w:kern w:val="2"/>
          <w:sz w:val="28"/>
          <w:szCs w:val="28"/>
          <w:lang w:eastAsia="en-US"/>
          <w14:ligatures w14:val="standardContextual"/>
        </w:rPr>
        <w:t>Profitability</w:t>
      </w:r>
      <w:proofErr w:type="spellEnd"/>
      <w:r w:rsidRPr="00A3626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Index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, далее – </w:t>
      </w:r>
      <w:r w:rsidRPr="00A36260">
        <w:rPr>
          <w:rFonts w:eastAsia="Calibri"/>
          <w:kern w:val="2"/>
          <w:sz w:val="28"/>
          <w:szCs w:val="28"/>
          <w:lang w:eastAsia="en-US"/>
          <w14:ligatures w14:val="standardContextual"/>
        </w:rPr>
        <w:t>PI), отражающий отношение дисконтированных денежных поступлений к первоначальному объёму инвестиций. Показатель PI позволяет определить уровень отдачи на единицу вложенного капитала. Если значение PI превышает 1, проект считается экономически эффективным.</w:t>
      </w:r>
    </w:p>
    <w:p w14:paraId="4462F902" w14:textId="016CFC7F" w:rsidR="00A36260" w:rsidRDefault="00A36260" w:rsidP="00A362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PI</w:t>
      </w:r>
      <w:r w:rsidRPr="000F406E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рассчитывается по формуле:</w:t>
      </w:r>
    </w:p>
    <w:p w14:paraId="5A824DF8" w14:textId="22E569FF" w:rsidR="00A36260" w:rsidRPr="005104F0" w:rsidRDefault="00A36260" w:rsidP="00A36260">
      <w:pPr>
        <w:pStyle w:val="af5"/>
        <w:spacing w:before="0" w:beforeAutospacing="0" w:after="0" w:afterAutospacing="0" w:line="360" w:lineRule="auto"/>
        <w:ind w:firstLine="709"/>
        <w:jc w:val="right"/>
        <w:rPr>
          <w:i/>
          <w:noProof/>
          <w:sz w:val="28"/>
          <w:szCs w:val="28"/>
        </w:rPr>
      </w:pPr>
      <m:oMath>
        <m:r>
          <w:rPr>
            <w:rFonts w:ascii="Cambria Math" w:hAnsi="Cambria Math"/>
            <w:noProof/>
            <w:sz w:val="28"/>
            <w:szCs w:val="28"/>
            <w:lang w:val="en-US"/>
          </w:rPr>
          <w:lastRenderedPageBreak/>
          <m:t>PI</m:t>
        </m:r>
        <m:r>
          <w:rPr>
            <w:rFonts w:ascii="Cambria Math" w:hAnsi="Cambria Math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PV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i/>
          <w:noProof/>
          <w:sz w:val="28"/>
          <w:szCs w:val="28"/>
        </w:rPr>
        <w:t xml:space="preserve">,               </w:t>
      </w:r>
      <w:r w:rsidR="00CE5855" w:rsidRPr="000F406E">
        <w:rPr>
          <w:i/>
          <w:noProof/>
          <w:sz w:val="28"/>
          <w:szCs w:val="28"/>
        </w:rPr>
        <w:t xml:space="preserve">        </w:t>
      </w:r>
      <w:r>
        <w:rPr>
          <w:i/>
          <w:noProof/>
          <w:sz w:val="28"/>
          <w:szCs w:val="28"/>
        </w:rPr>
        <w:t xml:space="preserve">                                </w:t>
      </w:r>
      <w:r w:rsidRPr="005104F0">
        <w:rPr>
          <w:iCs/>
          <w:noProof/>
          <w:sz w:val="28"/>
          <w:szCs w:val="28"/>
        </w:rPr>
        <w:t>(</w:t>
      </w:r>
      <w:r>
        <w:rPr>
          <w:iCs/>
          <w:noProof/>
          <w:sz w:val="28"/>
          <w:szCs w:val="28"/>
        </w:rPr>
        <w:t>4</w:t>
      </w:r>
      <w:r w:rsidRPr="005104F0">
        <w:rPr>
          <w:iCs/>
          <w:noProof/>
          <w:sz w:val="28"/>
          <w:szCs w:val="28"/>
        </w:rPr>
        <w:t>)</w:t>
      </w:r>
    </w:p>
    <w:p w14:paraId="5A577A6F" w14:textId="21B90603" w:rsidR="00CE5855" w:rsidRPr="00CE5855" w:rsidRDefault="00CE5855" w:rsidP="00CE5855">
      <w:pPr>
        <w:pStyle w:val="af5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5104F0">
        <w:rPr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PV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приведенная стоимость будущих потоков.</w:t>
      </w:r>
    </w:p>
    <w:p w14:paraId="422279B2" w14:textId="61B83005" w:rsidR="00A36260" w:rsidRDefault="00CE5855" w:rsidP="00A362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>Точка безубыточности (</w:t>
      </w:r>
      <w:proofErr w:type="spellStart"/>
      <w:r w:rsidRP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>Break-Even</w:t>
      </w:r>
      <w:proofErr w:type="spellEnd"/>
      <w:r w:rsidRP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Point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,</w:t>
      </w:r>
      <w:r w:rsidRP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далее – </w:t>
      </w:r>
      <w:r w:rsidRPr="00CE5855">
        <w:rPr>
          <w:rFonts w:eastAsia="Calibri"/>
          <w:kern w:val="2"/>
          <w:sz w:val="28"/>
          <w:szCs w:val="28"/>
          <w:lang w:eastAsia="en-US"/>
          <w14:ligatures w14:val="standardContextual"/>
        </w:rPr>
        <w:t>BEP) отражает минимальный объём продаж или выручки, при котором проект покрывает все постоянные и переменные затраты, но ещё не получает прибыль. Показатель используется для оценки финансовой устойчивости проекта и определения минимально необходимого уровня загрузки платформы.</w:t>
      </w:r>
    </w:p>
    <w:p w14:paraId="7E29E687" w14:textId="2832B078" w:rsidR="00CE5855" w:rsidRDefault="00CE5855" w:rsidP="00A362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BE</w:t>
      </w:r>
      <w:r w:rsidR="00371D1E">
        <w:rPr>
          <w:rFonts w:eastAsia="Calibri"/>
          <w:kern w:val="2"/>
          <w:sz w:val="28"/>
          <w:szCs w:val="28"/>
          <w:lang w:val="en-US" w:eastAsia="en-US"/>
          <w14:ligatures w14:val="standardContextual"/>
        </w:rPr>
        <w:t>P</w:t>
      </w:r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рассчитывается по формуле:</w:t>
      </w:r>
    </w:p>
    <w:p w14:paraId="4CFB7F25" w14:textId="54BC4438" w:rsidR="00CE5855" w:rsidRPr="005104F0" w:rsidRDefault="00CE5855" w:rsidP="00CE5855">
      <w:pPr>
        <w:pStyle w:val="af5"/>
        <w:spacing w:before="0" w:beforeAutospacing="0" w:after="0" w:afterAutospacing="0" w:line="360" w:lineRule="auto"/>
        <w:ind w:firstLine="709"/>
        <w:jc w:val="right"/>
        <w:rPr>
          <w:i/>
          <w:noProof/>
          <w:sz w:val="28"/>
          <w:szCs w:val="28"/>
        </w:rPr>
      </w:pPr>
      <m:oMath>
        <m:r>
          <w:rPr>
            <w:rFonts w:ascii="Cambria Math" w:hAnsi="Cambria Math"/>
            <w:noProof/>
            <w:sz w:val="28"/>
            <w:szCs w:val="28"/>
            <w:lang w:val="en-US"/>
          </w:rPr>
          <m:t>BEP</m:t>
        </m:r>
        <m:r>
          <w:rPr>
            <w:rFonts w:ascii="Cambria Math" w:hAnsi="Cambria Math"/>
            <w:noProof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28"/>
                <w:szCs w:val="28"/>
              </w:rPr>
              <m:t>Постоянные затраты</m:t>
            </m:r>
          </m:num>
          <m:den>
            <m:r>
              <w:rPr>
                <w:rFonts w:ascii="Cambria Math" w:hAnsi="Cambria Math"/>
                <w:noProof/>
                <w:sz w:val="28"/>
                <w:szCs w:val="28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Переменные затраты</m:t>
                </m:r>
              </m:num>
              <m:den>
                <m:r>
                  <w:rPr>
                    <w:rFonts w:ascii="Cambria Math" w:hAnsi="Cambria Math"/>
                    <w:noProof/>
                    <w:sz w:val="28"/>
                    <w:szCs w:val="28"/>
                  </w:rPr>
                  <m:t>Выручка</m:t>
                </m:r>
              </m:den>
            </m:f>
          </m:den>
        </m:f>
      </m:oMath>
      <w:r>
        <w:rPr>
          <w:i/>
          <w:noProof/>
          <w:sz w:val="28"/>
          <w:szCs w:val="28"/>
        </w:rPr>
        <w:t xml:space="preserve">,               </w:t>
      </w:r>
      <w:r w:rsidRPr="00CE5855">
        <w:rPr>
          <w:i/>
          <w:noProof/>
          <w:sz w:val="28"/>
          <w:szCs w:val="28"/>
        </w:rPr>
        <w:t xml:space="preserve">        </w:t>
      </w:r>
      <w:r>
        <w:rPr>
          <w:i/>
          <w:noProof/>
          <w:sz w:val="28"/>
          <w:szCs w:val="28"/>
        </w:rPr>
        <w:t xml:space="preserve">                   </w:t>
      </w:r>
      <w:r w:rsidRPr="005104F0">
        <w:rPr>
          <w:iCs/>
          <w:noProof/>
          <w:sz w:val="28"/>
          <w:szCs w:val="28"/>
        </w:rPr>
        <w:t>(</w:t>
      </w:r>
      <w:r>
        <w:rPr>
          <w:iCs/>
          <w:noProof/>
          <w:sz w:val="28"/>
          <w:szCs w:val="28"/>
        </w:rPr>
        <w:t>5</w:t>
      </w:r>
      <w:r w:rsidRPr="005104F0">
        <w:rPr>
          <w:iCs/>
          <w:noProof/>
          <w:sz w:val="28"/>
          <w:szCs w:val="28"/>
        </w:rPr>
        <w:t>)</w:t>
      </w:r>
    </w:p>
    <w:p w14:paraId="05CE113A" w14:textId="77777777" w:rsidR="00CE5855" w:rsidRPr="00CE5855" w:rsidRDefault="00CE5855" w:rsidP="00A36260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28ACD1CE" w14:textId="76D1F4AA" w:rsidR="00E963A2" w:rsidRPr="000F406E" w:rsidRDefault="00371D1E" w:rsidP="00371D1E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Перечисленные показатели в совокупности дают достаточно полную картину того, стоит ли вкладываться в проект и чего от него ожидать. NPV покажет, создаёт ли платформа реальную стоимость, IRR </w:t>
      </w:r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в свою </w:t>
      </w:r>
      <w:proofErr w:type="spellStart"/>
      <w:r>
        <w:rPr>
          <w:rFonts w:eastAsia="Calibri"/>
          <w:kern w:val="2"/>
          <w:sz w:val="28"/>
          <w:szCs w:val="28"/>
          <w:lang w:eastAsia="en-US"/>
          <w14:ligatures w14:val="standardContextual"/>
        </w:rPr>
        <w:t>очередб</w:t>
      </w:r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>насколько</w:t>
      </w:r>
      <w:proofErr w:type="spellEnd"/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она доходна относительно альтернатив, PI — сколько отдачи приходится на каждый вложенный рубль. PP важен особенно для стартапа: чем быстрее окупится, тем меньше рисков. BEP же позволяет понять, какой минимальный оборот нужен «</w:t>
      </w:r>
      <w:proofErr w:type="spellStart"/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>СтудРадару</w:t>
      </w:r>
      <w:proofErr w:type="spellEnd"/>
      <w:r w:rsidRPr="00371D1E">
        <w:rPr>
          <w:rFonts w:eastAsia="Calibri"/>
          <w:kern w:val="2"/>
          <w:sz w:val="28"/>
          <w:szCs w:val="28"/>
          <w:lang w:eastAsia="en-US"/>
          <w14:ligatures w14:val="standardContextual"/>
        </w:rPr>
        <w:t>», чтобы просто не работать в убыток. Вместе эти показатели и составят основу расчёта в следующем разделе.</w:t>
      </w:r>
    </w:p>
    <w:p w14:paraId="50CF3114" w14:textId="77777777" w:rsidR="00371D1E" w:rsidRPr="000F406E" w:rsidRDefault="00371D1E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67D50361" w14:textId="77777777" w:rsidR="00E963A2" w:rsidRPr="003F27F6" w:rsidRDefault="00E963A2" w:rsidP="00E963A2">
      <w:pPr>
        <w:spacing w:line="360" w:lineRule="auto"/>
        <w:ind w:firstLine="709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0FF2F6C0" w14:textId="28A7674B" w:rsidR="003F27F6" w:rsidRDefault="003F27F6" w:rsidP="00E963A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lang w:eastAsia="en-US"/>
        </w:rPr>
      </w:pPr>
      <w:bookmarkStart w:id="5" w:name="_Toc229566861"/>
      <w:r w:rsidRPr="00E963A2">
        <w:rPr>
          <w:rFonts w:ascii="Times New Roman" w:hAnsi="Times New Roman" w:cs="Times New Roman"/>
          <w:i w:val="0"/>
          <w:iCs w:val="0"/>
          <w:lang w:eastAsia="en-US"/>
        </w:rPr>
        <w:t>7.2 Оценка показателей экономической эффективности</w:t>
      </w:r>
      <w:bookmarkEnd w:id="5"/>
    </w:p>
    <w:p w14:paraId="093437C9" w14:textId="77777777" w:rsidR="00E963A2" w:rsidRPr="00E963A2" w:rsidRDefault="00E963A2" w:rsidP="00E963A2">
      <w:pPr>
        <w:rPr>
          <w:lang w:eastAsia="en-US"/>
        </w:rPr>
      </w:pPr>
    </w:p>
    <w:p w14:paraId="6604C8FC" w14:textId="77777777" w:rsidR="00874D70" w:rsidRDefault="00874D70" w:rsidP="003F27F6">
      <w:pPr>
        <w:spacing w:after="160"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p w14:paraId="39B49D9E" w14:textId="6011153A" w:rsidR="0098489D" w:rsidRPr="004E73DC" w:rsidRDefault="0098489D" w:rsidP="004E73DC">
      <w:pPr>
        <w:spacing w:after="160" w:line="360" w:lineRule="auto"/>
        <w:jc w:val="both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</w:p>
    <w:sectPr w:rsidR="0098489D" w:rsidRPr="004E73D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E245" w14:textId="77777777" w:rsidR="00BC2BD9" w:rsidRDefault="00BC2BD9" w:rsidP="003F27F6">
      <w:r>
        <w:separator/>
      </w:r>
    </w:p>
  </w:endnote>
  <w:endnote w:type="continuationSeparator" w:id="0">
    <w:p w14:paraId="0601CAC8" w14:textId="77777777" w:rsidR="00BC2BD9" w:rsidRDefault="00BC2BD9" w:rsidP="003F2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058027"/>
      <w:docPartObj>
        <w:docPartGallery w:val="Page Numbers (Bottom of Page)"/>
        <w:docPartUnique/>
      </w:docPartObj>
    </w:sdtPr>
    <w:sdtContent>
      <w:p w14:paraId="369DE269" w14:textId="77777777" w:rsidR="003F27F6" w:rsidRDefault="003F27F6">
        <w:pPr>
          <w:pStyle w:val="1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3A2DF" w14:textId="77777777" w:rsidR="003F27F6" w:rsidRDefault="003F27F6">
    <w:pPr>
      <w:pStyle w:val="1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17F6" w14:textId="77777777" w:rsidR="00BC2BD9" w:rsidRDefault="00BC2BD9" w:rsidP="003F27F6">
      <w:r>
        <w:separator/>
      </w:r>
    </w:p>
  </w:footnote>
  <w:footnote w:type="continuationSeparator" w:id="0">
    <w:p w14:paraId="4C45F4D0" w14:textId="77777777" w:rsidR="00BC2BD9" w:rsidRDefault="00BC2BD9" w:rsidP="003F2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5"/>
    <w:multiLevelType w:val="hybridMultilevel"/>
    <w:tmpl w:val="7654071E"/>
    <w:lvl w:ilvl="0" w:tplc="3ACAC59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2F64"/>
    <w:multiLevelType w:val="hybridMultilevel"/>
    <w:tmpl w:val="76E4A950"/>
    <w:lvl w:ilvl="0" w:tplc="B726A4B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903F1"/>
    <w:multiLevelType w:val="hybridMultilevel"/>
    <w:tmpl w:val="7980C3EA"/>
    <w:lvl w:ilvl="0" w:tplc="5C22FD3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A0D4E"/>
    <w:multiLevelType w:val="hybridMultilevel"/>
    <w:tmpl w:val="3066066E"/>
    <w:lvl w:ilvl="0" w:tplc="CAE66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7794F"/>
    <w:multiLevelType w:val="hybridMultilevel"/>
    <w:tmpl w:val="35846970"/>
    <w:lvl w:ilvl="0" w:tplc="CAE66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26B60"/>
    <w:multiLevelType w:val="hybridMultilevel"/>
    <w:tmpl w:val="401CFA24"/>
    <w:lvl w:ilvl="0" w:tplc="F95E418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74534"/>
    <w:multiLevelType w:val="hybridMultilevel"/>
    <w:tmpl w:val="09AEABF6"/>
    <w:lvl w:ilvl="0" w:tplc="467ED92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23AD7"/>
    <w:multiLevelType w:val="hybridMultilevel"/>
    <w:tmpl w:val="133664D0"/>
    <w:lvl w:ilvl="0" w:tplc="2E76AB6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C1747"/>
    <w:multiLevelType w:val="hybridMultilevel"/>
    <w:tmpl w:val="0C36AECE"/>
    <w:lvl w:ilvl="0" w:tplc="13528A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F674AB7"/>
    <w:multiLevelType w:val="hybridMultilevel"/>
    <w:tmpl w:val="738E80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66823"/>
    <w:multiLevelType w:val="hybridMultilevel"/>
    <w:tmpl w:val="9D6E2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F282C"/>
    <w:multiLevelType w:val="hybridMultilevel"/>
    <w:tmpl w:val="B1E63180"/>
    <w:lvl w:ilvl="0" w:tplc="AD10EB32">
      <w:start w:val="1"/>
      <w:numFmt w:val="decimal"/>
      <w:lvlText w:val="%1."/>
      <w:lvlJc w:val="left"/>
      <w:pPr>
        <w:ind w:left="6456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ECA4D922">
      <w:start w:val="1"/>
      <w:numFmt w:val="decimal"/>
      <w:lvlText w:val="9.2.%3"/>
      <w:lvlJc w:val="right"/>
      <w:pPr>
        <w:ind w:left="2510" w:hanging="180"/>
      </w:pPr>
    </w:lvl>
    <w:lvl w:ilvl="3" w:tplc="41861912">
      <w:start w:val="1"/>
      <w:numFmt w:val="decimal"/>
      <w:lvlText w:val="%4."/>
      <w:lvlJc w:val="left"/>
      <w:pPr>
        <w:ind w:left="3230" w:hanging="360"/>
      </w:pPr>
      <w:rPr>
        <w:b w:val="0"/>
      </w:r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E5B75AB"/>
    <w:multiLevelType w:val="hybridMultilevel"/>
    <w:tmpl w:val="C540C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D30D3"/>
    <w:multiLevelType w:val="hybridMultilevel"/>
    <w:tmpl w:val="B05EB7C8"/>
    <w:lvl w:ilvl="0" w:tplc="CAE66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34D18"/>
    <w:multiLevelType w:val="hybridMultilevel"/>
    <w:tmpl w:val="981CDF72"/>
    <w:lvl w:ilvl="0" w:tplc="FE1AF6E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BD7361"/>
    <w:multiLevelType w:val="hybridMultilevel"/>
    <w:tmpl w:val="16ECAEFA"/>
    <w:lvl w:ilvl="0" w:tplc="CAE66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413CF"/>
    <w:multiLevelType w:val="hybridMultilevel"/>
    <w:tmpl w:val="5180F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B79E3"/>
    <w:multiLevelType w:val="hybridMultilevel"/>
    <w:tmpl w:val="3FAAEC62"/>
    <w:lvl w:ilvl="0" w:tplc="411096F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D15A6"/>
    <w:multiLevelType w:val="hybridMultilevel"/>
    <w:tmpl w:val="5F7232F2"/>
    <w:lvl w:ilvl="0" w:tplc="4D42344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2EC6"/>
    <w:multiLevelType w:val="hybridMultilevel"/>
    <w:tmpl w:val="24308B56"/>
    <w:lvl w:ilvl="0" w:tplc="CAE66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373F10"/>
    <w:multiLevelType w:val="hybridMultilevel"/>
    <w:tmpl w:val="FF90E136"/>
    <w:lvl w:ilvl="0" w:tplc="9B904F4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AE540E"/>
    <w:multiLevelType w:val="hybridMultilevel"/>
    <w:tmpl w:val="03B21BC4"/>
    <w:lvl w:ilvl="0" w:tplc="4CCE08D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E5E56"/>
    <w:multiLevelType w:val="hybridMultilevel"/>
    <w:tmpl w:val="A1861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27594"/>
    <w:multiLevelType w:val="hybridMultilevel"/>
    <w:tmpl w:val="0FD4769E"/>
    <w:lvl w:ilvl="0" w:tplc="F95E4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41E0F"/>
    <w:multiLevelType w:val="hybridMultilevel"/>
    <w:tmpl w:val="DA800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13ED9"/>
    <w:multiLevelType w:val="hybridMultilevel"/>
    <w:tmpl w:val="52561836"/>
    <w:lvl w:ilvl="0" w:tplc="5D96B4B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08751F"/>
    <w:multiLevelType w:val="hybridMultilevel"/>
    <w:tmpl w:val="E5707CEE"/>
    <w:lvl w:ilvl="0" w:tplc="9B904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F3A05"/>
    <w:multiLevelType w:val="hybridMultilevel"/>
    <w:tmpl w:val="3CB0A23A"/>
    <w:lvl w:ilvl="0" w:tplc="F95E4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AA5DAD"/>
    <w:multiLevelType w:val="hybridMultilevel"/>
    <w:tmpl w:val="EF2E5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4785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3833008">
    <w:abstractNumId w:val="11"/>
  </w:num>
  <w:num w:numId="3" w16cid:durableId="1595556461">
    <w:abstractNumId w:val="26"/>
  </w:num>
  <w:num w:numId="4" w16cid:durableId="1745909311">
    <w:abstractNumId w:val="25"/>
  </w:num>
  <w:num w:numId="5" w16cid:durableId="1312952719">
    <w:abstractNumId w:val="20"/>
  </w:num>
  <w:num w:numId="6" w16cid:durableId="948857349">
    <w:abstractNumId w:val="14"/>
  </w:num>
  <w:num w:numId="7" w16cid:durableId="244073499">
    <w:abstractNumId w:val="2"/>
  </w:num>
  <w:num w:numId="8" w16cid:durableId="1206258686">
    <w:abstractNumId w:val="16"/>
  </w:num>
  <w:num w:numId="9" w16cid:durableId="74209037">
    <w:abstractNumId w:val="17"/>
  </w:num>
  <w:num w:numId="10" w16cid:durableId="808019019">
    <w:abstractNumId w:val="15"/>
  </w:num>
  <w:num w:numId="11" w16cid:durableId="605114888">
    <w:abstractNumId w:val="10"/>
  </w:num>
  <w:num w:numId="12" w16cid:durableId="1349939756">
    <w:abstractNumId w:val="18"/>
  </w:num>
  <w:num w:numId="13" w16cid:durableId="2035836773">
    <w:abstractNumId w:val="19"/>
  </w:num>
  <w:num w:numId="14" w16cid:durableId="294260311">
    <w:abstractNumId w:val="7"/>
  </w:num>
  <w:num w:numId="15" w16cid:durableId="1977562640">
    <w:abstractNumId w:val="13"/>
  </w:num>
  <w:num w:numId="16" w16cid:durableId="1553885848">
    <w:abstractNumId w:val="3"/>
  </w:num>
  <w:num w:numId="17" w16cid:durableId="591016300">
    <w:abstractNumId w:val="8"/>
  </w:num>
  <w:num w:numId="18" w16cid:durableId="1102799200">
    <w:abstractNumId w:val="24"/>
  </w:num>
  <w:num w:numId="19" w16cid:durableId="1436095598">
    <w:abstractNumId w:val="28"/>
  </w:num>
  <w:num w:numId="20" w16cid:durableId="1011881223">
    <w:abstractNumId w:val="22"/>
  </w:num>
  <w:num w:numId="21" w16cid:durableId="1123498799">
    <w:abstractNumId w:val="12"/>
  </w:num>
  <w:num w:numId="22" w16cid:durableId="479542336">
    <w:abstractNumId w:val="9"/>
  </w:num>
  <w:num w:numId="23" w16cid:durableId="170220657">
    <w:abstractNumId w:val="5"/>
  </w:num>
  <w:num w:numId="24" w16cid:durableId="203374839">
    <w:abstractNumId w:val="6"/>
  </w:num>
  <w:num w:numId="25" w16cid:durableId="1016421344">
    <w:abstractNumId w:val="27"/>
  </w:num>
  <w:num w:numId="26" w16cid:durableId="679544496">
    <w:abstractNumId w:val="0"/>
  </w:num>
  <w:num w:numId="27" w16cid:durableId="670908722">
    <w:abstractNumId w:val="23"/>
  </w:num>
  <w:num w:numId="28" w16cid:durableId="1621646221">
    <w:abstractNumId w:val="21"/>
  </w:num>
  <w:num w:numId="29" w16cid:durableId="2103526047">
    <w:abstractNumId w:val="4"/>
  </w:num>
  <w:num w:numId="30" w16cid:durableId="112002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0E0"/>
    <w:rsid w:val="0000701D"/>
    <w:rsid w:val="000265A2"/>
    <w:rsid w:val="0003021B"/>
    <w:rsid w:val="000937CA"/>
    <w:rsid w:val="000D2492"/>
    <w:rsid w:val="000F406E"/>
    <w:rsid w:val="0014567B"/>
    <w:rsid w:val="00163FDC"/>
    <w:rsid w:val="00181DBA"/>
    <w:rsid w:val="001A5EEA"/>
    <w:rsid w:val="001F1966"/>
    <w:rsid w:val="001F3B8E"/>
    <w:rsid w:val="002163AA"/>
    <w:rsid w:val="002371C1"/>
    <w:rsid w:val="00266883"/>
    <w:rsid w:val="00296CF2"/>
    <w:rsid w:val="002B513F"/>
    <w:rsid w:val="00370A87"/>
    <w:rsid w:val="00371757"/>
    <w:rsid w:val="00371D1E"/>
    <w:rsid w:val="0037362E"/>
    <w:rsid w:val="003C4624"/>
    <w:rsid w:val="003D0E84"/>
    <w:rsid w:val="003F27F6"/>
    <w:rsid w:val="00457CCC"/>
    <w:rsid w:val="00485DAB"/>
    <w:rsid w:val="00497AD7"/>
    <w:rsid w:val="004D4AAF"/>
    <w:rsid w:val="004D67F3"/>
    <w:rsid w:val="004E6169"/>
    <w:rsid w:val="004E6323"/>
    <w:rsid w:val="004E73DC"/>
    <w:rsid w:val="005104F0"/>
    <w:rsid w:val="005671C1"/>
    <w:rsid w:val="00572CA2"/>
    <w:rsid w:val="005A026E"/>
    <w:rsid w:val="005E1887"/>
    <w:rsid w:val="00610426"/>
    <w:rsid w:val="006419BD"/>
    <w:rsid w:val="006727E5"/>
    <w:rsid w:val="00716446"/>
    <w:rsid w:val="00747BB1"/>
    <w:rsid w:val="00751360"/>
    <w:rsid w:val="007542BF"/>
    <w:rsid w:val="007641FB"/>
    <w:rsid w:val="007A3532"/>
    <w:rsid w:val="008145D3"/>
    <w:rsid w:val="008256F9"/>
    <w:rsid w:val="00843432"/>
    <w:rsid w:val="00874D70"/>
    <w:rsid w:val="00894229"/>
    <w:rsid w:val="008F35ED"/>
    <w:rsid w:val="009438A1"/>
    <w:rsid w:val="0098232A"/>
    <w:rsid w:val="0098489D"/>
    <w:rsid w:val="009A4FC5"/>
    <w:rsid w:val="009B3BB1"/>
    <w:rsid w:val="00A36260"/>
    <w:rsid w:val="00A41D53"/>
    <w:rsid w:val="00A60BAA"/>
    <w:rsid w:val="00A82CF9"/>
    <w:rsid w:val="00B00898"/>
    <w:rsid w:val="00B46759"/>
    <w:rsid w:val="00B61772"/>
    <w:rsid w:val="00B84FE4"/>
    <w:rsid w:val="00BC2BD9"/>
    <w:rsid w:val="00BD3A19"/>
    <w:rsid w:val="00BD5818"/>
    <w:rsid w:val="00BE7958"/>
    <w:rsid w:val="00CB48C4"/>
    <w:rsid w:val="00CC1391"/>
    <w:rsid w:val="00CC6B79"/>
    <w:rsid w:val="00CC7BF8"/>
    <w:rsid w:val="00CD221B"/>
    <w:rsid w:val="00CD40E0"/>
    <w:rsid w:val="00CE5855"/>
    <w:rsid w:val="00CE750F"/>
    <w:rsid w:val="00D24F55"/>
    <w:rsid w:val="00D308A6"/>
    <w:rsid w:val="00D73D8F"/>
    <w:rsid w:val="00DA3927"/>
    <w:rsid w:val="00DA520E"/>
    <w:rsid w:val="00DC4D6D"/>
    <w:rsid w:val="00E20BA7"/>
    <w:rsid w:val="00E56062"/>
    <w:rsid w:val="00E82614"/>
    <w:rsid w:val="00E83200"/>
    <w:rsid w:val="00E963A2"/>
    <w:rsid w:val="00F06A7C"/>
    <w:rsid w:val="00F27B21"/>
    <w:rsid w:val="00F8052C"/>
    <w:rsid w:val="00F97A08"/>
    <w:rsid w:val="00FC33E6"/>
    <w:rsid w:val="00FE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DC2B"/>
  <w15:chartTrackingRefBased/>
  <w15:docId w15:val="{E6389E1A-C961-4B08-A787-12A5B151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7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27F6"/>
    <w:pPr>
      <w:keepNext/>
      <w:keepLines/>
      <w:spacing w:before="240"/>
      <w:outlineLvl w:val="0"/>
    </w:pPr>
    <w:rPr>
      <w:rFonts w:ascii="Calibri Light" w:hAnsi="Calibri Light"/>
      <w:color w:val="2F5496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BD3A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7F6"/>
    <w:pPr>
      <w:keepNext/>
      <w:keepLines/>
      <w:spacing w:before="40"/>
      <w:outlineLvl w:val="2"/>
    </w:pPr>
    <w:rPr>
      <w:rFonts w:asciiTheme="minorHAnsi" w:hAnsiTheme="minorHAnsi"/>
      <w:color w:val="2F5496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7F6"/>
    <w:pPr>
      <w:keepNext/>
      <w:keepLines/>
      <w:spacing w:before="40"/>
      <w:outlineLvl w:val="3"/>
    </w:pPr>
    <w:rPr>
      <w:rFonts w:asciiTheme="minorHAnsi" w:hAnsiTheme="minorHAnsi"/>
      <w:i/>
      <w:iCs/>
      <w:color w:val="2F5496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7F6"/>
    <w:pPr>
      <w:keepNext/>
      <w:keepLines/>
      <w:spacing w:before="40"/>
      <w:outlineLvl w:val="4"/>
    </w:pPr>
    <w:rPr>
      <w:rFonts w:asciiTheme="minorHAnsi" w:hAnsiTheme="minorHAnsi"/>
      <w:color w:val="2F5496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7F6"/>
    <w:pPr>
      <w:keepNext/>
      <w:keepLines/>
      <w:spacing w:before="40"/>
      <w:outlineLvl w:val="5"/>
    </w:pPr>
    <w:rPr>
      <w:rFonts w:asciiTheme="minorHAnsi" w:hAnsiTheme="minorHAnsi"/>
      <w:i/>
      <w:iCs/>
      <w:color w:val="595959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7F6"/>
    <w:pPr>
      <w:keepNext/>
      <w:keepLines/>
      <w:spacing w:before="40"/>
      <w:outlineLvl w:val="6"/>
    </w:pPr>
    <w:rPr>
      <w:rFonts w:asciiTheme="minorHAnsi" w:hAnsiTheme="minorHAnsi"/>
      <w:color w:val="595959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7F6"/>
    <w:pPr>
      <w:keepNext/>
      <w:keepLines/>
      <w:spacing w:before="40"/>
      <w:outlineLvl w:val="7"/>
    </w:pPr>
    <w:rPr>
      <w:rFonts w:asciiTheme="minorHAnsi" w:hAnsiTheme="minorHAnsi"/>
      <w:i/>
      <w:iCs/>
      <w:color w:val="272727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7F6"/>
    <w:pPr>
      <w:keepNext/>
      <w:keepLines/>
      <w:spacing w:before="40"/>
      <w:outlineLvl w:val="8"/>
    </w:pPr>
    <w:rPr>
      <w:rFonts w:asciiTheme="minorHAnsi" w:hAnsiTheme="minorHAnsi"/>
      <w:color w:val="272727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3A19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table" w:styleId="a3">
    <w:name w:val="Table Grid"/>
    <w:basedOn w:val="a1"/>
    <w:uiPriority w:val="39"/>
    <w:rsid w:val="00BD3A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link w:val="a5"/>
    <w:uiPriority w:val="34"/>
    <w:qFormat/>
    <w:rsid w:val="00BD3A19"/>
    <w:pPr>
      <w:ind w:left="720"/>
      <w:contextualSpacing/>
    </w:pPr>
  </w:style>
  <w:style w:type="character" w:customStyle="1" w:styleId="a5">
    <w:name w:val="Абзац списка Знак"/>
    <w:basedOn w:val="a0"/>
    <w:link w:val="a4"/>
    <w:uiPriority w:val="34"/>
    <w:locked/>
    <w:rsid w:val="00BD3A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Заголовок 11"/>
    <w:basedOn w:val="a"/>
    <w:next w:val="a"/>
    <w:uiPriority w:val="9"/>
    <w:qFormat/>
    <w:rsid w:val="003F27F6"/>
    <w:pPr>
      <w:keepNext/>
      <w:keepLines/>
      <w:spacing w:before="360" w:after="80" w:line="259" w:lineRule="auto"/>
      <w:outlineLvl w:val="0"/>
    </w:pPr>
    <w:rPr>
      <w:rFonts w:ascii="Calibri Light" w:hAnsi="Calibri Light"/>
      <w:color w:val="2F5496"/>
      <w:kern w:val="2"/>
      <w:sz w:val="40"/>
      <w:szCs w:val="40"/>
      <w:lang w:eastAsia="en-US"/>
      <w14:ligatures w14:val="standardContextual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3F27F6"/>
    <w:pPr>
      <w:keepNext/>
      <w:keepLines/>
      <w:spacing w:before="160" w:after="80" w:line="259" w:lineRule="auto"/>
      <w:outlineLvl w:val="2"/>
    </w:pPr>
    <w:rPr>
      <w:rFonts w:ascii="Calibri" w:hAnsi="Calibri"/>
      <w:color w:val="2F5496"/>
      <w:kern w:val="2"/>
      <w:sz w:val="28"/>
      <w:szCs w:val="28"/>
      <w:lang w:eastAsia="en-US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3F27F6"/>
    <w:pPr>
      <w:keepNext/>
      <w:keepLines/>
      <w:spacing w:before="80" w:after="40" w:line="259" w:lineRule="auto"/>
      <w:outlineLvl w:val="3"/>
    </w:pPr>
    <w:rPr>
      <w:rFonts w:ascii="Calibri" w:hAnsi="Calibri"/>
      <w:i/>
      <w:iCs/>
      <w:color w:val="2F5496"/>
      <w:kern w:val="2"/>
      <w:sz w:val="22"/>
      <w:szCs w:val="22"/>
      <w:lang w:eastAsia="en-US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3F27F6"/>
    <w:pPr>
      <w:keepNext/>
      <w:keepLines/>
      <w:spacing w:before="80" w:after="40" w:line="259" w:lineRule="auto"/>
      <w:outlineLvl w:val="4"/>
    </w:pPr>
    <w:rPr>
      <w:rFonts w:ascii="Calibri" w:hAnsi="Calibri"/>
      <w:color w:val="2F5496"/>
      <w:kern w:val="2"/>
      <w:sz w:val="22"/>
      <w:szCs w:val="22"/>
      <w:lang w:eastAsia="en-US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3F27F6"/>
    <w:pPr>
      <w:keepNext/>
      <w:keepLines/>
      <w:spacing w:before="40" w:line="259" w:lineRule="auto"/>
      <w:outlineLvl w:val="5"/>
    </w:pPr>
    <w:rPr>
      <w:rFonts w:ascii="Calibri" w:hAnsi="Calibri"/>
      <w:i/>
      <w:iCs/>
      <w:color w:val="595959"/>
      <w:kern w:val="2"/>
      <w:sz w:val="22"/>
      <w:szCs w:val="22"/>
      <w:lang w:eastAsia="en-US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3F27F6"/>
    <w:pPr>
      <w:keepNext/>
      <w:keepLines/>
      <w:spacing w:before="40" w:line="259" w:lineRule="auto"/>
      <w:outlineLvl w:val="6"/>
    </w:pPr>
    <w:rPr>
      <w:rFonts w:ascii="Calibri" w:hAnsi="Calibri"/>
      <w:color w:val="595959"/>
      <w:kern w:val="2"/>
      <w:sz w:val="22"/>
      <w:szCs w:val="22"/>
      <w:lang w:eastAsia="en-US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3F27F6"/>
    <w:pPr>
      <w:keepNext/>
      <w:keepLines/>
      <w:spacing w:line="259" w:lineRule="auto"/>
      <w:outlineLvl w:val="7"/>
    </w:pPr>
    <w:rPr>
      <w:rFonts w:ascii="Calibri" w:hAnsi="Calibri"/>
      <w:i/>
      <w:iCs/>
      <w:color w:val="272727"/>
      <w:kern w:val="2"/>
      <w:sz w:val="22"/>
      <w:szCs w:val="22"/>
      <w:lang w:eastAsia="en-US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3F27F6"/>
    <w:pPr>
      <w:keepNext/>
      <w:keepLines/>
      <w:spacing w:line="259" w:lineRule="auto"/>
      <w:outlineLvl w:val="8"/>
    </w:pPr>
    <w:rPr>
      <w:rFonts w:ascii="Calibri" w:hAnsi="Calibri"/>
      <w:color w:val="272727"/>
      <w:kern w:val="2"/>
      <w:sz w:val="22"/>
      <w:szCs w:val="22"/>
      <w:lang w:eastAsia="en-US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3F27F6"/>
  </w:style>
  <w:style w:type="character" w:customStyle="1" w:styleId="10">
    <w:name w:val="Заголовок 1 Знак"/>
    <w:basedOn w:val="a0"/>
    <w:link w:val="1"/>
    <w:uiPriority w:val="9"/>
    <w:rsid w:val="003F27F6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F27F6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7F6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link w:val="5"/>
    <w:uiPriority w:val="9"/>
    <w:semiHidden/>
    <w:rsid w:val="003F27F6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link w:val="6"/>
    <w:uiPriority w:val="9"/>
    <w:semiHidden/>
    <w:rsid w:val="003F27F6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3F27F6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3F27F6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3F27F6"/>
    <w:rPr>
      <w:rFonts w:eastAsia="Times New Roman" w:cs="Times New Roman"/>
      <w:color w:val="272727"/>
    </w:rPr>
  </w:style>
  <w:style w:type="paragraph" w:customStyle="1" w:styleId="13">
    <w:name w:val="Заголовок1"/>
    <w:basedOn w:val="a"/>
    <w:next w:val="a"/>
    <w:uiPriority w:val="10"/>
    <w:qFormat/>
    <w:rsid w:val="003F27F6"/>
    <w:pPr>
      <w:spacing w:after="80"/>
      <w:contextualSpacing/>
    </w:pPr>
    <w:rPr>
      <w:rFonts w:ascii="Calibri Light" w:hAnsi="Calibri Light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6">
    <w:name w:val="Заголовок Знак"/>
    <w:basedOn w:val="a0"/>
    <w:link w:val="a7"/>
    <w:uiPriority w:val="10"/>
    <w:rsid w:val="003F27F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3F27F6"/>
    <w:pPr>
      <w:numPr>
        <w:ilvl w:val="1"/>
      </w:numPr>
      <w:spacing w:after="160" w:line="259" w:lineRule="auto"/>
    </w:pPr>
    <w:rPr>
      <w:rFonts w:ascii="Calibri" w:hAnsi="Calibri"/>
      <w:color w:val="595959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8">
    <w:name w:val="Подзаголовок Знак"/>
    <w:basedOn w:val="a0"/>
    <w:link w:val="a9"/>
    <w:uiPriority w:val="11"/>
    <w:rsid w:val="003F27F6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21">
    <w:name w:val="Цитата 21"/>
    <w:basedOn w:val="a"/>
    <w:next w:val="a"/>
    <w:uiPriority w:val="29"/>
    <w:qFormat/>
    <w:rsid w:val="003F27F6"/>
    <w:pPr>
      <w:spacing w:before="160" w:after="160" w:line="259" w:lineRule="auto"/>
      <w:jc w:val="center"/>
    </w:pPr>
    <w:rPr>
      <w:rFonts w:ascii="Calibri" w:eastAsia="Calibri" w:hAnsi="Calibri"/>
      <w:i/>
      <w:iCs/>
      <w:color w:val="404040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3"/>
    <w:uiPriority w:val="29"/>
    <w:rsid w:val="003F27F6"/>
    <w:rPr>
      <w:i/>
      <w:iCs/>
      <w:color w:val="404040"/>
    </w:rPr>
  </w:style>
  <w:style w:type="character" w:customStyle="1" w:styleId="15">
    <w:name w:val="Сильное выделение1"/>
    <w:basedOn w:val="a0"/>
    <w:uiPriority w:val="21"/>
    <w:qFormat/>
    <w:rsid w:val="003F27F6"/>
    <w:rPr>
      <w:i/>
      <w:iCs/>
      <w:color w:val="2F5496"/>
    </w:rPr>
  </w:style>
  <w:style w:type="paragraph" w:customStyle="1" w:styleId="16">
    <w:name w:val="Выделенная цитата1"/>
    <w:basedOn w:val="a"/>
    <w:next w:val="a"/>
    <w:uiPriority w:val="30"/>
    <w:qFormat/>
    <w:rsid w:val="003F27F6"/>
    <w:pPr>
      <w:pBdr>
        <w:top w:val="single" w:sz="4" w:space="10" w:color="2F5496"/>
        <w:bottom w:val="single" w:sz="4" w:space="10" w:color="2F5496"/>
      </w:pBdr>
      <w:spacing w:before="360" w:after="360" w:line="259" w:lineRule="auto"/>
      <w:ind w:left="864" w:right="864"/>
      <w:jc w:val="center"/>
    </w:pPr>
    <w:rPr>
      <w:rFonts w:ascii="Calibri" w:eastAsia="Calibri" w:hAnsi="Calibri"/>
      <w:i/>
      <w:iCs/>
      <w:color w:val="2F5496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b"/>
    <w:uiPriority w:val="30"/>
    <w:rsid w:val="003F27F6"/>
    <w:rPr>
      <w:i/>
      <w:iCs/>
      <w:color w:val="2F5496"/>
    </w:rPr>
  </w:style>
  <w:style w:type="character" w:customStyle="1" w:styleId="17">
    <w:name w:val="Сильная ссылка1"/>
    <w:basedOn w:val="a0"/>
    <w:uiPriority w:val="32"/>
    <w:qFormat/>
    <w:rsid w:val="003F27F6"/>
    <w:rPr>
      <w:b/>
      <w:bCs/>
      <w:smallCaps/>
      <w:color w:val="2F5496"/>
      <w:spacing w:val="5"/>
    </w:rPr>
  </w:style>
  <w:style w:type="paragraph" w:customStyle="1" w:styleId="18">
    <w:name w:val="Заголовок оглавления1"/>
    <w:basedOn w:val="1"/>
    <w:next w:val="a"/>
    <w:uiPriority w:val="39"/>
    <w:unhideWhenUsed/>
    <w:qFormat/>
    <w:rsid w:val="003F27F6"/>
  </w:style>
  <w:style w:type="paragraph" w:customStyle="1" w:styleId="110">
    <w:name w:val="Оглавление 11"/>
    <w:basedOn w:val="a"/>
    <w:next w:val="a"/>
    <w:autoRedefine/>
    <w:uiPriority w:val="39"/>
    <w:unhideWhenUsed/>
    <w:rsid w:val="003F27F6"/>
    <w:pPr>
      <w:spacing w:after="100" w:line="259" w:lineRule="auto"/>
    </w:pPr>
    <w:rPr>
      <w:rFonts w:ascii="Calibri" w:eastAsia="Calibri" w:hAnsi="Calibri"/>
      <w:kern w:val="2"/>
      <w:sz w:val="22"/>
      <w:szCs w:val="22"/>
      <w:lang w:eastAsia="en-US"/>
      <w14:ligatures w14:val="standardContextual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3F27F6"/>
    <w:pPr>
      <w:spacing w:after="100" w:line="259" w:lineRule="auto"/>
      <w:ind w:left="220"/>
    </w:pPr>
    <w:rPr>
      <w:rFonts w:ascii="Calibri" w:eastAsia="Calibri" w:hAnsi="Calibri"/>
      <w:kern w:val="2"/>
      <w:sz w:val="22"/>
      <w:szCs w:val="22"/>
      <w:lang w:eastAsia="en-US"/>
      <w14:ligatures w14:val="standardContextual"/>
    </w:rPr>
  </w:style>
  <w:style w:type="character" w:customStyle="1" w:styleId="19">
    <w:name w:val="Гиперссылка1"/>
    <w:basedOn w:val="a0"/>
    <w:uiPriority w:val="99"/>
    <w:unhideWhenUsed/>
    <w:rsid w:val="003F27F6"/>
    <w:rPr>
      <w:color w:val="0563C1"/>
      <w:u w:val="single"/>
    </w:rPr>
  </w:style>
  <w:style w:type="paragraph" w:customStyle="1" w:styleId="1a">
    <w:name w:val="Верхний колонтитул1"/>
    <w:basedOn w:val="a"/>
    <w:next w:val="ac"/>
    <w:link w:val="ad"/>
    <w:uiPriority w:val="99"/>
    <w:unhideWhenUsed/>
    <w:rsid w:val="003F27F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1a"/>
    <w:uiPriority w:val="99"/>
    <w:rsid w:val="003F27F6"/>
  </w:style>
  <w:style w:type="paragraph" w:customStyle="1" w:styleId="1b">
    <w:name w:val="Нижний колонтитул1"/>
    <w:basedOn w:val="a"/>
    <w:next w:val="ae"/>
    <w:link w:val="af"/>
    <w:uiPriority w:val="99"/>
    <w:unhideWhenUsed/>
    <w:rsid w:val="003F27F6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Нижний колонтитул Знак"/>
    <w:basedOn w:val="a0"/>
    <w:link w:val="1b"/>
    <w:uiPriority w:val="99"/>
    <w:rsid w:val="003F27F6"/>
  </w:style>
  <w:style w:type="character" w:styleId="af0">
    <w:name w:val="Unresolved Mention"/>
    <w:basedOn w:val="a0"/>
    <w:uiPriority w:val="99"/>
    <w:semiHidden/>
    <w:unhideWhenUsed/>
    <w:rsid w:val="003F27F6"/>
    <w:rPr>
      <w:color w:val="605E5C"/>
      <w:shd w:val="clear" w:color="auto" w:fill="E1DFDD"/>
    </w:rPr>
  </w:style>
  <w:style w:type="table" w:customStyle="1" w:styleId="1c">
    <w:name w:val="Сетка таблицы1"/>
    <w:basedOn w:val="a1"/>
    <w:next w:val="a3"/>
    <w:uiPriority w:val="39"/>
    <w:rsid w:val="003F27F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d">
    <w:name w:val="Просмотренная гиперссылка1"/>
    <w:basedOn w:val="a0"/>
    <w:uiPriority w:val="99"/>
    <w:semiHidden/>
    <w:unhideWhenUsed/>
    <w:rsid w:val="003F27F6"/>
    <w:rPr>
      <w:color w:val="954F72"/>
      <w:u w:val="single"/>
    </w:rPr>
  </w:style>
  <w:style w:type="paragraph" w:customStyle="1" w:styleId="ds-markdown-paragraph">
    <w:name w:val="ds-markdown-paragraph"/>
    <w:basedOn w:val="a"/>
    <w:rsid w:val="003F27F6"/>
    <w:pPr>
      <w:spacing w:before="100" w:beforeAutospacing="1" w:after="100" w:afterAutospacing="1"/>
    </w:pPr>
  </w:style>
  <w:style w:type="character" w:customStyle="1" w:styleId="111">
    <w:name w:val="Заголовок 1 Знак1"/>
    <w:basedOn w:val="a0"/>
    <w:uiPriority w:val="9"/>
    <w:rsid w:val="003F27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10">
    <w:name w:val="Заголовок 3 Знак1"/>
    <w:basedOn w:val="a0"/>
    <w:uiPriority w:val="9"/>
    <w:semiHidden/>
    <w:rsid w:val="003F27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10">
    <w:name w:val="Заголовок 4 Знак1"/>
    <w:basedOn w:val="a0"/>
    <w:uiPriority w:val="9"/>
    <w:semiHidden/>
    <w:rsid w:val="003F27F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10">
    <w:name w:val="Заголовок 5 Знак1"/>
    <w:basedOn w:val="a0"/>
    <w:uiPriority w:val="9"/>
    <w:semiHidden/>
    <w:rsid w:val="003F27F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10">
    <w:name w:val="Заголовок 6 Знак1"/>
    <w:basedOn w:val="a0"/>
    <w:uiPriority w:val="9"/>
    <w:semiHidden/>
    <w:rsid w:val="003F27F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10">
    <w:name w:val="Заголовок 7 Знак1"/>
    <w:basedOn w:val="a0"/>
    <w:uiPriority w:val="9"/>
    <w:semiHidden/>
    <w:rsid w:val="003F27F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10">
    <w:name w:val="Заголовок 8 Знак1"/>
    <w:basedOn w:val="a0"/>
    <w:uiPriority w:val="9"/>
    <w:semiHidden/>
    <w:rsid w:val="003F27F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10">
    <w:name w:val="Заголовок 9 Знак1"/>
    <w:basedOn w:val="a0"/>
    <w:uiPriority w:val="9"/>
    <w:semiHidden/>
    <w:rsid w:val="003F27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7">
    <w:name w:val="Title"/>
    <w:basedOn w:val="a"/>
    <w:next w:val="a"/>
    <w:link w:val="a6"/>
    <w:uiPriority w:val="10"/>
    <w:qFormat/>
    <w:rsid w:val="003F27F6"/>
    <w:pPr>
      <w:contextualSpacing/>
    </w:pPr>
    <w:rPr>
      <w:rFonts w:ascii="Calibri Light" w:hAnsi="Calibri Light"/>
      <w:spacing w:val="-10"/>
      <w:kern w:val="28"/>
      <w:sz w:val="56"/>
      <w:szCs w:val="56"/>
      <w:lang w:eastAsia="en-US"/>
    </w:rPr>
  </w:style>
  <w:style w:type="character" w:customStyle="1" w:styleId="1e">
    <w:name w:val="Заголовок Знак1"/>
    <w:basedOn w:val="a0"/>
    <w:uiPriority w:val="10"/>
    <w:rsid w:val="003F27F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Subtitle"/>
    <w:basedOn w:val="a"/>
    <w:next w:val="a"/>
    <w:link w:val="a8"/>
    <w:uiPriority w:val="11"/>
    <w:qFormat/>
    <w:rsid w:val="003F27F6"/>
    <w:pPr>
      <w:numPr>
        <w:ilvl w:val="1"/>
      </w:numPr>
      <w:spacing w:after="160"/>
    </w:pPr>
    <w:rPr>
      <w:rFonts w:asciiTheme="minorHAnsi" w:hAnsiTheme="minorHAnsi"/>
      <w:color w:val="595959"/>
      <w:spacing w:val="15"/>
      <w:sz w:val="28"/>
      <w:szCs w:val="28"/>
      <w:lang w:eastAsia="en-US"/>
    </w:rPr>
  </w:style>
  <w:style w:type="character" w:customStyle="1" w:styleId="1f">
    <w:name w:val="Подзаголовок Знак1"/>
    <w:basedOn w:val="a0"/>
    <w:uiPriority w:val="11"/>
    <w:rsid w:val="003F27F6"/>
    <w:rPr>
      <w:rFonts w:eastAsiaTheme="minorEastAsia"/>
      <w:color w:val="5A5A5A" w:themeColor="text1" w:themeTint="A5"/>
      <w:spacing w:val="15"/>
      <w:lang w:eastAsia="ru-RU"/>
    </w:rPr>
  </w:style>
  <w:style w:type="paragraph" w:styleId="23">
    <w:name w:val="Quote"/>
    <w:basedOn w:val="a"/>
    <w:next w:val="a"/>
    <w:link w:val="22"/>
    <w:uiPriority w:val="29"/>
    <w:qFormat/>
    <w:rsid w:val="003F27F6"/>
    <w:pPr>
      <w:spacing w:before="200" w:after="160"/>
      <w:ind w:left="864" w:right="864"/>
      <w:jc w:val="center"/>
    </w:pPr>
    <w:rPr>
      <w:rFonts w:asciiTheme="minorHAnsi" w:eastAsiaTheme="minorHAnsi" w:hAnsiTheme="minorHAnsi" w:cstheme="minorBidi"/>
      <w:i/>
      <w:iCs/>
      <w:color w:val="404040"/>
      <w:sz w:val="22"/>
      <w:szCs w:val="22"/>
      <w:lang w:eastAsia="en-US"/>
    </w:rPr>
  </w:style>
  <w:style w:type="character" w:customStyle="1" w:styleId="211">
    <w:name w:val="Цитата 2 Знак1"/>
    <w:basedOn w:val="a0"/>
    <w:uiPriority w:val="29"/>
    <w:rsid w:val="003F27F6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f1">
    <w:name w:val="Intense Emphasis"/>
    <w:basedOn w:val="a0"/>
    <w:uiPriority w:val="21"/>
    <w:qFormat/>
    <w:rsid w:val="003F27F6"/>
    <w:rPr>
      <w:i/>
      <w:iCs/>
      <w:color w:val="5B9BD5" w:themeColor="accent1"/>
    </w:rPr>
  </w:style>
  <w:style w:type="paragraph" w:styleId="ab">
    <w:name w:val="Intense Quote"/>
    <w:basedOn w:val="a"/>
    <w:next w:val="a"/>
    <w:link w:val="aa"/>
    <w:uiPriority w:val="30"/>
    <w:qFormat/>
    <w:rsid w:val="003F27F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/>
      <w:sz w:val="22"/>
      <w:szCs w:val="22"/>
      <w:lang w:eastAsia="en-US"/>
    </w:rPr>
  </w:style>
  <w:style w:type="character" w:customStyle="1" w:styleId="1f0">
    <w:name w:val="Выделенная цитата Знак1"/>
    <w:basedOn w:val="a0"/>
    <w:uiPriority w:val="30"/>
    <w:rsid w:val="003F27F6"/>
    <w:rPr>
      <w:rFonts w:ascii="Times New Roman" w:eastAsia="Times New Roman" w:hAnsi="Times New Roman" w:cs="Times New Roman"/>
      <w:i/>
      <w:iCs/>
      <w:color w:val="5B9BD5" w:themeColor="accent1"/>
      <w:sz w:val="24"/>
      <w:szCs w:val="24"/>
      <w:lang w:eastAsia="ru-RU"/>
    </w:rPr>
  </w:style>
  <w:style w:type="character" w:styleId="af2">
    <w:name w:val="Intense Reference"/>
    <w:basedOn w:val="a0"/>
    <w:uiPriority w:val="32"/>
    <w:qFormat/>
    <w:rsid w:val="003F27F6"/>
    <w:rPr>
      <w:b/>
      <w:bCs/>
      <w:smallCaps/>
      <w:color w:val="5B9BD5" w:themeColor="accent1"/>
      <w:spacing w:val="5"/>
    </w:rPr>
  </w:style>
  <w:style w:type="character" w:styleId="af3">
    <w:name w:val="Hyperlink"/>
    <w:basedOn w:val="a0"/>
    <w:uiPriority w:val="99"/>
    <w:unhideWhenUsed/>
    <w:rsid w:val="003F27F6"/>
    <w:rPr>
      <w:color w:val="0563C1" w:themeColor="hyperlink"/>
      <w:u w:val="single"/>
    </w:rPr>
  </w:style>
  <w:style w:type="paragraph" w:styleId="ac">
    <w:name w:val="header"/>
    <w:basedOn w:val="a"/>
    <w:link w:val="1f1"/>
    <w:uiPriority w:val="99"/>
    <w:unhideWhenUsed/>
    <w:rsid w:val="003F27F6"/>
    <w:pPr>
      <w:tabs>
        <w:tab w:val="center" w:pos="4677"/>
        <w:tab w:val="right" w:pos="9355"/>
      </w:tabs>
    </w:pPr>
  </w:style>
  <w:style w:type="character" w:customStyle="1" w:styleId="1f1">
    <w:name w:val="Верхний колонтитул Знак1"/>
    <w:basedOn w:val="a0"/>
    <w:link w:val="ac"/>
    <w:uiPriority w:val="99"/>
    <w:rsid w:val="003F27F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1f2"/>
    <w:uiPriority w:val="99"/>
    <w:unhideWhenUsed/>
    <w:rsid w:val="003F27F6"/>
    <w:pPr>
      <w:tabs>
        <w:tab w:val="center" w:pos="4677"/>
        <w:tab w:val="right" w:pos="9355"/>
      </w:tabs>
    </w:pPr>
  </w:style>
  <w:style w:type="character" w:customStyle="1" w:styleId="1f2">
    <w:name w:val="Нижний колонтитул Знак1"/>
    <w:basedOn w:val="a0"/>
    <w:link w:val="ae"/>
    <w:uiPriority w:val="99"/>
    <w:rsid w:val="003F27F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FollowedHyperlink"/>
    <w:basedOn w:val="a0"/>
    <w:uiPriority w:val="99"/>
    <w:semiHidden/>
    <w:unhideWhenUsed/>
    <w:rsid w:val="003F27F6"/>
    <w:rPr>
      <w:color w:val="954F72" w:themeColor="followedHyperlink"/>
      <w:u w:val="single"/>
    </w:rPr>
  </w:style>
  <w:style w:type="paragraph" w:styleId="1f3">
    <w:name w:val="toc 1"/>
    <w:basedOn w:val="a"/>
    <w:next w:val="a"/>
    <w:autoRedefine/>
    <w:uiPriority w:val="39"/>
    <w:unhideWhenUsed/>
    <w:rsid w:val="003F27F6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3F27F6"/>
    <w:pPr>
      <w:spacing w:after="100"/>
      <w:ind w:left="240"/>
    </w:pPr>
  </w:style>
  <w:style w:type="paragraph" w:styleId="af5">
    <w:name w:val="Normal (Web)"/>
    <w:basedOn w:val="a"/>
    <w:uiPriority w:val="99"/>
    <w:unhideWhenUsed/>
    <w:rsid w:val="005A026E"/>
    <w:pPr>
      <w:spacing w:before="100" w:beforeAutospacing="1" w:after="100" w:afterAutospacing="1"/>
    </w:pPr>
  </w:style>
  <w:style w:type="character" w:styleId="af6">
    <w:name w:val="Placeholder Text"/>
    <w:basedOn w:val="a0"/>
    <w:uiPriority w:val="99"/>
    <w:semiHidden/>
    <w:rsid w:val="005A02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solidFill>
              <a:srgbClr val="7030A0"/>
            </a:solidFill>
          </c:spPr>
          <c:dPt>
            <c:idx val="0"/>
            <c:bubble3D val="0"/>
            <c:spPr>
              <a:solidFill>
                <a:srgbClr val="7030A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B40-4EA4-BF25-9C48F411A25E}"/>
              </c:ext>
            </c:extLst>
          </c:dPt>
          <c:dPt>
            <c:idx val="1"/>
            <c:bubble3D val="0"/>
            <c:spPr>
              <a:solidFill>
                <a:srgbClr val="DB7BA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B40-4EA4-BF25-9C48F411A25E}"/>
              </c:ext>
            </c:extLst>
          </c:dPt>
          <c:dPt>
            <c:idx val="2"/>
            <c:bubble3D val="0"/>
            <c:spPr>
              <a:solidFill>
                <a:srgbClr val="7B60D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B40-4EA4-BF25-9C48F411A25E}"/>
              </c:ext>
            </c:extLst>
          </c:dPt>
          <c:dPt>
            <c:idx val="3"/>
            <c:bubble3D val="0"/>
            <c:spPr>
              <a:solidFill>
                <a:srgbClr val="C854C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B40-4EA4-BF25-9C48F411A25E}"/>
              </c:ext>
            </c:extLst>
          </c:dPt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Лист1!$A$2:$A$5</c:f>
              <c:strCache>
                <c:ptCount val="4"/>
                <c:pt idx="0">
                  <c:v>Разработка платформы</c:v>
                </c:pt>
                <c:pt idx="1">
                  <c:v>Организационно-правовое оформление</c:v>
                </c:pt>
                <c:pt idx="2">
                  <c:v>Маркетинг</c:v>
                </c:pt>
                <c:pt idx="3">
                  <c:v>Резерв</c:v>
                </c:pt>
              </c:strCache>
            </c:strRef>
          </c:cat>
          <c:val>
            <c:numRef>
              <c:f>Лист1!$B$2:$B$5</c:f>
              <c:numCache>
                <c:formatCode>0%</c:formatCode>
                <c:ptCount val="4"/>
                <c:pt idx="0">
                  <c:v>0.76</c:v>
                </c:pt>
                <c:pt idx="1">
                  <c:v>0.08</c:v>
                </c:pt>
                <c:pt idx="2">
                  <c:v>0.06</c:v>
                </c:pt>
                <c:pt idx="3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B40-4EA4-BF25-9C48F411A25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3411</Words>
  <Characters>19444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Панаева</dc:creator>
  <cp:keywords/>
  <dc:description/>
  <cp:lastModifiedBy>Диана Гимашева</cp:lastModifiedBy>
  <cp:revision>10</cp:revision>
  <dcterms:created xsi:type="dcterms:W3CDTF">2026-05-05T16:20:00Z</dcterms:created>
  <dcterms:modified xsi:type="dcterms:W3CDTF">2026-05-13T21:19:00Z</dcterms:modified>
</cp:coreProperties>
</file>