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14024" w14:textId="11B930AA" w:rsidR="00344E75" w:rsidRDefault="7BD06DF8" w:rsidP="00402BC9">
      <w:pPr>
        <w:jc w:val="right"/>
      </w:pPr>
      <w:r>
        <w:rPr>
          <w:noProof/>
        </w:rPr>
        <w:drawing>
          <wp:inline distT="0" distB="0" distL="0" distR="0" wp14:anchorId="7508E5B9" wp14:editId="061A0BA6">
            <wp:extent cx="1406413" cy="509374"/>
            <wp:effectExtent l="0" t="0" r="0" b="5715"/>
            <wp:docPr id="2135184604" name="Picture 1886353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6353068"/>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06413" cy="509374"/>
                    </a:xfrm>
                    <a:prstGeom prst="rect">
                      <a:avLst/>
                    </a:prstGeom>
                  </pic:spPr>
                </pic:pic>
              </a:graphicData>
            </a:graphic>
          </wp:inline>
        </w:drawing>
      </w:r>
    </w:p>
    <w:p w14:paraId="5BF2B510" w14:textId="77A1D61B" w:rsidR="00344E75" w:rsidRDefault="00344E75"/>
    <w:p w14:paraId="662489C5" w14:textId="77777777" w:rsidR="00630341" w:rsidRDefault="00630341"/>
    <w:p w14:paraId="41F9F3E1" w14:textId="26540767" w:rsidR="00A83245" w:rsidRDefault="00307093" w:rsidP="00F03CCE">
      <w:pPr>
        <w:pStyle w:val="Heading1"/>
        <w:jc w:val="center"/>
      </w:pPr>
      <w:r w:rsidRPr="00F03CCE">
        <w:t>INNERSOURCE</w:t>
      </w:r>
      <w:r w:rsidR="00F03CCE" w:rsidRPr="00F03CCE">
        <w:t>-</w:t>
      </w:r>
      <w:r w:rsidRPr="00F03CCE">
        <w:t xml:space="preserve"> JPMC</w:t>
      </w:r>
    </w:p>
    <w:p w14:paraId="073D7834" w14:textId="722024C5" w:rsidR="009A62AD" w:rsidRPr="00392A9F" w:rsidRDefault="009A62AD" w:rsidP="0054394B">
      <w:pPr>
        <w:pStyle w:val="Heading4"/>
        <w:jc w:val="center"/>
        <w:rPr>
          <w:rFonts w:asciiTheme="majorHAnsi" w:hAnsiTheme="majorHAnsi"/>
          <w:i w:val="0"/>
          <w:iCs w:val="0"/>
        </w:rPr>
      </w:pPr>
      <w:r w:rsidRPr="00392A9F">
        <w:rPr>
          <w:rFonts w:asciiTheme="majorHAnsi" w:hAnsiTheme="majorHAnsi"/>
          <w:i w:val="0"/>
          <w:iCs w:val="0"/>
        </w:rPr>
        <w:t>ACCOUNT TECHNOLOGY OFFICE</w:t>
      </w:r>
    </w:p>
    <w:p w14:paraId="13E415E5" w14:textId="0AF7CAA2" w:rsidR="00A83245" w:rsidRDefault="00A83245">
      <w:pPr>
        <w:rPr>
          <w:rFonts w:asciiTheme="majorHAnsi" w:eastAsiaTheme="majorEastAsia" w:hAnsiTheme="majorHAnsi" w:cstheme="majorBidi"/>
          <w:color w:val="0F4761" w:themeColor="accent1" w:themeShade="BF"/>
          <w:sz w:val="40"/>
          <w:szCs w:val="40"/>
        </w:rPr>
      </w:pPr>
    </w:p>
    <w:p w14:paraId="23F5F951" w14:textId="77777777" w:rsidR="00AB40B1" w:rsidRDefault="00AB40B1">
      <w:pPr>
        <w:rPr>
          <w:rFonts w:asciiTheme="majorHAnsi" w:eastAsiaTheme="majorEastAsia" w:hAnsiTheme="majorHAnsi" w:cstheme="majorBidi"/>
          <w:color w:val="0F4761" w:themeColor="accent1" w:themeShade="BF"/>
          <w:sz w:val="40"/>
          <w:szCs w:val="40"/>
        </w:rPr>
      </w:pPr>
    </w:p>
    <w:p w14:paraId="2DBF3E1B" w14:textId="77777777" w:rsidR="00AB40B1" w:rsidRPr="000F34C1" w:rsidRDefault="00AB40B1" w:rsidP="00AB40B1">
      <w:pPr>
        <w:pStyle w:val="Heading1"/>
        <w:jc w:val="center"/>
        <w:rPr>
          <w:color w:val="747474" w:themeColor="background2" w:themeShade="80"/>
          <w:sz w:val="44"/>
          <w:szCs w:val="44"/>
        </w:rPr>
      </w:pPr>
      <w:r w:rsidRPr="000F34C1">
        <w:rPr>
          <w:sz w:val="44"/>
          <w:szCs w:val="44"/>
        </w:rPr>
        <w:t xml:space="preserve">Migrate Apache Cassandra workloads to Amazon Keyspaces by using AWS Glue </w:t>
      </w:r>
      <w:r w:rsidRPr="000F34C1">
        <w:rPr>
          <w:color w:val="747474" w:themeColor="background2" w:themeShade="80"/>
          <w:sz w:val="44"/>
          <w:szCs w:val="44"/>
        </w:rPr>
        <w:t>(User story)</w:t>
      </w:r>
    </w:p>
    <w:p w14:paraId="2134D0A2" w14:textId="77777777" w:rsidR="00A83245" w:rsidRDefault="00A83245">
      <w:pPr>
        <w:rPr>
          <w:rFonts w:asciiTheme="majorHAnsi" w:eastAsiaTheme="majorEastAsia" w:hAnsiTheme="majorHAnsi" w:cstheme="majorBidi"/>
          <w:color w:val="0F4761" w:themeColor="accent1" w:themeShade="BF"/>
          <w:sz w:val="40"/>
          <w:szCs w:val="40"/>
        </w:rPr>
      </w:pPr>
    </w:p>
    <w:p w14:paraId="14D1A1A8" w14:textId="77777777" w:rsidR="00AB40B1" w:rsidRDefault="00AB40B1">
      <w:pPr>
        <w:rPr>
          <w:rFonts w:asciiTheme="majorHAnsi" w:eastAsiaTheme="majorEastAsia" w:hAnsiTheme="majorHAnsi" w:cstheme="majorBidi"/>
          <w:color w:val="0F4761" w:themeColor="accent1" w:themeShade="BF"/>
          <w:sz w:val="40"/>
          <w:szCs w:val="40"/>
        </w:rPr>
      </w:pPr>
    </w:p>
    <w:p w14:paraId="1C721A2F" w14:textId="77777777" w:rsidR="00AB40B1" w:rsidRDefault="00AB40B1" w:rsidP="00AB40B1">
      <w:pPr>
        <w:pStyle w:val="Heading2"/>
        <w:jc w:val="center"/>
      </w:pPr>
      <w:r>
        <w:t>Created By</w:t>
      </w:r>
    </w:p>
    <w:p w14:paraId="60632CA7" w14:textId="0090E69C" w:rsidR="00AB40B1" w:rsidRDefault="00910E64" w:rsidP="00AB40B1">
      <w:pPr>
        <w:jc w:val="center"/>
      </w:pPr>
      <w:r>
        <w:t xml:space="preserve">Emp ID - </w:t>
      </w:r>
      <w:r w:rsidR="00AB40B1">
        <w:t>Emp Name</w:t>
      </w:r>
    </w:p>
    <w:p w14:paraId="408EA6A6" w14:textId="77777777" w:rsidR="00910E64" w:rsidRDefault="00910E64" w:rsidP="00910E64">
      <w:pPr>
        <w:jc w:val="center"/>
      </w:pPr>
      <w:r>
        <w:t>Emp ID - Emp Name</w:t>
      </w:r>
    </w:p>
    <w:p w14:paraId="68526D85" w14:textId="77777777" w:rsidR="00910E64" w:rsidRDefault="00910E64" w:rsidP="00910E64">
      <w:pPr>
        <w:jc w:val="center"/>
      </w:pPr>
      <w:r>
        <w:t>Emp ID - Emp Name</w:t>
      </w:r>
    </w:p>
    <w:p w14:paraId="6BC79716" w14:textId="77777777" w:rsidR="00910E64" w:rsidRDefault="00910E64" w:rsidP="00910E64">
      <w:pPr>
        <w:jc w:val="center"/>
      </w:pPr>
      <w:r>
        <w:t>Emp ID - Emp Name</w:t>
      </w:r>
    </w:p>
    <w:p w14:paraId="41831CB9" w14:textId="77777777" w:rsidR="00AB40B1" w:rsidRDefault="00AB40B1">
      <w:pPr>
        <w:rPr>
          <w:rFonts w:asciiTheme="majorHAnsi" w:eastAsiaTheme="majorEastAsia" w:hAnsiTheme="majorHAnsi" w:cstheme="majorBidi"/>
          <w:color w:val="0F4761" w:themeColor="accent1" w:themeShade="BF"/>
          <w:sz w:val="40"/>
          <w:szCs w:val="40"/>
        </w:rPr>
      </w:pPr>
    </w:p>
    <w:p w14:paraId="0674CB60" w14:textId="77777777" w:rsidR="008C1C44" w:rsidRDefault="008C1C44">
      <w:pPr>
        <w:rPr>
          <w:rFonts w:asciiTheme="majorHAnsi" w:eastAsiaTheme="majorEastAsia" w:hAnsiTheme="majorHAnsi" w:cstheme="majorBidi"/>
          <w:color w:val="0F4761" w:themeColor="accent1" w:themeShade="BF"/>
          <w:sz w:val="40"/>
          <w:szCs w:val="40"/>
        </w:rPr>
      </w:pPr>
    </w:p>
    <w:p w14:paraId="297DE9F0" w14:textId="1E59F8B7" w:rsidR="00AB40B1" w:rsidRDefault="00AB40B1" w:rsidP="00AB40B1">
      <w:pPr>
        <w:pStyle w:val="Heading3"/>
        <w:jc w:val="center"/>
      </w:pPr>
      <w:r>
        <w:t>JUNE 2024</w:t>
      </w:r>
    </w:p>
    <w:p w14:paraId="734CB977" w14:textId="77777777" w:rsidR="00AB40B1" w:rsidRDefault="00AB40B1">
      <w:pPr>
        <w:rPr>
          <w:rFonts w:asciiTheme="majorHAnsi" w:eastAsiaTheme="majorEastAsia" w:hAnsiTheme="majorHAnsi" w:cstheme="majorBidi"/>
          <w:color w:val="0F4761" w:themeColor="accent1" w:themeShade="BF"/>
          <w:sz w:val="40"/>
          <w:szCs w:val="40"/>
        </w:rPr>
      </w:pPr>
    </w:p>
    <w:p w14:paraId="49BC48B1" w14:textId="3AF77B17" w:rsidR="00E913D1" w:rsidRDefault="00E913D1" w:rsidP="008C1C44">
      <w:pPr>
        <w:pStyle w:val="Heading2"/>
      </w:pPr>
    </w:p>
    <w:p w14:paraId="5D6B56E9" w14:textId="4343FDFD" w:rsidR="00E913D1" w:rsidRDefault="00D05437" w:rsidP="00515D1D">
      <w:pPr>
        <w:pStyle w:val="Heading1"/>
        <w:jc w:val="center"/>
      </w:pPr>
      <w:r>
        <w:t>INDEX</w:t>
      </w:r>
    </w:p>
    <w:p w14:paraId="1D4F76D9" w14:textId="45A1153C" w:rsidR="005D7F92" w:rsidRDefault="0033436C" w:rsidP="00515D1D">
      <w:pPr>
        <w:pStyle w:val="Heading2"/>
      </w:pPr>
      <w:r w:rsidRPr="00C447B8">
        <w:t>Contents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3"/>
        <w:gridCol w:w="1897"/>
      </w:tblGrid>
      <w:tr w:rsidR="00B43942" w:rsidRPr="00556759" w14:paraId="2B32E3A9" w14:textId="26741D37" w:rsidTr="00BA4FC1">
        <w:tc>
          <w:tcPr>
            <w:tcW w:w="6733" w:type="dxa"/>
          </w:tcPr>
          <w:p w14:paraId="5B21652A" w14:textId="41BC8C24" w:rsidR="00B43942" w:rsidRPr="00556759" w:rsidRDefault="00B43942" w:rsidP="000A3EB9">
            <w:pPr>
              <w:pStyle w:val="ListParagraph"/>
              <w:numPr>
                <w:ilvl w:val="0"/>
                <w:numId w:val="15"/>
              </w:numPr>
              <w:rPr>
                <w:sz w:val="24"/>
                <w:szCs w:val="24"/>
              </w:rPr>
            </w:pPr>
            <w:r w:rsidRPr="00556759">
              <w:rPr>
                <w:sz w:val="24"/>
                <w:szCs w:val="24"/>
              </w:rPr>
              <w:t>Specifications</w:t>
            </w:r>
          </w:p>
        </w:tc>
        <w:tc>
          <w:tcPr>
            <w:tcW w:w="1897" w:type="dxa"/>
          </w:tcPr>
          <w:p w14:paraId="4F919355" w14:textId="77777777" w:rsidR="00B43942" w:rsidRPr="00556759" w:rsidRDefault="00B43942" w:rsidP="007A510B">
            <w:pPr>
              <w:rPr>
                <w:sz w:val="24"/>
                <w:szCs w:val="24"/>
              </w:rPr>
            </w:pPr>
            <w:r w:rsidRPr="00556759">
              <w:rPr>
                <w:sz w:val="24"/>
                <w:szCs w:val="24"/>
              </w:rPr>
              <w:t>3</w:t>
            </w:r>
          </w:p>
        </w:tc>
      </w:tr>
      <w:tr w:rsidR="00B43942" w:rsidRPr="00556759" w14:paraId="7A3EF9B6" w14:textId="4EFC8134" w:rsidTr="00BA4FC1">
        <w:tc>
          <w:tcPr>
            <w:tcW w:w="6733" w:type="dxa"/>
          </w:tcPr>
          <w:p w14:paraId="5A549758" w14:textId="77777777" w:rsidR="00B43942" w:rsidRPr="00556759" w:rsidRDefault="00B43942" w:rsidP="000A3EB9">
            <w:pPr>
              <w:pStyle w:val="ListParagraph"/>
              <w:numPr>
                <w:ilvl w:val="0"/>
                <w:numId w:val="15"/>
              </w:numPr>
              <w:rPr>
                <w:sz w:val="24"/>
                <w:szCs w:val="24"/>
              </w:rPr>
            </w:pPr>
            <w:r w:rsidRPr="00556759">
              <w:rPr>
                <w:sz w:val="24"/>
                <w:szCs w:val="24"/>
              </w:rPr>
              <w:t>Summary</w:t>
            </w:r>
          </w:p>
        </w:tc>
        <w:tc>
          <w:tcPr>
            <w:tcW w:w="1897" w:type="dxa"/>
          </w:tcPr>
          <w:p w14:paraId="47F58088" w14:textId="7D3B42BF" w:rsidR="00B43942" w:rsidRPr="00556759" w:rsidRDefault="00127ECE" w:rsidP="00B43942">
            <w:pPr>
              <w:rPr>
                <w:sz w:val="24"/>
                <w:szCs w:val="24"/>
              </w:rPr>
            </w:pPr>
            <w:r w:rsidRPr="00556759">
              <w:rPr>
                <w:sz w:val="24"/>
                <w:szCs w:val="24"/>
              </w:rPr>
              <w:t>3</w:t>
            </w:r>
          </w:p>
        </w:tc>
      </w:tr>
      <w:tr w:rsidR="00B43942" w:rsidRPr="00556759" w14:paraId="30516DF9" w14:textId="7EFA30A0" w:rsidTr="00BA4FC1">
        <w:tc>
          <w:tcPr>
            <w:tcW w:w="6733" w:type="dxa"/>
          </w:tcPr>
          <w:p w14:paraId="5CFEA6CA" w14:textId="74AC85AC" w:rsidR="00B43942" w:rsidRPr="00556759" w:rsidRDefault="00B43942" w:rsidP="000A3EB9">
            <w:pPr>
              <w:pStyle w:val="ListParagraph"/>
              <w:numPr>
                <w:ilvl w:val="0"/>
                <w:numId w:val="15"/>
              </w:numPr>
              <w:rPr>
                <w:sz w:val="24"/>
                <w:szCs w:val="24"/>
              </w:rPr>
            </w:pPr>
            <w:r w:rsidRPr="00556759">
              <w:rPr>
                <w:sz w:val="24"/>
                <w:szCs w:val="24"/>
              </w:rPr>
              <w:t>Prerequisites</w:t>
            </w:r>
          </w:p>
        </w:tc>
        <w:tc>
          <w:tcPr>
            <w:tcW w:w="1897" w:type="dxa"/>
          </w:tcPr>
          <w:p w14:paraId="5F2866CE" w14:textId="72B35898" w:rsidR="00B43942" w:rsidRPr="00556759" w:rsidRDefault="00D8181E" w:rsidP="00B43942">
            <w:pPr>
              <w:rPr>
                <w:sz w:val="24"/>
                <w:szCs w:val="24"/>
              </w:rPr>
            </w:pPr>
            <w:r w:rsidRPr="00556759">
              <w:rPr>
                <w:sz w:val="24"/>
                <w:szCs w:val="24"/>
              </w:rPr>
              <w:t>3</w:t>
            </w:r>
          </w:p>
        </w:tc>
      </w:tr>
      <w:tr w:rsidR="00B43942" w:rsidRPr="00556759" w14:paraId="4CAD8689" w14:textId="39367AF7" w:rsidTr="00BA4FC1">
        <w:tc>
          <w:tcPr>
            <w:tcW w:w="6733" w:type="dxa"/>
          </w:tcPr>
          <w:p w14:paraId="3EF4B416" w14:textId="77777777" w:rsidR="00B43942" w:rsidRPr="00556759" w:rsidRDefault="00B43942" w:rsidP="000A3EB9">
            <w:pPr>
              <w:pStyle w:val="ListParagraph"/>
              <w:numPr>
                <w:ilvl w:val="0"/>
                <w:numId w:val="15"/>
              </w:numPr>
              <w:rPr>
                <w:sz w:val="24"/>
                <w:szCs w:val="24"/>
              </w:rPr>
            </w:pPr>
            <w:r w:rsidRPr="00556759">
              <w:rPr>
                <w:sz w:val="24"/>
                <w:szCs w:val="24"/>
              </w:rPr>
              <w:t>Limitations</w:t>
            </w:r>
          </w:p>
        </w:tc>
        <w:tc>
          <w:tcPr>
            <w:tcW w:w="1897" w:type="dxa"/>
          </w:tcPr>
          <w:p w14:paraId="7A18309E" w14:textId="655AA558" w:rsidR="00B43942" w:rsidRPr="00556759" w:rsidRDefault="00D8181E" w:rsidP="00B43942">
            <w:pPr>
              <w:rPr>
                <w:sz w:val="24"/>
                <w:szCs w:val="24"/>
              </w:rPr>
            </w:pPr>
            <w:r w:rsidRPr="00556759">
              <w:rPr>
                <w:sz w:val="24"/>
                <w:szCs w:val="24"/>
              </w:rPr>
              <w:t>3</w:t>
            </w:r>
          </w:p>
        </w:tc>
      </w:tr>
      <w:tr w:rsidR="00B43942" w:rsidRPr="00556759" w14:paraId="33A8D2ED" w14:textId="48ABC2D2" w:rsidTr="00BA4FC1">
        <w:tc>
          <w:tcPr>
            <w:tcW w:w="6733" w:type="dxa"/>
          </w:tcPr>
          <w:p w14:paraId="380F07BE" w14:textId="77777777" w:rsidR="00B43942" w:rsidRPr="00556759" w:rsidRDefault="00B43942" w:rsidP="000A3EB9">
            <w:pPr>
              <w:pStyle w:val="ListParagraph"/>
              <w:numPr>
                <w:ilvl w:val="0"/>
                <w:numId w:val="15"/>
              </w:numPr>
              <w:rPr>
                <w:sz w:val="24"/>
                <w:szCs w:val="24"/>
              </w:rPr>
            </w:pPr>
            <w:r w:rsidRPr="00556759">
              <w:rPr>
                <w:sz w:val="24"/>
                <w:szCs w:val="24"/>
              </w:rPr>
              <w:t>Architecture</w:t>
            </w:r>
          </w:p>
        </w:tc>
        <w:tc>
          <w:tcPr>
            <w:tcW w:w="1897" w:type="dxa"/>
          </w:tcPr>
          <w:p w14:paraId="005DD234" w14:textId="7FFE171B" w:rsidR="00B43942" w:rsidRPr="00556759" w:rsidRDefault="009B43B0" w:rsidP="00B43942">
            <w:pPr>
              <w:rPr>
                <w:sz w:val="24"/>
                <w:szCs w:val="24"/>
              </w:rPr>
            </w:pPr>
            <w:r w:rsidRPr="00556759">
              <w:rPr>
                <w:sz w:val="24"/>
                <w:szCs w:val="24"/>
              </w:rPr>
              <w:t>4</w:t>
            </w:r>
          </w:p>
        </w:tc>
      </w:tr>
      <w:tr w:rsidR="00B43942" w:rsidRPr="00556759" w14:paraId="05F1845C" w14:textId="472A0345" w:rsidTr="00BA4FC1">
        <w:tc>
          <w:tcPr>
            <w:tcW w:w="6733" w:type="dxa"/>
          </w:tcPr>
          <w:p w14:paraId="6EB08BD6" w14:textId="707BFCCF" w:rsidR="00B43942" w:rsidRPr="00BF1D1F" w:rsidRDefault="00B43942" w:rsidP="00BF1D1F">
            <w:pPr>
              <w:pStyle w:val="ListParagraph"/>
              <w:numPr>
                <w:ilvl w:val="0"/>
                <w:numId w:val="20"/>
              </w:numPr>
              <w:rPr>
                <w:sz w:val="24"/>
                <w:szCs w:val="24"/>
              </w:rPr>
            </w:pPr>
            <w:r w:rsidRPr="00BF1D1F">
              <w:rPr>
                <w:sz w:val="24"/>
                <w:szCs w:val="24"/>
              </w:rPr>
              <w:t>Technology Stack</w:t>
            </w:r>
          </w:p>
        </w:tc>
        <w:tc>
          <w:tcPr>
            <w:tcW w:w="1897" w:type="dxa"/>
          </w:tcPr>
          <w:p w14:paraId="31CC5A30" w14:textId="51C96909" w:rsidR="00B43942" w:rsidRPr="00556759" w:rsidRDefault="009B43B0" w:rsidP="00B43942">
            <w:pPr>
              <w:rPr>
                <w:sz w:val="24"/>
                <w:szCs w:val="24"/>
              </w:rPr>
            </w:pPr>
            <w:r w:rsidRPr="00556759">
              <w:rPr>
                <w:sz w:val="24"/>
                <w:szCs w:val="24"/>
              </w:rPr>
              <w:t>4</w:t>
            </w:r>
          </w:p>
        </w:tc>
      </w:tr>
      <w:tr w:rsidR="00B43942" w:rsidRPr="00556759" w14:paraId="58DD671F" w14:textId="36EF48C2" w:rsidTr="00BA4FC1">
        <w:tc>
          <w:tcPr>
            <w:tcW w:w="6733" w:type="dxa"/>
          </w:tcPr>
          <w:p w14:paraId="1D6F7B64" w14:textId="6D53835C" w:rsidR="00B43942" w:rsidRPr="00127708" w:rsidRDefault="00B43942" w:rsidP="00127708">
            <w:pPr>
              <w:pStyle w:val="ListParagraph"/>
              <w:numPr>
                <w:ilvl w:val="0"/>
                <w:numId w:val="20"/>
              </w:numPr>
              <w:rPr>
                <w:sz w:val="24"/>
                <w:szCs w:val="24"/>
              </w:rPr>
            </w:pPr>
            <w:r w:rsidRPr="00127708">
              <w:rPr>
                <w:sz w:val="24"/>
                <w:szCs w:val="24"/>
              </w:rPr>
              <w:t>Target Architecture</w:t>
            </w:r>
          </w:p>
        </w:tc>
        <w:tc>
          <w:tcPr>
            <w:tcW w:w="1897" w:type="dxa"/>
          </w:tcPr>
          <w:p w14:paraId="14C6F9DE" w14:textId="36CF4C6C" w:rsidR="00B43942" w:rsidRPr="00556759" w:rsidRDefault="009B43B0" w:rsidP="00B43942">
            <w:pPr>
              <w:rPr>
                <w:sz w:val="24"/>
                <w:szCs w:val="24"/>
              </w:rPr>
            </w:pPr>
            <w:r w:rsidRPr="00556759">
              <w:rPr>
                <w:sz w:val="24"/>
                <w:szCs w:val="24"/>
              </w:rPr>
              <w:t>4</w:t>
            </w:r>
          </w:p>
        </w:tc>
      </w:tr>
      <w:tr w:rsidR="00B43942" w:rsidRPr="00556759" w14:paraId="1CDBFC7B" w14:textId="6745F09D" w:rsidTr="00BA4FC1">
        <w:tc>
          <w:tcPr>
            <w:tcW w:w="6733" w:type="dxa"/>
          </w:tcPr>
          <w:p w14:paraId="40C9E827" w14:textId="77777777" w:rsidR="00B43942" w:rsidRPr="00556759" w:rsidRDefault="00B43942" w:rsidP="000A3EB9">
            <w:pPr>
              <w:pStyle w:val="ListParagraph"/>
              <w:numPr>
                <w:ilvl w:val="0"/>
                <w:numId w:val="15"/>
              </w:numPr>
              <w:rPr>
                <w:sz w:val="24"/>
                <w:szCs w:val="24"/>
              </w:rPr>
            </w:pPr>
            <w:r w:rsidRPr="00556759">
              <w:rPr>
                <w:sz w:val="24"/>
                <w:szCs w:val="24"/>
              </w:rPr>
              <w:t>Tools</w:t>
            </w:r>
          </w:p>
        </w:tc>
        <w:tc>
          <w:tcPr>
            <w:tcW w:w="1897" w:type="dxa"/>
          </w:tcPr>
          <w:p w14:paraId="012C98BF" w14:textId="39E70FD2" w:rsidR="00CA684E" w:rsidRPr="00556759" w:rsidRDefault="009B43B0" w:rsidP="00B43942">
            <w:pPr>
              <w:rPr>
                <w:sz w:val="24"/>
                <w:szCs w:val="24"/>
              </w:rPr>
            </w:pPr>
            <w:r w:rsidRPr="00556759">
              <w:rPr>
                <w:sz w:val="24"/>
                <w:szCs w:val="24"/>
              </w:rPr>
              <w:t>4</w:t>
            </w:r>
          </w:p>
        </w:tc>
      </w:tr>
      <w:tr w:rsidR="00FA5022" w:rsidRPr="00556759" w14:paraId="2F595F37" w14:textId="77777777" w:rsidTr="00BA4FC1">
        <w:tc>
          <w:tcPr>
            <w:tcW w:w="6733" w:type="dxa"/>
          </w:tcPr>
          <w:p w14:paraId="1FE99A14" w14:textId="363660AD" w:rsidR="00FA5022" w:rsidRPr="00A62DC9" w:rsidRDefault="00E02EB3" w:rsidP="00A62DC9">
            <w:pPr>
              <w:pStyle w:val="ListParagraph"/>
              <w:numPr>
                <w:ilvl w:val="0"/>
                <w:numId w:val="21"/>
              </w:numPr>
              <w:rPr>
                <w:sz w:val="24"/>
                <w:szCs w:val="24"/>
              </w:rPr>
            </w:pPr>
            <w:r w:rsidRPr="00A62DC9">
              <w:rPr>
                <w:sz w:val="24"/>
                <w:szCs w:val="24"/>
              </w:rPr>
              <w:t>AWS Services and Tools</w:t>
            </w:r>
          </w:p>
        </w:tc>
        <w:tc>
          <w:tcPr>
            <w:tcW w:w="1897" w:type="dxa"/>
          </w:tcPr>
          <w:p w14:paraId="5FC8A471" w14:textId="580737BA" w:rsidR="00FA5022" w:rsidRPr="00556759" w:rsidRDefault="00E02EB3" w:rsidP="00B43942">
            <w:pPr>
              <w:rPr>
                <w:sz w:val="24"/>
                <w:szCs w:val="24"/>
              </w:rPr>
            </w:pPr>
            <w:r w:rsidRPr="00556759">
              <w:rPr>
                <w:sz w:val="24"/>
                <w:szCs w:val="24"/>
              </w:rPr>
              <w:t>4</w:t>
            </w:r>
          </w:p>
        </w:tc>
      </w:tr>
      <w:tr w:rsidR="00B43942" w:rsidRPr="00556759" w14:paraId="2EB0F8D6" w14:textId="0C203B89" w:rsidTr="00BA4FC1">
        <w:tc>
          <w:tcPr>
            <w:tcW w:w="6733" w:type="dxa"/>
          </w:tcPr>
          <w:p w14:paraId="3E71CC22" w14:textId="77777777" w:rsidR="00B43942" w:rsidRPr="00556759" w:rsidRDefault="00B43942" w:rsidP="00D05FDE">
            <w:pPr>
              <w:pStyle w:val="ListParagraph"/>
              <w:numPr>
                <w:ilvl w:val="0"/>
                <w:numId w:val="21"/>
              </w:numPr>
              <w:rPr>
                <w:sz w:val="24"/>
                <w:szCs w:val="24"/>
              </w:rPr>
            </w:pPr>
            <w:r w:rsidRPr="00556759">
              <w:rPr>
                <w:sz w:val="24"/>
                <w:szCs w:val="24"/>
              </w:rPr>
              <w:t>Code</w:t>
            </w:r>
          </w:p>
        </w:tc>
        <w:tc>
          <w:tcPr>
            <w:tcW w:w="1897" w:type="dxa"/>
          </w:tcPr>
          <w:p w14:paraId="4B98C12C" w14:textId="4F6E4DDF" w:rsidR="00B43942" w:rsidRPr="00556759" w:rsidRDefault="00B47F38" w:rsidP="00B43942">
            <w:pPr>
              <w:rPr>
                <w:sz w:val="24"/>
                <w:szCs w:val="24"/>
              </w:rPr>
            </w:pPr>
            <w:r w:rsidRPr="00556759">
              <w:rPr>
                <w:sz w:val="24"/>
                <w:szCs w:val="24"/>
              </w:rPr>
              <w:t>5</w:t>
            </w:r>
          </w:p>
        </w:tc>
      </w:tr>
      <w:tr w:rsidR="00B43942" w:rsidRPr="00556759" w14:paraId="7D7DFB81" w14:textId="44B556FE" w:rsidTr="00BA4FC1">
        <w:tc>
          <w:tcPr>
            <w:tcW w:w="6733" w:type="dxa"/>
          </w:tcPr>
          <w:p w14:paraId="56470454" w14:textId="77777777" w:rsidR="00B43942" w:rsidRPr="00556759" w:rsidRDefault="00B43942" w:rsidP="000A3EB9">
            <w:pPr>
              <w:pStyle w:val="ListParagraph"/>
              <w:numPr>
                <w:ilvl w:val="0"/>
                <w:numId w:val="15"/>
              </w:numPr>
              <w:rPr>
                <w:sz w:val="24"/>
                <w:szCs w:val="24"/>
              </w:rPr>
            </w:pPr>
            <w:r w:rsidRPr="00556759">
              <w:rPr>
                <w:sz w:val="24"/>
                <w:szCs w:val="24"/>
              </w:rPr>
              <w:t>Best Practices</w:t>
            </w:r>
          </w:p>
        </w:tc>
        <w:tc>
          <w:tcPr>
            <w:tcW w:w="1897" w:type="dxa"/>
          </w:tcPr>
          <w:p w14:paraId="7BD7153A" w14:textId="2B8F05A7" w:rsidR="00B43942" w:rsidRPr="00556759" w:rsidRDefault="00692C96" w:rsidP="00B43942">
            <w:pPr>
              <w:rPr>
                <w:sz w:val="24"/>
                <w:szCs w:val="24"/>
              </w:rPr>
            </w:pPr>
            <w:r w:rsidRPr="00556759">
              <w:rPr>
                <w:sz w:val="24"/>
                <w:szCs w:val="24"/>
              </w:rPr>
              <w:t>5</w:t>
            </w:r>
          </w:p>
        </w:tc>
      </w:tr>
      <w:tr w:rsidR="00B43942" w:rsidRPr="00556759" w14:paraId="1126D79E" w14:textId="2F00782F" w:rsidTr="00BA4FC1">
        <w:tc>
          <w:tcPr>
            <w:tcW w:w="6733" w:type="dxa"/>
          </w:tcPr>
          <w:p w14:paraId="652680C4" w14:textId="77777777" w:rsidR="00B43942" w:rsidRPr="00556759" w:rsidRDefault="00B43942" w:rsidP="000A3EB9">
            <w:pPr>
              <w:pStyle w:val="ListParagraph"/>
              <w:numPr>
                <w:ilvl w:val="0"/>
                <w:numId w:val="15"/>
              </w:numPr>
              <w:rPr>
                <w:sz w:val="24"/>
                <w:szCs w:val="24"/>
              </w:rPr>
            </w:pPr>
            <w:r w:rsidRPr="00556759">
              <w:rPr>
                <w:sz w:val="24"/>
                <w:szCs w:val="24"/>
              </w:rPr>
              <w:t>Approach</w:t>
            </w:r>
          </w:p>
        </w:tc>
        <w:tc>
          <w:tcPr>
            <w:tcW w:w="1897" w:type="dxa"/>
          </w:tcPr>
          <w:p w14:paraId="400F6A7B" w14:textId="650038F2" w:rsidR="00B43942" w:rsidRPr="00556759" w:rsidRDefault="007A510B" w:rsidP="00B43942">
            <w:pPr>
              <w:rPr>
                <w:sz w:val="24"/>
                <w:szCs w:val="24"/>
              </w:rPr>
            </w:pPr>
            <w:r w:rsidRPr="00556759">
              <w:rPr>
                <w:sz w:val="24"/>
                <w:szCs w:val="24"/>
              </w:rPr>
              <w:t>5</w:t>
            </w:r>
          </w:p>
        </w:tc>
      </w:tr>
      <w:tr w:rsidR="00B43942" w:rsidRPr="00556759" w14:paraId="6A46B8E6" w14:textId="4A47FEDE" w:rsidTr="00BA4FC1">
        <w:tc>
          <w:tcPr>
            <w:tcW w:w="6733" w:type="dxa"/>
          </w:tcPr>
          <w:p w14:paraId="1A2A77E8" w14:textId="77777777" w:rsidR="00B43942" w:rsidRPr="00556759" w:rsidRDefault="00B43942" w:rsidP="000A3EB9">
            <w:pPr>
              <w:pStyle w:val="ListParagraph"/>
              <w:numPr>
                <w:ilvl w:val="0"/>
                <w:numId w:val="15"/>
              </w:numPr>
              <w:rPr>
                <w:sz w:val="24"/>
                <w:szCs w:val="24"/>
              </w:rPr>
            </w:pPr>
            <w:r w:rsidRPr="00556759">
              <w:rPr>
                <w:sz w:val="24"/>
                <w:szCs w:val="24"/>
              </w:rPr>
              <w:t>Troubleshooting</w:t>
            </w:r>
          </w:p>
        </w:tc>
        <w:tc>
          <w:tcPr>
            <w:tcW w:w="1897" w:type="dxa"/>
          </w:tcPr>
          <w:p w14:paraId="47095CFF" w14:textId="54958D48" w:rsidR="00B43942" w:rsidRPr="00556759" w:rsidRDefault="007A510B" w:rsidP="00B43942">
            <w:pPr>
              <w:rPr>
                <w:sz w:val="24"/>
                <w:szCs w:val="24"/>
              </w:rPr>
            </w:pPr>
            <w:r w:rsidRPr="00556759">
              <w:rPr>
                <w:sz w:val="24"/>
                <w:szCs w:val="24"/>
              </w:rPr>
              <w:t>6</w:t>
            </w:r>
          </w:p>
        </w:tc>
      </w:tr>
      <w:tr w:rsidR="00B43942" w:rsidRPr="00556759" w14:paraId="749C0C3A" w14:textId="2B62C94C" w:rsidTr="00BA4FC1">
        <w:tc>
          <w:tcPr>
            <w:tcW w:w="6733" w:type="dxa"/>
          </w:tcPr>
          <w:p w14:paraId="3630438B" w14:textId="77777777" w:rsidR="00B43942" w:rsidRPr="00556759" w:rsidRDefault="00B43942" w:rsidP="000A3EB9">
            <w:pPr>
              <w:pStyle w:val="ListParagraph"/>
              <w:numPr>
                <w:ilvl w:val="0"/>
                <w:numId w:val="15"/>
              </w:numPr>
              <w:rPr>
                <w:sz w:val="24"/>
                <w:szCs w:val="24"/>
              </w:rPr>
            </w:pPr>
            <w:r w:rsidRPr="00556759">
              <w:rPr>
                <w:sz w:val="24"/>
                <w:szCs w:val="24"/>
              </w:rPr>
              <w:t>Resources</w:t>
            </w:r>
          </w:p>
        </w:tc>
        <w:tc>
          <w:tcPr>
            <w:tcW w:w="1897" w:type="dxa"/>
          </w:tcPr>
          <w:p w14:paraId="07D12F92" w14:textId="0859D62E" w:rsidR="00B43942" w:rsidRPr="00556759" w:rsidRDefault="007A510B" w:rsidP="00B43942">
            <w:pPr>
              <w:rPr>
                <w:sz w:val="24"/>
                <w:szCs w:val="24"/>
              </w:rPr>
            </w:pPr>
            <w:r w:rsidRPr="00556759">
              <w:rPr>
                <w:sz w:val="24"/>
                <w:szCs w:val="24"/>
              </w:rPr>
              <w:t>6</w:t>
            </w:r>
          </w:p>
        </w:tc>
      </w:tr>
    </w:tbl>
    <w:p w14:paraId="57A8FA70" w14:textId="77777777" w:rsidR="00E913D1" w:rsidRPr="004C0035" w:rsidRDefault="00E913D1" w:rsidP="004C0035">
      <w:pPr>
        <w:pStyle w:val="ListParagraph"/>
        <w:ind w:left="12240"/>
        <w:rPr>
          <w:rFonts w:asciiTheme="majorHAnsi" w:eastAsiaTheme="majorEastAsia" w:hAnsiTheme="majorHAnsi" w:cstheme="majorBidi"/>
          <w:color w:val="0F4761" w:themeColor="accent1" w:themeShade="BF"/>
          <w:sz w:val="40"/>
          <w:szCs w:val="40"/>
        </w:rPr>
      </w:pPr>
      <w:r>
        <w:br w:type="page"/>
      </w:r>
    </w:p>
    <w:p w14:paraId="17912A60" w14:textId="77777777" w:rsidR="00623136" w:rsidRPr="001C4752" w:rsidRDefault="00623136" w:rsidP="00623136">
      <w:pPr>
        <w:pStyle w:val="Heading1"/>
        <w:rPr>
          <w:color w:val="747474" w:themeColor="background2" w:themeShade="80"/>
        </w:rPr>
      </w:pPr>
      <w:r w:rsidRPr="001023EA">
        <w:lastRenderedPageBreak/>
        <w:t xml:space="preserve">Migrate Apache Cassandra workloads to Amazon Keyspaces by using AWS Glue </w:t>
      </w:r>
      <w:r w:rsidRPr="001C4752">
        <w:rPr>
          <w:color w:val="747474" w:themeColor="background2" w:themeShade="80"/>
        </w:rPr>
        <w:t>(User story)</w:t>
      </w:r>
    </w:p>
    <w:p w14:paraId="7DE632B5" w14:textId="77777777" w:rsidR="00623136" w:rsidRDefault="00623136" w:rsidP="00623136">
      <w:pPr>
        <w:rPr>
          <w:rStyle w:val="Emphasis"/>
          <w:rFonts w:ascii="Arial" w:hAnsi="Arial" w:cs="Arial"/>
          <w:color w:val="16191F"/>
          <w:shd w:val="clear" w:color="auto" w:fill="FFFFFF"/>
        </w:rPr>
      </w:pPr>
    </w:p>
    <w:p w14:paraId="3A8519FA" w14:textId="63C62B99" w:rsidR="00145F45" w:rsidRPr="00F6305A" w:rsidRDefault="004C5196" w:rsidP="00E010EA">
      <w:pPr>
        <w:pStyle w:val="Heading2"/>
        <w:numPr>
          <w:ilvl w:val="0"/>
          <w:numId w:val="18"/>
        </w:numPr>
        <w:rPr>
          <w:rStyle w:val="Emphasis"/>
          <w:rFonts w:ascii="Arial" w:hAnsi="Arial" w:cs="Arial"/>
          <w:color w:val="16191F"/>
          <w:shd w:val="clear" w:color="auto" w:fill="FFFFFF"/>
        </w:rPr>
      </w:pPr>
      <w:r>
        <w:t>Specifications</w:t>
      </w:r>
      <w:r w:rsidR="00E010EA">
        <w:t>:</w:t>
      </w:r>
    </w:p>
    <w:tbl>
      <w:tblPr>
        <w:tblStyle w:val="TableGrid"/>
        <w:tblW w:w="0" w:type="auto"/>
        <w:tblLook w:val="04A0" w:firstRow="1" w:lastRow="0" w:firstColumn="1" w:lastColumn="0" w:noHBand="0" w:noVBand="1"/>
      </w:tblPr>
      <w:tblGrid>
        <w:gridCol w:w="3480"/>
        <w:gridCol w:w="2429"/>
        <w:gridCol w:w="3441"/>
      </w:tblGrid>
      <w:tr w:rsidR="00623136" w:rsidRPr="00F6305A" w14:paraId="615112FD" w14:textId="77777777">
        <w:tc>
          <w:tcPr>
            <w:tcW w:w="0" w:type="auto"/>
            <w:hideMark/>
          </w:tcPr>
          <w:p w14:paraId="03343CEC" w14:textId="77777777" w:rsidR="00623136" w:rsidRPr="00AD6095" w:rsidRDefault="00623136">
            <w:pPr>
              <w:spacing w:line="360" w:lineRule="atLeast"/>
              <w:rPr>
                <w:rFonts w:ascii="Arial" w:eastAsia="Times New Roman" w:hAnsi="Arial" w:cs="Arial"/>
                <w:color w:val="16191F"/>
                <w:kern w:val="0"/>
                <w14:ligatures w14:val="none"/>
              </w:rPr>
            </w:pPr>
            <w:r w:rsidRPr="00AD6095">
              <w:rPr>
                <w:rFonts w:ascii="Arial" w:eastAsia="Times New Roman" w:hAnsi="Arial" w:cs="Arial"/>
                <w:b/>
                <w:bCs/>
                <w:color w:val="16191F"/>
                <w:kern w:val="0"/>
                <w14:ligatures w14:val="none"/>
              </w:rPr>
              <w:t>Environment: </w:t>
            </w:r>
            <w:r w:rsidRPr="00F6305A">
              <w:rPr>
                <w:rFonts w:ascii="Arial" w:eastAsia="Times New Roman" w:hAnsi="Arial" w:cs="Arial"/>
                <w:color w:val="16191F"/>
                <w:kern w:val="0"/>
                <w14:ligatures w14:val="none"/>
              </w:rPr>
              <w:t>Dev</w:t>
            </w:r>
          </w:p>
        </w:tc>
        <w:tc>
          <w:tcPr>
            <w:tcW w:w="0" w:type="auto"/>
            <w:hideMark/>
          </w:tcPr>
          <w:p w14:paraId="0611E442" w14:textId="5CCCD76D" w:rsidR="00623136" w:rsidRPr="00AD6095" w:rsidRDefault="00623136">
            <w:pPr>
              <w:spacing w:line="360" w:lineRule="atLeast"/>
              <w:rPr>
                <w:rFonts w:ascii="Arial" w:eastAsia="Times New Roman" w:hAnsi="Arial" w:cs="Arial"/>
                <w:color w:val="16191F"/>
                <w:kern w:val="0"/>
                <w14:ligatures w14:val="none"/>
              </w:rPr>
            </w:pPr>
            <w:r w:rsidRPr="00AD6095">
              <w:rPr>
                <w:rFonts w:ascii="Arial" w:eastAsia="Times New Roman" w:hAnsi="Arial" w:cs="Arial"/>
                <w:b/>
                <w:bCs/>
                <w:color w:val="16191F"/>
                <w:kern w:val="0"/>
                <w14:ligatures w14:val="none"/>
              </w:rPr>
              <w:t>Source: </w:t>
            </w:r>
            <w:r w:rsidR="003F6899" w:rsidRPr="003F6899">
              <w:rPr>
                <w:rFonts w:ascii="Arial" w:eastAsia="Times New Roman" w:hAnsi="Arial" w:cs="Arial"/>
                <w:color w:val="16191F"/>
                <w:kern w:val="0"/>
                <w14:ligatures w14:val="none"/>
              </w:rPr>
              <w:t>Cassandra</w:t>
            </w:r>
          </w:p>
        </w:tc>
        <w:tc>
          <w:tcPr>
            <w:tcW w:w="0" w:type="auto"/>
            <w:hideMark/>
          </w:tcPr>
          <w:p w14:paraId="776E6622" w14:textId="77777777" w:rsidR="00623136" w:rsidRPr="00AD6095" w:rsidRDefault="00623136">
            <w:pPr>
              <w:spacing w:line="360" w:lineRule="atLeast"/>
              <w:rPr>
                <w:rFonts w:ascii="Arial" w:eastAsia="Times New Roman" w:hAnsi="Arial" w:cs="Arial"/>
                <w:color w:val="16191F"/>
                <w:kern w:val="0"/>
                <w14:ligatures w14:val="none"/>
              </w:rPr>
            </w:pPr>
            <w:r w:rsidRPr="00AD6095">
              <w:rPr>
                <w:rFonts w:ascii="Arial" w:eastAsia="Times New Roman" w:hAnsi="Arial" w:cs="Arial"/>
                <w:b/>
                <w:bCs/>
                <w:color w:val="16191F"/>
                <w:kern w:val="0"/>
                <w14:ligatures w14:val="none"/>
              </w:rPr>
              <w:t>Target: </w:t>
            </w:r>
            <w:r w:rsidRPr="00AD6095">
              <w:rPr>
                <w:rFonts w:ascii="Arial" w:eastAsia="Times New Roman" w:hAnsi="Arial" w:cs="Arial"/>
                <w:color w:val="16191F"/>
                <w:kern w:val="0"/>
                <w14:ligatures w14:val="none"/>
              </w:rPr>
              <w:t>Amazon Keyspaces</w:t>
            </w:r>
          </w:p>
        </w:tc>
      </w:tr>
      <w:tr w:rsidR="00623136" w:rsidRPr="00F6305A" w14:paraId="1569FE79" w14:textId="77777777">
        <w:tc>
          <w:tcPr>
            <w:tcW w:w="0" w:type="auto"/>
            <w:hideMark/>
          </w:tcPr>
          <w:p w14:paraId="7E524D25" w14:textId="77777777" w:rsidR="00623136" w:rsidRPr="00AD6095" w:rsidRDefault="00623136">
            <w:pPr>
              <w:spacing w:line="360" w:lineRule="atLeast"/>
              <w:rPr>
                <w:rFonts w:ascii="Arial" w:eastAsia="Times New Roman" w:hAnsi="Arial" w:cs="Arial"/>
                <w:color w:val="16191F"/>
                <w:kern w:val="0"/>
                <w14:ligatures w14:val="none"/>
              </w:rPr>
            </w:pPr>
            <w:r w:rsidRPr="00AD6095">
              <w:rPr>
                <w:rFonts w:ascii="Arial" w:eastAsia="Times New Roman" w:hAnsi="Arial" w:cs="Arial"/>
                <w:b/>
                <w:bCs/>
                <w:color w:val="16191F"/>
                <w:kern w:val="0"/>
                <w14:ligatures w14:val="none"/>
              </w:rPr>
              <w:t>R Type: </w:t>
            </w:r>
            <w:r w:rsidRPr="00AD6095">
              <w:rPr>
                <w:rFonts w:ascii="Arial" w:eastAsia="Times New Roman" w:hAnsi="Arial" w:cs="Arial"/>
                <w:color w:val="16191F"/>
                <w:kern w:val="0"/>
                <w14:ligatures w14:val="none"/>
              </w:rPr>
              <w:t>N/A</w:t>
            </w:r>
          </w:p>
        </w:tc>
        <w:tc>
          <w:tcPr>
            <w:tcW w:w="0" w:type="auto"/>
            <w:hideMark/>
          </w:tcPr>
          <w:p w14:paraId="36669175" w14:textId="77777777" w:rsidR="00623136" w:rsidRPr="00AD6095" w:rsidRDefault="00623136">
            <w:pPr>
              <w:spacing w:line="360" w:lineRule="atLeast"/>
              <w:rPr>
                <w:rFonts w:ascii="Arial" w:eastAsia="Times New Roman" w:hAnsi="Arial" w:cs="Arial"/>
                <w:color w:val="16191F"/>
                <w:kern w:val="0"/>
                <w14:ligatures w14:val="none"/>
              </w:rPr>
            </w:pPr>
            <w:r w:rsidRPr="00AD6095">
              <w:rPr>
                <w:rFonts w:ascii="Arial" w:eastAsia="Times New Roman" w:hAnsi="Arial" w:cs="Arial"/>
                <w:b/>
                <w:bCs/>
                <w:color w:val="16191F"/>
                <w:kern w:val="0"/>
                <w14:ligatures w14:val="none"/>
              </w:rPr>
              <w:t>Workload: </w:t>
            </w:r>
            <w:r w:rsidRPr="00F6305A">
              <w:rPr>
                <w:rFonts w:ascii="Arial" w:eastAsia="Times New Roman" w:hAnsi="Arial" w:cs="Arial"/>
                <w:color w:val="16191F"/>
                <w:kern w:val="0"/>
                <w14:ligatures w14:val="none"/>
              </w:rPr>
              <w:t>Application</w:t>
            </w:r>
          </w:p>
        </w:tc>
        <w:tc>
          <w:tcPr>
            <w:tcW w:w="0" w:type="auto"/>
            <w:hideMark/>
          </w:tcPr>
          <w:p w14:paraId="17E709A7" w14:textId="77777777" w:rsidR="00623136" w:rsidRPr="00AD6095" w:rsidRDefault="00623136">
            <w:pPr>
              <w:spacing w:line="360" w:lineRule="atLeast"/>
              <w:rPr>
                <w:rFonts w:ascii="Arial" w:eastAsia="Times New Roman" w:hAnsi="Arial" w:cs="Arial"/>
                <w:color w:val="16191F"/>
                <w:kern w:val="0"/>
                <w14:ligatures w14:val="none"/>
              </w:rPr>
            </w:pPr>
            <w:r w:rsidRPr="00AD6095">
              <w:rPr>
                <w:rFonts w:ascii="Arial" w:eastAsia="Times New Roman" w:hAnsi="Arial" w:cs="Arial"/>
                <w:b/>
                <w:bCs/>
                <w:color w:val="16191F"/>
                <w:kern w:val="0"/>
                <w14:ligatures w14:val="none"/>
              </w:rPr>
              <w:t>Technologies: </w:t>
            </w:r>
            <w:r w:rsidRPr="00AD6095">
              <w:rPr>
                <w:rFonts w:ascii="Arial" w:eastAsia="Times New Roman" w:hAnsi="Arial" w:cs="Arial"/>
                <w:color w:val="16191F"/>
                <w:kern w:val="0"/>
                <w14:ligatures w14:val="none"/>
              </w:rPr>
              <w:t>Analytics; Migration; Serverless; Big data</w:t>
            </w:r>
          </w:p>
        </w:tc>
      </w:tr>
      <w:tr w:rsidR="00623136" w:rsidRPr="00F6305A" w14:paraId="74FDEC95" w14:textId="77777777">
        <w:tc>
          <w:tcPr>
            <w:tcW w:w="0" w:type="auto"/>
            <w:hideMark/>
          </w:tcPr>
          <w:p w14:paraId="1E542148" w14:textId="77777777" w:rsidR="00623136" w:rsidRPr="00AD6095" w:rsidRDefault="00623136">
            <w:pPr>
              <w:spacing w:line="360" w:lineRule="atLeast"/>
              <w:rPr>
                <w:rFonts w:ascii="Arial" w:eastAsia="Times New Roman" w:hAnsi="Arial" w:cs="Arial"/>
                <w:color w:val="16191F"/>
                <w:kern w:val="0"/>
                <w14:ligatures w14:val="none"/>
              </w:rPr>
            </w:pPr>
            <w:r w:rsidRPr="00AD6095">
              <w:rPr>
                <w:rFonts w:ascii="Arial" w:eastAsia="Times New Roman" w:hAnsi="Arial" w:cs="Arial"/>
                <w:b/>
                <w:bCs/>
                <w:color w:val="16191F"/>
                <w:kern w:val="0"/>
                <w14:ligatures w14:val="none"/>
              </w:rPr>
              <w:t>AWS services: </w:t>
            </w:r>
            <w:r w:rsidRPr="00AD6095">
              <w:rPr>
                <w:rFonts w:ascii="Arial" w:eastAsia="Times New Roman" w:hAnsi="Arial" w:cs="Arial"/>
                <w:color w:val="16191F"/>
                <w:kern w:val="0"/>
                <w14:ligatures w14:val="none"/>
              </w:rPr>
              <w:t>AWS Glue; Amazon Keyspaces; Amazon S3; AWS CloudShell</w:t>
            </w:r>
          </w:p>
        </w:tc>
        <w:tc>
          <w:tcPr>
            <w:tcW w:w="0" w:type="auto"/>
            <w:hideMark/>
          </w:tcPr>
          <w:p w14:paraId="1C8D78E9" w14:textId="77777777" w:rsidR="00623136" w:rsidRPr="00AD6095" w:rsidRDefault="00623136">
            <w:pPr>
              <w:rPr>
                <w:rFonts w:ascii="Arial" w:eastAsia="Times New Roman" w:hAnsi="Arial" w:cs="Arial"/>
                <w:kern w:val="0"/>
                <w14:ligatures w14:val="none"/>
              </w:rPr>
            </w:pPr>
          </w:p>
        </w:tc>
        <w:tc>
          <w:tcPr>
            <w:tcW w:w="0" w:type="auto"/>
            <w:hideMark/>
          </w:tcPr>
          <w:p w14:paraId="7A644D7F" w14:textId="77777777" w:rsidR="00623136" w:rsidRPr="00AD6095" w:rsidRDefault="00623136">
            <w:pPr>
              <w:rPr>
                <w:rFonts w:ascii="Arial" w:eastAsia="Times New Roman" w:hAnsi="Arial" w:cs="Arial"/>
                <w:kern w:val="0"/>
                <w14:ligatures w14:val="none"/>
              </w:rPr>
            </w:pPr>
          </w:p>
        </w:tc>
      </w:tr>
    </w:tbl>
    <w:p w14:paraId="3C644179" w14:textId="0AF60941" w:rsidR="00623136" w:rsidRPr="00F6305A" w:rsidRDefault="00623136" w:rsidP="003436E1"/>
    <w:p w14:paraId="18FF014A" w14:textId="0D6FDD70" w:rsidR="00623136" w:rsidRPr="001023EA" w:rsidRDefault="00623136" w:rsidP="00E010EA">
      <w:pPr>
        <w:pStyle w:val="Heading2"/>
        <w:numPr>
          <w:ilvl w:val="0"/>
          <w:numId w:val="18"/>
        </w:numPr>
      </w:pPr>
      <w:r w:rsidRPr="001023EA">
        <w:t>Summary</w:t>
      </w:r>
    </w:p>
    <w:p w14:paraId="09E125CA" w14:textId="77777777" w:rsidR="00623136" w:rsidRPr="006F4865" w:rsidRDefault="00623136" w:rsidP="00623136">
      <w:pPr>
        <w:rPr>
          <w:rFonts w:ascii="Arial" w:hAnsi="Arial" w:cs="Arial"/>
          <w:color w:val="16191F"/>
          <w:shd w:val="clear" w:color="auto" w:fill="FFFFFF"/>
        </w:rPr>
      </w:pPr>
      <w:r w:rsidRPr="006F4865">
        <w:rPr>
          <w:rFonts w:ascii="Arial" w:hAnsi="Arial" w:cs="Arial"/>
          <w:color w:val="16191F"/>
          <w:shd w:val="clear" w:color="auto" w:fill="FFFFFF"/>
        </w:rPr>
        <w:t xml:space="preserve">This pattern shows you how to migrate your existing Apache Cassandra workloads to Amazon Keyspaces (for Apache Cassandra) by using CQLReplicator on AWS Glue. You can use CQLReplicator on AWS Glue to minimize the replication lag of migrating your workloads down to a matter of minutes. You also learn how to use an Amazon Simple Storage Service (Amazon S3) bucket to store data required for the migration, </w:t>
      </w:r>
      <w:r w:rsidRPr="006F4865">
        <w:rPr>
          <w:rFonts w:ascii="Arial" w:hAnsi="Arial" w:cs="Arial"/>
          <w:shd w:val="clear" w:color="auto" w:fill="FFFFFF"/>
        </w:rPr>
        <w:t>including </w:t>
      </w:r>
      <w:hyperlink r:id="rId8" w:tgtFrame="_blank" w:history="1">
        <w:r w:rsidRPr="006F4865">
          <w:rPr>
            <w:rStyle w:val="Hyperlink"/>
            <w:rFonts w:ascii="Arial" w:hAnsi="Arial" w:cs="Arial"/>
            <w:color w:val="auto"/>
            <w:u w:val="none"/>
            <w:shd w:val="clear" w:color="auto" w:fill="FFFFFF"/>
          </w:rPr>
          <w:t>Apache Parquet</w:t>
        </w:r>
      </w:hyperlink>
      <w:r w:rsidRPr="006F4865">
        <w:rPr>
          <w:rFonts w:ascii="Arial" w:hAnsi="Arial" w:cs="Arial"/>
          <w:shd w:val="clear" w:color="auto" w:fill="FFFFFF"/>
        </w:rPr>
        <w:t xml:space="preserve"> files, </w:t>
      </w:r>
      <w:r w:rsidRPr="006F4865">
        <w:rPr>
          <w:rFonts w:ascii="Arial" w:hAnsi="Arial" w:cs="Arial"/>
          <w:color w:val="16191F"/>
          <w:shd w:val="clear" w:color="auto" w:fill="FFFFFF"/>
        </w:rPr>
        <w:t>configuration files, and scripts. This pattern assumes that your Cassandra workloads are hosted on Amazon Elastic Compute Cloud (Amazon EC2) instances in a virtual private cloud (VPC).</w:t>
      </w:r>
    </w:p>
    <w:p w14:paraId="6F88B067" w14:textId="3A80EF0F" w:rsidR="00623136" w:rsidRPr="001023EA" w:rsidRDefault="00623136" w:rsidP="008C1C44"/>
    <w:p w14:paraId="69E44C23" w14:textId="420DB223" w:rsidR="00623136" w:rsidRPr="008E44F6" w:rsidRDefault="00A45D60" w:rsidP="00D80C77">
      <w:pPr>
        <w:pStyle w:val="Heading3"/>
      </w:pPr>
      <w:r w:rsidRPr="00A45D60">
        <w:rPr>
          <w:sz w:val="32"/>
          <w:szCs w:val="32"/>
        </w:rPr>
        <w:t>3</w:t>
      </w:r>
      <w:r w:rsidR="00D80C77">
        <w:t xml:space="preserve">. </w:t>
      </w:r>
      <w:r w:rsidR="00623136" w:rsidRPr="00A45D60">
        <w:rPr>
          <w:rStyle w:val="Heading2Char"/>
        </w:rPr>
        <w:t>Prerequisites</w:t>
      </w:r>
    </w:p>
    <w:p w14:paraId="7649CA21" w14:textId="77777777" w:rsidR="00623136" w:rsidRPr="008027FD" w:rsidRDefault="00623136" w:rsidP="008027FD">
      <w:pPr>
        <w:pStyle w:val="ListParagraph"/>
        <w:numPr>
          <w:ilvl w:val="0"/>
          <w:numId w:val="5"/>
        </w:numPr>
        <w:rPr>
          <w:rFonts w:ascii="Arial" w:hAnsi="Arial" w:cs="Arial"/>
        </w:rPr>
      </w:pPr>
      <w:r w:rsidRPr="008027FD">
        <w:rPr>
          <w:rFonts w:ascii="Arial" w:hAnsi="Arial" w:cs="Arial"/>
        </w:rPr>
        <w:t>Cassandra cluster with a source table.</w:t>
      </w:r>
    </w:p>
    <w:p w14:paraId="07DC5804" w14:textId="77777777" w:rsidR="00623136" w:rsidRPr="008027FD" w:rsidRDefault="00623136" w:rsidP="008027FD">
      <w:pPr>
        <w:pStyle w:val="ListParagraph"/>
        <w:numPr>
          <w:ilvl w:val="0"/>
          <w:numId w:val="5"/>
        </w:numPr>
        <w:rPr>
          <w:rFonts w:ascii="Arial" w:hAnsi="Arial" w:cs="Arial"/>
        </w:rPr>
      </w:pPr>
      <w:r w:rsidRPr="008027FD">
        <w:rPr>
          <w:rFonts w:ascii="Arial" w:hAnsi="Arial" w:cs="Arial"/>
        </w:rPr>
        <w:t>Target table in Amazon Keyspaces to replicate the workload.</w:t>
      </w:r>
    </w:p>
    <w:p w14:paraId="2B294707" w14:textId="77777777" w:rsidR="00623136" w:rsidRPr="008027FD" w:rsidRDefault="00623136" w:rsidP="008027FD">
      <w:pPr>
        <w:pStyle w:val="ListParagraph"/>
        <w:numPr>
          <w:ilvl w:val="0"/>
          <w:numId w:val="5"/>
        </w:numPr>
        <w:rPr>
          <w:rFonts w:ascii="Arial" w:hAnsi="Arial" w:cs="Arial"/>
        </w:rPr>
      </w:pPr>
      <w:r w:rsidRPr="008027FD">
        <w:rPr>
          <w:rFonts w:ascii="Arial" w:hAnsi="Arial" w:cs="Arial"/>
        </w:rPr>
        <w:t>S3 bucket to store intermediate Parquet files that contain incremental data changes.</w:t>
      </w:r>
    </w:p>
    <w:p w14:paraId="6996AC82" w14:textId="77777777" w:rsidR="00623136" w:rsidRPr="008027FD" w:rsidRDefault="00623136" w:rsidP="008027FD">
      <w:pPr>
        <w:pStyle w:val="ListParagraph"/>
        <w:numPr>
          <w:ilvl w:val="0"/>
          <w:numId w:val="5"/>
        </w:numPr>
        <w:rPr>
          <w:rFonts w:ascii="Arial" w:hAnsi="Arial" w:cs="Arial"/>
        </w:rPr>
      </w:pPr>
      <w:r w:rsidRPr="008027FD">
        <w:rPr>
          <w:rFonts w:ascii="Arial" w:hAnsi="Arial" w:cs="Arial"/>
        </w:rPr>
        <w:t>S3 bucket to store job configuration files and scripts.</w:t>
      </w:r>
    </w:p>
    <w:p w14:paraId="5464F6AE" w14:textId="77777777" w:rsidR="00623136" w:rsidRPr="00F6305A" w:rsidRDefault="00623136" w:rsidP="008C1C44"/>
    <w:p w14:paraId="405849ED" w14:textId="76E6DF6E" w:rsidR="00623136" w:rsidRPr="00A45D60" w:rsidRDefault="00623136" w:rsidP="00A37E34">
      <w:pPr>
        <w:pStyle w:val="Heading3"/>
        <w:numPr>
          <w:ilvl w:val="0"/>
          <w:numId w:val="19"/>
        </w:numPr>
        <w:rPr>
          <w:sz w:val="32"/>
          <w:szCs w:val="32"/>
        </w:rPr>
      </w:pPr>
      <w:r w:rsidRPr="00A45D60">
        <w:rPr>
          <w:sz w:val="32"/>
          <w:szCs w:val="32"/>
        </w:rPr>
        <w:t>Limitations</w:t>
      </w:r>
    </w:p>
    <w:p w14:paraId="1618E556" w14:textId="77777777" w:rsidR="00623136" w:rsidRPr="008027FD" w:rsidRDefault="00623136" w:rsidP="008027FD">
      <w:pPr>
        <w:pStyle w:val="ListParagraph"/>
        <w:numPr>
          <w:ilvl w:val="0"/>
          <w:numId w:val="6"/>
        </w:numPr>
        <w:rPr>
          <w:rFonts w:ascii="Arial" w:hAnsi="Arial" w:cs="Arial"/>
        </w:rPr>
      </w:pPr>
      <w:r w:rsidRPr="008027FD">
        <w:rPr>
          <w:rFonts w:ascii="Arial" w:hAnsi="Arial" w:cs="Arial"/>
        </w:rPr>
        <w:t>CQLReplicator on AWS Glue requires some time to provision Data Processing Units (DPUs) for the Cassandra workloads. The replication lag between the Cassandra cluster and the target keyspace and table in Amazon Keyspaces is likely to last for only a matter of minutes.</w:t>
      </w:r>
    </w:p>
    <w:p w14:paraId="5422DEB8" w14:textId="77777777" w:rsidR="00623136" w:rsidRPr="00F6305A" w:rsidRDefault="00623136" w:rsidP="00623136">
      <w:pPr>
        <w:jc w:val="center"/>
        <w:rPr>
          <w:rFonts w:ascii="Arial" w:hAnsi="Arial" w:cs="Arial"/>
        </w:rPr>
      </w:pPr>
    </w:p>
    <w:p w14:paraId="58C727D0" w14:textId="028DB118" w:rsidR="00623136" w:rsidRPr="001023EA" w:rsidRDefault="00623136" w:rsidP="00A37E34">
      <w:pPr>
        <w:pStyle w:val="Heading2"/>
        <w:numPr>
          <w:ilvl w:val="0"/>
          <w:numId w:val="19"/>
        </w:numPr>
      </w:pPr>
      <w:r w:rsidRPr="001023EA">
        <w:lastRenderedPageBreak/>
        <w:t>Architecture</w:t>
      </w:r>
    </w:p>
    <w:p w14:paraId="6B4F30C6" w14:textId="1FF05529" w:rsidR="00623136" w:rsidRPr="00AF5498" w:rsidRDefault="005760EA" w:rsidP="000508B1">
      <w:pPr>
        <w:pStyle w:val="Heading3"/>
        <w:ind w:firstLine="360"/>
        <w:rPr>
          <w:rFonts w:ascii="Arial" w:hAnsi="Arial" w:cs="Arial"/>
          <w:b/>
          <w:bCs/>
        </w:rPr>
      </w:pPr>
      <w:r>
        <w:t xml:space="preserve">5.1 </w:t>
      </w:r>
      <w:r w:rsidR="00623136" w:rsidRPr="00AF5498">
        <w:t>Technology Stack:</w:t>
      </w:r>
    </w:p>
    <w:p w14:paraId="580F1071" w14:textId="77777777" w:rsidR="00623136" w:rsidRPr="00F6305A" w:rsidRDefault="00623136" w:rsidP="00623136">
      <w:pPr>
        <w:pStyle w:val="NormalWeb"/>
        <w:numPr>
          <w:ilvl w:val="0"/>
          <w:numId w:val="1"/>
        </w:numPr>
        <w:shd w:val="clear" w:color="auto" w:fill="FFFFFF"/>
        <w:spacing w:before="0" w:beforeAutospacing="0" w:after="0" w:afterAutospacing="0" w:line="360" w:lineRule="atLeast"/>
        <w:rPr>
          <w:rFonts w:ascii="Arial" w:hAnsi="Arial" w:cs="Arial"/>
          <w:color w:val="16191F"/>
          <w:sz w:val="22"/>
          <w:szCs w:val="22"/>
        </w:rPr>
      </w:pPr>
      <w:r w:rsidRPr="00F6305A">
        <w:rPr>
          <w:rFonts w:ascii="Arial" w:hAnsi="Arial" w:cs="Arial"/>
          <w:color w:val="16191F"/>
          <w:sz w:val="22"/>
          <w:szCs w:val="22"/>
        </w:rPr>
        <w:t>Apache Cassandra</w:t>
      </w:r>
    </w:p>
    <w:p w14:paraId="54F6AA46" w14:textId="77777777" w:rsidR="00623136" w:rsidRPr="00F6305A" w:rsidRDefault="00623136" w:rsidP="00623136">
      <w:pPr>
        <w:pStyle w:val="NormalWeb"/>
        <w:numPr>
          <w:ilvl w:val="0"/>
          <w:numId w:val="1"/>
        </w:numPr>
        <w:shd w:val="clear" w:color="auto" w:fill="FFFFFF"/>
        <w:spacing w:before="0" w:beforeAutospacing="0" w:after="0" w:afterAutospacing="0" w:line="360" w:lineRule="atLeast"/>
        <w:rPr>
          <w:rFonts w:ascii="Arial" w:hAnsi="Arial" w:cs="Arial"/>
          <w:color w:val="16191F"/>
          <w:sz w:val="22"/>
          <w:szCs w:val="22"/>
        </w:rPr>
      </w:pPr>
      <w:r w:rsidRPr="00F6305A">
        <w:rPr>
          <w:rFonts w:ascii="Arial" w:hAnsi="Arial" w:cs="Arial"/>
          <w:color w:val="16191F"/>
          <w:sz w:val="22"/>
          <w:szCs w:val="22"/>
        </w:rPr>
        <w:t>DataStax Server</w:t>
      </w:r>
    </w:p>
    <w:p w14:paraId="15EF1680" w14:textId="77777777" w:rsidR="00623136" w:rsidRPr="00F6305A" w:rsidRDefault="00623136" w:rsidP="00623136">
      <w:pPr>
        <w:pStyle w:val="NormalWeb"/>
        <w:numPr>
          <w:ilvl w:val="0"/>
          <w:numId w:val="1"/>
        </w:numPr>
        <w:shd w:val="clear" w:color="auto" w:fill="FFFFFF"/>
        <w:spacing w:before="0" w:beforeAutospacing="0" w:after="0" w:afterAutospacing="0" w:line="360" w:lineRule="atLeast"/>
        <w:rPr>
          <w:rFonts w:ascii="Arial" w:hAnsi="Arial" w:cs="Arial"/>
          <w:color w:val="16191F"/>
          <w:sz w:val="22"/>
          <w:szCs w:val="22"/>
        </w:rPr>
      </w:pPr>
      <w:r w:rsidRPr="00F6305A">
        <w:rPr>
          <w:rFonts w:ascii="Arial" w:hAnsi="Arial" w:cs="Arial"/>
          <w:color w:val="16191F"/>
          <w:sz w:val="22"/>
          <w:szCs w:val="22"/>
        </w:rPr>
        <w:t>ScyllaDB</w:t>
      </w:r>
    </w:p>
    <w:p w14:paraId="103EE287" w14:textId="77777777" w:rsidR="00623136" w:rsidRPr="00F6305A" w:rsidRDefault="00623136" w:rsidP="00623136">
      <w:pPr>
        <w:pStyle w:val="NormalWeb"/>
        <w:numPr>
          <w:ilvl w:val="0"/>
          <w:numId w:val="1"/>
        </w:numPr>
        <w:shd w:val="clear" w:color="auto" w:fill="FFFFFF"/>
        <w:spacing w:before="0" w:beforeAutospacing="0" w:after="0" w:afterAutospacing="0" w:line="360" w:lineRule="atLeast"/>
        <w:rPr>
          <w:rFonts w:ascii="Arial" w:hAnsi="Arial" w:cs="Arial"/>
          <w:color w:val="16191F"/>
          <w:sz w:val="22"/>
          <w:szCs w:val="22"/>
        </w:rPr>
      </w:pPr>
      <w:r w:rsidRPr="00F6305A">
        <w:rPr>
          <w:rFonts w:ascii="Arial" w:hAnsi="Arial" w:cs="Arial"/>
          <w:color w:val="16191F"/>
          <w:sz w:val="22"/>
          <w:szCs w:val="22"/>
        </w:rPr>
        <w:t>Amazon Keyspaces</w:t>
      </w:r>
    </w:p>
    <w:p w14:paraId="57850718" w14:textId="77777777" w:rsidR="00623136" w:rsidRPr="00F6305A" w:rsidRDefault="00623136" w:rsidP="008C1C44"/>
    <w:p w14:paraId="09939261" w14:textId="5325E1F0" w:rsidR="00623136" w:rsidRDefault="005760EA" w:rsidP="000508B1">
      <w:pPr>
        <w:pStyle w:val="Heading3"/>
        <w:ind w:firstLine="360"/>
        <w:rPr>
          <w:rFonts w:ascii="Arial" w:hAnsi="Arial" w:cs="Arial"/>
          <w:color w:val="16191F"/>
          <w:sz w:val="22"/>
          <w:szCs w:val="22"/>
        </w:rPr>
      </w:pPr>
      <w:r>
        <w:t xml:space="preserve">5.2 </w:t>
      </w:r>
      <w:r w:rsidR="00623136" w:rsidRPr="00AF5498">
        <w:t>Target Architecture:</w:t>
      </w:r>
      <w:r w:rsidR="00623136" w:rsidRPr="00AF5498">
        <w:rPr>
          <w:rFonts w:ascii="Arial" w:hAnsi="Arial" w:cs="Arial"/>
          <w:color w:val="16191F"/>
        </w:rPr>
        <w:t xml:space="preserve"> </w:t>
      </w:r>
      <w:r w:rsidR="008A697E">
        <w:rPr>
          <w:rFonts w:ascii="Arial" w:hAnsi="Arial" w:cs="Arial"/>
          <w:color w:val="16191F"/>
        </w:rPr>
        <w:t xml:space="preserve"> </w:t>
      </w:r>
      <w:r w:rsidR="00623136" w:rsidRPr="00F6305A">
        <w:rPr>
          <w:rFonts w:ascii="Arial" w:hAnsi="Arial" w:cs="Arial"/>
          <w:color w:val="16191F"/>
          <w:sz w:val="22"/>
          <w:szCs w:val="22"/>
        </w:rPr>
        <w:t>***If required***</w:t>
      </w:r>
    </w:p>
    <w:p w14:paraId="47A47BDC" w14:textId="22A2BE18" w:rsidR="008A697E" w:rsidRPr="008A697E" w:rsidRDefault="005A40DA" w:rsidP="008A697E">
      <w:r>
        <w:rPr>
          <w:noProof/>
        </w:rPr>
        <w:drawing>
          <wp:inline distT="0" distB="0" distL="0" distR="0" wp14:anchorId="586365F9" wp14:editId="249D80CE">
            <wp:extent cx="5943600" cy="2988310"/>
            <wp:effectExtent l="0" t="0" r="0" b="2540"/>
            <wp:docPr id="1840727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727395" name="Picture 1840727395"/>
                    <pic:cNvPicPr/>
                  </pic:nvPicPr>
                  <pic:blipFill>
                    <a:blip r:embed="rId9">
                      <a:extLst>
                        <a:ext uri="{28A0092B-C50C-407E-A947-70E740481C1C}">
                          <a14:useLocalDpi xmlns:a14="http://schemas.microsoft.com/office/drawing/2010/main" val="0"/>
                        </a:ext>
                      </a:extLst>
                    </a:blip>
                    <a:stretch>
                      <a:fillRect/>
                    </a:stretch>
                  </pic:blipFill>
                  <pic:spPr>
                    <a:xfrm>
                      <a:off x="0" y="0"/>
                      <a:ext cx="5943600" cy="2988310"/>
                    </a:xfrm>
                    <a:prstGeom prst="rect">
                      <a:avLst/>
                    </a:prstGeom>
                  </pic:spPr>
                </pic:pic>
              </a:graphicData>
            </a:graphic>
          </wp:inline>
        </w:drawing>
      </w:r>
    </w:p>
    <w:p w14:paraId="7D635A58" w14:textId="77777777" w:rsidR="00623136" w:rsidRPr="00F6305A" w:rsidRDefault="00623136" w:rsidP="00623136">
      <w:pPr>
        <w:rPr>
          <w:rFonts w:ascii="Arial" w:hAnsi="Arial" w:cs="Arial"/>
          <w:b/>
          <w:bCs/>
        </w:rPr>
      </w:pPr>
    </w:p>
    <w:p w14:paraId="678DCA44" w14:textId="687F9EB4" w:rsidR="00623136" w:rsidRPr="00F6305A" w:rsidRDefault="00623136" w:rsidP="0083791F">
      <w:pPr>
        <w:pStyle w:val="Heading2"/>
        <w:numPr>
          <w:ilvl w:val="0"/>
          <w:numId w:val="19"/>
        </w:numPr>
      </w:pPr>
      <w:r w:rsidRPr="00064AE5">
        <w:t>Tools:</w:t>
      </w:r>
      <w:r w:rsidRPr="00AF5498">
        <w:rPr>
          <w:sz w:val="28"/>
          <w:szCs w:val="28"/>
        </w:rPr>
        <w:t xml:space="preserve"> </w:t>
      </w:r>
      <w:r w:rsidRPr="00F6305A">
        <w:t>(**Tools used to implement User Story**)</w:t>
      </w:r>
    </w:p>
    <w:p w14:paraId="45958CE9" w14:textId="11B3BC33" w:rsidR="00623136" w:rsidRPr="00AF5498" w:rsidRDefault="00337430" w:rsidP="00C5106D">
      <w:pPr>
        <w:pStyle w:val="Heading3"/>
        <w:ind w:left="360"/>
        <w:rPr>
          <w:rFonts w:ascii="Arial" w:hAnsi="Arial" w:cs="Arial"/>
        </w:rPr>
      </w:pPr>
      <w:r>
        <w:t xml:space="preserve">6.1 </w:t>
      </w:r>
      <w:r w:rsidR="00623136" w:rsidRPr="00AF5498">
        <w:t xml:space="preserve">AWS services and tools </w:t>
      </w:r>
    </w:p>
    <w:p w14:paraId="154BAA4D" w14:textId="77777777" w:rsidR="00623136" w:rsidRPr="00F6305A" w:rsidRDefault="00623136" w:rsidP="00623136">
      <w:pPr>
        <w:pStyle w:val="NormalWeb"/>
        <w:numPr>
          <w:ilvl w:val="0"/>
          <w:numId w:val="2"/>
        </w:numPr>
        <w:shd w:val="clear" w:color="auto" w:fill="FFFFFF"/>
        <w:spacing w:before="0" w:beforeAutospacing="0" w:after="0" w:afterAutospacing="0" w:line="360" w:lineRule="atLeast"/>
        <w:rPr>
          <w:rFonts w:ascii="Arial" w:hAnsi="Arial" w:cs="Arial"/>
          <w:sz w:val="22"/>
          <w:szCs w:val="22"/>
        </w:rPr>
      </w:pPr>
      <w:hyperlink r:id="rId10" w:history="1">
        <w:r w:rsidRPr="00F6305A">
          <w:rPr>
            <w:rStyle w:val="Hyperlink"/>
            <w:rFonts w:ascii="Arial" w:eastAsiaTheme="majorEastAsia" w:hAnsi="Arial" w:cs="Arial"/>
            <w:color w:val="auto"/>
            <w:sz w:val="22"/>
            <w:szCs w:val="22"/>
            <w:u w:val="none"/>
          </w:rPr>
          <w:t>AWS Command Line Interface (AWS CLI)</w:t>
        </w:r>
      </w:hyperlink>
      <w:r w:rsidRPr="00F6305A">
        <w:rPr>
          <w:rFonts w:ascii="Arial" w:hAnsi="Arial" w:cs="Arial"/>
          <w:sz w:val="22"/>
          <w:szCs w:val="22"/>
        </w:rPr>
        <w:t> is an open-source tool that helps you interact with AWS services through commands in your command-line shell.</w:t>
      </w:r>
    </w:p>
    <w:p w14:paraId="12D115C8" w14:textId="77777777" w:rsidR="00623136" w:rsidRDefault="00623136" w:rsidP="00623136">
      <w:pPr>
        <w:pStyle w:val="NormalWeb"/>
        <w:numPr>
          <w:ilvl w:val="0"/>
          <w:numId w:val="2"/>
        </w:numPr>
        <w:shd w:val="clear" w:color="auto" w:fill="FFFFFF"/>
        <w:spacing w:before="0" w:beforeAutospacing="0" w:after="0" w:afterAutospacing="0" w:line="360" w:lineRule="atLeast"/>
        <w:rPr>
          <w:rFonts w:ascii="Arial" w:hAnsi="Arial" w:cs="Arial"/>
          <w:sz w:val="22"/>
          <w:szCs w:val="22"/>
        </w:rPr>
      </w:pPr>
      <w:hyperlink r:id="rId11" w:history="1">
        <w:r w:rsidRPr="00F6305A">
          <w:rPr>
            <w:rStyle w:val="Hyperlink"/>
            <w:rFonts w:ascii="Arial" w:eastAsiaTheme="majorEastAsia" w:hAnsi="Arial" w:cs="Arial"/>
            <w:color w:val="auto"/>
            <w:sz w:val="22"/>
            <w:szCs w:val="22"/>
            <w:u w:val="none"/>
          </w:rPr>
          <w:t>AWS CloudShell</w:t>
        </w:r>
      </w:hyperlink>
      <w:r w:rsidRPr="00F6305A">
        <w:rPr>
          <w:rFonts w:ascii="Arial" w:hAnsi="Arial" w:cs="Arial"/>
          <w:sz w:val="22"/>
          <w:szCs w:val="22"/>
        </w:rPr>
        <w:t> is a browser-based shell that you can use to manage AWS services by using the AWS Command Line Interface (AWS CLI) and a range of preinstalled development tools.</w:t>
      </w:r>
    </w:p>
    <w:p w14:paraId="388B7D98" w14:textId="77777777" w:rsidR="008C1C44" w:rsidRPr="00F6305A" w:rsidRDefault="008C1C44" w:rsidP="008C1C44"/>
    <w:p w14:paraId="7A3D49E8" w14:textId="11770E5A" w:rsidR="00623136" w:rsidRPr="000508B1" w:rsidRDefault="00337430" w:rsidP="00C5106D">
      <w:pPr>
        <w:pStyle w:val="Heading3"/>
        <w:ind w:firstLine="360"/>
      </w:pPr>
      <w:r>
        <w:t xml:space="preserve">6.2 </w:t>
      </w:r>
      <w:r w:rsidR="00623136" w:rsidRPr="000508B1">
        <w:t>Code</w:t>
      </w:r>
    </w:p>
    <w:p w14:paraId="42726D59" w14:textId="3201A721" w:rsidR="00623136" w:rsidRDefault="00623136" w:rsidP="004740BE">
      <w:pPr>
        <w:pStyle w:val="NormalWeb"/>
        <w:shd w:val="clear" w:color="auto" w:fill="FFFFFF"/>
        <w:spacing w:before="240" w:beforeAutospacing="0" w:after="240" w:afterAutospacing="0"/>
        <w:ind w:left="360"/>
        <w:rPr>
          <w:rFonts w:ascii="Arial" w:hAnsi="Arial" w:cs="Arial"/>
          <w:color w:val="16191F"/>
          <w:sz w:val="22"/>
          <w:szCs w:val="22"/>
        </w:rPr>
      </w:pPr>
      <w:r w:rsidRPr="001544DC">
        <w:rPr>
          <w:rFonts w:ascii="Arial" w:hAnsi="Arial" w:cs="Arial"/>
          <w:color w:val="16191F"/>
          <w:sz w:val="22"/>
          <w:szCs w:val="22"/>
        </w:rPr>
        <w:t>The code for this patter</w:t>
      </w:r>
      <w:r>
        <w:rPr>
          <w:rFonts w:ascii="Arial" w:hAnsi="Arial" w:cs="Arial"/>
          <w:color w:val="16191F"/>
          <w:sz w:val="22"/>
          <w:szCs w:val="22"/>
        </w:rPr>
        <w:t>n</w:t>
      </w:r>
      <w:r w:rsidRPr="001544DC">
        <w:rPr>
          <w:rFonts w:ascii="Arial" w:hAnsi="Arial" w:cs="Arial"/>
          <w:color w:val="16191F"/>
          <w:sz w:val="22"/>
          <w:szCs w:val="22"/>
        </w:rPr>
        <w:t xml:space="preserve"> is available in the GitHub </w:t>
      </w:r>
      <w:hyperlink r:id="rId12" w:tgtFrame="_blank" w:history="1">
        <w:r w:rsidRPr="001544DC">
          <w:rPr>
            <w:rStyle w:val="Hyperlink"/>
            <w:rFonts w:ascii="Arial" w:eastAsiaTheme="majorEastAsia" w:hAnsi="Arial" w:cs="Arial"/>
            <w:sz w:val="22"/>
            <w:szCs w:val="22"/>
          </w:rPr>
          <w:t>CQLReplicator</w:t>
        </w:r>
      </w:hyperlink>
      <w:r w:rsidRPr="001544DC">
        <w:rPr>
          <w:rFonts w:ascii="Arial" w:hAnsi="Arial" w:cs="Arial"/>
          <w:color w:val="16191F"/>
          <w:sz w:val="22"/>
          <w:szCs w:val="22"/>
        </w:rPr>
        <w:t> repository.</w:t>
      </w:r>
    </w:p>
    <w:p w14:paraId="6395400D" w14:textId="77777777" w:rsidR="008C1C44" w:rsidRPr="000C5D49" w:rsidRDefault="008C1C44" w:rsidP="008C1C44"/>
    <w:p w14:paraId="3AD9B46B" w14:textId="070D80E5" w:rsidR="00623136" w:rsidRPr="00AF5498" w:rsidRDefault="00623136" w:rsidP="001B5613">
      <w:pPr>
        <w:pStyle w:val="Heading2"/>
        <w:numPr>
          <w:ilvl w:val="0"/>
          <w:numId w:val="19"/>
        </w:numPr>
      </w:pPr>
      <w:r w:rsidRPr="00AF5498">
        <w:t>Best practices</w:t>
      </w:r>
    </w:p>
    <w:p w14:paraId="4CEB327B" w14:textId="77777777" w:rsidR="00623136" w:rsidRPr="00E86CC2" w:rsidRDefault="00623136" w:rsidP="00E86CC2">
      <w:pPr>
        <w:pStyle w:val="ListParagraph"/>
        <w:numPr>
          <w:ilvl w:val="0"/>
          <w:numId w:val="6"/>
        </w:numPr>
        <w:rPr>
          <w:rFonts w:ascii="Arial" w:hAnsi="Arial" w:cs="Arial"/>
        </w:rPr>
      </w:pPr>
      <w:r w:rsidRPr="00E86CC2">
        <w:rPr>
          <w:rFonts w:ascii="Arial" w:hAnsi="Arial" w:cs="Arial"/>
        </w:rPr>
        <w:t>To determine the necessary AWS Glue resources for the migration, estimate the number of rows in the source Cassandra table. For example, 250 K rows per 0.25 DPU (2 vCPUs, 4 GB of memory) with 84 GB disk.</w:t>
      </w:r>
    </w:p>
    <w:p w14:paraId="75FC68B4" w14:textId="77777777" w:rsidR="00623136" w:rsidRPr="00E86CC2" w:rsidRDefault="00623136" w:rsidP="00E86CC2">
      <w:pPr>
        <w:pStyle w:val="ListParagraph"/>
        <w:numPr>
          <w:ilvl w:val="0"/>
          <w:numId w:val="6"/>
        </w:numPr>
        <w:rPr>
          <w:rFonts w:ascii="Arial" w:hAnsi="Arial" w:cs="Arial"/>
        </w:rPr>
      </w:pPr>
      <w:r w:rsidRPr="00E86CC2">
        <w:rPr>
          <w:rFonts w:ascii="Arial" w:hAnsi="Arial" w:cs="Arial"/>
        </w:rPr>
        <w:t>Pre-warm Amazon Keyspaces tables before running CQLReplicator. For example, eight CQLReplicator tiles (AWS Glue jobs) can write up to 22 K WCUs per second, so the target should be pre-warmed up to 25-30 K WCUs per second.</w:t>
      </w:r>
    </w:p>
    <w:p w14:paraId="6F49C14A" w14:textId="77777777" w:rsidR="00623136" w:rsidRPr="00F6305A" w:rsidRDefault="00623136" w:rsidP="00623136">
      <w:pPr>
        <w:rPr>
          <w:rFonts w:ascii="Arial" w:hAnsi="Arial" w:cs="Arial"/>
        </w:rPr>
      </w:pPr>
    </w:p>
    <w:p w14:paraId="7B89367B" w14:textId="674A0745" w:rsidR="00623136" w:rsidRPr="00AF5498" w:rsidRDefault="00623136" w:rsidP="001B5613">
      <w:pPr>
        <w:pStyle w:val="Heading2"/>
        <w:numPr>
          <w:ilvl w:val="0"/>
          <w:numId w:val="19"/>
        </w:numPr>
      </w:pPr>
      <w:r w:rsidRPr="00AF5498">
        <w:t>Approach</w:t>
      </w:r>
    </w:p>
    <w:tbl>
      <w:tblPr>
        <w:tblStyle w:val="TableGrid"/>
        <w:tblW w:w="0" w:type="auto"/>
        <w:tblLook w:val="04A0" w:firstRow="1" w:lastRow="0" w:firstColumn="1" w:lastColumn="0" w:noHBand="0" w:noVBand="1"/>
      </w:tblPr>
      <w:tblGrid>
        <w:gridCol w:w="1607"/>
        <w:gridCol w:w="5567"/>
        <w:gridCol w:w="2176"/>
      </w:tblGrid>
      <w:tr w:rsidR="00623136" w:rsidRPr="00F6305A" w14:paraId="114AD9F4" w14:textId="77777777">
        <w:tc>
          <w:tcPr>
            <w:tcW w:w="1607" w:type="dxa"/>
          </w:tcPr>
          <w:p w14:paraId="59FBFD99" w14:textId="77777777" w:rsidR="00623136" w:rsidRPr="00F6305A" w:rsidRDefault="00623136">
            <w:pPr>
              <w:rPr>
                <w:rFonts w:ascii="Arial" w:hAnsi="Arial" w:cs="Arial"/>
                <w:b/>
                <w:bCs/>
              </w:rPr>
            </w:pPr>
            <w:r w:rsidRPr="00F6305A">
              <w:rPr>
                <w:rFonts w:ascii="Arial" w:hAnsi="Arial" w:cs="Arial"/>
                <w:b/>
                <w:bCs/>
              </w:rPr>
              <w:t xml:space="preserve">Task </w:t>
            </w:r>
          </w:p>
        </w:tc>
        <w:tc>
          <w:tcPr>
            <w:tcW w:w="5567" w:type="dxa"/>
          </w:tcPr>
          <w:p w14:paraId="333CCC98" w14:textId="77777777" w:rsidR="00623136" w:rsidRPr="00F6305A" w:rsidRDefault="00623136">
            <w:pPr>
              <w:rPr>
                <w:rFonts w:ascii="Arial" w:hAnsi="Arial" w:cs="Arial"/>
                <w:b/>
                <w:bCs/>
              </w:rPr>
            </w:pPr>
            <w:r w:rsidRPr="00F6305A">
              <w:rPr>
                <w:rFonts w:ascii="Arial" w:hAnsi="Arial" w:cs="Arial"/>
                <w:b/>
                <w:bCs/>
              </w:rPr>
              <w:t xml:space="preserve"> Description (Procedure &amp; Code Snippets)</w:t>
            </w:r>
          </w:p>
        </w:tc>
        <w:tc>
          <w:tcPr>
            <w:tcW w:w="2176" w:type="dxa"/>
          </w:tcPr>
          <w:p w14:paraId="3E81C048" w14:textId="77777777" w:rsidR="00623136" w:rsidRDefault="00623136">
            <w:pPr>
              <w:rPr>
                <w:rFonts w:ascii="Arial" w:hAnsi="Arial" w:cs="Arial"/>
                <w:b/>
                <w:bCs/>
              </w:rPr>
            </w:pPr>
            <w:r w:rsidRPr="00F6305A">
              <w:rPr>
                <w:rFonts w:ascii="Arial" w:hAnsi="Arial" w:cs="Arial"/>
                <w:b/>
                <w:bCs/>
              </w:rPr>
              <w:t>Skills Required</w:t>
            </w:r>
          </w:p>
          <w:p w14:paraId="12BA5490" w14:textId="77777777" w:rsidR="00623136" w:rsidRPr="00E74EE8" w:rsidRDefault="00623136">
            <w:pPr>
              <w:rPr>
                <w:rFonts w:ascii="Arial" w:hAnsi="Arial" w:cs="Arial"/>
              </w:rPr>
            </w:pPr>
          </w:p>
        </w:tc>
      </w:tr>
      <w:tr w:rsidR="00623136" w:rsidRPr="00F6305A" w14:paraId="6A9B3042" w14:textId="77777777">
        <w:tc>
          <w:tcPr>
            <w:tcW w:w="1607" w:type="dxa"/>
          </w:tcPr>
          <w:p w14:paraId="7F981D9C" w14:textId="77777777" w:rsidR="00623136" w:rsidRPr="00F6305A" w:rsidRDefault="00623136">
            <w:pPr>
              <w:rPr>
                <w:rFonts w:ascii="Arial" w:hAnsi="Arial" w:cs="Arial"/>
                <w:b/>
                <w:bCs/>
              </w:rPr>
            </w:pPr>
            <w:r w:rsidRPr="00F6305A">
              <w:rPr>
                <w:rFonts w:ascii="Arial" w:hAnsi="Arial" w:cs="Arial"/>
                <w:color w:val="16191F"/>
                <w:shd w:val="clear" w:color="auto" w:fill="FFFFFF"/>
              </w:rPr>
              <w:t>Create an IAM role for the AWS Glue job.</w:t>
            </w:r>
          </w:p>
        </w:tc>
        <w:tc>
          <w:tcPr>
            <w:tcW w:w="5567" w:type="dxa"/>
          </w:tcPr>
          <w:p w14:paraId="09B4DDD0" w14:textId="77777777" w:rsidR="00623136" w:rsidRPr="00F6305A" w:rsidRDefault="00623136">
            <w:pPr>
              <w:pStyle w:val="NormalWeb"/>
              <w:shd w:val="clear" w:color="auto" w:fill="FFFFFF"/>
              <w:spacing w:before="0" w:beforeAutospacing="0" w:after="240" w:afterAutospacing="0" w:line="360" w:lineRule="atLeast"/>
              <w:rPr>
                <w:rFonts w:ascii="Arial" w:hAnsi="Arial" w:cs="Arial"/>
                <w:color w:val="16191F"/>
                <w:sz w:val="22"/>
                <w:szCs w:val="22"/>
              </w:rPr>
            </w:pPr>
            <w:r w:rsidRPr="00F6305A">
              <w:rPr>
                <w:rFonts w:ascii="Arial" w:hAnsi="Arial" w:cs="Arial"/>
                <w:color w:val="16191F"/>
                <w:sz w:val="22"/>
                <w:szCs w:val="22"/>
              </w:rPr>
              <w:t>Create a new AWS service role named </w:t>
            </w:r>
            <w:r w:rsidRPr="00F6305A">
              <w:rPr>
                <w:rStyle w:val="HTMLCode"/>
                <w:rFonts w:ascii="Arial" w:eastAsiaTheme="majorEastAsia" w:hAnsi="Arial" w:cs="Arial"/>
                <w:color w:val="16191F"/>
                <w:sz w:val="22"/>
                <w:szCs w:val="22"/>
              </w:rPr>
              <w:t>glue-cassandra-migration</w:t>
            </w:r>
            <w:r w:rsidRPr="00F6305A">
              <w:rPr>
                <w:rFonts w:ascii="Arial" w:hAnsi="Arial" w:cs="Arial"/>
                <w:color w:val="16191F"/>
                <w:sz w:val="22"/>
                <w:szCs w:val="22"/>
              </w:rPr>
              <w:t> with AWS Glue as a trusted entity.</w:t>
            </w:r>
          </w:p>
          <w:p w14:paraId="7AAE3D04" w14:textId="77777777" w:rsidR="00623136" w:rsidRPr="00F6305A" w:rsidRDefault="00623136">
            <w:pPr>
              <w:pStyle w:val="NormalWeb"/>
              <w:shd w:val="clear" w:color="auto" w:fill="FFFFFF"/>
              <w:spacing w:before="240" w:beforeAutospacing="0" w:after="0" w:afterAutospacing="0" w:line="360" w:lineRule="atLeast"/>
              <w:rPr>
                <w:rFonts w:ascii="Arial" w:hAnsi="Arial" w:cs="Arial"/>
                <w:color w:val="16191F"/>
                <w:sz w:val="22"/>
                <w:szCs w:val="22"/>
              </w:rPr>
            </w:pPr>
            <w:r w:rsidRPr="00F6305A">
              <w:rPr>
                <w:rFonts w:ascii="Arial" w:hAnsi="Arial" w:cs="Arial"/>
                <w:b/>
                <w:bCs/>
                <w:color w:val="16191F"/>
                <w:sz w:val="22"/>
                <w:szCs w:val="22"/>
              </w:rPr>
              <w:t>Note:</w:t>
            </w:r>
            <w:r w:rsidRPr="00F6305A">
              <w:rPr>
                <w:rFonts w:ascii="Arial" w:hAnsi="Arial" w:cs="Arial"/>
                <w:color w:val="16191F"/>
                <w:sz w:val="22"/>
                <w:szCs w:val="22"/>
              </w:rPr>
              <w:t> The </w:t>
            </w:r>
            <w:r w:rsidRPr="00F6305A">
              <w:rPr>
                <w:rStyle w:val="HTMLCode"/>
                <w:rFonts w:ascii="Arial" w:eastAsiaTheme="majorEastAsia" w:hAnsi="Arial" w:cs="Arial"/>
                <w:color w:val="16191F"/>
                <w:sz w:val="22"/>
                <w:szCs w:val="22"/>
              </w:rPr>
              <w:t>glue-cassandra-migration</w:t>
            </w:r>
            <w:r w:rsidRPr="00F6305A">
              <w:rPr>
                <w:rFonts w:ascii="Arial" w:hAnsi="Arial" w:cs="Arial"/>
                <w:color w:val="16191F"/>
                <w:sz w:val="22"/>
                <w:szCs w:val="22"/>
              </w:rPr>
              <w:t> should provide read and write access to the S3 bucket and Amazon Keyspaces. The S3 bucket contains the .jar files, configuration files for Amazon Keyspaces and Cassandra, and the intermediate Parquet files. For example, it contains the </w:t>
            </w:r>
            <w:r w:rsidRPr="00F6305A">
              <w:rPr>
                <w:rStyle w:val="HTMLCode"/>
                <w:rFonts w:ascii="Arial" w:eastAsiaTheme="majorEastAsia" w:hAnsi="Arial" w:cs="Arial"/>
                <w:color w:val="16191F"/>
                <w:sz w:val="22"/>
                <w:szCs w:val="22"/>
              </w:rPr>
              <w:t>AWSGlueServiceRole</w:t>
            </w:r>
            <w:r w:rsidRPr="00F6305A">
              <w:rPr>
                <w:rFonts w:ascii="Arial" w:hAnsi="Arial" w:cs="Arial"/>
                <w:color w:val="16191F"/>
                <w:sz w:val="22"/>
                <w:szCs w:val="22"/>
              </w:rPr>
              <w:t>, </w:t>
            </w:r>
            <w:r w:rsidRPr="00F6305A">
              <w:rPr>
                <w:rStyle w:val="HTMLCode"/>
                <w:rFonts w:ascii="Arial" w:eastAsiaTheme="majorEastAsia" w:hAnsi="Arial" w:cs="Arial"/>
                <w:color w:val="16191F"/>
                <w:sz w:val="22"/>
                <w:szCs w:val="22"/>
              </w:rPr>
              <w:t>AmazonS3FullAccess</w:t>
            </w:r>
            <w:r w:rsidRPr="00F6305A">
              <w:rPr>
                <w:rFonts w:ascii="Arial" w:hAnsi="Arial" w:cs="Arial"/>
                <w:color w:val="16191F"/>
                <w:sz w:val="22"/>
                <w:szCs w:val="22"/>
              </w:rPr>
              <w:t>, and </w:t>
            </w:r>
            <w:r w:rsidRPr="00F6305A">
              <w:rPr>
                <w:rStyle w:val="HTMLCode"/>
                <w:rFonts w:ascii="Arial" w:eastAsiaTheme="majorEastAsia" w:hAnsi="Arial" w:cs="Arial"/>
                <w:color w:val="16191F"/>
                <w:sz w:val="22"/>
                <w:szCs w:val="22"/>
              </w:rPr>
              <w:t>AmazonKeyspacesFullAccess</w:t>
            </w:r>
            <w:r w:rsidRPr="00F6305A">
              <w:rPr>
                <w:rFonts w:ascii="Arial" w:hAnsi="Arial" w:cs="Arial"/>
                <w:color w:val="16191F"/>
                <w:sz w:val="22"/>
                <w:szCs w:val="22"/>
              </w:rPr>
              <w:t> managed policies.</w:t>
            </w:r>
          </w:p>
        </w:tc>
        <w:tc>
          <w:tcPr>
            <w:tcW w:w="2176" w:type="dxa"/>
          </w:tcPr>
          <w:p w14:paraId="0967B519" w14:textId="77777777" w:rsidR="00623136" w:rsidRPr="00F6305A" w:rsidRDefault="00623136">
            <w:pPr>
              <w:pStyle w:val="NormalWeb"/>
              <w:shd w:val="clear" w:color="auto" w:fill="FFFFFF"/>
              <w:spacing w:before="0" w:beforeAutospacing="0" w:after="240" w:afterAutospacing="0" w:line="360" w:lineRule="atLeast"/>
              <w:rPr>
                <w:rFonts w:ascii="Arial" w:hAnsi="Arial" w:cs="Arial"/>
                <w:color w:val="16191F"/>
                <w:sz w:val="22"/>
                <w:szCs w:val="22"/>
              </w:rPr>
            </w:pPr>
            <w:r w:rsidRPr="00F6305A">
              <w:rPr>
                <w:rFonts w:ascii="Arial" w:hAnsi="Arial" w:cs="Arial"/>
                <w:color w:val="16191F"/>
                <w:sz w:val="22"/>
                <w:szCs w:val="22"/>
                <w:shd w:val="clear" w:color="auto" w:fill="FFFFFF"/>
              </w:rPr>
              <w:t>AWS DevOps</w:t>
            </w:r>
          </w:p>
        </w:tc>
      </w:tr>
      <w:tr w:rsidR="00623136" w:rsidRPr="00F6305A" w14:paraId="1882EB36" w14:textId="77777777">
        <w:trPr>
          <w:trHeight w:val="1493"/>
        </w:trPr>
        <w:tc>
          <w:tcPr>
            <w:tcW w:w="1607" w:type="dxa"/>
          </w:tcPr>
          <w:p w14:paraId="5E974C4F" w14:textId="77777777" w:rsidR="00623136" w:rsidRPr="00F6305A" w:rsidRDefault="00623136">
            <w:pPr>
              <w:rPr>
                <w:rFonts w:ascii="Arial" w:hAnsi="Arial" w:cs="Arial"/>
              </w:rPr>
            </w:pPr>
            <w:r w:rsidRPr="00F6305A">
              <w:rPr>
                <w:rFonts w:ascii="Arial" w:hAnsi="Arial" w:cs="Arial"/>
              </w:rPr>
              <w:t>Modify the reference configuration files.</w:t>
            </w:r>
          </w:p>
        </w:tc>
        <w:tc>
          <w:tcPr>
            <w:tcW w:w="5567" w:type="dxa"/>
          </w:tcPr>
          <w:p w14:paraId="6D5767F6" w14:textId="77777777" w:rsidR="00623136" w:rsidRPr="00F6305A" w:rsidRDefault="00623136">
            <w:pPr>
              <w:rPr>
                <w:rFonts w:ascii="Arial" w:hAnsi="Arial" w:cs="Arial"/>
              </w:rPr>
            </w:pPr>
            <w:r w:rsidRPr="00F6305A">
              <w:rPr>
                <w:rFonts w:ascii="Arial" w:hAnsi="Arial" w:cs="Arial"/>
              </w:rPr>
              <w:t>Copy CassandraConnector.conf and KeyspacesConnector.conf to the ../glue/conf directory in the project folder.</w:t>
            </w:r>
          </w:p>
        </w:tc>
        <w:tc>
          <w:tcPr>
            <w:tcW w:w="2176" w:type="dxa"/>
          </w:tcPr>
          <w:p w14:paraId="4D3C2C79" w14:textId="77777777" w:rsidR="00623136" w:rsidRPr="00F6305A" w:rsidRDefault="00623136">
            <w:pPr>
              <w:rPr>
                <w:rFonts w:ascii="Arial" w:hAnsi="Arial" w:cs="Arial"/>
              </w:rPr>
            </w:pPr>
            <w:r w:rsidRPr="00F6305A">
              <w:rPr>
                <w:rFonts w:ascii="Arial" w:hAnsi="Arial" w:cs="Arial"/>
              </w:rPr>
              <w:t>AWS DevOps</w:t>
            </w:r>
          </w:p>
        </w:tc>
      </w:tr>
    </w:tbl>
    <w:p w14:paraId="2AB8F705" w14:textId="77777777" w:rsidR="00D2051F" w:rsidRDefault="00D2051F" w:rsidP="00767200"/>
    <w:p w14:paraId="05B18A0E" w14:textId="051AC0AA" w:rsidR="00731C7E" w:rsidRPr="00731C7E" w:rsidRDefault="00731C7E" w:rsidP="00D2051F">
      <w:pPr>
        <w:pStyle w:val="Heading2"/>
        <w:numPr>
          <w:ilvl w:val="0"/>
          <w:numId w:val="19"/>
        </w:numPr>
      </w:pPr>
      <w:r>
        <w:t>Troubleshooting</w:t>
      </w:r>
    </w:p>
    <w:tbl>
      <w:tblPr>
        <w:tblStyle w:val="TableGrid"/>
        <w:tblW w:w="0" w:type="auto"/>
        <w:tblLook w:val="04A0" w:firstRow="1" w:lastRow="0" w:firstColumn="1" w:lastColumn="0" w:noHBand="0" w:noVBand="1"/>
      </w:tblPr>
      <w:tblGrid>
        <w:gridCol w:w="2017"/>
        <w:gridCol w:w="7333"/>
      </w:tblGrid>
      <w:tr w:rsidR="00623136" w:rsidRPr="00186CA4" w14:paraId="6067AE79" w14:textId="77777777">
        <w:tc>
          <w:tcPr>
            <w:tcW w:w="0" w:type="auto"/>
            <w:hideMark/>
          </w:tcPr>
          <w:p w14:paraId="4562D098" w14:textId="77777777" w:rsidR="00623136" w:rsidRPr="00186CA4" w:rsidRDefault="00623136">
            <w:pPr>
              <w:spacing w:line="360" w:lineRule="atLeast"/>
              <w:rPr>
                <w:rFonts w:ascii="Arial" w:eastAsia="Times New Roman" w:hAnsi="Arial" w:cs="Arial"/>
                <w:b/>
                <w:bCs/>
                <w:color w:val="16191F"/>
                <w:kern w:val="0"/>
                <w14:ligatures w14:val="none"/>
              </w:rPr>
            </w:pPr>
            <w:r w:rsidRPr="00186CA4">
              <w:rPr>
                <w:rFonts w:ascii="Arial" w:eastAsia="Times New Roman" w:hAnsi="Arial" w:cs="Arial"/>
                <w:b/>
                <w:bCs/>
                <w:color w:val="16191F"/>
                <w:kern w:val="0"/>
                <w14:ligatures w14:val="none"/>
              </w:rPr>
              <w:t>Issue</w:t>
            </w:r>
          </w:p>
        </w:tc>
        <w:tc>
          <w:tcPr>
            <w:tcW w:w="0" w:type="auto"/>
            <w:hideMark/>
          </w:tcPr>
          <w:p w14:paraId="7AE93A1F" w14:textId="77777777" w:rsidR="00623136" w:rsidRPr="00186CA4" w:rsidRDefault="00623136">
            <w:pPr>
              <w:spacing w:line="360" w:lineRule="atLeast"/>
              <w:rPr>
                <w:rFonts w:ascii="Arial" w:eastAsia="Times New Roman" w:hAnsi="Arial" w:cs="Arial"/>
                <w:b/>
                <w:bCs/>
                <w:color w:val="16191F"/>
                <w:kern w:val="0"/>
                <w14:ligatures w14:val="none"/>
              </w:rPr>
            </w:pPr>
            <w:r w:rsidRPr="00186CA4">
              <w:rPr>
                <w:rFonts w:ascii="Arial" w:eastAsia="Times New Roman" w:hAnsi="Arial" w:cs="Arial"/>
                <w:b/>
                <w:bCs/>
                <w:color w:val="16191F"/>
                <w:kern w:val="0"/>
                <w14:ligatures w14:val="none"/>
              </w:rPr>
              <w:t>Solution</w:t>
            </w:r>
          </w:p>
        </w:tc>
      </w:tr>
      <w:tr w:rsidR="00623136" w:rsidRPr="00186CA4" w14:paraId="4A1953C6" w14:textId="77777777">
        <w:tc>
          <w:tcPr>
            <w:tcW w:w="0" w:type="auto"/>
            <w:hideMark/>
          </w:tcPr>
          <w:p w14:paraId="049D3180" w14:textId="77777777" w:rsidR="00623136" w:rsidRPr="00186CA4" w:rsidRDefault="00623136">
            <w:pPr>
              <w:spacing w:line="360" w:lineRule="atLeast"/>
              <w:rPr>
                <w:rFonts w:ascii="Arial" w:eastAsia="Times New Roman" w:hAnsi="Arial" w:cs="Arial"/>
                <w:color w:val="16191F"/>
                <w:kern w:val="0"/>
                <w14:ligatures w14:val="none"/>
              </w:rPr>
            </w:pPr>
            <w:r w:rsidRPr="00186CA4">
              <w:rPr>
                <w:rFonts w:ascii="Arial" w:eastAsia="Times New Roman" w:hAnsi="Arial" w:cs="Arial"/>
                <w:color w:val="16191F"/>
                <w:kern w:val="0"/>
                <w14:ligatures w14:val="none"/>
              </w:rPr>
              <w:t xml:space="preserve">AWS Glue jobs failed and returned an Out of </w:t>
            </w:r>
            <w:r w:rsidRPr="00186CA4">
              <w:rPr>
                <w:rFonts w:ascii="Arial" w:eastAsia="Times New Roman" w:hAnsi="Arial" w:cs="Arial"/>
                <w:color w:val="16191F"/>
                <w:kern w:val="0"/>
                <w14:ligatures w14:val="none"/>
              </w:rPr>
              <w:lastRenderedPageBreak/>
              <w:t>Memory (OOM) error.</w:t>
            </w:r>
          </w:p>
        </w:tc>
        <w:tc>
          <w:tcPr>
            <w:tcW w:w="0" w:type="auto"/>
            <w:hideMark/>
          </w:tcPr>
          <w:p w14:paraId="1D80B14D" w14:textId="77777777" w:rsidR="00623136" w:rsidRPr="00186CA4" w:rsidRDefault="00623136" w:rsidP="00623136">
            <w:pPr>
              <w:numPr>
                <w:ilvl w:val="0"/>
                <w:numId w:val="3"/>
              </w:numPr>
              <w:spacing w:line="360" w:lineRule="atLeast"/>
              <w:rPr>
                <w:rFonts w:ascii="Arial" w:eastAsia="Times New Roman" w:hAnsi="Arial" w:cs="Arial"/>
                <w:color w:val="16191F"/>
                <w:kern w:val="0"/>
                <w14:ligatures w14:val="none"/>
              </w:rPr>
            </w:pPr>
            <w:r w:rsidRPr="00186CA4">
              <w:rPr>
                <w:rFonts w:ascii="Arial" w:eastAsia="Times New Roman" w:hAnsi="Arial" w:cs="Arial"/>
                <w:color w:val="16191F"/>
                <w:kern w:val="0"/>
                <w14:ligatures w14:val="none"/>
              </w:rPr>
              <w:lastRenderedPageBreak/>
              <w:t>Change the worker type (scale up). For example, change G0.25X to G.1X or G.1X to G.2X. Alternatively, increase the number of DPUs per AWS Glue job (scale out) in CQLReplicator.</w:t>
            </w:r>
          </w:p>
          <w:p w14:paraId="6D1E9A7B" w14:textId="77777777" w:rsidR="00623136" w:rsidRPr="00186CA4" w:rsidRDefault="00623136" w:rsidP="00623136">
            <w:pPr>
              <w:numPr>
                <w:ilvl w:val="0"/>
                <w:numId w:val="3"/>
              </w:numPr>
              <w:spacing w:after="150" w:line="360" w:lineRule="atLeast"/>
              <w:rPr>
                <w:rFonts w:ascii="Arial" w:eastAsia="Times New Roman" w:hAnsi="Arial" w:cs="Arial"/>
                <w:color w:val="16191F"/>
                <w:kern w:val="0"/>
                <w14:ligatures w14:val="none"/>
              </w:rPr>
            </w:pPr>
            <w:r w:rsidRPr="00186CA4">
              <w:rPr>
                <w:rFonts w:ascii="Arial" w:eastAsia="Times New Roman" w:hAnsi="Arial" w:cs="Arial"/>
                <w:color w:val="16191F"/>
                <w:kern w:val="0"/>
                <w14:ligatures w14:val="none"/>
              </w:rPr>
              <w:lastRenderedPageBreak/>
              <w:t>Start the migration process from the point where it was interrupted. To restart failed CQLReplicator jobs, rerun the --state run command with the same parameters.</w:t>
            </w:r>
          </w:p>
        </w:tc>
      </w:tr>
    </w:tbl>
    <w:p w14:paraId="5336E72C" w14:textId="77777777" w:rsidR="00D2051F" w:rsidRDefault="00D2051F" w:rsidP="00767200"/>
    <w:p w14:paraId="1683D33E" w14:textId="14E93F87" w:rsidR="00623136" w:rsidRPr="00AF5498" w:rsidRDefault="00623136" w:rsidP="004A15E6">
      <w:pPr>
        <w:pStyle w:val="Heading2"/>
        <w:numPr>
          <w:ilvl w:val="0"/>
          <w:numId w:val="19"/>
        </w:numPr>
      </w:pPr>
      <w:r w:rsidRPr="00AF5498">
        <w:t>Resources</w:t>
      </w:r>
    </w:p>
    <w:p w14:paraId="5A4BA48C" w14:textId="77777777" w:rsidR="00623136" w:rsidRPr="00F6305A" w:rsidRDefault="00623136" w:rsidP="00623136">
      <w:pPr>
        <w:pStyle w:val="NormalWeb"/>
        <w:numPr>
          <w:ilvl w:val="0"/>
          <w:numId w:val="4"/>
        </w:numPr>
        <w:shd w:val="clear" w:color="auto" w:fill="FFFFFF"/>
        <w:spacing w:before="0" w:beforeAutospacing="0" w:after="0" w:afterAutospacing="0" w:line="360" w:lineRule="atLeast"/>
        <w:rPr>
          <w:rFonts w:ascii="Arial" w:hAnsi="Arial" w:cs="Arial"/>
          <w:color w:val="16191F"/>
          <w:sz w:val="22"/>
          <w:szCs w:val="22"/>
        </w:rPr>
      </w:pPr>
      <w:hyperlink r:id="rId13" w:tgtFrame="_blank" w:history="1">
        <w:r w:rsidRPr="00F6305A">
          <w:rPr>
            <w:rStyle w:val="Hyperlink"/>
            <w:rFonts w:ascii="Arial" w:eastAsiaTheme="majorEastAsia" w:hAnsi="Arial" w:cs="Arial"/>
            <w:sz w:val="22"/>
            <w:szCs w:val="22"/>
          </w:rPr>
          <w:t>CQLReplicator with AWS Glue README.MD</w:t>
        </w:r>
      </w:hyperlink>
    </w:p>
    <w:p w14:paraId="22F48373" w14:textId="77777777" w:rsidR="00623136" w:rsidRPr="00F6305A" w:rsidRDefault="00623136" w:rsidP="00623136">
      <w:pPr>
        <w:pStyle w:val="NormalWeb"/>
        <w:numPr>
          <w:ilvl w:val="0"/>
          <w:numId w:val="4"/>
        </w:numPr>
        <w:shd w:val="clear" w:color="auto" w:fill="FFFFFF"/>
        <w:spacing w:before="0" w:beforeAutospacing="0" w:after="0" w:afterAutospacing="0" w:line="360" w:lineRule="atLeast"/>
        <w:rPr>
          <w:rFonts w:ascii="Arial" w:hAnsi="Arial" w:cs="Arial"/>
          <w:color w:val="16191F"/>
          <w:sz w:val="22"/>
          <w:szCs w:val="22"/>
        </w:rPr>
      </w:pPr>
      <w:hyperlink r:id="rId14" w:history="1">
        <w:r w:rsidRPr="00F6305A">
          <w:rPr>
            <w:rStyle w:val="Hyperlink"/>
            <w:rFonts w:ascii="Arial" w:eastAsiaTheme="majorEastAsia" w:hAnsi="Arial" w:cs="Arial"/>
            <w:sz w:val="22"/>
            <w:szCs w:val="22"/>
          </w:rPr>
          <w:t>AWS Glue documentation</w:t>
        </w:r>
      </w:hyperlink>
    </w:p>
    <w:p w14:paraId="19639E88" w14:textId="77777777" w:rsidR="00623136" w:rsidRPr="00F6305A" w:rsidRDefault="00623136" w:rsidP="00623136">
      <w:pPr>
        <w:rPr>
          <w:rFonts w:ascii="Arial" w:hAnsi="Arial" w:cs="Arial"/>
          <w:b/>
          <w:bCs/>
        </w:rPr>
      </w:pPr>
    </w:p>
    <w:p w14:paraId="32A3D574" w14:textId="77777777" w:rsidR="006024EC" w:rsidRDefault="006024EC"/>
    <w:sectPr w:rsidR="006024EC" w:rsidSect="00303AB6">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44CD80" w14:textId="77777777" w:rsidR="00007062" w:rsidRDefault="00007062">
      <w:pPr>
        <w:spacing w:after="0" w:line="240" w:lineRule="auto"/>
      </w:pPr>
      <w:r>
        <w:separator/>
      </w:r>
    </w:p>
  </w:endnote>
  <w:endnote w:type="continuationSeparator" w:id="0">
    <w:p w14:paraId="44457B11" w14:textId="77777777" w:rsidR="00007062" w:rsidRDefault="00007062">
      <w:pPr>
        <w:spacing w:after="0" w:line="240" w:lineRule="auto"/>
      </w:pPr>
      <w:r>
        <w:continuationSeparator/>
      </w:r>
    </w:p>
  </w:endnote>
  <w:endnote w:type="continuationNotice" w:id="1">
    <w:p w14:paraId="637C73C1" w14:textId="77777777" w:rsidR="00007062" w:rsidRDefault="000070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5439671"/>
      <w:docPartObj>
        <w:docPartGallery w:val="Page Numbers (Bottom of Page)"/>
        <w:docPartUnique/>
      </w:docPartObj>
    </w:sdtPr>
    <w:sdtContent>
      <w:p w14:paraId="20D9BCC4" w14:textId="0050FEDD" w:rsidR="005D5DC9" w:rsidRDefault="0080606D" w:rsidP="0080606D">
        <w:pPr>
          <w:pStyle w:val="Footer"/>
        </w:pPr>
        <w:r w:rsidRPr="00371310">
          <w:rPr>
            <w:color w:val="0A2F41" w:themeColor="accent1" w:themeShade="80"/>
          </w:rPr>
          <w:t>INNERSOURCE</w:t>
        </w:r>
        <w:r>
          <w:tab/>
        </w:r>
        <w:r>
          <w:tab/>
        </w:r>
        <w:r w:rsidR="005D5DC9">
          <w:t xml:space="preserve">Page | </w:t>
        </w:r>
        <w:r w:rsidR="005D5DC9">
          <w:fldChar w:fldCharType="begin"/>
        </w:r>
        <w:r w:rsidR="005D5DC9">
          <w:instrText xml:space="preserve"> PAGE   \* MERGEFORMAT </w:instrText>
        </w:r>
        <w:r w:rsidR="005D5DC9">
          <w:fldChar w:fldCharType="separate"/>
        </w:r>
        <w:r w:rsidR="005D5DC9">
          <w:rPr>
            <w:noProof/>
          </w:rPr>
          <w:t>2</w:t>
        </w:r>
        <w:r w:rsidR="005D5DC9">
          <w:rPr>
            <w:noProof/>
          </w:rPr>
          <w:fldChar w:fldCharType="end"/>
        </w:r>
        <w:r w:rsidR="005D5DC9">
          <w:t xml:space="preserve"> </w:t>
        </w:r>
      </w:p>
    </w:sdtContent>
  </w:sdt>
  <w:p w14:paraId="1BABB8D2" w14:textId="72528252" w:rsidR="42B3299A" w:rsidRPr="000A0D7E" w:rsidRDefault="42B3299A" w:rsidP="001969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2A2053" w14:textId="77777777" w:rsidR="00007062" w:rsidRDefault="00007062">
      <w:pPr>
        <w:spacing w:after="0" w:line="240" w:lineRule="auto"/>
      </w:pPr>
      <w:r>
        <w:separator/>
      </w:r>
    </w:p>
  </w:footnote>
  <w:footnote w:type="continuationSeparator" w:id="0">
    <w:p w14:paraId="7D39A5FB" w14:textId="77777777" w:rsidR="00007062" w:rsidRDefault="00007062">
      <w:pPr>
        <w:spacing w:after="0" w:line="240" w:lineRule="auto"/>
      </w:pPr>
      <w:r>
        <w:continuationSeparator/>
      </w:r>
    </w:p>
  </w:footnote>
  <w:footnote w:type="continuationNotice" w:id="1">
    <w:p w14:paraId="7A8D0CF8" w14:textId="77777777" w:rsidR="00007062" w:rsidRDefault="0000706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569EB"/>
    <w:multiLevelType w:val="hybridMultilevel"/>
    <w:tmpl w:val="F12A74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BF7B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221D84"/>
    <w:multiLevelType w:val="multilevel"/>
    <w:tmpl w:val="2A3C8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6F3A96"/>
    <w:multiLevelType w:val="hybridMultilevel"/>
    <w:tmpl w:val="926A5CE2"/>
    <w:lvl w:ilvl="0" w:tplc="52EEDD6E">
      <w:start w:val="1"/>
      <w:numFmt w:val="decimal"/>
      <w:lvlText w:val="6.%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1F384CF3"/>
    <w:multiLevelType w:val="hybridMultilevel"/>
    <w:tmpl w:val="B12EB522"/>
    <w:lvl w:ilvl="0" w:tplc="A6CEDB10">
      <w:start w:val="4"/>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8A1D97"/>
    <w:multiLevelType w:val="hybridMultilevel"/>
    <w:tmpl w:val="AB625664"/>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abstractNum w:abstractNumId="6" w15:restartNumberingAfterBreak="0">
    <w:nsid w:val="23B62B81"/>
    <w:multiLevelType w:val="multilevel"/>
    <w:tmpl w:val="7858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D90229"/>
    <w:multiLevelType w:val="hybridMultilevel"/>
    <w:tmpl w:val="5A56047A"/>
    <w:lvl w:ilvl="0" w:tplc="E18430CC">
      <w:start w:val="1"/>
      <w:numFmt w:val="decimal"/>
      <w:lvlText w:val="%1."/>
      <w:lvlJc w:val="left"/>
      <w:pPr>
        <w:ind w:left="360" w:hanging="360"/>
      </w:pPr>
      <w:rPr>
        <w:rFonts w:asciiTheme="majorHAnsi" w:hAnsiTheme="majorHAnsi" w:cstheme="majorBidi" w:hint="default"/>
        <w:i w:val="0"/>
        <w:color w:val="0F4761" w:themeColor="accent1" w:themeShade="BF"/>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9096EA1"/>
    <w:multiLevelType w:val="multilevel"/>
    <w:tmpl w:val="EB54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972A2A"/>
    <w:multiLevelType w:val="hybridMultilevel"/>
    <w:tmpl w:val="7186B56A"/>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0" w15:restartNumberingAfterBreak="0">
    <w:nsid w:val="2EFE7A75"/>
    <w:multiLevelType w:val="multilevel"/>
    <w:tmpl w:val="5A94668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31037A9F"/>
    <w:multiLevelType w:val="hybridMultilevel"/>
    <w:tmpl w:val="F006B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701F8F"/>
    <w:multiLevelType w:val="hybridMultilevel"/>
    <w:tmpl w:val="BFF83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3C0492"/>
    <w:multiLevelType w:val="multilevel"/>
    <w:tmpl w:val="EC4A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1F6425"/>
    <w:multiLevelType w:val="hybridMultilevel"/>
    <w:tmpl w:val="70DAEC0A"/>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15" w15:restartNumberingAfterBreak="0">
    <w:nsid w:val="5E72091A"/>
    <w:multiLevelType w:val="hybridMultilevel"/>
    <w:tmpl w:val="0F90758C"/>
    <w:lvl w:ilvl="0" w:tplc="52EEDD6E">
      <w:start w:val="1"/>
      <w:numFmt w:val="decimal"/>
      <w:lvlText w:val="6.%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0BF54B1"/>
    <w:multiLevelType w:val="hybridMultilevel"/>
    <w:tmpl w:val="8B746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151228"/>
    <w:multiLevelType w:val="hybridMultilevel"/>
    <w:tmpl w:val="8FBEF9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6D982497"/>
    <w:multiLevelType w:val="hybridMultilevel"/>
    <w:tmpl w:val="E5DA6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E8131D"/>
    <w:multiLevelType w:val="hybridMultilevel"/>
    <w:tmpl w:val="0366B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B71A9D"/>
    <w:multiLevelType w:val="multilevel"/>
    <w:tmpl w:val="B3184E12"/>
    <w:lvl w:ilvl="0">
      <w:start w:val="1"/>
      <w:numFmt w:val="decimal"/>
      <w:lvlText w:val="%1."/>
      <w:lvlJc w:val="left"/>
      <w:pPr>
        <w:ind w:left="108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1" w15:restartNumberingAfterBreak="0">
    <w:nsid w:val="7D2E3253"/>
    <w:multiLevelType w:val="hybridMultilevel"/>
    <w:tmpl w:val="F342D048"/>
    <w:lvl w:ilvl="0" w:tplc="D86C28E8">
      <w:start w:val="1"/>
      <w:numFmt w:val="decimal"/>
      <w:lvlText w:val="5.%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155993911">
    <w:abstractNumId w:val="6"/>
  </w:num>
  <w:num w:numId="2" w16cid:durableId="881015267">
    <w:abstractNumId w:val="8"/>
  </w:num>
  <w:num w:numId="3" w16cid:durableId="1430463699">
    <w:abstractNumId w:val="2"/>
  </w:num>
  <w:num w:numId="4" w16cid:durableId="1473985807">
    <w:abstractNumId w:val="13"/>
  </w:num>
  <w:num w:numId="5" w16cid:durableId="1792900272">
    <w:abstractNumId w:val="11"/>
  </w:num>
  <w:num w:numId="6" w16cid:durableId="2093624941">
    <w:abstractNumId w:val="12"/>
  </w:num>
  <w:num w:numId="7" w16cid:durableId="246039882">
    <w:abstractNumId w:val="17"/>
  </w:num>
  <w:num w:numId="8" w16cid:durableId="2081756195">
    <w:abstractNumId w:val="9"/>
  </w:num>
  <w:num w:numId="9" w16cid:durableId="1310014740">
    <w:abstractNumId w:val="14"/>
  </w:num>
  <w:num w:numId="10" w16cid:durableId="1189027332">
    <w:abstractNumId w:val="5"/>
  </w:num>
  <w:num w:numId="11" w16cid:durableId="163328405">
    <w:abstractNumId w:val="18"/>
  </w:num>
  <w:num w:numId="12" w16cid:durableId="552355367">
    <w:abstractNumId w:val="0"/>
  </w:num>
  <w:num w:numId="13" w16cid:durableId="1042051765">
    <w:abstractNumId w:val="16"/>
  </w:num>
  <w:num w:numId="14" w16cid:durableId="495268639">
    <w:abstractNumId w:val="19"/>
  </w:num>
  <w:num w:numId="15" w16cid:durableId="153255903">
    <w:abstractNumId w:val="20"/>
  </w:num>
  <w:num w:numId="16" w16cid:durableId="2122917606">
    <w:abstractNumId w:val="1"/>
  </w:num>
  <w:num w:numId="17" w16cid:durableId="1338581158">
    <w:abstractNumId w:val="10"/>
  </w:num>
  <w:num w:numId="18" w16cid:durableId="1906641379">
    <w:abstractNumId w:val="7"/>
  </w:num>
  <w:num w:numId="19" w16cid:durableId="1661733518">
    <w:abstractNumId w:val="4"/>
  </w:num>
  <w:num w:numId="20" w16cid:durableId="1846096254">
    <w:abstractNumId w:val="21"/>
  </w:num>
  <w:num w:numId="21" w16cid:durableId="1135948109">
    <w:abstractNumId w:val="3"/>
  </w:num>
  <w:num w:numId="22" w16cid:durableId="5919402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136"/>
    <w:rsid w:val="00007062"/>
    <w:rsid w:val="00031447"/>
    <w:rsid w:val="00035CFD"/>
    <w:rsid w:val="000508B1"/>
    <w:rsid w:val="00064AE5"/>
    <w:rsid w:val="00070273"/>
    <w:rsid w:val="00080CEB"/>
    <w:rsid w:val="00090D49"/>
    <w:rsid w:val="00093D31"/>
    <w:rsid w:val="00095DCB"/>
    <w:rsid w:val="000967BB"/>
    <w:rsid w:val="000A0D7E"/>
    <w:rsid w:val="000A3EB9"/>
    <w:rsid w:val="000A5CB8"/>
    <w:rsid w:val="000C0253"/>
    <w:rsid w:val="000C0489"/>
    <w:rsid w:val="000C5D49"/>
    <w:rsid w:val="000D3C01"/>
    <w:rsid w:val="000F34C1"/>
    <w:rsid w:val="000F65FD"/>
    <w:rsid w:val="000F67E2"/>
    <w:rsid w:val="001000DF"/>
    <w:rsid w:val="001239CC"/>
    <w:rsid w:val="00127708"/>
    <w:rsid w:val="00127ECE"/>
    <w:rsid w:val="00133A85"/>
    <w:rsid w:val="00145F45"/>
    <w:rsid w:val="001526C8"/>
    <w:rsid w:val="00163812"/>
    <w:rsid w:val="00171239"/>
    <w:rsid w:val="00183E57"/>
    <w:rsid w:val="0019075B"/>
    <w:rsid w:val="00193BA3"/>
    <w:rsid w:val="0019698F"/>
    <w:rsid w:val="001A51EB"/>
    <w:rsid w:val="001B3C7D"/>
    <w:rsid w:val="001B5613"/>
    <w:rsid w:val="001C1E57"/>
    <w:rsid w:val="001D0E72"/>
    <w:rsid w:val="001D49D0"/>
    <w:rsid w:val="001D75F9"/>
    <w:rsid w:val="001E4E9F"/>
    <w:rsid w:val="001F0C1F"/>
    <w:rsid w:val="001F7798"/>
    <w:rsid w:val="00201E7B"/>
    <w:rsid w:val="002045D4"/>
    <w:rsid w:val="00217AA3"/>
    <w:rsid w:val="00225238"/>
    <w:rsid w:val="00230EB6"/>
    <w:rsid w:val="00234F43"/>
    <w:rsid w:val="002354D5"/>
    <w:rsid w:val="00240DAE"/>
    <w:rsid w:val="002455AA"/>
    <w:rsid w:val="00255D16"/>
    <w:rsid w:val="002657FC"/>
    <w:rsid w:val="00265B7F"/>
    <w:rsid w:val="00274987"/>
    <w:rsid w:val="00276C13"/>
    <w:rsid w:val="00281461"/>
    <w:rsid w:val="00281AEC"/>
    <w:rsid w:val="00283A31"/>
    <w:rsid w:val="002846ED"/>
    <w:rsid w:val="00285E39"/>
    <w:rsid w:val="002919BB"/>
    <w:rsid w:val="002A4250"/>
    <w:rsid w:val="002A4D23"/>
    <w:rsid w:val="002C2F8C"/>
    <w:rsid w:val="002D030A"/>
    <w:rsid w:val="002D54F3"/>
    <w:rsid w:val="002D6013"/>
    <w:rsid w:val="002D6877"/>
    <w:rsid w:val="002E747E"/>
    <w:rsid w:val="002F3386"/>
    <w:rsid w:val="00303AB6"/>
    <w:rsid w:val="003057DD"/>
    <w:rsid w:val="00307093"/>
    <w:rsid w:val="00311B93"/>
    <w:rsid w:val="00313236"/>
    <w:rsid w:val="00313AA5"/>
    <w:rsid w:val="00331003"/>
    <w:rsid w:val="0033436C"/>
    <w:rsid w:val="00337430"/>
    <w:rsid w:val="003436E1"/>
    <w:rsid w:val="00344E75"/>
    <w:rsid w:val="003510E1"/>
    <w:rsid w:val="00360EB0"/>
    <w:rsid w:val="00371310"/>
    <w:rsid w:val="003808EF"/>
    <w:rsid w:val="00380AF4"/>
    <w:rsid w:val="00392A9F"/>
    <w:rsid w:val="003B28CF"/>
    <w:rsid w:val="003B3199"/>
    <w:rsid w:val="003C191A"/>
    <w:rsid w:val="003C55AE"/>
    <w:rsid w:val="003E32E7"/>
    <w:rsid w:val="003E4581"/>
    <w:rsid w:val="003F0F44"/>
    <w:rsid w:val="003F6899"/>
    <w:rsid w:val="0040212B"/>
    <w:rsid w:val="00402BC9"/>
    <w:rsid w:val="00405441"/>
    <w:rsid w:val="00407B74"/>
    <w:rsid w:val="0041449E"/>
    <w:rsid w:val="00414D88"/>
    <w:rsid w:val="00420952"/>
    <w:rsid w:val="00421831"/>
    <w:rsid w:val="00426EB4"/>
    <w:rsid w:val="0043055E"/>
    <w:rsid w:val="00430BE2"/>
    <w:rsid w:val="00433050"/>
    <w:rsid w:val="00443921"/>
    <w:rsid w:val="0045052A"/>
    <w:rsid w:val="00460271"/>
    <w:rsid w:val="004740BE"/>
    <w:rsid w:val="004815C9"/>
    <w:rsid w:val="00484AEF"/>
    <w:rsid w:val="00492863"/>
    <w:rsid w:val="004933E6"/>
    <w:rsid w:val="004966E1"/>
    <w:rsid w:val="004A15E6"/>
    <w:rsid w:val="004A173E"/>
    <w:rsid w:val="004A34C7"/>
    <w:rsid w:val="004A52C2"/>
    <w:rsid w:val="004A53B3"/>
    <w:rsid w:val="004B3944"/>
    <w:rsid w:val="004C0035"/>
    <w:rsid w:val="004C17D2"/>
    <w:rsid w:val="004C4695"/>
    <w:rsid w:val="004C5196"/>
    <w:rsid w:val="004C7EA0"/>
    <w:rsid w:val="004D376E"/>
    <w:rsid w:val="004E4D2F"/>
    <w:rsid w:val="004E5D95"/>
    <w:rsid w:val="004F093B"/>
    <w:rsid w:val="004F1B95"/>
    <w:rsid w:val="004F22D8"/>
    <w:rsid w:val="00515D1D"/>
    <w:rsid w:val="00515D54"/>
    <w:rsid w:val="0052740C"/>
    <w:rsid w:val="00531C54"/>
    <w:rsid w:val="00533AEA"/>
    <w:rsid w:val="00537569"/>
    <w:rsid w:val="0054394B"/>
    <w:rsid w:val="00556759"/>
    <w:rsid w:val="005760EA"/>
    <w:rsid w:val="00576B55"/>
    <w:rsid w:val="00583DBC"/>
    <w:rsid w:val="00583FB0"/>
    <w:rsid w:val="00591088"/>
    <w:rsid w:val="0059183A"/>
    <w:rsid w:val="005A2ED9"/>
    <w:rsid w:val="005A40DA"/>
    <w:rsid w:val="005B7E59"/>
    <w:rsid w:val="005C0412"/>
    <w:rsid w:val="005C3C22"/>
    <w:rsid w:val="005C6A7E"/>
    <w:rsid w:val="005D5DC9"/>
    <w:rsid w:val="005D7F92"/>
    <w:rsid w:val="005E736A"/>
    <w:rsid w:val="005F5E38"/>
    <w:rsid w:val="006024EC"/>
    <w:rsid w:val="006044E4"/>
    <w:rsid w:val="0060699C"/>
    <w:rsid w:val="00623136"/>
    <w:rsid w:val="00630341"/>
    <w:rsid w:val="0064271D"/>
    <w:rsid w:val="00652737"/>
    <w:rsid w:val="00664AAB"/>
    <w:rsid w:val="00673989"/>
    <w:rsid w:val="006825D3"/>
    <w:rsid w:val="00692C96"/>
    <w:rsid w:val="006C0BAE"/>
    <w:rsid w:val="006C4ED0"/>
    <w:rsid w:val="006C53D8"/>
    <w:rsid w:val="006F1114"/>
    <w:rsid w:val="006F24EA"/>
    <w:rsid w:val="006F4865"/>
    <w:rsid w:val="006F601F"/>
    <w:rsid w:val="00701E72"/>
    <w:rsid w:val="00707BB4"/>
    <w:rsid w:val="0072398D"/>
    <w:rsid w:val="00731C7E"/>
    <w:rsid w:val="00736D56"/>
    <w:rsid w:val="00741097"/>
    <w:rsid w:val="0075338C"/>
    <w:rsid w:val="00762103"/>
    <w:rsid w:val="0076503C"/>
    <w:rsid w:val="00767200"/>
    <w:rsid w:val="007713EF"/>
    <w:rsid w:val="00775541"/>
    <w:rsid w:val="00785759"/>
    <w:rsid w:val="00786767"/>
    <w:rsid w:val="00787FB8"/>
    <w:rsid w:val="007907CE"/>
    <w:rsid w:val="00797335"/>
    <w:rsid w:val="007A510B"/>
    <w:rsid w:val="007A6488"/>
    <w:rsid w:val="007A7C56"/>
    <w:rsid w:val="007B6B53"/>
    <w:rsid w:val="007B7091"/>
    <w:rsid w:val="007B7BDA"/>
    <w:rsid w:val="007F0317"/>
    <w:rsid w:val="007F086B"/>
    <w:rsid w:val="007F739D"/>
    <w:rsid w:val="008027FD"/>
    <w:rsid w:val="008045FD"/>
    <w:rsid w:val="0080606D"/>
    <w:rsid w:val="00814524"/>
    <w:rsid w:val="008202D0"/>
    <w:rsid w:val="008235DC"/>
    <w:rsid w:val="0083100E"/>
    <w:rsid w:val="00834F7E"/>
    <w:rsid w:val="0083791F"/>
    <w:rsid w:val="00854D60"/>
    <w:rsid w:val="008633BF"/>
    <w:rsid w:val="008657EF"/>
    <w:rsid w:val="008A697E"/>
    <w:rsid w:val="008A783E"/>
    <w:rsid w:val="008B650C"/>
    <w:rsid w:val="008C1C44"/>
    <w:rsid w:val="008D6B81"/>
    <w:rsid w:val="008D7326"/>
    <w:rsid w:val="008F60FB"/>
    <w:rsid w:val="008F7B53"/>
    <w:rsid w:val="008F7D02"/>
    <w:rsid w:val="00901172"/>
    <w:rsid w:val="0090388E"/>
    <w:rsid w:val="00910E64"/>
    <w:rsid w:val="00923395"/>
    <w:rsid w:val="00930307"/>
    <w:rsid w:val="009645FD"/>
    <w:rsid w:val="009804C5"/>
    <w:rsid w:val="0098224A"/>
    <w:rsid w:val="00985CBA"/>
    <w:rsid w:val="009903BD"/>
    <w:rsid w:val="00991691"/>
    <w:rsid w:val="0099227F"/>
    <w:rsid w:val="009A0ABE"/>
    <w:rsid w:val="009A62AD"/>
    <w:rsid w:val="009B43B0"/>
    <w:rsid w:val="009C5FE2"/>
    <w:rsid w:val="009D5095"/>
    <w:rsid w:val="009D7180"/>
    <w:rsid w:val="009E5CAD"/>
    <w:rsid w:val="009F40BF"/>
    <w:rsid w:val="009F7DCE"/>
    <w:rsid w:val="00A03857"/>
    <w:rsid w:val="00A12FF4"/>
    <w:rsid w:val="00A307B6"/>
    <w:rsid w:val="00A31696"/>
    <w:rsid w:val="00A33210"/>
    <w:rsid w:val="00A37E34"/>
    <w:rsid w:val="00A4515F"/>
    <w:rsid w:val="00A45D60"/>
    <w:rsid w:val="00A50DF4"/>
    <w:rsid w:val="00A55D82"/>
    <w:rsid w:val="00A62DC9"/>
    <w:rsid w:val="00A647E5"/>
    <w:rsid w:val="00A701E1"/>
    <w:rsid w:val="00A75441"/>
    <w:rsid w:val="00A75F8C"/>
    <w:rsid w:val="00A76406"/>
    <w:rsid w:val="00A815D0"/>
    <w:rsid w:val="00A83245"/>
    <w:rsid w:val="00A8384D"/>
    <w:rsid w:val="00A90799"/>
    <w:rsid w:val="00AA1F03"/>
    <w:rsid w:val="00AA792F"/>
    <w:rsid w:val="00AB40B1"/>
    <w:rsid w:val="00AC46E3"/>
    <w:rsid w:val="00AE5F4F"/>
    <w:rsid w:val="00AF6046"/>
    <w:rsid w:val="00B00D3F"/>
    <w:rsid w:val="00B20DF7"/>
    <w:rsid w:val="00B408CA"/>
    <w:rsid w:val="00B43942"/>
    <w:rsid w:val="00B44053"/>
    <w:rsid w:val="00B47F38"/>
    <w:rsid w:val="00B55176"/>
    <w:rsid w:val="00B612A9"/>
    <w:rsid w:val="00B7051B"/>
    <w:rsid w:val="00B70D00"/>
    <w:rsid w:val="00B70FBC"/>
    <w:rsid w:val="00B921A4"/>
    <w:rsid w:val="00B961AC"/>
    <w:rsid w:val="00BA4FC1"/>
    <w:rsid w:val="00BA7C43"/>
    <w:rsid w:val="00BB22A6"/>
    <w:rsid w:val="00BB3E71"/>
    <w:rsid w:val="00BB5831"/>
    <w:rsid w:val="00BC7D79"/>
    <w:rsid w:val="00BD00DE"/>
    <w:rsid w:val="00BD2BBD"/>
    <w:rsid w:val="00BD569F"/>
    <w:rsid w:val="00BD7DC1"/>
    <w:rsid w:val="00BF1D1F"/>
    <w:rsid w:val="00BF211C"/>
    <w:rsid w:val="00C10BAA"/>
    <w:rsid w:val="00C1748F"/>
    <w:rsid w:val="00C24E19"/>
    <w:rsid w:val="00C429C1"/>
    <w:rsid w:val="00C447B8"/>
    <w:rsid w:val="00C45AC1"/>
    <w:rsid w:val="00C5106D"/>
    <w:rsid w:val="00C75266"/>
    <w:rsid w:val="00C83879"/>
    <w:rsid w:val="00C84979"/>
    <w:rsid w:val="00C92190"/>
    <w:rsid w:val="00CA3EDA"/>
    <w:rsid w:val="00CA6245"/>
    <w:rsid w:val="00CA684E"/>
    <w:rsid w:val="00CA79C0"/>
    <w:rsid w:val="00CB215F"/>
    <w:rsid w:val="00CB2CAD"/>
    <w:rsid w:val="00CC08AE"/>
    <w:rsid w:val="00CC3DA3"/>
    <w:rsid w:val="00CC4564"/>
    <w:rsid w:val="00CC5A9E"/>
    <w:rsid w:val="00CC76A0"/>
    <w:rsid w:val="00CD3B76"/>
    <w:rsid w:val="00CD7AE5"/>
    <w:rsid w:val="00CF0A9F"/>
    <w:rsid w:val="00D01522"/>
    <w:rsid w:val="00D05437"/>
    <w:rsid w:val="00D05FDE"/>
    <w:rsid w:val="00D12A8F"/>
    <w:rsid w:val="00D152F5"/>
    <w:rsid w:val="00D2051F"/>
    <w:rsid w:val="00D44967"/>
    <w:rsid w:val="00D520DD"/>
    <w:rsid w:val="00D63522"/>
    <w:rsid w:val="00D67F85"/>
    <w:rsid w:val="00D71854"/>
    <w:rsid w:val="00D7668D"/>
    <w:rsid w:val="00D80C77"/>
    <w:rsid w:val="00D80EFB"/>
    <w:rsid w:val="00D8181E"/>
    <w:rsid w:val="00D840EE"/>
    <w:rsid w:val="00DD1A2F"/>
    <w:rsid w:val="00DD7C16"/>
    <w:rsid w:val="00DE0C7E"/>
    <w:rsid w:val="00DF0671"/>
    <w:rsid w:val="00E010EA"/>
    <w:rsid w:val="00E0226C"/>
    <w:rsid w:val="00E02EB3"/>
    <w:rsid w:val="00E14EA4"/>
    <w:rsid w:val="00E20C61"/>
    <w:rsid w:val="00E21716"/>
    <w:rsid w:val="00E26DEC"/>
    <w:rsid w:val="00E33A2F"/>
    <w:rsid w:val="00E37386"/>
    <w:rsid w:val="00E45315"/>
    <w:rsid w:val="00E6287A"/>
    <w:rsid w:val="00E63D82"/>
    <w:rsid w:val="00E666E0"/>
    <w:rsid w:val="00E7689D"/>
    <w:rsid w:val="00E840C1"/>
    <w:rsid w:val="00E86CC2"/>
    <w:rsid w:val="00E913D1"/>
    <w:rsid w:val="00EA1874"/>
    <w:rsid w:val="00EA5DB4"/>
    <w:rsid w:val="00EC5377"/>
    <w:rsid w:val="00EC5C8A"/>
    <w:rsid w:val="00ED2745"/>
    <w:rsid w:val="00EE3D92"/>
    <w:rsid w:val="00EF44DC"/>
    <w:rsid w:val="00EF47B4"/>
    <w:rsid w:val="00EF771B"/>
    <w:rsid w:val="00F00D35"/>
    <w:rsid w:val="00F03CCE"/>
    <w:rsid w:val="00F052C9"/>
    <w:rsid w:val="00F07E87"/>
    <w:rsid w:val="00F22181"/>
    <w:rsid w:val="00F25CA4"/>
    <w:rsid w:val="00F359E0"/>
    <w:rsid w:val="00F4683C"/>
    <w:rsid w:val="00F61EC4"/>
    <w:rsid w:val="00F62E55"/>
    <w:rsid w:val="00F713AC"/>
    <w:rsid w:val="00F727E8"/>
    <w:rsid w:val="00F75DA0"/>
    <w:rsid w:val="00F9182E"/>
    <w:rsid w:val="00F92CEB"/>
    <w:rsid w:val="00FA2BAC"/>
    <w:rsid w:val="00FA2FA9"/>
    <w:rsid w:val="00FA5022"/>
    <w:rsid w:val="00FA68E4"/>
    <w:rsid w:val="00FA6CAF"/>
    <w:rsid w:val="00FA7A61"/>
    <w:rsid w:val="00FC2CBF"/>
    <w:rsid w:val="00FC4DE8"/>
    <w:rsid w:val="00FD476B"/>
    <w:rsid w:val="01C00A02"/>
    <w:rsid w:val="02AFC8FE"/>
    <w:rsid w:val="04E76383"/>
    <w:rsid w:val="06C61B83"/>
    <w:rsid w:val="08F245F1"/>
    <w:rsid w:val="0A8E1652"/>
    <w:rsid w:val="0CAD48CC"/>
    <w:rsid w:val="0D770C88"/>
    <w:rsid w:val="100088B2"/>
    <w:rsid w:val="11CC355A"/>
    <w:rsid w:val="1442BFB4"/>
    <w:rsid w:val="1501A679"/>
    <w:rsid w:val="152D0280"/>
    <w:rsid w:val="17CE7428"/>
    <w:rsid w:val="1E7FA341"/>
    <w:rsid w:val="1E8ADA3C"/>
    <w:rsid w:val="224B9E0A"/>
    <w:rsid w:val="22C22F54"/>
    <w:rsid w:val="22D10A23"/>
    <w:rsid w:val="2376DAD4"/>
    <w:rsid w:val="24260141"/>
    <w:rsid w:val="282FF591"/>
    <w:rsid w:val="294279C9"/>
    <w:rsid w:val="2FD261BA"/>
    <w:rsid w:val="32627A31"/>
    <w:rsid w:val="35A1501C"/>
    <w:rsid w:val="37B4EF5C"/>
    <w:rsid w:val="39BF8AE0"/>
    <w:rsid w:val="39D725DA"/>
    <w:rsid w:val="3A38F786"/>
    <w:rsid w:val="3B5E2BA0"/>
    <w:rsid w:val="3BDBC24B"/>
    <w:rsid w:val="3C6304C0"/>
    <w:rsid w:val="3E605809"/>
    <w:rsid w:val="3EBE4A24"/>
    <w:rsid w:val="3F166A3B"/>
    <w:rsid w:val="42B3299A"/>
    <w:rsid w:val="4DBF838A"/>
    <w:rsid w:val="4E32F31B"/>
    <w:rsid w:val="51B39D13"/>
    <w:rsid w:val="54546B42"/>
    <w:rsid w:val="582ADA4A"/>
    <w:rsid w:val="5A324628"/>
    <w:rsid w:val="5A44ED2A"/>
    <w:rsid w:val="5B64971A"/>
    <w:rsid w:val="5FAB0232"/>
    <w:rsid w:val="6104C5D3"/>
    <w:rsid w:val="612369E2"/>
    <w:rsid w:val="63C93FB4"/>
    <w:rsid w:val="63EC7F1F"/>
    <w:rsid w:val="63F1A4F4"/>
    <w:rsid w:val="64E75BB0"/>
    <w:rsid w:val="66BD4D27"/>
    <w:rsid w:val="76812572"/>
    <w:rsid w:val="78D9AED9"/>
    <w:rsid w:val="79ED28E3"/>
    <w:rsid w:val="7BD06DF8"/>
    <w:rsid w:val="7C80C854"/>
    <w:rsid w:val="7DC9ADC0"/>
    <w:rsid w:val="7F91C6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1C5E30"/>
  <w15:chartTrackingRefBased/>
  <w15:docId w15:val="{1D930F30-E28B-4F35-89A2-C386B86DB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136"/>
  </w:style>
  <w:style w:type="paragraph" w:styleId="Heading1">
    <w:name w:val="heading 1"/>
    <w:basedOn w:val="Normal"/>
    <w:next w:val="Normal"/>
    <w:link w:val="Heading1Char"/>
    <w:uiPriority w:val="9"/>
    <w:qFormat/>
    <w:rsid w:val="006231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31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231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231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231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31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1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1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1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1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231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231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231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231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31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1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1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136"/>
    <w:rPr>
      <w:rFonts w:eastAsiaTheme="majorEastAsia" w:cstheme="majorBidi"/>
      <w:color w:val="272727" w:themeColor="text1" w:themeTint="D8"/>
    </w:rPr>
  </w:style>
  <w:style w:type="paragraph" w:styleId="Title">
    <w:name w:val="Title"/>
    <w:basedOn w:val="Normal"/>
    <w:next w:val="Normal"/>
    <w:link w:val="TitleChar"/>
    <w:uiPriority w:val="10"/>
    <w:qFormat/>
    <w:rsid w:val="006231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1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1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1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136"/>
    <w:pPr>
      <w:spacing w:before="160"/>
      <w:jc w:val="center"/>
    </w:pPr>
    <w:rPr>
      <w:i/>
      <w:iCs/>
      <w:color w:val="404040" w:themeColor="text1" w:themeTint="BF"/>
    </w:rPr>
  </w:style>
  <w:style w:type="character" w:customStyle="1" w:styleId="QuoteChar">
    <w:name w:val="Quote Char"/>
    <w:basedOn w:val="DefaultParagraphFont"/>
    <w:link w:val="Quote"/>
    <w:uiPriority w:val="29"/>
    <w:rsid w:val="00623136"/>
    <w:rPr>
      <w:i/>
      <w:iCs/>
      <w:color w:val="404040" w:themeColor="text1" w:themeTint="BF"/>
    </w:rPr>
  </w:style>
  <w:style w:type="paragraph" w:styleId="ListParagraph">
    <w:name w:val="List Paragraph"/>
    <w:basedOn w:val="Normal"/>
    <w:uiPriority w:val="34"/>
    <w:qFormat/>
    <w:rsid w:val="00623136"/>
    <w:pPr>
      <w:ind w:left="720"/>
      <w:contextualSpacing/>
    </w:pPr>
  </w:style>
  <w:style w:type="character" w:styleId="IntenseEmphasis">
    <w:name w:val="Intense Emphasis"/>
    <w:basedOn w:val="DefaultParagraphFont"/>
    <w:uiPriority w:val="21"/>
    <w:qFormat/>
    <w:rsid w:val="00623136"/>
    <w:rPr>
      <w:i/>
      <w:iCs/>
      <w:color w:val="0F4761" w:themeColor="accent1" w:themeShade="BF"/>
    </w:rPr>
  </w:style>
  <w:style w:type="paragraph" w:styleId="IntenseQuote">
    <w:name w:val="Intense Quote"/>
    <w:basedOn w:val="Normal"/>
    <w:next w:val="Normal"/>
    <w:link w:val="IntenseQuoteChar"/>
    <w:uiPriority w:val="30"/>
    <w:qFormat/>
    <w:rsid w:val="006231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3136"/>
    <w:rPr>
      <w:i/>
      <w:iCs/>
      <w:color w:val="0F4761" w:themeColor="accent1" w:themeShade="BF"/>
    </w:rPr>
  </w:style>
  <w:style w:type="character" w:styleId="IntenseReference">
    <w:name w:val="Intense Reference"/>
    <w:basedOn w:val="DefaultParagraphFont"/>
    <w:uiPriority w:val="32"/>
    <w:qFormat/>
    <w:rsid w:val="00623136"/>
    <w:rPr>
      <w:b/>
      <w:bCs/>
      <w:smallCaps/>
      <w:color w:val="0F4761" w:themeColor="accent1" w:themeShade="BF"/>
      <w:spacing w:val="5"/>
    </w:rPr>
  </w:style>
  <w:style w:type="character" w:styleId="Emphasis">
    <w:name w:val="Emphasis"/>
    <w:basedOn w:val="DefaultParagraphFont"/>
    <w:uiPriority w:val="20"/>
    <w:qFormat/>
    <w:rsid w:val="00623136"/>
    <w:rPr>
      <w:i/>
      <w:iCs/>
    </w:rPr>
  </w:style>
  <w:style w:type="paragraph" w:styleId="NormalWeb">
    <w:name w:val="Normal (Web)"/>
    <w:basedOn w:val="Normal"/>
    <w:uiPriority w:val="99"/>
    <w:unhideWhenUsed/>
    <w:rsid w:val="006231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623136"/>
    <w:rPr>
      <w:color w:val="0000FF"/>
      <w:u w:val="single"/>
    </w:rPr>
  </w:style>
  <w:style w:type="table" w:styleId="TableGrid">
    <w:name w:val="Table Grid"/>
    <w:basedOn w:val="TableNormal"/>
    <w:uiPriority w:val="39"/>
    <w:rsid w:val="006231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623136"/>
    <w:rPr>
      <w:rFonts w:ascii="Courier New" w:eastAsia="Times New Roman" w:hAnsi="Courier New" w:cs="Courier New"/>
      <w:sz w:val="20"/>
      <w:szCs w:val="20"/>
    </w:rPr>
  </w:style>
  <w:style w:type="paragraph" w:styleId="Header">
    <w:name w:val="header"/>
    <w:basedOn w:val="Normal"/>
    <w:link w:val="HeaderChar"/>
    <w:uiPriority w:val="99"/>
    <w:unhideWhenUsed/>
    <w:rsid w:val="00623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136"/>
  </w:style>
  <w:style w:type="paragraph" w:styleId="Footer">
    <w:name w:val="footer"/>
    <w:basedOn w:val="Normal"/>
    <w:link w:val="FooterChar"/>
    <w:uiPriority w:val="99"/>
    <w:unhideWhenUsed/>
    <w:qFormat/>
    <w:rsid w:val="00623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136"/>
  </w:style>
  <w:style w:type="paragraph" w:styleId="Revision">
    <w:name w:val="Revision"/>
    <w:hidden/>
    <w:uiPriority w:val="99"/>
    <w:semiHidden/>
    <w:rsid w:val="007F73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quet.apache.org/" TargetMode="External"/><Relationship Id="rId13" Type="http://schemas.openxmlformats.org/officeDocument/2006/relationships/hyperlink" Target="https://github.com/aws-samples/cql-replicator/blob/main/glue/README.M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aws-samples/cql-replicator/tree/main/glu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ws.amazon.com/cloudshell/latest/userguide/welcome.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ws.amazon.com/cli/latest/userguide/cli-chap-welcome.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aws.amazon.com/glue/latest/dg/what-is-glu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Links>
    <vt:vector size="36" baseType="variant">
      <vt:variant>
        <vt:i4>5767189</vt:i4>
      </vt:variant>
      <vt:variant>
        <vt:i4>15</vt:i4>
      </vt:variant>
      <vt:variant>
        <vt:i4>0</vt:i4>
      </vt:variant>
      <vt:variant>
        <vt:i4>5</vt:i4>
      </vt:variant>
      <vt:variant>
        <vt:lpwstr>https://docs.aws.amazon.com/glue/latest/dg/what-is-glue.html</vt:lpwstr>
      </vt:variant>
      <vt:variant>
        <vt:lpwstr/>
      </vt:variant>
      <vt:variant>
        <vt:i4>3276896</vt:i4>
      </vt:variant>
      <vt:variant>
        <vt:i4>12</vt:i4>
      </vt:variant>
      <vt:variant>
        <vt:i4>0</vt:i4>
      </vt:variant>
      <vt:variant>
        <vt:i4>5</vt:i4>
      </vt:variant>
      <vt:variant>
        <vt:lpwstr>https://github.com/aws-samples/cql-replicator/blob/main/glue/README.MD</vt:lpwstr>
      </vt:variant>
      <vt:variant>
        <vt:lpwstr/>
      </vt:variant>
      <vt:variant>
        <vt:i4>2031706</vt:i4>
      </vt:variant>
      <vt:variant>
        <vt:i4>9</vt:i4>
      </vt:variant>
      <vt:variant>
        <vt:i4>0</vt:i4>
      </vt:variant>
      <vt:variant>
        <vt:i4>5</vt:i4>
      </vt:variant>
      <vt:variant>
        <vt:lpwstr>https://github.com/aws-samples/cql-replicator/tree/main/glue</vt:lpwstr>
      </vt:variant>
      <vt:variant>
        <vt:lpwstr/>
      </vt:variant>
      <vt:variant>
        <vt:i4>5963803</vt:i4>
      </vt:variant>
      <vt:variant>
        <vt:i4>6</vt:i4>
      </vt:variant>
      <vt:variant>
        <vt:i4>0</vt:i4>
      </vt:variant>
      <vt:variant>
        <vt:i4>5</vt:i4>
      </vt:variant>
      <vt:variant>
        <vt:lpwstr>https://docs.aws.amazon.com/cloudshell/latest/userguide/welcome.html</vt:lpwstr>
      </vt:variant>
      <vt:variant>
        <vt:lpwstr/>
      </vt:variant>
      <vt:variant>
        <vt:i4>3014779</vt:i4>
      </vt:variant>
      <vt:variant>
        <vt:i4>3</vt:i4>
      </vt:variant>
      <vt:variant>
        <vt:i4>0</vt:i4>
      </vt:variant>
      <vt:variant>
        <vt:i4>5</vt:i4>
      </vt:variant>
      <vt:variant>
        <vt:lpwstr>https://docs.aws.amazon.com/cli/latest/userguide/cli-chap-welcome.html</vt:lpwstr>
      </vt:variant>
      <vt:variant>
        <vt:lpwstr/>
      </vt:variant>
      <vt:variant>
        <vt:i4>3407991</vt:i4>
      </vt:variant>
      <vt:variant>
        <vt:i4>0</vt:i4>
      </vt:variant>
      <vt:variant>
        <vt:i4>0</vt:i4>
      </vt:variant>
      <vt:variant>
        <vt:i4>5</vt:i4>
      </vt:variant>
      <vt:variant>
        <vt:lpwstr>https://parquet.apache.org/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Vasundhara DP</dc:creator>
  <cp:keywords/>
  <dc:description/>
  <cp:lastModifiedBy>KS Sudeshna</cp:lastModifiedBy>
  <cp:revision>2</cp:revision>
  <dcterms:created xsi:type="dcterms:W3CDTF">2024-12-02T11:38:00Z</dcterms:created>
  <dcterms:modified xsi:type="dcterms:W3CDTF">2024-12-02T11:38:00Z</dcterms:modified>
</cp:coreProperties>
</file>