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pPr>
      <w:r>
        <w:rPr>
          <w:rFonts w:ascii="Aptos Display" w:hAnsi="Aptos Display"/>
          <w:b/>
          <w:color w:val="1f4e79"/>
          <w:sz w:val="60"/>
        </w:rPr>
        <w:t xml:space="preserve">NoodleAI Gesture Trainer</w:t>
      </w:r>
      <w:r/>
    </w:p>
    <w:p>
      <w:pPr>
        <w:pBdr/>
        <w:spacing/>
        <w:ind/>
        <w:jc w:val="center"/>
        <w:rPr/>
      </w:pPr>
      <w:r>
        <w:rPr>
          <w:color w:val="44546a"/>
          <w:sz w:val="34"/>
        </w:rPr>
        <w:t xml:space="preserve">User Guide for ESP32-S3-Matrix</w:t>
      </w:r>
      <w:r/>
    </w:p>
    <w:p>
      <w:pPr>
        <w:pBdr/>
        <w:spacing/>
        <w:ind/>
        <w:jc w:val="center"/>
        <w:rPr/>
      </w:pPr>
      <w:r>
        <w:rPr>
          <w:b/>
          <w:color w:val="2f5597"/>
          <w:sz w:val="28"/>
        </w:rPr>
        <w:t xml:space="preserve">Collect • Train • Deploy • Infer</w:t>
      </w:r>
      <w:r/>
    </w:p>
    <w:p>
      <w:pPr>
        <w:pBdr/>
        <w:spacing w:after="240" w:before="320"/>
        <w:ind/>
        <w:jc w:val="center"/>
        <w:rPr/>
      </w:pPr>
      <w:r>
        <mc:AlternateContent>
          <mc:Choice Requires="wpg">
            <w:drawing>
              <wp:inline xmlns:wp="http://schemas.openxmlformats.org/drawingml/2006/wordprocessingDrawing" distT="0" distB="0" distL="0" distR="0">
                <wp:extent cx="5760720" cy="45332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245bf8c-fcbe-452c-82ee-29b04ce8c4ac.png"/>
                        <pic:cNvPicPr>
                          <a:picLocks noChangeAspect="1"/>
                        </pic:cNvPicPr>
                        <pic:nvPr/>
                      </pic:nvPicPr>
                      <pic:blipFill rotWithShape="1">
                        <a:blip r:embed="rId12"/>
                        <a:stretch/>
                      </pic:blipFill>
                      <pic:spPr bwMode="auto">
                        <a:xfrm>
                          <a:off x="0" y="0"/>
                          <a:ext cx="5760720" cy="453320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53.60pt;height:356.95pt;mso-wrap-distance-left:0.00pt;mso-wrap-distance-top:0.00pt;mso-wrap-distance-right:0.00pt;mso-wrap-distance-bottom:0.00pt;z-index:1;" stroked="false">
                <v:imagedata r:id="rId12" o:title=""/>
                <o:lock v:ext="edit" rotation="t"/>
              </v:shape>
            </w:pict>
          </mc:Fallback>
        </mc:AlternateContent>
      </w:r>
      <w:r/>
    </w:p>
    <w:p>
      <w:pPr>
        <w:pBdr/>
        <w:spacing/>
        <w:ind/>
        <w:jc w:val="center"/>
        <w:rPr/>
      </w:pPr>
      <w:r>
        <w:rPr>
          <w:color w:val="646464"/>
          <w:sz w:val="21"/>
        </w:rPr>
        <w:t xml:space="preserve">Desktop and browser workflows for NoodleAI NAI4 gesture recognition</w:t>
      </w:r>
      <w:r/>
    </w:p>
    <w:p>
      <w:pPr>
        <w:pBdr/>
        <w:spacing/>
        <w:ind/>
        <w:jc w:val="center"/>
        <w:rPr/>
      </w:pPr>
      <w:r>
        <w:rPr>
          <w:b/>
          <w:color w:val="1f4e79"/>
          <w:sz w:val="24"/>
        </w:rPr>
        <w:t xml:space="preserve">Quick workflow</w:t>
      </w:r>
      <w:r/>
    </w:p>
    <w:tbl>
      <w:tblPr>
        <w:tblStyle w:val="773"/>
        <w:jc w:val="center"/>
        <w:tblW w:w="0" w:type="auto"/>
        <w:tblBorders/>
        <w:tblLook w:val="04A0" w:firstRow="1" w:lastRow="0" w:firstColumn="1" w:lastColumn="0" w:noHBand="0" w:noVBand="1"/>
      </w:tblPr>
      <w:tblGrid>
        <w:gridCol w:w="1704"/>
        <w:gridCol w:w="1704"/>
        <w:gridCol w:w="1704"/>
        <w:gridCol w:w="1704"/>
        <w:gridCol w:w="1704"/>
        <w:gridCol w:w="1704"/>
      </w:tblGrid>
      <w:tr>
        <w:trPr/>
        <w:tc>
          <w:tcPr>
            <w:shd w:val="clear" w:color="auto" w:fill="d9eaf7"/>
            <w:tcBorders/>
            <w:tcW w:w="1704" w:type="dxa"/>
            <w:vAlign w:val="center"/>
          </w:tcPr>
          <w:p>
            <w:pPr>
              <w:pBdr/>
              <w:spacing/>
              <w:ind/>
              <w:jc w:val="center"/>
              <w:rPr/>
            </w:pPr>
            <w:r>
              <w:rPr>
                <w:b/>
                <w:color w:val="1f4e79"/>
                <w:sz w:val="19"/>
              </w:rPr>
              <w:t xml:space="preserve">1</w:t>
              <w:br/>
              <w:t xml:space="preserve">Connect</w:t>
            </w:r>
            <w:r/>
          </w:p>
        </w:tc>
        <w:tc>
          <w:tcPr>
            <w:shd w:val="clear" w:color="auto" w:fill="edf3f8"/>
            <w:tcBorders/>
            <w:tcW w:w="1704" w:type="dxa"/>
            <w:vAlign w:val="center"/>
          </w:tcPr>
          <w:p>
            <w:pPr>
              <w:pBdr/>
              <w:spacing/>
              <w:ind/>
              <w:jc w:val="center"/>
              <w:rPr/>
            </w:pPr>
            <w:r>
              <w:rPr>
                <w:b/>
                <w:color w:val="1f4e79"/>
                <w:sz w:val="19"/>
              </w:rPr>
              <w:t xml:space="preserve">2</w:t>
              <w:br/>
              <w:t xml:space="preserve">Set labels</w:t>
            </w:r>
            <w:r/>
          </w:p>
        </w:tc>
        <w:tc>
          <w:tcPr>
            <w:shd w:val="clear" w:color="auto" w:fill="d9eaf7"/>
            <w:tcBorders/>
            <w:tcW w:w="1704" w:type="dxa"/>
            <w:vAlign w:val="center"/>
          </w:tcPr>
          <w:p>
            <w:pPr>
              <w:pBdr/>
              <w:spacing/>
              <w:ind/>
              <w:jc w:val="center"/>
              <w:rPr/>
            </w:pPr>
            <w:r>
              <w:rPr>
                <w:b/>
                <w:color w:val="1f4e79"/>
                <w:sz w:val="19"/>
              </w:rPr>
              <w:t xml:space="preserve">3</w:t>
              <w:br/>
              <w:t xml:space="preserve">Record</w:t>
            </w:r>
            <w:r/>
          </w:p>
        </w:tc>
        <w:tc>
          <w:tcPr>
            <w:shd w:val="clear" w:color="auto" w:fill="edf3f8"/>
            <w:tcBorders/>
            <w:tcW w:w="1704" w:type="dxa"/>
            <w:vAlign w:val="center"/>
          </w:tcPr>
          <w:p>
            <w:pPr>
              <w:pBdr/>
              <w:spacing/>
              <w:ind/>
              <w:jc w:val="center"/>
              <w:rPr/>
            </w:pPr>
            <w:r>
              <w:rPr>
                <w:b/>
                <w:color w:val="1f4e79"/>
                <w:sz w:val="19"/>
              </w:rPr>
              <w:t xml:space="preserve">4</w:t>
              <w:br/>
              <w:t xml:space="preserve">Train</w:t>
            </w:r>
            <w:r/>
          </w:p>
        </w:tc>
        <w:tc>
          <w:tcPr>
            <w:shd w:val="clear" w:color="auto" w:fill="d9eaf7"/>
            <w:tcBorders/>
            <w:tcW w:w="1704" w:type="dxa"/>
            <w:vAlign w:val="center"/>
          </w:tcPr>
          <w:p>
            <w:pPr>
              <w:pBdr/>
              <w:spacing/>
              <w:ind/>
              <w:jc w:val="center"/>
              <w:rPr/>
            </w:pPr>
            <w:r>
              <w:rPr>
                <w:b/>
                <w:color w:val="1f4e79"/>
                <w:sz w:val="19"/>
              </w:rPr>
              <w:t xml:space="preserve">5</w:t>
              <w:br/>
              <w:t xml:space="preserve">Deploy</w:t>
            </w:r>
            <w:r/>
          </w:p>
        </w:tc>
        <w:tc>
          <w:tcPr>
            <w:shd w:val="clear" w:color="auto" w:fill="edf3f8"/>
            <w:tcBorders/>
            <w:tcW w:w="1704" w:type="dxa"/>
            <w:vAlign w:val="center"/>
          </w:tcPr>
          <w:p>
            <w:pPr>
              <w:pBdr/>
              <w:spacing/>
              <w:ind/>
              <w:jc w:val="center"/>
              <w:rPr/>
            </w:pPr>
            <w:r>
              <w:rPr>
                <w:b/>
                <w:color w:val="1f4e79"/>
                <w:sz w:val="19"/>
              </w:rPr>
              <w:t xml:space="preserve">6</w:t>
              <w:br/>
              <w:t xml:space="preserve">Infer</w:t>
            </w:r>
            <w:r/>
          </w:p>
        </w:tc>
      </w:tr>
    </w:tbl>
    <w:p>
      <w:pPr>
        <w:pBdr/>
        <w:spacing/>
        <w:ind/>
        <w:rPr/>
      </w:pPr>
      <w:r>
        <w:br w:type="page" w:clear="all"/>
      </w:r>
      <w:r/>
    </w:p>
    <w:p>
      <w:pPr>
        <w:pStyle w:val="713"/>
        <w:pBdr/>
        <w:spacing/>
        <w:ind/>
        <w:rPr/>
      </w:pPr>
      <w:r>
        <w:t xml:space="preserve">1. What the GUI Does</w:t>
      </w:r>
      <w:r/>
    </w:p>
    <w:p>
      <w:pPr>
        <w:pBdr/>
        <w:spacing/>
        <w:ind/>
        <w:rPr/>
      </w:pPr>
      <w:r>
        <w:rPr>
          <w:b/>
        </w:rPr>
        <w:t xml:space="preserve">NoodleAI Gesture Trainer</w:t>
      </w:r>
      <w:r>
        <w:t xml:space="preserve"> provides one workflow for collecting motion gestures from the ESP32-S3-Matrix, training an MLP classifier, packaging the trained model, deploying it to the board, and testing inference. The GUI is organized into four tabs: </w:t>
      </w:r>
      <w:r>
        <w:rPr>
          <w:b/>
        </w:rPr>
        <w:t xml:space="preserve">Live IMU</w:t>
      </w:r>
      <w:r>
        <w:t xml:space="preserve">, </w:t>
      </w:r>
      <w:r>
        <w:rPr>
          <w:b/>
        </w:rPr>
        <w:t xml:space="preserve">Dataset &amp; Train</w:t>
      </w:r>
      <w:r>
        <w:t xml:space="preserve">, </w:t>
      </w:r>
      <w:r>
        <w:rPr>
          <w:b/>
        </w:rPr>
        <w:t xml:space="preserve">Training Curves</w:t>
      </w:r>
      <w:r>
        <w:t xml:space="preserve">, and </w:t>
      </w:r>
      <w:r>
        <w:rPr>
          <w:b/>
        </w:rPr>
        <w:t xml:space="preserve">Deploy &amp; Infer</w:t>
      </w:r>
      <w:r>
        <w:t xml:space="preserve">.</w:t>
      </w:r>
      <w:r/>
    </w:p>
    <w:tbl>
      <w:tblPr>
        <w:jc w:val="center"/>
        <w:tblW w:w="0" w:type="auto"/>
        <w:tblBorders/>
        <w:tblLayout w:type="autofit"/>
        <w:tblLook w:val="04A0" w:firstRow="1" w:lastRow="0" w:firstColumn="1" w:lastColumn="0" w:noHBand="0" w:noVBand="1"/>
      </w:tblPr>
      <w:tblGrid>
        <w:gridCol w:w="10224"/>
      </w:tblGrid>
      <w:tr>
        <w:trPr/>
        <w:tc>
          <w:tcPr>
            <w:shd w:val="clear" w:color="auto" w:fill="eaf2f8"/>
            <w:tcBorders/>
            <w:tcW w:w="10224" w:type="dxa"/>
            <w:vAlign w:val="center"/>
          </w:tcPr>
          <w:p>
            <w:pPr>
              <w:pStyle w:val="873"/>
              <w:pBdr/>
              <w:spacing/>
              <w:ind/>
              <w:rPr/>
            </w:pPr>
            <w:r>
              <w:t xml:space="preserve">The board always streams raw six-axis IMU data (accelerometer + gyroscope). The selected input representation is chosen at training time, so the same recorded raw dataset can be reused for several feature representations.</w:t>
            </w:r>
            <w:r/>
          </w:p>
        </w:tc>
      </w:tr>
    </w:tbl>
    <w:p>
      <w:pPr>
        <w:pBdr/>
        <w:spacing w:after="0"/>
        <w:ind/>
        <w:rPr/>
      </w:pPr>
      <w:r/>
      <w:r/>
    </w:p>
    <w:p>
      <w:pPr>
        <w:pStyle w:val="714"/>
        <w:pBdr/>
        <w:spacing/>
        <w:ind/>
        <w:rPr/>
      </w:pPr>
      <w:r>
        <w:t xml:space="preserve">1.1 Before starting</w:t>
      </w:r>
      <w:r/>
    </w:p>
    <w:tbl>
      <w:tblPr>
        <w:tblStyle w:val="773"/>
        <w:jc w:val="center"/>
        <w:tblW w:w="0" w:type="auto"/>
        <w:tblBorders/>
        <w:tblLook w:val="04A0" w:firstRow="1" w:lastRow="0" w:firstColumn="1" w:lastColumn="0" w:noHBand="0" w:noVBand="1"/>
      </w:tblPr>
      <w:tblGrid>
        <w:gridCol w:w="5112"/>
        <w:gridCol w:w="5112"/>
      </w:tblGrid>
      <w:tr>
        <w:trPr/>
        <w:tc>
          <w:tcPr>
            <w:shd w:val="clear" w:color="auto" w:fill="d9eaf7"/>
            <w:tcBorders/>
            <w:tcW w:w="5112" w:type="dxa"/>
          </w:tcPr>
          <w:p>
            <w:pPr>
              <w:pBdr/>
              <w:spacing/>
              <w:ind/>
              <w:rPr/>
            </w:pPr>
            <w:r>
              <w:rPr>
                <w:b/>
              </w:rPr>
              <w:t xml:space="preserve">Item</w:t>
            </w:r>
            <w:r/>
          </w:p>
        </w:tc>
        <w:tc>
          <w:tcPr>
            <w:shd w:val="clear" w:color="auto" w:fill="d9eaf7"/>
            <w:tcBorders/>
            <w:tcW w:w="5112" w:type="dxa"/>
          </w:tcPr>
          <w:p>
            <w:pPr>
              <w:pBdr/>
              <w:spacing/>
              <w:ind/>
              <w:rPr/>
            </w:pPr>
            <w:r>
              <w:rPr>
                <w:b/>
              </w:rPr>
              <w:t xml:space="preserve">What is needed</w:t>
            </w:r>
            <w:r/>
          </w:p>
        </w:tc>
      </w:tr>
      <w:tr>
        <w:trPr/>
        <w:tc>
          <w:tcPr>
            <w:tcBorders/>
            <w:tcW w:w="5112" w:type="dxa"/>
          </w:tcPr>
          <w:p>
            <w:pPr>
              <w:pBdr/>
              <w:spacing/>
              <w:ind/>
              <w:rPr/>
            </w:pPr>
            <w:r>
              <w:t xml:space="preserve">Hardware</w:t>
            </w:r>
            <w:r/>
          </w:p>
        </w:tc>
        <w:tc>
          <w:tcPr>
            <w:tcBorders/>
            <w:tcW w:w="5112" w:type="dxa"/>
          </w:tcPr>
          <w:p>
            <w:pPr>
              <w:pBdr/>
              <w:spacing/>
              <w:ind/>
              <w:rPr/>
            </w:pPr>
            <w:r>
              <w:t xml:space="preserve">ESP32-S3-Matrix with the NoodleAI firmware already flashed.</w:t>
            </w:r>
            <w:r/>
          </w:p>
        </w:tc>
      </w:tr>
      <w:tr>
        <w:trPr/>
        <w:tc>
          <w:tcPr>
            <w:tcBorders/>
            <w:tcW w:w="5112" w:type="dxa"/>
          </w:tcPr>
          <w:p>
            <w:pPr>
              <w:pBdr/>
              <w:spacing/>
              <w:ind/>
              <w:rPr/>
            </w:pPr>
            <w:r>
              <w:t xml:space="preserve">Bluetooth</w:t>
            </w:r>
            <w:r/>
          </w:p>
        </w:tc>
        <w:tc>
          <w:tcPr>
            <w:tcBorders/>
            <w:tcW w:w="5112" w:type="dxa"/>
          </w:tcPr>
          <w:p>
            <w:pPr>
              <w:pBdr/>
              <w:spacing/>
              <w:ind/>
              <w:rPr/>
            </w:pPr>
            <w:r>
              <w:t xml:space="preserve">Laptop/PC Bluetooth enabled.</w:t>
            </w:r>
            <w:r/>
          </w:p>
        </w:tc>
      </w:tr>
      <w:tr>
        <w:trPr/>
        <w:tc>
          <w:tcPr>
            <w:tcBorders/>
            <w:tcW w:w="5112" w:type="dxa"/>
          </w:tcPr>
          <w:p>
            <w:pPr>
              <w:pBdr/>
              <w:spacing/>
              <w:ind/>
              <w:rPr/>
            </w:pPr>
            <w:r>
              <w:t xml:space="preserve">Python GUI</w:t>
            </w:r>
            <w:r/>
          </w:p>
        </w:tc>
        <w:tc>
          <w:tcPr>
            <w:tcBorders/>
            <w:tcW w:w="5112" w:type="dxa"/>
          </w:tcPr>
          <w:p>
            <w:pPr>
              <w:pBdr/>
              <w:spacing/>
              <w:ind/>
              <w:rPr/>
            </w:pPr>
            <w:r>
              <w:t xml:space="preserve">Launch the NoodleAI Gesture Trainer application.</w:t>
            </w:r>
            <w:r/>
          </w:p>
        </w:tc>
      </w:tr>
      <w:tr>
        <w:trPr/>
        <w:tc>
          <w:tcPr>
            <w:tcBorders/>
            <w:tcW w:w="5112" w:type="dxa"/>
          </w:tcPr>
          <w:p>
            <w:pPr>
              <w:pBdr/>
              <w:spacing/>
              <w:ind/>
              <w:rPr/>
            </w:pPr>
            <w:r>
              <w:t xml:space="preserve">Gesture protocol</w:t>
            </w:r>
            <w:r/>
          </w:p>
        </w:tc>
        <w:tc>
          <w:tcPr>
            <w:tcBorders/>
            <w:tcW w:w="5112" w:type="dxa"/>
          </w:tcPr>
          <w:p>
            <w:pPr>
              <w:pBdr/>
              <w:spacing/>
              <w:ind/>
              <w:rPr/>
            </w:pPr>
            <w:r>
              <w:t xml:space="preserve">Press and hold BOOT to start a gesture; release BOOT to end it.</w:t>
            </w:r>
            <w:r/>
          </w:p>
        </w:tc>
      </w:tr>
    </w:tbl>
    <w:p>
      <w:pPr>
        <w:pStyle w:val="713"/>
        <w:pBdr/>
        <w:spacing/>
        <w:ind/>
        <w:rPr/>
      </w:pPr>
      <w:r>
        <w:t xml:space="preserve">2. Connect to the ESP32-S3-Matrix</w:t>
      </w:r>
      <w:r/>
    </w:p>
    <w:p>
      <w:pPr>
        <w:pBdr/>
        <w:spacing/>
        <w:ind/>
        <w:rPr/>
      </w:pPr>
      <w:r>
        <w:t xml:space="preserve">1. Power the ESP32-S3-Matrix and wait for the NoodleAI firmware to start.</w:t>
      </w:r>
      <w:r/>
    </w:p>
    <w:p>
      <w:pPr>
        <w:pBdr/>
        <w:spacing/>
        <w:ind/>
        <w:rPr/>
      </w:pPr>
      <w:r>
        <w:t xml:space="preserve">2. Click Connect in the Device panel at the top of the GUI.</w:t>
      </w:r>
      <w:r/>
    </w:p>
    <w:p>
      <w:pPr>
        <w:pBdr/>
        <w:spacing/>
        <w:ind/>
        <w:rPr/>
      </w:pPr>
      <w:r>
        <w:t xml:space="preserve">3. Wait until the status changes from Disconnected to Connected.</w:t>
      </w:r>
      <w:r/>
    </w:p>
    <w:p>
      <w:pPr>
        <w:pBdr/>
        <w:spacing/>
        <w:ind/>
        <w:rPr/>
      </w:pPr>
      <w:r>
        <w:t xml:space="preserve">4. Move the board and confirm that ax, ay, az and gx, gy, gz update in the Device strip.</w:t>
      </w:r>
      <w:r/>
    </w:p>
    <w:p>
      <w:pPr>
        <w:pBdr/>
        <w:spacing/>
        <w:ind/>
        <w:rPr/>
      </w:pPr>
      <w:r>
        <w:rPr>
          <w:b/>
        </w:rPr>
        <w:t xml:space="preserve">Tip: </w:t>
      </w:r>
      <w:r>
        <w:t xml:space="preserve">The Device strip is always visible, independent of the selected tab. This makes it easy to verify the BLE connection and live sensor values before recording or inference.</w:t>
      </w:r>
      <w:r/>
    </w:p>
    <w:p>
      <w:pPr>
        <w:pStyle w:val="713"/>
        <w:pBdr/>
        <w:spacing/>
        <w:ind/>
        <w:rPr/>
      </w:pPr>
      <w:r>
        <w:t xml:space="preserve">3. Live IMU Tab</w:t>
      </w:r>
      <w:r/>
    </w:p>
    <w:p>
      <w:pPr>
        <w:pBdr/>
        <w:spacing/>
        <w:ind/>
        <w:rPr/>
      </w:pPr>
      <w:r>
        <w:t xml:space="preserve">Use the Live IMU tab to verify that the board is streaming meaningful motion data before collecting a dataset. The accelerometer channels are shown in g and the gyroscope channels in degrees per second.</w:t>
      </w:r>
      <w:r/>
    </w:p>
    <w:p>
      <w:pPr>
        <w:pStyle w:val="743"/>
        <w:pBdr/>
        <w:spacing/>
        <w:ind/>
        <w:rPr/>
      </w:pPr>
      <w:r>
        <w:t xml:space="preserve">Keep the board stationary: one accelerometer axis should normally be near ±1 g depending on orientation, while gyroscope values should stay near zero.</w:t>
      </w:r>
      <w:r/>
    </w:p>
    <w:p>
      <w:pPr>
        <w:pStyle w:val="743"/>
        <w:pBdr/>
        <w:spacing/>
        <w:ind/>
        <w:rPr/>
      </w:pPr>
      <w:r>
        <w:t xml:space="preserve">Rotate or move the board: the traces should react immediately.</w:t>
      </w:r>
      <w:r/>
    </w:p>
    <w:p>
      <w:pPr>
        <w:pStyle w:val="743"/>
        <w:pBdr/>
        <w:spacing/>
        <w:ind/>
        <w:rPr/>
      </w:pPr>
      <w:r>
        <w:t xml:space="preserve">If the plot is flat or no values update, fix the BLE/IMU connection before collecting samples.</w:t>
      </w:r>
      <w:r/>
    </w:p>
    <w:p>
      <w:pPr>
        <w:pStyle w:val="713"/>
        <w:pBdr/>
        <w:spacing/>
        <w:ind/>
        <w:rPr/>
      </w:pPr>
      <w:r>
        <w:t xml:space="preserve">4. Dataset &amp; Train Tab</w:t>
      </w:r>
      <w:r/>
    </w:p>
    <w:p>
      <w:pPr>
        <w:pBdr/>
        <w:spacing/>
        <w:ind/>
        <w:jc w:val="center"/>
        <w:rPr/>
      </w:pPr>
      <w:r>
        <mc:AlternateContent>
          <mc:Choice Requires="wpg">
            <w:drawing>
              <wp:inline xmlns:wp="http://schemas.openxmlformats.org/drawingml/2006/wordprocessingDrawing" distT="0" distB="0" distL="0" distR="0">
                <wp:extent cx="6080760" cy="47850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22a884-1fa0-4507-ae72-96f33ca37ea5.png"/>
                        <pic:cNvPicPr>
                          <a:picLocks noChangeAspect="1"/>
                        </pic:cNvPicPr>
                        <pic:nvPr/>
                      </pic:nvPicPr>
                      <pic:blipFill rotWithShape="1">
                        <a:blip r:embed="rId13"/>
                        <a:stretch/>
                      </pic:blipFill>
                      <pic:spPr bwMode="auto">
                        <a:xfrm>
                          <a:off x="0" y="0"/>
                          <a:ext cx="6080760" cy="4785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78.80pt;height:376.78pt;mso-wrap-distance-left:0.00pt;mso-wrap-distance-top:0.00pt;mso-wrap-distance-right:0.00pt;mso-wrap-distance-bottom:0.00pt;z-index:1;" stroked="false">
                <v:imagedata r:id="rId13" o:title=""/>
                <o:lock v:ext="edit" rotation="t"/>
              </v:shape>
            </w:pict>
          </mc:Fallback>
        </mc:AlternateContent>
      </w:r>
      <w:r/>
    </w:p>
    <w:p>
      <w:pPr>
        <w:pStyle w:val="872"/>
        <w:pBdr/>
        <w:spacing/>
        <w:ind/>
        <w:jc w:val="center"/>
        <w:rPr/>
      </w:pPr>
      <w:r>
        <w:t xml:space="preserve">Figure 1. Dataset setup, recording controls, and MLP training settings.</w:t>
      </w:r>
      <w:r/>
    </w:p>
    <w:p>
      <w:pPr>
        <w:pStyle w:val="714"/>
        <w:pBdr/>
        <w:spacing/>
        <w:ind/>
        <w:rPr/>
      </w:pPr>
      <w:r>
        <w:t xml:space="preserve">4.1 Step 1 — Dataset setup</w:t>
      </w:r>
      <w:r/>
    </w:p>
    <w:p>
      <w:pPr>
        <w:pBdr/>
        <w:spacing/>
        <w:ind/>
        <w:rPr/>
      </w:pPr>
      <w:r>
        <w:rPr>
          <w:b/>
        </w:rPr>
        <w:t xml:space="preserve">Normalized gesture length</w:t>
      </w:r>
      <w:r>
        <w:t xml:space="preserve"> is the fixed number of points used to represent every gesture after temporal normalization. For example, with 100 normalized points and the Accelerometer representation (3 channels), the MLP input dimension is:</w:t>
      </w:r>
      <w:r/>
    </w:p>
    <w:p>
      <w:pPr>
        <w:pBdr/>
        <w:spacing/>
        <w:ind/>
        <w:jc w:val="center"/>
        <w:rPr/>
      </w:pPr>
      <w:r>
        <w:rPr>
          <w:b/>
          <w:color w:val="1f4e79"/>
          <w:sz w:val="24"/>
        </w:rPr>
        <w:t xml:space="preserve">100 points × 3 channels = 300 inputs</w:t>
      </w:r>
      <w:r/>
    </w:p>
    <w:p>
      <w:pPr>
        <w:pBdr/>
        <w:spacing/>
        <w:ind/>
        <w:rPr/>
      </w:pPr>
      <w:r>
        <w:t xml:space="preserve">1. Choose the normalized gesture length. The default value of 100 is a good starting point.</w:t>
      </w:r>
      <w:r/>
    </w:p>
    <w:p>
      <w:pPr>
        <w:pBdr/>
        <w:spacing/>
        <w:ind/>
        <w:rPr/>
      </w:pPr>
      <w:r>
        <w:t xml:space="preserve">2. Enter each class label in Define all labels first and click Add label. For air-written digits, labels can simply be 1, 2, 3, 4, etc.</w:t>
      </w:r>
      <w:r/>
    </w:p>
    <w:p>
      <w:pPr>
        <w:pBdr/>
        <w:spacing/>
        <w:ind/>
        <w:rPr/>
      </w:pPr>
      <w:r>
        <w:t xml:space="preserve">3. After all labels are defined, click Lock setup. The normalized length and label list are then fixed for the current dataset.</w:t>
      </w:r>
      <w:r/>
    </w:p>
    <w:tbl>
      <w:tblPr>
        <w:jc w:val="center"/>
        <w:tblW w:w="0" w:type="auto"/>
        <w:tblBorders/>
        <w:tblLayout w:type="autofit"/>
        <w:tblLook w:val="04A0" w:firstRow="1" w:lastRow="0" w:firstColumn="1" w:lastColumn="0" w:noHBand="0" w:noVBand="1"/>
      </w:tblPr>
      <w:tblGrid>
        <w:gridCol w:w="10224"/>
      </w:tblGrid>
      <w:tr>
        <w:trPr/>
        <w:tc>
          <w:tcPr>
            <w:shd w:val="clear" w:color="auto" w:fill="eaf2f8"/>
            <w:tcBorders/>
            <w:tcW w:w="10224" w:type="dxa"/>
            <w:vAlign w:val="center"/>
          </w:tcPr>
          <w:p>
            <w:pPr>
              <w:pStyle w:val="873"/>
              <w:pBdr/>
              <w:spacing/>
              <w:ind/>
              <w:rPr/>
            </w:pPr>
            <w:r>
              <w:t xml:space="preserve">Define all labels before recording. Reset dataset unlocks the setup, but it also clears the current recorded dataset.</w:t>
            </w:r>
            <w:r/>
          </w:p>
        </w:tc>
      </w:tr>
    </w:tbl>
    <w:p>
      <w:pPr>
        <w:pBdr/>
        <w:spacing w:after="0"/>
        <w:ind/>
        <w:rPr/>
      </w:pPr>
      <w:r/>
      <w:r/>
    </w:p>
    <w:p>
      <w:pPr>
        <w:pStyle w:val="714"/>
        <w:pBdr/>
        <w:spacing/>
        <w:ind/>
        <w:rPr/>
      </w:pPr>
      <w:r>
        <w:t xml:space="preserve">4.2 Step 2 — Record examples</w:t>
      </w:r>
      <w:r/>
    </w:p>
    <w:p>
      <w:pPr>
        <w:pBdr/>
        <w:spacing/>
        <w:ind/>
        <w:rPr/>
      </w:pPr>
      <w:r>
        <w:t xml:space="preserve">Select the class to record from the Label drop-down, then use the BOOT button on the ESP32-S3-Matrix as the gesture delimiter.</w:t>
      </w:r>
      <w:r/>
    </w:p>
    <w:p>
      <w:pPr>
        <w:pBdr/>
        <w:spacing/>
        <w:ind/>
        <w:rPr/>
      </w:pPr>
      <w:r>
        <w:t xml:space="preserve">1. Choose a label in the Label drop-down.</w:t>
      </w:r>
      <w:r/>
    </w:p>
    <w:p>
      <w:pPr>
        <w:pBdr/>
        <w:spacing/>
        <w:ind/>
        <w:rPr/>
      </w:pPr>
      <w:r>
        <w:t xml:space="preserve">2. Click Use BOOT to record if the GUI is not already ready for recording.</w:t>
      </w:r>
      <w:r/>
    </w:p>
    <w:p>
      <w:pPr>
        <w:pBdr/>
        <w:spacing/>
        <w:ind/>
        <w:rPr/>
      </w:pPr>
      <w:r>
        <w:t xml:space="preserve">3. Press and hold BOOT.</w:t>
      </w:r>
      <w:r/>
    </w:p>
    <w:p>
      <w:pPr>
        <w:pBdr/>
        <w:spacing/>
        <w:ind/>
        <w:rPr/>
      </w:pPr>
      <w:r>
        <w:t xml:space="preserve">4. While holding BOOT, perform the complete gesture in free air.</w:t>
      </w:r>
      <w:r/>
    </w:p>
    <w:p>
      <w:pPr>
        <w:pBdr/>
        <w:spacing/>
        <w:ind/>
        <w:rPr/>
      </w:pPr>
      <w:r>
        <w:t xml:space="preserve">5. Release BOOT when the gesture is finished.</w:t>
      </w:r>
      <w:r/>
    </w:p>
    <w:p>
      <w:pPr>
        <w:pBdr/>
        <w:spacing/>
        <w:ind/>
        <w:rPr/>
      </w:pPr>
      <w:r>
        <w:t xml:space="preserve">6. Check the capture message. If the sample is correct, click Save sample; otherwise click Discard.</w:t>
      </w:r>
      <w:r/>
    </w:p>
    <w:p>
      <w:pPr>
        <w:pBdr/>
        <w:spacing/>
        <w:ind/>
        <w:rPr/>
      </w:pPr>
      <w:r>
        <w:t xml:space="preserve">7. Repeat for every label. Try to collect a reasonably balanced number of samples per class.</w:t>
      </w:r>
      <w:r/>
    </w:p>
    <w:p>
      <w:pPr>
        <w:pBdr/>
        <w:spacing/>
        <w:ind/>
        <w:rPr/>
      </w:pPr>
      <w:r>
        <w:rPr>
          <w:b/>
        </w:rPr>
        <w:t xml:space="preserve">Dataset counter. </w:t>
      </w:r>
      <w:r>
        <w:t xml:space="preserve">The line such as “Dataset: 1:26 | 2:25 | 3:26 | 4:28” shows the number of saved examples for each class.</w:t>
      </w:r>
      <w:r/>
    </w:p>
    <w:p>
      <w:pPr>
        <w:pBdr/>
        <w:spacing/>
        <w:ind/>
        <w:rPr/>
      </w:pPr>
      <w:r>
        <w:rPr>
          <w:b/>
        </w:rPr>
        <w:t xml:space="preserve">Gesture too short. </w:t>
      </w:r>
      <w:r>
        <w:t xml:space="preserve">If the GUI reports that the gesture is too short, hold BOOT slightly longer and perform the gesture again. Very short captures are rejected before temporal normalization.</w:t>
      </w:r>
      <w:r/>
    </w:p>
    <w:p>
      <w:pPr>
        <w:pStyle w:val="714"/>
        <w:pBdr/>
        <w:spacing/>
        <w:ind/>
        <w:rPr/>
      </w:pPr>
      <w:r>
        <w:t xml:space="preserve">4.3 Save and load datasets</w:t>
      </w:r>
      <w:r/>
    </w:p>
    <w:p>
      <w:pPr>
        <w:pBdr/>
        <w:spacing/>
        <w:ind/>
        <w:rPr/>
      </w:pPr>
      <w:r>
        <w:t xml:space="preserve">Use Save dataset to preserve the collected data and Load dataset to continue an earlier experiment. NAI4 datasets retain the raw six-axis gesture data, allowing different input representations to be trained later without recollecting the gestures.</w:t>
      </w:r>
      <w:r/>
    </w:p>
    <w:p>
      <w:pPr>
        <w:pStyle w:val="714"/>
        <w:pBdr/>
        <w:spacing/>
        <w:ind/>
        <w:rPr/>
      </w:pPr>
      <w:r>
        <w:t xml:space="preserve">4.4 Step 3 — Train the N-layer MLP</w:t>
      </w:r>
      <w:r/>
    </w:p>
    <w:p>
      <w:pPr>
        <w:pBdr/>
        <w:spacing/>
        <w:ind/>
        <w:rPr/>
      </w:pPr>
      <w:r>
        <w:t xml:space="preserve">The training panel controls the representation, MLP topology, and number of training epochs.</w:t>
      </w:r>
      <w:r/>
    </w:p>
    <w:tbl>
      <w:tblPr>
        <w:tblStyle w:val="773"/>
        <w:jc w:val="center"/>
        <w:tblW w:w="0" w:type="auto"/>
        <w:tblBorders/>
        <w:tblLook w:val="04A0" w:firstRow="1" w:lastRow="0" w:firstColumn="1" w:lastColumn="0" w:noHBand="0" w:noVBand="1"/>
      </w:tblPr>
      <w:tblGrid>
        <w:gridCol w:w="3408"/>
        <w:gridCol w:w="3408"/>
        <w:gridCol w:w="3408"/>
      </w:tblGrid>
      <w:tr>
        <w:trPr/>
        <w:tc>
          <w:tcPr>
            <w:shd w:val="clear" w:color="auto" w:fill="d9eaf7"/>
            <w:tcBorders/>
            <w:tcW w:w="3408" w:type="dxa"/>
          </w:tcPr>
          <w:p>
            <w:pPr>
              <w:pBdr/>
              <w:spacing/>
              <w:ind/>
              <w:rPr/>
            </w:pPr>
            <w:r>
              <w:rPr>
                <w:b/>
              </w:rPr>
              <w:t xml:space="preserve">Input representation</w:t>
            </w:r>
            <w:r/>
          </w:p>
        </w:tc>
        <w:tc>
          <w:tcPr>
            <w:shd w:val="clear" w:color="auto" w:fill="d9eaf7"/>
            <w:tcBorders/>
            <w:tcW w:w="3408" w:type="dxa"/>
          </w:tcPr>
          <w:p>
            <w:pPr>
              <w:pBdr/>
              <w:spacing/>
              <w:ind/>
              <w:rPr/>
            </w:pPr>
            <w:r>
              <w:rPr>
                <w:b/>
              </w:rPr>
              <w:t xml:space="preserve">Channels / meaning</w:t>
            </w:r>
            <w:r/>
          </w:p>
        </w:tc>
        <w:tc>
          <w:tcPr>
            <w:shd w:val="clear" w:color="auto" w:fill="d9eaf7"/>
            <w:tcBorders/>
            <w:tcW w:w="3408" w:type="dxa"/>
          </w:tcPr>
          <w:p>
            <w:pPr>
              <w:pBdr/>
              <w:spacing/>
              <w:ind/>
              <w:rPr/>
            </w:pPr>
            <w:r>
              <w:rPr>
                <w:b/>
              </w:rPr>
              <w:t xml:space="preserve">Typical input at N=100</w:t>
            </w:r>
            <w:r/>
          </w:p>
        </w:tc>
      </w:tr>
      <w:tr>
        <w:trPr/>
        <w:tc>
          <w:tcPr>
            <w:tcBorders/>
            <w:tcW w:w="3408" w:type="dxa"/>
          </w:tcPr>
          <w:p>
            <w:pPr>
              <w:pBdr/>
              <w:spacing/>
              <w:ind/>
              <w:rPr/>
            </w:pPr>
            <w:r>
              <w:t xml:space="preserve">Accelerometer</w:t>
            </w:r>
            <w:r/>
          </w:p>
        </w:tc>
        <w:tc>
          <w:tcPr>
            <w:tcBorders/>
            <w:tcW w:w="3408" w:type="dxa"/>
          </w:tcPr>
          <w:p>
            <w:pPr>
              <w:pBdr/>
              <w:spacing/>
              <w:ind/>
              <w:rPr/>
            </w:pPr>
            <w:r>
              <w:t xml:space="preserve">ax, ay, az</w:t>
            </w:r>
            <w:r/>
          </w:p>
        </w:tc>
        <w:tc>
          <w:tcPr>
            <w:tcBorders/>
            <w:tcW w:w="3408" w:type="dxa"/>
          </w:tcPr>
          <w:p>
            <w:pPr>
              <w:pBdr/>
              <w:spacing/>
              <w:ind/>
              <w:rPr/>
            </w:pPr>
            <w:r>
              <w:t xml:space="preserve">300</w:t>
            </w:r>
            <w:r/>
          </w:p>
        </w:tc>
      </w:tr>
      <w:tr>
        <w:trPr/>
        <w:tc>
          <w:tcPr>
            <w:tcBorders/>
            <w:tcW w:w="3408" w:type="dxa"/>
          </w:tcPr>
          <w:p>
            <w:pPr>
              <w:pBdr/>
              <w:spacing/>
              <w:ind/>
              <w:rPr/>
            </w:pPr>
            <w:r>
              <w:t xml:space="preserve">Gyroscope</w:t>
            </w:r>
            <w:r/>
          </w:p>
        </w:tc>
        <w:tc>
          <w:tcPr>
            <w:tcBorders/>
            <w:tcW w:w="3408" w:type="dxa"/>
          </w:tcPr>
          <w:p>
            <w:pPr>
              <w:pBdr/>
              <w:spacing/>
              <w:ind/>
              <w:rPr/>
            </w:pPr>
            <w:r>
              <w:t xml:space="preserve">gx, gy, gz</w:t>
            </w:r>
            <w:r/>
          </w:p>
        </w:tc>
        <w:tc>
          <w:tcPr>
            <w:tcBorders/>
            <w:tcW w:w="3408" w:type="dxa"/>
          </w:tcPr>
          <w:p>
            <w:pPr>
              <w:pBdr/>
              <w:spacing/>
              <w:ind/>
              <w:rPr/>
            </w:pPr>
            <w:r>
              <w:t xml:space="preserve">300</w:t>
            </w:r>
            <w:r/>
          </w:p>
        </w:tc>
      </w:tr>
      <w:tr>
        <w:trPr/>
        <w:tc>
          <w:tcPr>
            <w:tcBorders/>
            <w:tcW w:w="3408" w:type="dxa"/>
          </w:tcPr>
          <w:p>
            <w:pPr>
              <w:pBdr/>
              <w:spacing/>
              <w:ind/>
              <w:rPr/>
            </w:pPr>
            <w:r>
              <w:t xml:space="preserve">Accel + Gyro</w:t>
            </w:r>
            <w:r/>
          </w:p>
        </w:tc>
        <w:tc>
          <w:tcPr>
            <w:tcBorders/>
            <w:tcW w:w="3408" w:type="dxa"/>
          </w:tcPr>
          <w:p>
            <w:pPr>
              <w:pBdr/>
              <w:spacing/>
              <w:ind/>
              <w:rPr/>
            </w:pPr>
            <w:r>
              <w:t xml:space="preserve">ax, ay, az, gx, gy, gz</w:t>
            </w:r>
            <w:r/>
          </w:p>
        </w:tc>
        <w:tc>
          <w:tcPr>
            <w:tcBorders/>
            <w:tcW w:w="3408" w:type="dxa"/>
          </w:tcPr>
          <w:p>
            <w:pPr>
              <w:pBdr/>
              <w:spacing/>
              <w:ind/>
              <w:rPr/>
            </w:pPr>
            <w:r>
              <w:t xml:space="preserve">600</w:t>
            </w:r>
            <w:r/>
          </w:p>
        </w:tc>
      </w:tr>
      <w:tr>
        <w:trPr/>
        <w:tc>
          <w:tcPr>
            <w:tcBorders/>
            <w:tcW w:w="3408" w:type="dxa"/>
          </w:tcPr>
          <w:p>
            <w:pPr>
              <w:pBdr/>
              <w:spacing/>
              <w:ind/>
              <w:rPr/>
            </w:pPr>
            <w:r>
              <w:t xml:space="preserve">Relative Quaternion</w:t>
            </w:r>
            <w:r/>
          </w:p>
        </w:tc>
        <w:tc>
          <w:tcPr>
            <w:tcBorders/>
            <w:tcW w:w="3408" w:type="dxa"/>
          </w:tcPr>
          <w:p>
            <w:pPr>
              <w:pBdr/>
              <w:spacing/>
              <w:ind/>
              <w:rPr/>
            </w:pPr>
            <w:r>
              <w:t xml:space="preserve">qw, qx, qy, qz</w:t>
            </w:r>
            <w:r/>
          </w:p>
        </w:tc>
        <w:tc>
          <w:tcPr>
            <w:tcBorders/>
            <w:tcW w:w="3408" w:type="dxa"/>
          </w:tcPr>
          <w:p>
            <w:pPr>
              <w:pBdr/>
              <w:spacing/>
              <w:ind/>
              <w:rPr/>
            </w:pPr>
            <w:r>
              <w:t xml:space="preserve">400</w:t>
            </w:r>
            <w:r/>
          </w:p>
        </w:tc>
      </w:tr>
      <w:tr>
        <w:trPr/>
        <w:tc>
          <w:tcPr>
            <w:tcBorders/>
            <w:tcW w:w="3408" w:type="dxa"/>
          </w:tcPr>
          <w:p>
            <w:pPr>
              <w:pBdr/>
              <w:spacing/>
              <w:ind/>
              <w:rPr/>
            </w:pPr>
            <w:r>
              <w:t xml:space="preserve">Estimated Velocity</w:t>
            </w:r>
            <w:r/>
          </w:p>
        </w:tc>
        <w:tc>
          <w:tcPr>
            <w:tcBorders/>
            <w:tcW w:w="3408" w:type="dxa"/>
          </w:tcPr>
          <w:p>
            <w:pPr>
              <w:pBdr/>
              <w:spacing/>
              <w:ind/>
              <w:rPr/>
            </w:pPr>
            <w:r>
              <w:t xml:space="preserve">vx, vy, vz</w:t>
            </w:r>
            <w:r/>
          </w:p>
        </w:tc>
        <w:tc>
          <w:tcPr>
            <w:tcBorders/>
            <w:tcW w:w="3408" w:type="dxa"/>
          </w:tcPr>
          <w:p>
            <w:pPr>
              <w:pBdr/>
              <w:spacing/>
              <w:ind/>
              <w:rPr/>
            </w:pPr>
            <w:r>
              <w:t xml:space="preserve">300</w:t>
            </w:r>
            <w:r/>
          </w:p>
        </w:tc>
      </w:tr>
      <w:tr>
        <w:trPr/>
        <w:tc>
          <w:tcPr>
            <w:tcBorders/>
            <w:tcW w:w="3408" w:type="dxa"/>
          </w:tcPr>
          <w:p>
            <w:pPr>
              <w:pBdr/>
              <w:spacing/>
              <w:ind/>
              <w:rPr/>
            </w:pPr>
            <w:r>
              <w:t xml:space="preserve">Velocity + Quaternion</w:t>
            </w:r>
            <w:r/>
          </w:p>
        </w:tc>
        <w:tc>
          <w:tcPr>
            <w:tcBorders/>
            <w:tcW w:w="3408" w:type="dxa"/>
          </w:tcPr>
          <w:p>
            <w:pPr>
              <w:pBdr/>
              <w:spacing/>
              <w:ind/>
              <w:rPr/>
            </w:pPr>
            <w:r>
              <w:t xml:space="preserve">vx, vy, vz, qw, qx, qy, qz</w:t>
            </w:r>
            <w:r/>
          </w:p>
        </w:tc>
        <w:tc>
          <w:tcPr>
            <w:tcBorders/>
            <w:tcW w:w="3408" w:type="dxa"/>
          </w:tcPr>
          <w:p>
            <w:pPr>
              <w:pBdr/>
              <w:spacing/>
              <w:ind/>
              <w:rPr/>
            </w:pPr>
            <w:r>
              <w:t xml:space="preserve">700</w:t>
            </w:r>
            <w:r/>
          </w:p>
        </w:tc>
      </w:tr>
    </w:tbl>
    <w:p>
      <w:pPr>
        <w:pBdr/>
        <w:spacing/>
        <w:ind/>
        <w:rPr/>
      </w:pPr>
      <w:r>
        <w:rPr>
          <w:b/>
        </w:rPr>
        <w:t xml:space="preserve">Hidden layers. </w:t>
      </w:r>
      <w:r>
        <w:t xml:space="preserve">Enter comma-separated layer sizes. For example, “64,32,16” produces a topology such as 300 → 64 → 32 → 16 → 4 for a 4-class accelerometer problem.</w:t>
      </w:r>
      <w:r/>
    </w:p>
    <w:p>
      <w:pPr>
        <w:pBdr/>
        <w:spacing/>
        <w:ind/>
        <w:rPr/>
      </w:pPr>
      <w:r>
        <w:rPr>
          <w:b/>
        </w:rPr>
        <w:t xml:space="preserve">Epochs. </w:t>
      </w:r>
      <w:r>
        <w:t xml:space="preserve">The default 300 epochs is suitable for the small educational MLPs used in NoodleAI. The training curves help determine whether more or fewer epochs are needed.</w:t>
      </w:r>
      <w:r/>
    </w:p>
    <w:p>
      <w:pPr>
        <w:pBdr/>
        <w:spacing/>
        <w:ind/>
        <w:rPr/>
      </w:pPr>
      <w:r>
        <w:t xml:space="preserve">1. Choose the input representation.</w:t>
      </w:r>
      <w:r/>
    </w:p>
    <w:p>
      <w:pPr>
        <w:pBdr/>
        <w:spacing/>
        <w:ind/>
        <w:rPr/>
      </w:pPr>
      <w:r>
        <w:t xml:space="preserve">2. Enter the hidden-layer sizes.</w:t>
      </w:r>
      <w:r/>
    </w:p>
    <w:p>
      <w:pPr>
        <w:pBdr/>
        <w:spacing/>
        <w:ind/>
        <w:rPr/>
      </w:pPr>
      <w:r>
        <w:t xml:space="preserve">3. Set the number of epochs.</w:t>
      </w:r>
      <w:r/>
    </w:p>
    <w:p>
      <w:pPr>
        <w:pBdr/>
        <w:spacing/>
        <w:ind/>
        <w:rPr/>
      </w:pPr>
      <w:r>
        <w:t xml:space="preserve">4. Check the displayed topology before training.</w:t>
      </w:r>
      <w:r/>
    </w:p>
    <w:p>
      <w:pPr>
        <w:pBdr/>
        <w:spacing/>
        <w:ind/>
        <w:rPr/>
      </w:pPr>
      <w:r>
        <w:t xml:space="preserve">5. Click Train.</w:t>
      </w:r>
      <w:r/>
    </w:p>
    <w:p>
      <w:pPr>
        <w:pBdr/>
        <w:spacing/>
        <w:ind/>
        <w:rPr/>
      </w:pPr>
      <w:r>
        <w:t xml:space="preserve">6. After training, review the reported training and validation accuracy and inspect the Training Curves tab.</w:t>
      </w:r>
      <w:r/>
    </w:p>
    <w:p>
      <w:pPr>
        <w:pStyle w:val="713"/>
        <w:pBdr/>
        <w:spacing/>
        <w:ind/>
        <w:rPr/>
      </w:pPr>
      <w:r>
        <w:t xml:space="preserve">5. Training Curves Tab</w:t>
      </w:r>
      <w:r/>
    </w:p>
    <w:p>
      <w:pPr>
        <w:pBdr/>
        <w:spacing/>
        <w:ind/>
        <w:jc w:val="center"/>
        <w:rPr/>
      </w:pPr>
      <w:r>
        <mc:AlternateContent>
          <mc:Choice Requires="wpg">
            <w:drawing>
              <wp:inline xmlns:wp="http://schemas.openxmlformats.org/drawingml/2006/wordprocessingDrawing" distT="0" distB="0" distL="0" distR="0">
                <wp:extent cx="6080760" cy="47850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a134511-e2bb-4d0e-b5e7-da4ca3cf9e76.png"/>
                        <pic:cNvPicPr>
                          <a:picLocks noChangeAspect="1"/>
                        </pic:cNvPicPr>
                        <pic:nvPr/>
                      </pic:nvPicPr>
                      <pic:blipFill rotWithShape="1">
                        <a:blip r:embed="rId14"/>
                        <a:stretch/>
                      </pic:blipFill>
                      <pic:spPr bwMode="auto">
                        <a:xfrm>
                          <a:off x="0" y="0"/>
                          <a:ext cx="6080760" cy="4785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78.80pt;height:376.78pt;mso-wrap-distance-left:0.00pt;mso-wrap-distance-top:0.00pt;mso-wrap-distance-right:0.00pt;mso-wrap-distance-bottom:0.00pt;z-index:1;" stroked="false">
                <v:imagedata r:id="rId14" o:title=""/>
                <o:lock v:ext="edit" rotation="t"/>
              </v:shape>
            </w:pict>
          </mc:Fallback>
        </mc:AlternateContent>
      </w:r>
      <w:r/>
    </w:p>
    <w:p>
      <w:pPr>
        <w:pStyle w:val="872"/>
        <w:pBdr/>
        <w:spacing/>
        <w:ind/>
        <w:jc w:val="center"/>
        <w:rPr/>
      </w:pPr>
      <w:r>
        <w:t xml:space="preserve">Figure 2. Training and validation loss/accuracy curves.</w:t>
      </w:r>
      <w:r/>
    </w:p>
    <w:p>
      <w:pPr>
        <w:pBdr/>
        <w:spacing/>
        <w:ind/>
        <w:rPr/>
      </w:pPr>
      <w:r>
        <w:t xml:space="preserve">The upper plot shows training and validation log loss. The lower plot shows training and validation accuracy. These curves are more informative than the final accuracy alone.</w:t>
      </w:r>
      <w:r/>
    </w:p>
    <w:p>
      <w:pPr>
        <w:pStyle w:val="743"/>
        <w:pBdr/>
        <w:spacing/>
        <w:ind/>
        <w:rPr/>
      </w:pPr>
      <w:r>
        <w:t xml:space="preserve">Healthy learning: training and validation loss both decrease and then stabilize.</w:t>
      </w:r>
      <w:r/>
    </w:p>
    <w:p>
      <w:pPr>
        <w:pStyle w:val="743"/>
        <w:pBdr/>
        <w:spacing/>
        <w:ind/>
        <w:rPr/>
      </w:pPr>
      <w:r>
        <w:t xml:space="preserve">Possible overfitting: training loss keeps decreasing while validation loss starts to rise.</w:t>
      </w:r>
      <w:r/>
    </w:p>
    <w:p>
      <w:pPr>
        <w:pStyle w:val="743"/>
        <w:pBdr/>
        <w:spacing/>
        <w:ind/>
        <w:rPr/>
      </w:pPr>
      <w:r>
        <w:t xml:space="preserve">Small datasets can produce deceptively high validation accuracy. Record more examples and test across different sessions or users before treating 100% as conclusive.</w:t>
      </w:r>
      <w:r/>
    </w:p>
    <w:p>
      <w:pPr>
        <w:pStyle w:val="743"/>
        <w:pBdr/>
        <w:spacing/>
        <w:ind/>
        <w:rPr/>
      </w:pPr>
      <w:r>
        <w:t xml:space="preserve">If validation accuracy is much lower than training accuracy, collect more varied examples, simplify the network, or reconsider the representation.</w:t>
      </w:r>
      <w:r/>
    </w:p>
    <w:p>
      <w:pPr>
        <w:pStyle w:val="713"/>
        <w:pBdr/>
        <w:spacing/>
        <w:ind/>
        <w:rPr/>
      </w:pPr>
      <w:r>
        <w:t xml:space="preserve">6. Deploy &amp; Infer Tab</w:t>
      </w:r>
      <w:r/>
    </w:p>
    <w:p>
      <w:pPr>
        <w:pBdr/>
        <w:spacing/>
        <w:ind/>
        <w:jc w:val="center"/>
        <w:rPr/>
      </w:pPr>
      <w:r>
        <mc:AlternateContent>
          <mc:Choice Requires="wpg">
            <w:drawing>
              <wp:inline xmlns:wp="http://schemas.openxmlformats.org/drawingml/2006/wordprocessingDrawing" distT="0" distB="0" distL="0" distR="0">
                <wp:extent cx="6080760" cy="4785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d9bd43d-0410-44f2-a766-bbcbcbee347c.png"/>
                        <pic:cNvPicPr>
                          <a:picLocks noChangeAspect="1"/>
                        </pic:cNvPicPr>
                        <pic:nvPr/>
                      </pic:nvPicPr>
                      <pic:blipFill rotWithShape="1">
                        <a:blip r:embed="rId15"/>
                        <a:stretch/>
                      </pic:blipFill>
                      <pic:spPr bwMode="auto">
                        <a:xfrm>
                          <a:off x="0" y="0"/>
                          <a:ext cx="6080760" cy="47850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78.80pt;height:376.78pt;mso-wrap-distance-left:0.00pt;mso-wrap-distance-top:0.00pt;mso-wrap-distance-right:0.00pt;mso-wrap-distance-bottom:0.00pt;z-index:1;" stroked="false">
                <v:imagedata r:id="rId15" o:title=""/>
                <o:lock v:ext="edit" rotation="t"/>
              </v:shape>
            </w:pict>
          </mc:Fallback>
        </mc:AlternateContent>
      </w:r>
      <w:r/>
    </w:p>
    <w:p>
      <w:pPr>
        <w:pStyle w:val="872"/>
        <w:pBdr/>
        <w:spacing/>
        <w:ind/>
        <w:jc w:val="center"/>
        <w:rPr/>
      </w:pPr>
      <w:r>
        <w:t xml:space="preserve">Figure 3. Model deployment, mode control, prediction display, and diagnostic log.</w:t>
      </w:r>
      <w:r/>
    </w:p>
    <w:p>
      <w:pPr>
        <w:pStyle w:val="714"/>
        <w:pBdr/>
        <w:spacing/>
        <w:ind/>
        <w:rPr/>
      </w:pPr>
      <w:r>
        <w:t xml:space="preserve">6.1 Deploy the trained model</w:t>
      </w:r>
      <w:r/>
    </w:p>
    <w:p>
      <w:pPr>
        <w:pBdr/>
        <w:spacing/>
        <w:ind/>
        <w:rPr/>
      </w:pPr>
      <w:r>
        <w:t xml:space="preserve">1. Make sure the ESP32-S3-Matrix is connected.</w:t>
      </w:r>
      <w:r/>
    </w:p>
    <w:p>
      <w:pPr>
        <w:pBdr/>
        <w:spacing/>
        <w:ind/>
        <w:rPr/>
      </w:pPr>
      <w:r>
        <w:t xml:space="preserve">2. After a successful training run, open Deploy &amp; Infer.</w:t>
      </w:r>
      <w:r/>
    </w:p>
    <w:p>
      <w:pPr>
        <w:pBdr/>
        <w:spacing/>
        <w:ind/>
        <w:rPr/>
      </w:pPr>
      <w:r>
        <w:t xml:space="preserve">3. Click Deploy to device.</w:t>
      </w:r>
      <w:r/>
    </w:p>
    <w:p>
      <w:pPr>
        <w:pBdr/>
        <w:spacing/>
        <w:ind/>
        <w:rPr/>
      </w:pPr>
      <w:r>
        <w:t xml:space="preserve">4. Wait until the deployment status reports that the FFat model is verified, activated, and ready.</w:t>
      </w:r>
      <w:r/>
    </w:p>
    <w:p>
      <w:pPr>
        <w:pBdr/>
        <w:spacing/>
        <w:ind/>
        <w:rPr/>
      </w:pPr>
      <w:r>
        <w:t xml:space="preserve">The model package contains the NAI4 configuration, StandardScaler parameters, and MLP weights/biases. The board stores the model in FFat and Noodle performs inference from the deployed parameters.</w:t>
      </w:r>
      <w:r/>
    </w:p>
    <w:p>
      <w:pPr>
        <w:pStyle w:val="714"/>
        <w:pBdr/>
        <w:spacing/>
        <w:ind/>
        <w:rPr/>
      </w:pPr>
      <w:r>
        <w:t xml:space="preserve">6.2 Save a model package</w:t>
      </w:r>
      <w:r/>
    </w:p>
    <w:p>
      <w:pPr>
        <w:pBdr/>
        <w:spacing/>
        <w:ind/>
        <w:rPr/>
      </w:pPr>
      <w:r>
        <w:t xml:space="preserve">Click Save .nai package to keep the trained model as a portable NoodleAI package. This is useful for archiving experiments or redeploying the same model later.</w:t>
      </w:r>
      <w:r/>
    </w:p>
    <w:p>
      <w:pPr>
        <w:pStyle w:val="714"/>
        <w:pBdr/>
        <w:spacing/>
        <w:ind/>
        <w:rPr/>
      </w:pPr>
      <w:r>
        <w:t xml:space="preserve">6.3 Switch device mode</w:t>
      </w:r>
      <w:r/>
    </w:p>
    <w:p>
      <w:pPr>
        <w:pBdr/>
        <w:spacing/>
        <w:ind/>
        <w:rPr/>
      </w:pPr>
      <w:r>
        <w:t xml:space="preserve">Use TRAINING MODE when collecting labeled gestures and INFERENCE MODE when testing a deployed classifier. The Current mode field shows the mode reported by the board.</w:t>
      </w:r>
      <w:r/>
    </w:p>
    <w:p>
      <w:pPr>
        <w:pStyle w:val="714"/>
        <w:pBdr/>
        <w:spacing/>
        <w:ind/>
        <w:rPr/>
      </w:pPr>
      <w:r>
        <w:t xml:space="preserve">6.4 Run inference</w:t>
      </w:r>
      <w:r/>
    </w:p>
    <w:p>
      <w:pPr>
        <w:pBdr/>
        <w:spacing/>
        <w:ind/>
        <w:rPr/>
      </w:pPr>
      <w:r>
        <w:t xml:space="preserve">1. Switch the board to INFERENCE MODE.</w:t>
      </w:r>
      <w:r/>
    </w:p>
    <w:p>
      <w:pPr>
        <w:pBdr/>
        <w:spacing/>
        <w:ind/>
        <w:rPr/>
      </w:pPr>
      <w:r>
        <w:t xml:space="preserve">2. Press and hold BOOT.</w:t>
      </w:r>
      <w:r/>
    </w:p>
    <w:p>
      <w:pPr>
        <w:pBdr/>
        <w:spacing/>
        <w:ind/>
        <w:rPr/>
      </w:pPr>
      <w:r>
        <w:t xml:space="preserve">3. Perform the gesture.</w:t>
      </w:r>
      <w:r/>
    </w:p>
    <w:p>
      <w:pPr>
        <w:pBdr/>
        <w:spacing/>
        <w:ind/>
        <w:rPr/>
      </w:pPr>
      <w:r>
        <w:t xml:space="preserve">4. Release BOOT.</w:t>
      </w:r>
      <w:r/>
    </w:p>
    <w:p>
      <w:pPr>
        <w:pBdr/>
        <w:spacing/>
        <w:ind/>
        <w:rPr/>
      </w:pPr>
      <w:r>
        <w:t xml:space="preserve">5. Read the predicted label and confidence in Last prediction.</w:t>
      </w:r>
      <w:r/>
    </w:p>
    <w:p>
      <w:pPr>
        <w:pBdr/>
        <w:spacing/>
        <w:ind/>
        <w:rPr/>
      </w:pPr>
      <w:r>
        <w:t xml:space="preserve">6. Use Status / diagnostics to inspect the gesture length, device messages, and prediction packet.</w:t>
      </w:r>
      <w:r/>
    </w:p>
    <w:p>
      <w:pPr>
        <w:pBdr/>
        <w:spacing/>
        <w:ind/>
        <w:rPr/>
      </w:pPr>
      <w:r>
        <w:rPr>
          <w:b/>
        </w:rPr>
        <w:t xml:space="preserve">Example. </w:t>
      </w:r>
      <w:r>
        <w:t xml:space="preserve">In Figure 3, the predicted class is “4” with 100.0% confidence. The diagnostic log also records GESTURE:START, GESTURE:END, and prediction messages such as P:2:1.000.</w:t>
      </w:r>
      <w:r/>
    </w:p>
    <w:p>
      <w:pPr>
        <w:pStyle w:val="713"/>
        <w:pBdr/>
        <w:spacing/>
        <w:ind/>
        <w:rPr/>
      </w:pPr>
      <w:r>
        <w:t xml:space="preserve">7. Recommended Experimental Practice</w:t>
      </w:r>
      <w:r/>
    </w:p>
    <w:p>
      <w:pPr>
        <w:pStyle w:val="743"/>
        <w:pBdr/>
        <w:spacing/>
        <w:ind/>
        <w:rPr/>
      </w:pPr>
      <w:r>
        <w:t xml:space="preserve">Keep class counts balanced. A large imbalance can bias the classifier.</w:t>
      </w:r>
      <w:r/>
    </w:p>
    <w:p>
      <w:pPr>
        <w:pStyle w:val="743"/>
        <w:pBdr/>
        <w:spacing/>
        <w:ind/>
        <w:rPr/>
      </w:pPr>
      <w:r>
        <w:t xml:space="preserve">Record natural variation: slightly different speed, size, starting angle, and trajectory.</w:t>
      </w:r>
      <w:r/>
    </w:p>
    <w:p>
      <w:pPr>
        <w:pStyle w:val="743"/>
        <w:pBdr/>
        <w:spacing/>
        <w:ind/>
        <w:rPr/>
      </w:pPr>
      <w:r>
        <w:t xml:space="preserve">Use the same physical gesture convention across classes and sessions.</w:t>
      </w:r>
      <w:r/>
    </w:p>
    <w:p>
      <w:pPr>
        <w:pStyle w:val="743"/>
        <w:pBdr/>
        <w:spacing/>
        <w:ind/>
        <w:rPr/>
      </w:pPr>
      <w:r>
        <w:t xml:space="preserve">Do not judge the model only from training accuracy; check validation curves and perform fresh gestures after deployment.</w:t>
      </w:r>
      <w:r/>
    </w:p>
    <w:p>
      <w:pPr>
        <w:pStyle w:val="743"/>
        <w:pBdr/>
        <w:spacing/>
        <w:ind/>
        <w:rPr/>
      </w:pPr>
      <w:r>
        <w:t xml:space="preserve">For comparisons among Accelerometer, Gyroscope, Quaternion, or Velocity representations, reuse the same raw NAI4 dataset so the comparison is fair.</w:t>
      </w:r>
      <w:r/>
    </w:p>
    <w:p>
      <w:pPr>
        <w:pStyle w:val="743"/>
        <w:pBdr/>
        <w:spacing/>
        <w:ind/>
        <w:rPr/>
      </w:pPr>
      <w:r>
        <w:t xml:space="preserve">Save both the dataset and the .nai package for experiments that may be reported later.</w:t>
      </w:r>
      <w:r/>
    </w:p>
    <w:p>
      <w:pPr>
        <w:pStyle w:val="713"/>
        <w:pBdr/>
        <w:spacing/>
        <w:ind/>
        <w:rPr/>
      </w:pPr>
      <w:r>
        <w:t xml:space="preserve">8. Troubleshooting</w:t>
      </w:r>
      <w:r/>
    </w:p>
    <w:tbl>
      <w:tblPr>
        <w:tblStyle w:val="773"/>
        <w:jc w:val="center"/>
        <w:tblW w:w="0" w:type="auto"/>
        <w:tblBorders/>
        <w:tblLook w:val="04A0" w:firstRow="1" w:lastRow="0" w:firstColumn="1" w:lastColumn="0" w:noHBand="0" w:noVBand="1"/>
      </w:tblPr>
      <w:tblGrid>
        <w:gridCol w:w="5112"/>
        <w:gridCol w:w="5112"/>
      </w:tblGrid>
      <w:tr>
        <w:trPr/>
        <w:tc>
          <w:tcPr>
            <w:shd w:val="clear" w:color="auto" w:fill="d9eaf7"/>
            <w:tcBorders/>
            <w:tcW w:w="5112" w:type="dxa"/>
          </w:tcPr>
          <w:p>
            <w:pPr>
              <w:pBdr/>
              <w:spacing/>
              <w:ind/>
              <w:rPr/>
            </w:pPr>
            <w:r>
              <w:rPr>
                <w:b/>
              </w:rPr>
              <w:t xml:space="preserve">Symptom</w:t>
            </w:r>
            <w:r/>
          </w:p>
        </w:tc>
        <w:tc>
          <w:tcPr>
            <w:shd w:val="clear" w:color="auto" w:fill="d9eaf7"/>
            <w:tcBorders/>
            <w:tcW w:w="5112" w:type="dxa"/>
          </w:tcPr>
          <w:p>
            <w:pPr>
              <w:pBdr/>
              <w:spacing/>
              <w:ind/>
              <w:rPr/>
            </w:pPr>
            <w:r>
              <w:rPr>
                <w:b/>
              </w:rPr>
              <w:t xml:space="preserve">What to check</w:t>
            </w:r>
            <w:r/>
          </w:p>
        </w:tc>
      </w:tr>
      <w:tr>
        <w:trPr/>
        <w:tc>
          <w:tcPr>
            <w:tcBorders/>
            <w:tcW w:w="5112" w:type="dxa"/>
          </w:tcPr>
          <w:p>
            <w:pPr>
              <w:pBdr/>
              <w:spacing/>
              <w:ind/>
              <w:rPr/>
            </w:pPr>
            <w:r>
              <w:t xml:space="preserve">Cannot connect</w:t>
            </w:r>
            <w:r/>
          </w:p>
        </w:tc>
        <w:tc>
          <w:tcPr>
            <w:tcBorders/>
            <w:tcW w:w="5112" w:type="dxa"/>
          </w:tcPr>
          <w:p>
            <w:pPr>
              <w:pBdr/>
              <w:spacing/>
              <w:ind/>
              <w:rPr/>
            </w:pPr>
            <w:r>
              <w:t xml:space="preserve">Confirm Bluetooth is enabled, the board is powered, and no other application is already holding the BLE connection.</w:t>
            </w:r>
            <w:r/>
          </w:p>
        </w:tc>
      </w:tr>
      <w:tr>
        <w:trPr/>
        <w:tc>
          <w:tcPr>
            <w:tcBorders/>
            <w:tcW w:w="5112" w:type="dxa"/>
          </w:tcPr>
          <w:p>
            <w:pPr>
              <w:pBdr/>
              <w:spacing/>
              <w:ind/>
              <w:rPr/>
            </w:pPr>
            <w:r>
              <w:t xml:space="preserve">Sensor values do not change</w:t>
            </w:r>
            <w:r/>
          </w:p>
        </w:tc>
        <w:tc>
          <w:tcPr>
            <w:tcBorders/>
            <w:tcW w:w="5112" w:type="dxa"/>
          </w:tcPr>
          <w:p>
            <w:pPr>
              <w:pBdr/>
              <w:spacing/>
              <w:ind/>
              <w:rPr/>
            </w:pPr>
            <w:r>
              <w:t xml:space="preserve">Check the live IMU stream before collecting data. Reconnect if necessary.</w:t>
            </w:r>
            <w:r/>
          </w:p>
        </w:tc>
      </w:tr>
      <w:tr>
        <w:trPr/>
        <w:tc>
          <w:tcPr>
            <w:tcBorders/>
            <w:tcW w:w="5112" w:type="dxa"/>
          </w:tcPr>
          <w:p>
            <w:pPr>
              <w:pBdr/>
              <w:spacing/>
              <w:ind/>
              <w:rPr/>
            </w:pPr>
            <w:r>
              <w:t xml:space="preserve">Gesture too short</w:t>
            </w:r>
            <w:r/>
          </w:p>
        </w:tc>
        <w:tc>
          <w:tcPr>
            <w:tcBorders/>
            <w:tcW w:w="5112" w:type="dxa"/>
          </w:tcPr>
          <w:p>
            <w:pPr>
              <w:pBdr/>
              <w:spacing/>
              <w:ind/>
              <w:rPr/>
            </w:pPr>
            <w:r>
              <w:t xml:space="preserve">Hold BOOT longer and draw the complete gesture before releasing it.</w:t>
            </w:r>
            <w:r/>
          </w:p>
        </w:tc>
      </w:tr>
      <w:tr>
        <w:trPr/>
        <w:tc>
          <w:tcPr>
            <w:tcBorders/>
            <w:tcW w:w="5112" w:type="dxa"/>
          </w:tcPr>
          <w:p>
            <w:pPr>
              <w:pBdr/>
              <w:spacing/>
              <w:ind/>
              <w:rPr/>
            </w:pPr>
            <w:r>
              <w:t xml:space="preserve">Train button disabled</w:t>
            </w:r>
            <w:r/>
          </w:p>
        </w:tc>
        <w:tc>
          <w:tcPr>
            <w:tcBorders/>
            <w:tcW w:w="5112" w:type="dxa"/>
          </w:tcPr>
          <w:p>
            <w:pPr>
              <w:pBdr/>
              <w:spacing/>
              <w:ind/>
              <w:rPr/>
            </w:pPr>
            <w:r>
              <w:t xml:space="preserve">Lock the dataset setup and make sure at least two labels are defined.</w:t>
            </w:r>
            <w:r/>
          </w:p>
        </w:tc>
      </w:tr>
      <w:tr>
        <w:trPr/>
        <w:tc>
          <w:tcPr>
            <w:tcBorders/>
            <w:tcW w:w="5112" w:type="dxa"/>
          </w:tcPr>
          <w:p>
            <w:pPr>
              <w:pBdr/>
              <w:spacing/>
              <w:ind/>
              <w:rPr/>
            </w:pPr>
            <w:r>
              <w:t xml:space="preserve">Poor validation accuracy</w:t>
            </w:r>
            <w:r/>
          </w:p>
        </w:tc>
        <w:tc>
          <w:tcPr>
            <w:tcBorders/>
            <w:tcW w:w="5112" w:type="dxa"/>
          </w:tcPr>
          <w:p>
            <w:pPr>
              <w:pBdr/>
              <w:spacing/>
              <w:ind/>
              <w:rPr/>
            </w:pPr>
            <w:r>
              <w:t xml:space="preserve">Collect more varied samples, keep classes balanced, or try another input representation/topology.</w:t>
            </w:r>
            <w:r/>
          </w:p>
        </w:tc>
      </w:tr>
      <w:tr>
        <w:trPr/>
        <w:tc>
          <w:tcPr>
            <w:tcBorders/>
            <w:tcW w:w="5112" w:type="dxa"/>
          </w:tcPr>
          <w:p>
            <w:pPr>
              <w:pBdr/>
              <w:spacing/>
              <w:ind/>
              <w:rPr/>
            </w:pPr>
            <w:r>
              <w:t xml:space="preserve">Deploy button disabled</w:t>
            </w:r>
            <w:r/>
          </w:p>
        </w:tc>
        <w:tc>
          <w:tcPr>
            <w:tcBorders/>
            <w:tcW w:w="5112" w:type="dxa"/>
          </w:tcPr>
          <w:p>
            <w:pPr>
              <w:pBdr/>
              <w:spacing/>
              <w:ind/>
              <w:rPr/>
            </w:pPr>
            <w:r>
              <w:t xml:space="preserve">A model must first be trained successfully and the board must be connected.</w:t>
            </w:r>
            <w:r/>
          </w:p>
        </w:tc>
      </w:tr>
      <w:tr>
        <w:trPr/>
        <w:tc>
          <w:tcPr>
            <w:tcBorders/>
            <w:tcW w:w="5112" w:type="dxa"/>
          </w:tcPr>
          <w:p>
            <w:pPr>
              <w:pBdr/>
              <w:spacing/>
              <w:ind/>
              <w:rPr/>
            </w:pPr>
            <w:r>
              <w:t xml:space="preserve">No prediction</w:t>
            </w:r>
            <w:r/>
          </w:p>
        </w:tc>
        <w:tc>
          <w:tcPr>
            <w:tcBorders/>
            <w:tcW w:w="5112" w:type="dxa"/>
          </w:tcPr>
          <w:p>
            <w:pPr>
              <w:pBdr/>
              <w:spacing/>
              <w:ind/>
              <w:rPr/>
            </w:pPr>
            <w:r>
              <w:t xml:space="preserve">Verify that a valid model is deployed and the device is in INFERENCE MODE.</w:t>
            </w:r>
            <w:r/>
          </w:p>
        </w:tc>
      </w:tr>
    </w:tbl>
    <w:p>
      <w:pPr>
        <w:pStyle w:val="713"/>
        <w:pBdr/>
        <w:spacing/>
        <w:ind/>
        <w:rPr/>
      </w:pPr>
      <w:r>
        <w:t xml:space="preserve">9. One-Page Checklist</w:t>
      </w:r>
      <w:r/>
    </w:p>
    <w:p>
      <w:pPr>
        <w:pBdr/>
        <w:spacing/>
        <w:ind w:left="216"/>
        <w:rPr/>
      </w:pPr>
      <w:r>
        <w:rPr>
          <w:sz w:val="21"/>
        </w:rPr>
        <w:t xml:space="preserve">☐ Connect the ESP32-S3-Matrix and confirm live IMU values.</w:t>
      </w:r>
      <w:r/>
    </w:p>
    <w:p>
      <w:pPr>
        <w:pBdr/>
        <w:spacing/>
        <w:ind w:left="216"/>
        <w:rPr/>
      </w:pPr>
      <w:r>
        <w:rPr>
          <w:sz w:val="21"/>
        </w:rPr>
        <w:t xml:space="preserve">☐ Set normalized gesture length.</w:t>
      </w:r>
      <w:r/>
    </w:p>
    <w:p>
      <w:pPr>
        <w:pBdr/>
        <w:spacing/>
        <w:ind w:left="216"/>
        <w:rPr/>
      </w:pPr>
      <w:r>
        <w:rPr>
          <w:sz w:val="21"/>
        </w:rPr>
        <w:t xml:space="preserve">☐ Define every class label, then Lock setup.</w:t>
      </w:r>
      <w:r/>
    </w:p>
    <w:p>
      <w:pPr>
        <w:pBdr/>
        <w:spacing/>
        <w:ind w:left="216"/>
        <w:rPr/>
      </w:pPr>
      <w:r>
        <w:rPr>
          <w:sz w:val="21"/>
        </w:rPr>
        <w:t xml:space="preserve">☐ Choose a label, hold BOOT, perform gesture, release BOOT.</w:t>
      </w:r>
      <w:r/>
    </w:p>
    <w:p>
      <w:pPr>
        <w:pBdr/>
        <w:spacing/>
        <w:ind w:left="216"/>
        <w:rPr/>
      </w:pPr>
      <w:r>
        <w:rPr>
          <w:sz w:val="21"/>
        </w:rPr>
        <w:t xml:space="preserve">☐ Save or discard the captured sample; repeat for all classes.</w:t>
      </w:r>
      <w:r/>
    </w:p>
    <w:p>
      <w:pPr>
        <w:pBdr/>
        <w:spacing/>
        <w:ind w:left="216"/>
        <w:rPr/>
      </w:pPr>
      <w:r>
        <w:rPr>
          <w:sz w:val="21"/>
        </w:rPr>
        <w:t xml:space="preserve">☐ Save the dataset when enough samples have been collected.</w:t>
      </w:r>
      <w:r/>
    </w:p>
    <w:p>
      <w:pPr>
        <w:pBdr/>
        <w:spacing/>
        <w:ind w:left="216"/>
        <w:rPr/>
      </w:pPr>
      <w:r>
        <w:rPr>
          <w:sz w:val="21"/>
        </w:rPr>
        <w:t xml:space="preserve">☐ Choose input representation, hidden layers, and epochs.</w:t>
      </w:r>
      <w:r/>
    </w:p>
    <w:p>
      <w:pPr>
        <w:pBdr/>
        <w:spacing/>
        <w:ind w:left="216"/>
        <w:rPr/>
      </w:pPr>
      <w:r>
        <w:rPr>
          <w:sz w:val="21"/>
        </w:rPr>
        <w:t xml:space="preserve">☐ Train and inspect validation accuracy + training curves.</w:t>
      </w:r>
      <w:r/>
    </w:p>
    <w:p>
      <w:pPr>
        <w:pBdr/>
        <w:spacing/>
        <w:ind w:left="216"/>
        <w:rPr/>
      </w:pPr>
      <w:r>
        <w:rPr>
          <w:sz w:val="21"/>
        </w:rPr>
        <w:t xml:space="preserve">☐ Deploy to device and wait for model verification.</w:t>
      </w:r>
      <w:r/>
    </w:p>
    <w:p>
      <w:pPr>
        <w:pBdr/>
        <w:spacing/>
        <w:ind w:left="216"/>
        <w:rPr/>
      </w:pPr>
      <w:r>
        <w:rPr>
          <w:sz w:val="21"/>
        </w:rPr>
        <w:t xml:space="preserve">☐ Switch to INFERENCE MODE and test fresh gestures.</w:t>
      </w:r>
      <w:r/>
    </w:p>
    <w:p>
      <w:pPr>
        <w:pBdr/>
        <w:spacing/>
        <w:ind w:left="216"/>
        <w:rPr/>
      </w:pPr>
      <w:r>
        <w:rPr>
          <w:sz w:val="21"/>
        </w:rPr>
        <w:t xml:space="preserve">☐ Save the .nai model package for reproducibility.</w:t>
      </w:r>
      <w:r/>
    </w:p>
    <w:tbl>
      <w:tblPr>
        <w:jc w:val="center"/>
        <w:tblW w:w="0" w:type="auto"/>
        <w:tblBorders/>
        <w:tblLayout w:type="autofit"/>
        <w:tblLook w:val="04A0" w:firstRow="1" w:lastRow="0" w:firstColumn="1" w:lastColumn="0" w:noHBand="0" w:noVBand="1"/>
      </w:tblPr>
      <w:tblGrid>
        <w:gridCol w:w="10224"/>
      </w:tblGrid>
      <w:tr>
        <w:trPr/>
        <w:tc>
          <w:tcPr>
            <w:shd w:val="clear" w:color="auto" w:fill="eaf2f8"/>
            <w:tcBorders/>
            <w:tcW w:w="10224" w:type="dxa"/>
            <w:vAlign w:val="center"/>
          </w:tcPr>
          <w:p>
            <w:pPr>
              <w:pStyle w:val="873"/>
              <w:pBdr/>
              <w:spacing/>
              <w:ind/>
              <w:rPr/>
            </w:pPr>
            <w:r>
              <w:t xml:space="preserve">Core idea: record raw motion once, choose the representation at training time, then deploy only the model. This keeps NoodleAI flexible for both teaching and experiments.</w:t>
            </w:r>
            <w:r/>
          </w:p>
        </w:tc>
      </w:tr>
    </w:tbl>
    <w:p>
      <w:pPr>
        <w:pBdr/>
        <w:spacing w:after="0"/>
        <w:ind/>
        <w:rPr/>
      </w:pPr>
      <w:r/>
      <w:r/>
    </w:p>
    <w:p>
      <w:pPr>
        <w:pBdr/>
        <w:spacing/>
        <w:ind/>
        <w:rPr/>
      </w:pPr>
      <w:r>
        <w:br w:type="page" w:clear="all"/>
      </w:r>
      <w:r/>
    </w:p>
    <w:p>
      <w:pPr>
        <w:pStyle w:val="713"/>
        <w:pBdr/>
        <w:spacing/>
        <w:ind/>
        <w:rPr/>
      </w:pPr>
      <w:r>
        <w:t xml:space="preserve">10. NoodleAI Web Version</w:t>
      </w:r>
      <w:r/>
    </w:p>
    <w:p>
      <w:pPr>
        <w:pBdr/>
        <w:spacing w:after="120"/>
        <w:ind/>
        <w:rPr/>
      </w:pPr>
      <w:r>
        <w:t xml:space="preserve">NoodleAI Web provides the same collect–train–deploy–infer workflow as the desktop </w:t>
      </w:r>
      <w:r>
        <w:t xml:space="preserve">GUI, but it runs inside a browser. Raw six-axis IMU samples are received through Web Bluetooth, the MLP is trained locally with TensorFlow.js, the NAI4 package is created in the browser, and the model is deployed back to the ESP32-S3-Matrix over Bluetooth.</w:t>
      </w:r>
      <w:r/>
    </w:p>
    <w:p>
      <w:pPr>
        <w:pBdr/>
        <w:spacing/>
        <w:ind/>
        <w:rPr/>
      </w:pPr>
      <w:r>
        <w:rPr>
          <w:b/>
        </w:rPr>
        <w:t xml:space="preserve">Public web app: </w:t>
      </w:r>
      <w:hyperlink r:id="rId16" w:tooltip="https://auralius.github.io/nai/" w:history="1">
        <w:r>
          <w:rPr>
            <w:color w:val="0563c1"/>
            <w:u w:val="single"/>
          </w:rPr>
          <w:t xml:space="preserve">https://auralius.github.io/nai/</w:t>
        </w:r>
      </w:hyperlink>
      <w:r/>
      <w:r/>
    </w:p>
    <w:p>
      <w:pPr>
        <w:pBdr/>
        <w:spacing/>
        <w:ind/>
        <w:jc w:val="center"/>
        <w:rPr/>
      </w:pPr>
      <w:r>
        <w:rPr>
          <w:b/>
          <w:color w:val="1f4e79"/>
          <w:sz w:val="24"/>
        </w:rPr>
        <w:t xml:space="preserve">Web quick workflow</w:t>
      </w:r>
      <w:r/>
    </w:p>
    <w:tbl>
      <w:tblPr>
        <w:tblStyle w:val="773"/>
        <w:jc w:val="center"/>
        <w:tblW w:w="0" w:type="auto"/>
        <w:tblBorders/>
        <w:tblLook w:val="04A0" w:firstRow="1" w:lastRow="0" w:firstColumn="1" w:lastColumn="0" w:noHBand="0" w:noVBand="1"/>
      </w:tblPr>
      <w:tblGrid>
        <w:gridCol w:w="1704"/>
        <w:gridCol w:w="1704"/>
        <w:gridCol w:w="1704"/>
        <w:gridCol w:w="1704"/>
        <w:gridCol w:w="1704"/>
        <w:gridCol w:w="1704"/>
      </w:tblGrid>
      <w:tr>
        <w:trPr/>
        <w:tc>
          <w:tcPr>
            <w:shd w:val="clear" w:color="auto" w:fill="d9eaf7"/>
            <w:tcBorders/>
            <w:tcMar>
              <w:left w:w="90" w:type="dxa"/>
              <w:top w:w="70" w:type="dxa"/>
              <w:right w:w="90" w:type="dxa"/>
              <w:bottom w:w="70" w:type="dxa"/>
            </w:tcMar>
            <w:tcW w:w="1704" w:type="dxa"/>
            <w:vAlign w:val="center"/>
          </w:tcPr>
          <w:p>
            <w:pPr>
              <w:pBdr/>
              <w:spacing/>
              <w:ind/>
              <w:jc w:val="center"/>
              <w:rPr/>
            </w:pPr>
            <w:r>
              <w:rPr>
                <w:b/>
                <w:color w:val="1f4e79"/>
              </w:rPr>
              <w:t xml:space="preserve">1</w:t>
              <w:br/>
              <w:t xml:space="preserve">Open</w:t>
            </w:r>
            <w:r/>
          </w:p>
        </w:tc>
        <w:tc>
          <w:tcPr>
            <w:shd w:val="clear" w:color="auto" w:fill="eaf2f8"/>
            <w:tcBorders/>
            <w:tcMar>
              <w:left w:w="90" w:type="dxa"/>
              <w:top w:w="70" w:type="dxa"/>
              <w:right w:w="90" w:type="dxa"/>
              <w:bottom w:w="70" w:type="dxa"/>
            </w:tcMar>
            <w:tcW w:w="1704" w:type="dxa"/>
            <w:vAlign w:val="center"/>
          </w:tcPr>
          <w:p>
            <w:pPr>
              <w:pBdr/>
              <w:spacing/>
              <w:ind/>
              <w:jc w:val="center"/>
              <w:rPr/>
            </w:pPr>
            <w:r>
              <w:rPr>
                <w:b/>
                <w:color w:val="1f4e79"/>
              </w:rPr>
              <w:t xml:space="preserve">2</w:t>
              <w:br/>
              <w:t xml:space="preserve">Pair</w:t>
            </w:r>
            <w:r/>
          </w:p>
        </w:tc>
        <w:tc>
          <w:tcPr>
            <w:shd w:val="clear" w:color="auto" w:fill="d9eaf7"/>
            <w:tcBorders/>
            <w:tcMar>
              <w:left w:w="90" w:type="dxa"/>
              <w:top w:w="70" w:type="dxa"/>
              <w:right w:w="90" w:type="dxa"/>
              <w:bottom w:w="70" w:type="dxa"/>
            </w:tcMar>
            <w:tcW w:w="1704" w:type="dxa"/>
            <w:vAlign w:val="center"/>
          </w:tcPr>
          <w:p>
            <w:pPr>
              <w:pBdr/>
              <w:spacing/>
              <w:ind/>
              <w:jc w:val="center"/>
              <w:rPr/>
            </w:pPr>
            <w:r>
              <w:rPr>
                <w:b/>
                <w:color w:val="1f4e79"/>
              </w:rPr>
              <w:t xml:space="preserve">3</w:t>
              <w:br/>
              <w:t xml:space="preserve">Collect</w:t>
            </w:r>
            <w:r/>
          </w:p>
        </w:tc>
        <w:tc>
          <w:tcPr>
            <w:shd w:val="clear" w:color="auto" w:fill="eaf2f8"/>
            <w:tcBorders/>
            <w:tcMar>
              <w:left w:w="90" w:type="dxa"/>
              <w:top w:w="70" w:type="dxa"/>
              <w:right w:w="90" w:type="dxa"/>
              <w:bottom w:w="70" w:type="dxa"/>
            </w:tcMar>
            <w:tcW w:w="1704" w:type="dxa"/>
            <w:vAlign w:val="center"/>
          </w:tcPr>
          <w:p>
            <w:pPr>
              <w:pBdr/>
              <w:spacing/>
              <w:ind/>
              <w:jc w:val="center"/>
              <w:rPr/>
            </w:pPr>
            <w:r>
              <w:rPr>
                <w:b/>
                <w:color w:val="1f4e79"/>
              </w:rPr>
              <w:t xml:space="preserve">4</w:t>
              <w:br/>
              <w:t xml:space="preserve">Train</w:t>
            </w:r>
            <w:r/>
          </w:p>
        </w:tc>
        <w:tc>
          <w:tcPr>
            <w:shd w:val="clear" w:color="auto" w:fill="d9eaf7"/>
            <w:tcBorders/>
            <w:tcMar>
              <w:left w:w="90" w:type="dxa"/>
              <w:top w:w="70" w:type="dxa"/>
              <w:right w:w="90" w:type="dxa"/>
              <w:bottom w:w="70" w:type="dxa"/>
            </w:tcMar>
            <w:tcW w:w="1704" w:type="dxa"/>
            <w:vAlign w:val="center"/>
          </w:tcPr>
          <w:p>
            <w:pPr>
              <w:pBdr/>
              <w:spacing/>
              <w:ind/>
              <w:jc w:val="center"/>
              <w:rPr/>
            </w:pPr>
            <w:r>
              <w:rPr>
                <w:b/>
                <w:color w:val="1f4e79"/>
              </w:rPr>
              <w:t xml:space="preserve">5</w:t>
              <w:br/>
              <w:t xml:space="preserve">Deploy</w:t>
            </w:r>
            <w:r/>
          </w:p>
        </w:tc>
        <w:tc>
          <w:tcPr>
            <w:shd w:val="clear" w:color="auto" w:fill="eaf2f8"/>
            <w:tcBorders/>
            <w:tcMar>
              <w:left w:w="90" w:type="dxa"/>
              <w:top w:w="70" w:type="dxa"/>
              <w:right w:w="90" w:type="dxa"/>
              <w:bottom w:w="70" w:type="dxa"/>
            </w:tcMar>
            <w:tcW w:w="1704" w:type="dxa"/>
            <w:vAlign w:val="center"/>
          </w:tcPr>
          <w:p>
            <w:pPr>
              <w:pBdr/>
              <w:spacing/>
              <w:ind/>
              <w:jc w:val="center"/>
              <w:rPr/>
            </w:pPr>
            <w:r>
              <w:rPr>
                <w:b/>
                <w:color w:val="1f4e79"/>
              </w:rPr>
              <w:t xml:space="preserve">6</w:t>
              <w:br/>
              <w:t xml:space="preserve">Infer</w:t>
            </w:r>
            <w:r/>
          </w:p>
        </w:tc>
      </w:tr>
    </w:tbl>
    <w:p>
      <w:pPr>
        <w:pStyle w:val="714"/>
        <w:pBdr/>
        <w:spacing/>
        <w:ind/>
        <w:rPr/>
      </w:pPr>
      <w:r>
        <w:t xml:space="preserve">10.1 Open the web app and pair the device</w:t>
      </w:r>
      <w:r/>
    </w:p>
    <w:p>
      <w:pPr>
        <w:pBdr/>
        <w:spacing/>
        <w:ind/>
        <w:rPr/>
      </w:pPr>
      <w:r>
        <w:t xml:space="preserve">Open the NoodleAI Web address in a Chromium-based browser with Web Bluetooth enabled. Click Connect, then select the NoodleAI device in the browser pairing dialog. The browser asks for permission before the page can access the Bluetooth device.</w:t>
      </w:r>
      <w:r/>
    </w:p>
    <w:p>
      <w:pPr>
        <w:pBdr/>
        <w:spacing/>
        <w:ind/>
        <w:jc w:val="center"/>
        <w:rPr/>
      </w:pPr>
      <w:r/>
      <w:r>
        <mc:AlternateContent>
          <mc:Choice Requires="wpg">
            <w:drawing>
              <wp:inline xmlns:wp="http://schemas.openxmlformats.org/drawingml/2006/wordprocessingDrawing" distT="0" distB="0" distL="0" distR="0">
                <wp:extent cx="3048458" cy="2705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42403" name="84bafbe4-8f1f-46dc-b871-9879cb78a17d.png"/>
                        <pic:cNvPicPr>
                          <a:picLocks noChangeAspect="1"/>
                        </pic:cNvPicPr>
                        <pic:nvPr/>
                      </pic:nvPicPr>
                      <pic:blipFill rotWithShape="1">
                        <a:blip r:embed="rId17"/>
                        <a:srcRect l="0" t="9714" r="0" b="0"/>
                        <a:stretch/>
                      </pic:blipFill>
                      <pic:spPr bwMode="auto">
                        <a:xfrm flipH="0" flipV="0">
                          <a:off x="0" y="0"/>
                          <a:ext cx="3048457" cy="27050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40.04pt;height:213.00pt;mso-wrap-distance-left:0.00pt;mso-wrap-distance-top:0.00pt;mso-wrap-distance-right:0.00pt;mso-wrap-distance-bottom:0.00pt;z-index:1;" stroked="false">
                <v:imagedata r:id="rId17" o:title="" croptop="6366f" cropleft="0f" cropbottom="0f" cropright="0f"/>
                <o:lock v:ext="edit" rotation="t"/>
              </v:shape>
            </w:pict>
          </mc:Fallback>
        </mc:AlternateContent>
      </w:r>
      <w:r/>
      <w:r/>
    </w:p>
    <w:p>
      <w:pPr>
        <w:pStyle w:val="872"/>
        <w:pBdr/>
        <w:spacing/>
        <w:ind/>
        <w:jc w:val="center"/>
        <w:rPr/>
      </w:pPr>
      <w:r>
        <w:t xml:space="preserve">Figure 4. Browser Web Bluetooth pairing dialog for NoodleAI.</w:t>
      </w:r>
      <w:r/>
    </w:p>
    <w:p>
      <w:pPr>
        <w:pStyle w:val="743"/>
        <w:pBdr/>
        <w:spacing w:after="40"/>
        <w:ind/>
        <w:rPr/>
      </w:pPr>
      <w:r>
        <w:t xml:space="preserve">If the device is already known to the computer, it may appear as “NoodleAI - Paired”.</w:t>
      </w:r>
      <w:r/>
    </w:p>
    <w:p>
      <w:pPr>
        <w:pStyle w:val="743"/>
        <w:pBdr/>
        <w:spacing w:after="40"/>
        <w:ind/>
        <w:rPr/>
      </w:pPr>
      <w:r>
        <w:t xml:space="preserve">After pairing, the page should show Connected and the accelerometer/gyroscope values should update.</w:t>
      </w:r>
      <w:r/>
    </w:p>
    <w:p>
      <w:pPr>
        <w:pStyle w:val="743"/>
        <w:pBdr/>
        <w:spacing w:after="40"/>
        <w:ind/>
        <w:rPr/>
      </w:pPr>
      <w:r>
        <w:t xml:space="preserve">The web app is client-side: gesture data, preprocessing, and TensorFlow.js training run locally in the browser.</w:t>
      </w:r>
      <w:r/>
    </w:p>
    <w:p>
      <w:pPr>
        <w:pStyle w:val="714"/>
        <w:pBdr/>
        <w:spacing/>
        <w:ind/>
        <w:rPr/>
      </w:pPr>
      <w:r>
        <w:t xml:space="preserve">10.2 Live IMU tab</w:t>
      </w:r>
      <w:r/>
    </w:p>
    <w:p>
      <w:pPr>
        <w:pBdr/>
        <w:spacing/>
        <w:ind/>
        <w:rPr/>
      </w:pPr>
      <w:r>
        <w:t xml:space="preserve">The Live IMU tab is the browser equivalent of the desktop Live IMU view. It displays the raw QMI8658 accelerometer and gyroscope stream received over Web Bluetooth. Use this page to verify the connection before recording a dataset.</w:t>
      </w:r>
      <w:r/>
    </w:p>
    <w:p>
      <w:pPr>
        <w:pBdr/>
        <w:spacing/>
        <w:ind/>
        <w:jc w:val="center"/>
        <w:rPr/>
      </w:pPr>
      <w:r>
        <mc:AlternateContent>
          <mc:Choice Requires="wpg">
            <w:drawing>
              <wp:inline xmlns:wp="http://schemas.openxmlformats.org/drawingml/2006/wordprocessingDrawing" distT="0" distB="0" distL="0" distR="0">
                <wp:extent cx="6263640" cy="47769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654f37f-852a-4f92-a673-5437290d2c73.png"/>
                        <pic:cNvPicPr>
                          <a:picLocks noChangeAspect="1"/>
                        </pic:cNvPicPr>
                        <pic:nvPr/>
                      </pic:nvPicPr>
                      <pic:blipFill rotWithShape="1">
                        <a:blip r:embed="rId18"/>
                        <a:stretch/>
                      </pic:blipFill>
                      <pic:spPr bwMode="auto">
                        <a:xfrm>
                          <a:off x="0" y="0"/>
                          <a:ext cx="6263640" cy="47769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93.20pt;height:376.14pt;mso-wrap-distance-left:0.00pt;mso-wrap-distance-top:0.00pt;mso-wrap-distance-right:0.00pt;mso-wrap-distance-bottom:0.00pt;z-index:1;" stroked="false">
                <v:imagedata r:id="rId18" o:title=""/>
                <o:lock v:ext="edit" rotation="t"/>
              </v:shape>
            </w:pict>
          </mc:Fallback>
        </mc:AlternateContent>
      </w:r>
      <w:r/>
    </w:p>
    <w:p>
      <w:pPr>
        <w:pStyle w:val="872"/>
        <w:pBdr/>
        <w:spacing/>
        <w:ind/>
        <w:jc w:val="center"/>
        <w:rPr/>
      </w:pPr>
      <w:r>
        <w:t xml:space="preserve">Figure 5. NoodleAI Web Live IMU tab showing raw accelerometer and gyroscope traces.</w:t>
      </w:r>
      <w:r/>
    </w:p>
    <w:p>
      <w:pPr>
        <w:pStyle w:val="743"/>
        <w:pBdr/>
        <w:spacing w:after="40"/>
        <w:ind/>
        <w:rPr/>
      </w:pPr>
      <w:r>
        <w:t xml:space="preserve">A stationary board should show approximately 1 g along the gravity direction and small gyroscope rates.</w:t>
      </w:r>
      <w:r/>
    </w:p>
    <w:p>
      <w:pPr>
        <w:pStyle w:val="743"/>
        <w:pBdr/>
        <w:spacing w:after="40"/>
        <w:ind/>
        <w:rPr/>
      </w:pPr>
      <w:r>
        <w:t xml:space="preserve">Move or rotate the board and verify that both plots respond immediately.</w:t>
      </w:r>
      <w:r/>
    </w:p>
    <w:p>
      <w:pPr>
        <w:pStyle w:val="743"/>
        <w:pBdr/>
        <w:spacing w:after="40"/>
        <w:ind/>
        <w:rPr/>
      </w:pPr>
      <w:r>
        <w:t xml:space="preserve">Click Clear plot when a clean live view is needed.</w:t>
      </w:r>
      <w:r/>
    </w:p>
    <w:p>
      <w:pPr>
        <w:pStyle w:val="714"/>
        <w:pBdr/>
        <w:spacing/>
        <w:ind/>
        <w:rPr/>
      </w:pPr>
      <w:r>
        <w:t xml:space="preserve">10.3 Dataset &amp; Train tab</w:t>
      </w:r>
      <w:r/>
    </w:p>
    <w:p>
      <w:pPr>
        <w:pBdr/>
        <w:spacing/>
        <w:ind/>
        <w:rPr/>
      </w:pPr>
      <w:r>
        <w:t xml:space="preserve">The browser follows the same three-stage workflow as the desktop GUI: dataset setup, record examples, and train the N-layer MLP. The raw six-axis gesture is retained so the same dataset can be reused for different NAI4 representations.</w:t>
      </w:r>
      <w:r/>
    </w:p>
    <w:p>
      <w:pPr>
        <w:pBdr/>
        <w:spacing/>
        <w:ind/>
        <w:jc w:val="center"/>
        <w:rPr/>
      </w:pPr>
      <w:r>
        <mc:AlternateContent>
          <mc:Choice Requires="wpg">
            <w:drawing>
              <wp:inline xmlns:wp="http://schemas.openxmlformats.org/drawingml/2006/wordprocessingDrawing" distT="0" distB="0" distL="0" distR="0">
                <wp:extent cx="6172200" cy="56878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432ec6-51e3-4fb8-9cdb-b0f31be4a013.png"/>
                        <pic:cNvPicPr>
                          <a:picLocks noChangeAspect="1"/>
                        </pic:cNvPicPr>
                        <pic:nvPr/>
                      </pic:nvPicPr>
                      <pic:blipFill rotWithShape="1">
                        <a:blip r:embed="rId19"/>
                        <a:stretch/>
                      </pic:blipFill>
                      <pic:spPr bwMode="auto">
                        <a:xfrm>
                          <a:off x="0" y="0"/>
                          <a:ext cx="6172200" cy="568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86.00pt;height:447.86pt;mso-wrap-distance-left:0.00pt;mso-wrap-distance-top:0.00pt;mso-wrap-distance-right:0.00pt;mso-wrap-distance-bottom:0.00pt;z-index:1;" stroked="false">
                <v:imagedata r:id="rId19" o:title=""/>
                <o:lock v:ext="edit" rotation="t"/>
              </v:shape>
            </w:pict>
          </mc:Fallback>
        </mc:AlternateContent>
      </w:r>
      <w:r/>
    </w:p>
    <w:p>
      <w:pPr>
        <w:pStyle w:val="872"/>
        <w:pBdr/>
        <w:spacing/>
        <w:ind/>
        <w:jc w:val="center"/>
        <w:rPr/>
      </w:pPr>
      <w:r>
        <w:t xml:space="preserve">Figure 6. NoodleAI Web Dataset &amp; Train tab.</w:t>
      </w:r>
      <w:r/>
    </w:p>
    <w:p>
      <w:pPr>
        <w:pBdr/>
        <w:spacing/>
        <w:ind/>
        <w:rPr/>
      </w:pPr>
      <w:r>
        <w:rPr>
          <w:b/>
        </w:rPr>
        <w:t xml:space="preserve">Dataset setup.</w:t>
      </w:r>
      <w:r/>
    </w:p>
    <w:p>
      <w:pPr>
        <w:pStyle w:val="743"/>
        <w:pBdr/>
        <w:spacing w:after="40"/>
        <w:ind/>
        <w:rPr/>
      </w:pPr>
      <w:r>
        <w:t xml:space="preserve">Set the normalized gesture length and define all labels before recording.</w:t>
      </w:r>
      <w:r/>
    </w:p>
    <w:p>
      <w:pPr>
        <w:pStyle w:val="743"/>
        <w:pBdr/>
        <w:spacing w:after="40"/>
        <w:ind/>
        <w:rPr/>
      </w:pPr>
      <w:r>
        <w:t xml:space="preserve">Click Lock setup after the label list is complete.</w:t>
      </w:r>
      <w:r/>
    </w:p>
    <w:p>
      <w:pPr>
        <w:pStyle w:val="743"/>
        <w:pBdr/>
        <w:spacing w:after="40"/>
        <w:ind/>
        <w:rPr/>
      </w:pPr>
      <w:r>
        <w:t xml:space="preserve">Use Load .npz and Save .npz to exchange datasets with the desktop NoodleAI application.</w:t>
      </w:r>
      <w:r/>
    </w:p>
    <w:p>
      <w:pPr>
        <w:pBdr/>
        <w:spacing/>
        <w:ind/>
        <w:rPr/>
      </w:pPr>
      <w:r>
        <w:rPr>
          <w:b/>
        </w:rPr>
        <w:t xml:space="preserve">Record examples.</w:t>
      </w:r>
      <w:r/>
    </w:p>
    <w:p>
      <w:pPr>
        <w:pStyle w:val="743"/>
        <w:pBdr/>
        <w:spacing w:after="40"/>
        <w:ind/>
        <w:rPr/>
      </w:pPr>
      <w:r>
        <w:t xml:space="preserve">Select a label, click Use BOOT to record, hold BOOT while performing the gesture, then release BOOT.</w:t>
      </w:r>
      <w:r/>
    </w:p>
    <w:p>
      <w:pPr>
        <w:pStyle w:val="743"/>
        <w:pBdr/>
        <w:spacing w:after="40"/>
        <w:ind/>
        <w:rPr/>
      </w:pPr>
      <w:r>
        <w:t xml:space="preserve">Review the captured gesture and choose Save sample or Discard.</w:t>
      </w:r>
      <w:r/>
    </w:p>
    <w:p>
      <w:pPr>
        <w:pStyle w:val="743"/>
        <w:pBdr/>
        <w:spacing w:after="40"/>
        <w:ind/>
        <w:rPr/>
      </w:pPr>
      <w:r>
        <w:t xml:space="preserve">Keep the class counts reasonably balanced and record natural variation in speed, size, and trajectory.</w:t>
      </w:r>
      <w:r/>
    </w:p>
    <w:p>
      <w:pPr>
        <w:pBdr/>
        <w:spacing/>
        <w:ind/>
        <w:rPr/>
      </w:pPr>
      <w:r>
        <w:rPr>
          <w:b/>
        </w:rPr>
        <w:t xml:space="preserve">Train N-layer MLP.</w:t>
      </w:r>
      <w:r/>
    </w:p>
    <w:p>
      <w:pPr>
        <w:pStyle w:val="743"/>
        <w:pBdr/>
        <w:spacing w:after="40"/>
        <w:ind/>
        <w:rPr/>
      </w:pPr>
      <w:r>
        <w:t xml:space="preserve">Choose the input representation: Accelerometer, Gyroscope, Accel + Gyro, Relative Quaternion, Estimated Velocity, or Velocity + Quaternion.</w:t>
      </w:r>
      <w:r/>
    </w:p>
    <w:p>
      <w:pPr>
        <w:pStyle w:val="743"/>
        <w:pBdr/>
        <w:spacing w:after="40"/>
        <w:ind/>
        <w:rPr/>
      </w:pPr>
      <w:r>
        <w:t xml:space="preserve">Enter the hidden layers as comma-separated sizes, for example 64,32,16.</w:t>
      </w:r>
      <w:r/>
    </w:p>
    <w:p>
      <w:pPr>
        <w:pStyle w:val="743"/>
        <w:pBdr/>
        <w:spacing w:after="40"/>
        <w:ind/>
        <w:rPr/>
      </w:pPr>
      <w:r>
        <w:t xml:space="preserve">Set the epoch count and check the displayed topology before clicking Train.</w:t>
      </w:r>
      <w:r/>
    </w:p>
    <w:p>
      <w:pPr>
        <w:pStyle w:val="743"/>
        <w:pBdr/>
        <w:spacing w:after="40"/>
        <w:ind/>
        <w:rPr/>
      </w:pPr>
      <w:r>
        <w:t xml:space="preserve">TensorFlow.js trains the model locally in the browser; the resulting model is exported to the same binary NAI4 format used by the device.</w:t>
      </w:r>
      <w:r/>
    </w:p>
    <w:p>
      <w:pPr>
        <w:pStyle w:val="714"/>
        <w:pBdr/>
        <w:spacing/>
        <w:ind/>
        <w:rPr/>
      </w:pPr>
      <w:r>
        <w:t xml:space="preserve">10.4 Training Curves tab</w:t>
      </w:r>
      <w:r/>
    </w:p>
    <w:p>
      <w:pPr>
        <w:pBdr/>
        <w:spacing/>
        <w:ind/>
        <w:rPr/>
      </w:pPr>
      <w:r>
        <w:t xml:space="preserve">The Training Curves tab show</w:t>
      </w:r>
      <w:r>
        <w:t xml:space="preserve">s loss and accuracy for the training and validation subsets. Interpret these plots in the same way as the desktop version: falling loss and stable validation accuracy indicate useful learning, while a widening train/validation gap can indicate overfitting.</w:t>
      </w:r>
      <w:r/>
    </w:p>
    <w:p>
      <w:pPr>
        <w:pBdr/>
        <w:spacing/>
        <w:ind/>
        <w:jc w:val="center"/>
        <w:rPr/>
      </w:pPr>
      <w:r>
        <mc:AlternateContent>
          <mc:Choice Requires="wpg">
            <w:drawing>
              <wp:inline xmlns:wp="http://schemas.openxmlformats.org/drawingml/2006/wordprocessingDrawing" distT="0" distB="0" distL="0" distR="0">
                <wp:extent cx="6172200" cy="56878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920b140-b966-458c-89d8-91aa5257599b.png"/>
                        <pic:cNvPicPr>
                          <a:picLocks noChangeAspect="1"/>
                        </pic:cNvPicPr>
                        <pic:nvPr/>
                      </pic:nvPicPr>
                      <pic:blipFill rotWithShape="1">
                        <a:blip r:embed="rId20"/>
                        <a:stretch/>
                      </pic:blipFill>
                      <pic:spPr bwMode="auto">
                        <a:xfrm>
                          <a:off x="0" y="0"/>
                          <a:ext cx="6172200" cy="568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86.00pt;height:447.86pt;mso-wrap-distance-left:0.00pt;mso-wrap-distance-top:0.00pt;mso-wrap-distance-right:0.00pt;mso-wrap-distance-bottom:0.00pt;z-index:1;" stroked="false">
                <v:imagedata r:id="rId20" o:title=""/>
                <o:lock v:ext="edit" rotation="t"/>
              </v:shape>
            </w:pict>
          </mc:Fallback>
        </mc:AlternateContent>
      </w:r>
      <w:r/>
    </w:p>
    <w:p>
      <w:pPr>
        <w:pStyle w:val="872"/>
        <w:pBdr/>
        <w:spacing/>
        <w:ind/>
        <w:jc w:val="center"/>
        <w:rPr/>
      </w:pPr>
      <w:r>
        <w:t xml:space="preserve">Figure 7. TensorFlow.js training and validation curves in NoodleAI Web.</w:t>
      </w:r>
      <w:r/>
    </w:p>
    <w:p>
      <w:pPr>
        <w:pStyle w:val="714"/>
        <w:pBdr/>
        <w:spacing/>
        <w:ind/>
        <w:rPr/>
      </w:pPr>
      <w:r>
        <w:t xml:space="preserve">10.5 Deploy &amp; Infer tab</w:t>
      </w:r>
      <w:r/>
    </w:p>
    <w:p>
      <w:pPr>
        <w:pBdr/>
        <w:spacing/>
        <w:ind/>
        <w:rPr/>
      </w:pPr>
      <w:r>
        <w:t xml:space="preserve">After training, the browse</w:t>
      </w:r>
      <w:r>
        <w:t xml:space="preserve">r creates the NAI4 package in memory. The package can be saved locally as a .nai file or transmitted directly to the ESP32-S3-Matrix through Web Bluetooth. Deployment uses the same file-level verification and activation workflow as the desktop application.</w:t>
      </w:r>
      <w:r/>
    </w:p>
    <w:p>
      <w:pPr>
        <w:pBdr/>
        <w:spacing/>
        <w:ind/>
        <w:jc w:val="center"/>
        <w:rPr/>
      </w:pPr>
      <w:r>
        <mc:AlternateContent>
          <mc:Choice Requires="wpg">
            <w:drawing>
              <wp:inline xmlns:wp="http://schemas.openxmlformats.org/drawingml/2006/wordprocessingDrawing" distT="0" distB="0" distL="0" distR="0">
                <wp:extent cx="6172200" cy="56878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77f7f46-fa98-4274-977a-ace5dd6f4f6f.png"/>
                        <pic:cNvPicPr>
                          <a:picLocks noChangeAspect="1"/>
                        </pic:cNvPicPr>
                        <pic:nvPr/>
                      </pic:nvPicPr>
                      <pic:blipFill rotWithShape="1">
                        <a:blip r:embed="rId21"/>
                        <a:stretch/>
                      </pic:blipFill>
                      <pic:spPr bwMode="auto">
                        <a:xfrm>
                          <a:off x="0" y="0"/>
                          <a:ext cx="6172200" cy="56878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86.00pt;height:447.86pt;mso-wrap-distance-left:0.00pt;mso-wrap-distance-top:0.00pt;mso-wrap-distance-right:0.00pt;mso-wrap-distance-bottom:0.00pt;z-index:1;" stroked="false">
                <v:imagedata r:id="rId21" o:title=""/>
                <o:lock v:ext="edit" rotation="t"/>
              </v:shape>
            </w:pict>
          </mc:Fallback>
        </mc:AlternateContent>
      </w:r>
      <w:r/>
    </w:p>
    <w:p>
      <w:pPr>
        <w:pStyle w:val="872"/>
        <w:pBdr/>
        <w:spacing/>
        <w:ind/>
        <w:jc w:val="center"/>
        <w:rPr/>
      </w:pPr>
      <w:r>
        <w:t xml:space="preserve">Figure 8. NoodleAI Web deployment, mode control, prediction result, and diagnostic log.</w:t>
      </w:r>
      <w:r/>
    </w:p>
    <w:p>
      <w:pPr>
        <w:pBdr/>
        <w:spacing/>
        <w:ind/>
        <w:rPr/>
      </w:pPr>
      <w:r>
        <w:t xml:space="preserve">1. Make sure the board is connected and a model has been trained.</w:t>
      </w:r>
      <w:r/>
    </w:p>
    <w:p>
      <w:pPr>
        <w:pBdr/>
        <w:spacing/>
        <w:ind/>
        <w:rPr/>
      </w:pPr>
      <w:r>
        <w:t xml:space="preserve">2. Click Deploy to device and wait until the status/diagnostic log reports successful model activation.</w:t>
      </w:r>
      <w:r/>
    </w:p>
    <w:p>
      <w:pPr>
        <w:pBdr/>
        <w:spacing/>
        <w:ind/>
        <w:rPr/>
      </w:pPr>
      <w:r>
        <w:t xml:space="preserve">3. Use TRAINING MODE for data collection or INFERENCE MODE for prediction.</w:t>
      </w:r>
      <w:r/>
    </w:p>
    <w:p>
      <w:pPr>
        <w:pBdr/>
        <w:spacing/>
        <w:ind/>
        <w:rPr/>
      </w:pPr>
      <w:r>
        <w:t xml:space="preserve">4. In inference mode, hold BOOT, perform the gesture, and release BOOT.</w:t>
      </w:r>
      <w:r/>
    </w:p>
    <w:p>
      <w:pPr>
        <w:pBdr/>
        <w:spacing/>
        <w:ind/>
        <w:rPr/>
      </w:pPr>
      <w:r>
        <w:t xml:space="preserve">5. Read the predicted label and confidence in Last prediction. The diagnostic log also shows gesture and prediction messages.</w:t>
      </w:r>
      <w:r/>
    </w:p>
    <w:p>
      <w:pPr>
        <w:pBdr/>
        <w:spacing/>
        <w:ind/>
        <w:rPr/>
      </w:pPr>
      <w:r>
        <w:t xml:space="preserve">6. Use Save .nai package when a portable copy of the trained model is needed.</w:t>
      </w:r>
      <w:r/>
    </w:p>
    <w:p>
      <w:pPr>
        <w:pStyle w:val="714"/>
        <w:pageBreakBefore w:val="true"/>
        <w:pBdr/>
        <w:spacing/>
        <w:ind/>
        <w:rPr/>
      </w:pPr>
      <w:r>
        <w:t xml:space="preserve">10.6 Desktop and Web versions at a glance</w:t>
      </w:r>
      <w:r/>
    </w:p>
    <w:tbl>
      <w:tblPr>
        <w:tblStyle w:val="773"/>
        <w:jc w:val="center"/>
        <w:tblW w:w="0" w:type="auto"/>
        <w:tblBorders/>
        <w:tblLook w:val="04A0" w:firstRow="1" w:lastRow="0" w:firstColumn="1" w:lastColumn="0" w:noHBand="0" w:noVBand="1"/>
      </w:tblPr>
      <w:tblGrid>
        <w:gridCol w:w="3408"/>
        <w:gridCol w:w="3408"/>
        <w:gridCol w:w="3408"/>
      </w:tblGrid>
      <w:tr>
        <w:trPr/>
        <w:tc>
          <w:tcPr>
            <w:shd w:val="clear" w:color="auto" w:fill="d9eaf7"/>
            <w:tcBorders/>
            <w:tcMar>
              <w:left w:w="90" w:type="dxa"/>
              <w:top w:w="70" w:type="dxa"/>
              <w:right w:w="90" w:type="dxa"/>
              <w:bottom w:w="70" w:type="dxa"/>
            </w:tcMar>
            <w:tcW w:w="3408" w:type="dxa"/>
          </w:tcPr>
          <w:p>
            <w:pPr>
              <w:pBdr/>
              <w:spacing/>
              <w:ind/>
              <w:jc w:val="center"/>
              <w:rPr/>
            </w:pPr>
            <w:r>
              <w:rPr>
                <w:b/>
                <w:color w:val="1f4e79"/>
              </w:rPr>
              <w:t xml:space="preserve">Function</w:t>
            </w:r>
            <w:r/>
          </w:p>
        </w:tc>
        <w:tc>
          <w:tcPr>
            <w:shd w:val="clear" w:color="auto" w:fill="d9eaf7"/>
            <w:tcBorders/>
            <w:tcMar>
              <w:left w:w="90" w:type="dxa"/>
              <w:top w:w="70" w:type="dxa"/>
              <w:right w:w="90" w:type="dxa"/>
              <w:bottom w:w="70" w:type="dxa"/>
            </w:tcMar>
            <w:tcW w:w="3408" w:type="dxa"/>
          </w:tcPr>
          <w:p>
            <w:pPr>
              <w:pBdr/>
              <w:spacing/>
              <w:ind/>
              <w:jc w:val="center"/>
              <w:rPr/>
            </w:pPr>
            <w:r>
              <w:rPr>
                <w:b/>
                <w:color w:val="1f4e79"/>
              </w:rPr>
              <w:t xml:space="preserve">Desktop GUI</w:t>
            </w:r>
            <w:r/>
          </w:p>
        </w:tc>
        <w:tc>
          <w:tcPr>
            <w:shd w:val="clear" w:color="auto" w:fill="d9eaf7"/>
            <w:tcBorders/>
            <w:tcMar>
              <w:left w:w="90" w:type="dxa"/>
              <w:top w:w="70" w:type="dxa"/>
              <w:right w:w="90" w:type="dxa"/>
              <w:bottom w:w="70" w:type="dxa"/>
            </w:tcMar>
            <w:tcW w:w="3408" w:type="dxa"/>
          </w:tcPr>
          <w:p>
            <w:pPr>
              <w:pBdr/>
              <w:spacing/>
              <w:ind/>
              <w:jc w:val="center"/>
              <w:rPr/>
            </w:pPr>
            <w:r>
              <w:rPr>
                <w:b/>
                <w:color w:val="1f4e79"/>
              </w:rPr>
              <w:t xml:space="preserve">NoodleAI Web</w:t>
            </w:r>
            <w:r/>
          </w:p>
        </w:tc>
      </w:tr>
      <w:tr>
        <w:trPr/>
        <w:tc>
          <w:tcPr>
            <w:tcBorders/>
            <w:tcMar>
              <w:left w:w="90" w:type="dxa"/>
              <w:top w:w="70" w:type="dxa"/>
              <w:right w:w="90" w:type="dxa"/>
              <w:bottom w:w="70" w:type="dxa"/>
            </w:tcMar>
            <w:tcW w:w="3408" w:type="dxa"/>
            <w:vAlign w:val="center"/>
          </w:tcPr>
          <w:p>
            <w:pPr>
              <w:pBdr/>
              <w:spacing/>
              <w:ind/>
              <w:rPr/>
            </w:pPr>
            <w:r>
              <w:t xml:space="preserve">BLE communication</w:t>
            </w:r>
            <w:r/>
          </w:p>
        </w:tc>
        <w:tc>
          <w:tcPr>
            <w:tcBorders/>
            <w:tcMar>
              <w:left w:w="90" w:type="dxa"/>
              <w:top w:w="70" w:type="dxa"/>
              <w:right w:w="90" w:type="dxa"/>
              <w:bottom w:w="70" w:type="dxa"/>
            </w:tcMar>
            <w:tcW w:w="3408" w:type="dxa"/>
            <w:vAlign w:val="center"/>
          </w:tcPr>
          <w:p>
            <w:pPr>
              <w:pBdr/>
              <w:spacing/>
              <w:ind/>
              <w:rPr/>
            </w:pPr>
            <w:r>
              <w:t xml:space="preserve">Python / Bleak</w:t>
            </w:r>
            <w:r/>
          </w:p>
        </w:tc>
        <w:tc>
          <w:tcPr>
            <w:tcBorders/>
            <w:tcMar>
              <w:left w:w="90" w:type="dxa"/>
              <w:top w:w="70" w:type="dxa"/>
              <w:right w:w="90" w:type="dxa"/>
              <w:bottom w:w="70" w:type="dxa"/>
            </w:tcMar>
            <w:tcW w:w="3408" w:type="dxa"/>
            <w:vAlign w:val="center"/>
          </w:tcPr>
          <w:p>
            <w:pPr>
              <w:pBdr/>
              <w:spacing/>
              <w:ind/>
              <w:rPr/>
            </w:pPr>
            <w:r>
              <w:t xml:space="preserve">Web Bluetooth</w:t>
            </w:r>
            <w:r/>
          </w:p>
        </w:tc>
      </w:tr>
      <w:tr>
        <w:trPr/>
        <w:tc>
          <w:tcPr>
            <w:tcBorders/>
            <w:tcMar>
              <w:left w:w="90" w:type="dxa"/>
              <w:top w:w="70" w:type="dxa"/>
              <w:right w:w="90" w:type="dxa"/>
              <w:bottom w:w="70" w:type="dxa"/>
            </w:tcMar>
            <w:tcW w:w="3408" w:type="dxa"/>
            <w:vAlign w:val="center"/>
          </w:tcPr>
          <w:p>
            <w:pPr>
              <w:pBdr/>
              <w:spacing/>
              <w:ind/>
              <w:rPr/>
            </w:pPr>
            <w:r>
              <w:t xml:space="preserve">Training engine</w:t>
            </w:r>
            <w:r/>
          </w:p>
        </w:tc>
        <w:tc>
          <w:tcPr>
            <w:tcBorders/>
            <w:tcMar>
              <w:left w:w="90" w:type="dxa"/>
              <w:top w:w="70" w:type="dxa"/>
              <w:right w:w="90" w:type="dxa"/>
              <w:bottom w:w="70" w:type="dxa"/>
            </w:tcMar>
            <w:tcW w:w="3408" w:type="dxa"/>
            <w:vAlign w:val="center"/>
          </w:tcPr>
          <w:p>
            <w:pPr>
              <w:pBdr/>
              <w:spacing/>
              <w:ind/>
              <w:rPr/>
            </w:pPr>
            <w:r>
              <w:t xml:space="preserve">scikit-learn MLPClassifier</w:t>
            </w:r>
            <w:r/>
          </w:p>
        </w:tc>
        <w:tc>
          <w:tcPr>
            <w:tcBorders/>
            <w:tcMar>
              <w:left w:w="90" w:type="dxa"/>
              <w:top w:w="70" w:type="dxa"/>
              <w:right w:w="90" w:type="dxa"/>
              <w:bottom w:w="70" w:type="dxa"/>
            </w:tcMar>
            <w:tcW w:w="3408" w:type="dxa"/>
            <w:vAlign w:val="center"/>
          </w:tcPr>
          <w:p>
            <w:pPr>
              <w:pBdr/>
              <w:spacing/>
              <w:ind/>
              <w:rPr/>
            </w:pPr>
            <w:r>
              <w:t xml:space="preserve">TensorFlow.js</w:t>
            </w:r>
            <w:r/>
          </w:p>
        </w:tc>
      </w:tr>
      <w:tr>
        <w:trPr/>
        <w:tc>
          <w:tcPr>
            <w:tcBorders/>
            <w:tcMar>
              <w:left w:w="90" w:type="dxa"/>
              <w:top w:w="70" w:type="dxa"/>
              <w:right w:w="90" w:type="dxa"/>
              <w:bottom w:w="70" w:type="dxa"/>
            </w:tcMar>
            <w:tcW w:w="3408" w:type="dxa"/>
            <w:vAlign w:val="center"/>
          </w:tcPr>
          <w:p>
            <w:pPr>
              <w:pBdr/>
              <w:spacing/>
              <w:ind/>
              <w:rPr/>
            </w:pPr>
            <w:r>
              <w:t xml:space="preserve">Dataset</w:t>
            </w:r>
            <w:r/>
          </w:p>
        </w:tc>
        <w:tc>
          <w:tcPr>
            <w:tcBorders/>
            <w:tcMar>
              <w:left w:w="90" w:type="dxa"/>
              <w:top w:w="70" w:type="dxa"/>
              <w:right w:w="90" w:type="dxa"/>
              <w:bottom w:w="70" w:type="dxa"/>
            </w:tcMar>
            <w:tcW w:w="3408" w:type="dxa"/>
            <w:vAlign w:val="center"/>
          </w:tcPr>
          <w:p>
            <w:pPr>
              <w:pBdr/>
              <w:spacing/>
              <w:ind/>
              <w:rPr/>
            </w:pPr>
            <w:r>
              <w:t xml:space="preserve">NAI4 .npz</w:t>
            </w:r>
            <w:r/>
          </w:p>
        </w:tc>
        <w:tc>
          <w:tcPr>
            <w:tcBorders/>
            <w:tcMar>
              <w:left w:w="90" w:type="dxa"/>
              <w:top w:w="70" w:type="dxa"/>
              <w:right w:w="90" w:type="dxa"/>
              <w:bottom w:w="70" w:type="dxa"/>
            </w:tcMar>
            <w:tcW w:w="3408" w:type="dxa"/>
            <w:vAlign w:val="center"/>
          </w:tcPr>
          <w:p>
            <w:pPr>
              <w:pBdr/>
              <w:spacing/>
              <w:ind/>
              <w:rPr/>
            </w:pPr>
            <w:r>
              <w:t xml:space="preserve">NAI4 .npz (desktop-compatible)</w:t>
            </w:r>
            <w:r/>
          </w:p>
        </w:tc>
      </w:tr>
      <w:tr>
        <w:trPr/>
        <w:tc>
          <w:tcPr>
            <w:tcBorders/>
            <w:tcMar>
              <w:left w:w="90" w:type="dxa"/>
              <w:top w:w="70" w:type="dxa"/>
              <w:right w:w="90" w:type="dxa"/>
              <w:bottom w:w="70" w:type="dxa"/>
            </w:tcMar>
            <w:tcW w:w="3408" w:type="dxa"/>
            <w:vAlign w:val="center"/>
          </w:tcPr>
          <w:p>
            <w:pPr>
              <w:pBdr/>
              <w:spacing/>
              <w:ind/>
              <w:rPr/>
            </w:pPr>
            <w:r>
              <w:t xml:space="preserve">Model package</w:t>
            </w:r>
            <w:r/>
          </w:p>
        </w:tc>
        <w:tc>
          <w:tcPr>
            <w:tcBorders/>
            <w:tcMar>
              <w:left w:w="90" w:type="dxa"/>
              <w:top w:w="70" w:type="dxa"/>
              <w:right w:w="90" w:type="dxa"/>
              <w:bottom w:w="70" w:type="dxa"/>
            </w:tcMar>
            <w:tcW w:w="3408" w:type="dxa"/>
            <w:vAlign w:val="center"/>
          </w:tcPr>
          <w:p>
            <w:pPr>
              <w:pBdr/>
              <w:spacing/>
              <w:ind/>
              <w:rPr/>
            </w:pPr>
            <w:r>
              <w:t xml:space="preserve">Binary .nai / NAI4</w:t>
            </w:r>
            <w:r/>
          </w:p>
        </w:tc>
        <w:tc>
          <w:tcPr>
            <w:tcBorders/>
            <w:tcMar>
              <w:left w:w="90" w:type="dxa"/>
              <w:top w:w="70" w:type="dxa"/>
              <w:right w:w="90" w:type="dxa"/>
              <w:bottom w:w="70" w:type="dxa"/>
            </w:tcMar>
            <w:tcW w:w="3408" w:type="dxa"/>
            <w:vAlign w:val="center"/>
          </w:tcPr>
          <w:p>
            <w:pPr>
              <w:pBdr/>
              <w:spacing/>
              <w:ind/>
              <w:rPr/>
            </w:pPr>
            <w:r>
              <w:t xml:space="preserve">Binary .nai / NAI4</w:t>
            </w:r>
            <w:r/>
          </w:p>
        </w:tc>
      </w:tr>
      <w:tr>
        <w:trPr/>
        <w:tc>
          <w:tcPr>
            <w:tcBorders/>
            <w:tcMar>
              <w:left w:w="90" w:type="dxa"/>
              <w:top w:w="70" w:type="dxa"/>
              <w:right w:w="90" w:type="dxa"/>
              <w:bottom w:w="70" w:type="dxa"/>
            </w:tcMar>
            <w:tcW w:w="3408" w:type="dxa"/>
            <w:vAlign w:val="center"/>
          </w:tcPr>
          <w:p>
            <w:pPr>
              <w:pBdr/>
              <w:spacing/>
              <w:ind/>
              <w:rPr/>
            </w:pPr>
            <w:r>
              <w:t xml:space="preserve">Deployment</w:t>
            </w:r>
            <w:r/>
          </w:p>
        </w:tc>
        <w:tc>
          <w:tcPr>
            <w:tcBorders/>
            <w:tcMar>
              <w:left w:w="90" w:type="dxa"/>
              <w:top w:w="70" w:type="dxa"/>
              <w:right w:w="90" w:type="dxa"/>
              <w:bottom w:w="70" w:type="dxa"/>
            </w:tcMar>
            <w:tcW w:w="3408" w:type="dxa"/>
            <w:vAlign w:val="center"/>
          </w:tcPr>
          <w:p>
            <w:pPr>
              <w:pBdr/>
              <w:spacing/>
              <w:ind/>
              <w:rPr/>
            </w:pPr>
            <w:r>
              <w:t xml:space="preserve">BLE to FFat</w:t>
            </w:r>
            <w:r/>
          </w:p>
        </w:tc>
        <w:tc>
          <w:tcPr>
            <w:tcBorders/>
            <w:tcMar>
              <w:left w:w="90" w:type="dxa"/>
              <w:top w:w="70" w:type="dxa"/>
              <w:right w:w="90" w:type="dxa"/>
              <w:bottom w:w="70" w:type="dxa"/>
            </w:tcMar>
            <w:tcW w:w="3408" w:type="dxa"/>
            <w:vAlign w:val="center"/>
          </w:tcPr>
          <w:p>
            <w:pPr>
              <w:pBdr/>
              <w:spacing/>
              <w:ind/>
              <w:rPr/>
            </w:pPr>
            <w:r>
              <w:t xml:space="preserve">Web Bluetooth to FFat</w:t>
            </w:r>
            <w:r/>
          </w:p>
        </w:tc>
      </w:tr>
      <w:tr>
        <w:trPr/>
        <w:tc>
          <w:tcPr>
            <w:tcBorders/>
            <w:tcMar>
              <w:left w:w="90" w:type="dxa"/>
              <w:top w:w="70" w:type="dxa"/>
              <w:right w:w="90" w:type="dxa"/>
              <w:bottom w:w="70" w:type="dxa"/>
            </w:tcMar>
            <w:tcW w:w="3408" w:type="dxa"/>
            <w:vAlign w:val="center"/>
          </w:tcPr>
          <w:p>
            <w:pPr>
              <w:pBdr/>
              <w:spacing/>
              <w:ind/>
              <w:rPr/>
            </w:pPr>
            <w:r>
              <w:t xml:space="preserve">On-device inference</w:t>
            </w:r>
            <w:r/>
          </w:p>
        </w:tc>
        <w:tc>
          <w:tcPr>
            <w:tcBorders/>
            <w:tcMar>
              <w:left w:w="90" w:type="dxa"/>
              <w:top w:w="70" w:type="dxa"/>
              <w:right w:w="90" w:type="dxa"/>
              <w:bottom w:w="70" w:type="dxa"/>
            </w:tcMar>
            <w:tcW w:w="3408" w:type="dxa"/>
            <w:vAlign w:val="center"/>
          </w:tcPr>
          <w:p>
            <w:pPr>
              <w:pBdr/>
              <w:spacing/>
              <w:ind/>
              <w:rPr/>
            </w:pPr>
            <w:r>
              <w:t xml:space="preserve">Noodle runtime</w:t>
            </w:r>
            <w:r/>
          </w:p>
        </w:tc>
        <w:tc>
          <w:tcPr>
            <w:tcBorders/>
            <w:tcMar>
              <w:left w:w="90" w:type="dxa"/>
              <w:top w:w="70" w:type="dxa"/>
              <w:right w:w="90" w:type="dxa"/>
              <w:bottom w:w="70" w:type="dxa"/>
            </w:tcMar>
            <w:tcW w:w="3408" w:type="dxa"/>
            <w:vAlign w:val="center"/>
          </w:tcPr>
          <w:p>
            <w:pPr>
              <w:pBdr/>
              <w:spacing/>
              <w:ind/>
              <w:rPr/>
            </w:pPr>
            <w:r>
              <w:t xml:space="preserve">Noodle runtime</w:t>
            </w:r>
            <w:r/>
          </w:p>
        </w:tc>
      </w:tr>
    </w:tbl>
    <w:p>
      <w:pPr>
        <w:pBdr/>
        <w:spacing/>
        <w:ind/>
        <w:rPr/>
      </w:pPr>
      <w:r>
        <w:rPr>
          <w:b/>
          <w:color w:val="1f4e79"/>
        </w:rPr>
        <w:t xml:space="preserve">Important: </w:t>
      </w:r>
      <w:r>
        <w:t xml:space="preserve">The desktop and web</w:t>
      </w:r>
      <w:r>
        <w:t xml:space="preserve"> trainers may learn different numerical weights because their training implementations and random initialization details differ. Both export the same NAI4 deployment format, and both are executed by the same Noodle inference runtime on the ESP32-S3-Matrix.</w:t>
      </w:r>
      <w:r/>
    </w:p>
    <w:p>
      <w:pPr>
        <w:pStyle w:val="714"/>
        <w:pBdr/>
        <w:spacing/>
        <w:ind/>
        <w:rPr/>
      </w:pPr>
      <w:r>
        <w:t xml:space="preserve">10.7 Web quick checklist</w:t>
      </w:r>
      <w:r/>
    </w:p>
    <w:p>
      <w:pPr>
        <w:pBdr/>
        <w:spacing/>
        <w:ind/>
        <w:rPr/>
      </w:pPr>
      <w:r>
        <w:t xml:space="preserve">☐ Open https://auralius.github.io/nai/ and connect NoodleAI through the browser pairing dialog.</w:t>
      </w:r>
      <w:r/>
    </w:p>
    <w:p>
      <w:pPr>
        <w:pBdr/>
        <w:spacing/>
        <w:ind/>
        <w:rPr/>
      </w:pPr>
      <w:r>
        <w:t xml:space="preserve">☐ Confirm the Live IMU plots respond to board motion.</w:t>
      </w:r>
      <w:r/>
    </w:p>
    <w:p>
      <w:pPr>
        <w:pBdr/>
        <w:spacing/>
        <w:ind/>
        <w:rPr/>
      </w:pPr>
      <w:r>
        <w:t xml:space="preserve">☐ Define labels and normalized gesture length, then Lock setup.</w:t>
      </w:r>
      <w:r/>
    </w:p>
    <w:p>
      <w:pPr>
        <w:pBdr/>
        <w:spacing/>
        <w:ind/>
        <w:rPr/>
      </w:pPr>
      <w:r>
        <w:t xml:space="preserve">☐ Record BOOT-delimited gestures and save each accepted sample.</w:t>
      </w:r>
      <w:r/>
    </w:p>
    <w:p>
      <w:pPr>
        <w:pBdr/>
        <w:spacing/>
        <w:ind/>
        <w:rPr/>
      </w:pPr>
      <w:r>
        <w:t xml:space="preserve">☐ Choose representation, hidden layers, and epochs; then Train.</w:t>
      </w:r>
      <w:r/>
    </w:p>
    <w:p>
      <w:pPr>
        <w:pBdr/>
        <w:spacing/>
        <w:ind/>
        <w:rPr/>
      </w:pPr>
      <w:r>
        <w:t xml:space="preserve">☐ Inspect Training Curves and validation accuracy.</w:t>
      </w:r>
      <w:r/>
    </w:p>
    <w:p>
      <w:pPr>
        <w:pBdr/>
        <w:spacing/>
        <w:ind/>
        <w:rPr/>
      </w:pPr>
      <w:r>
        <w:t xml:space="preserve">☐ Deploy the generated NAI4 model over Web Bluetooth.</w:t>
      </w:r>
      <w:r/>
    </w:p>
    <w:p>
      <w:pPr>
        <w:pBdr/>
        <w:spacing/>
        <w:ind/>
        <w:rPr/>
      </w:pPr>
      <w:r>
        <w:t xml:space="preserve">☐ Switch to INFERENCE MODE and test fresh gestures.</w:t>
      </w:r>
      <w:r/>
    </w:p>
    <w:p>
      <w:pPr>
        <w:pBdr/>
        <w:spacing/>
        <w:ind/>
        <w:rPr/>
      </w:pPr>
      <w:r>
        <w:t xml:space="preserve">☐ Save .npz and .nai files when the experiment should be reproduced later.</w:t>
      </w:r>
      <w:r/>
    </w:p>
    <w:sectPr>
      <w:headerReference w:type="default" r:id="rId9"/>
      <w:footerReference w:type="default" r:id="rId10"/>
      <w:footnotePr/>
      <w:endnotePr/>
      <w:type w:val="nextPage"/>
      <w:pgSz w:h="15840" w:orient="portrait" w:w="12240"/>
      <w:pgMar w:top="936" w:right="1008" w:bottom="936"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Courier">
    <w:panose1 w:val="02070309020205020404"/>
  </w:font>
  <w:font w:name="Aptos Display">
    <w:panose1 w:val="05040102010807070707"/>
  </w:font>
  <w:font w:name="Aptos">
    <w:panose1 w:val="05040102010807070707"/>
  </w:font>
  <w:font w:name="Arial">
    <w:panose1 w:val="020B0604020202020204"/>
  </w:font>
  <w:font w:name="Calibri">
    <w:panose1 w:val="020F0502020204030204"/>
  </w:font>
  <w:font w:name="Times New Roman">
    <w:panose1 w:val="020206030504050203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11"/>
      <w:pBdr/>
      <w:spacing/>
      <w:ind/>
      <w:jc w:val="center"/>
      <w:rPr/>
    </w:pPr>
    <w:r>
      <w:rPr>
        <w:color w:val="6e6e6e"/>
        <w:sz w:val="16"/>
      </w:rPr>
      <w:t xml:space="preserve">NoodleAI • ESP32-S3-Matrix</w:t>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09"/>
      <w:pBdr/>
      <w:spacing/>
      <w:ind/>
      <w:jc w:val="right"/>
      <w:rPr/>
    </w:pPr>
    <w:r>
      <w:rPr>
        <w:color w:val="6e6e6e"/>
        <w:sz w:val="16"/>
      </w:rPr>
      <w:t xml:space="preserve">NoodleAI Gesture Trainer — User Guide</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4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4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4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4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2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2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2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2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2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2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2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2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2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2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2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2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2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2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2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708"/>
    <w:link w:val="182"/>
    <w:uiPriority w:val="99"/>
    <w:semiHidden/>
    <w:unhideWhenUsed/>
    <w:pPr>
      <w:pBdr/>
      <w:spacing w:after="0" w:line="240" w:lineRule="auto"/>
      <w:ind/>
    </w:pPr>
    <w:rPr>
      <w:sz w:val="20"/>
      <w:szCs w:val="20"/>
    </w:rPr>
  </w:style>
  <w:style w:type="character" w:styleId="182">
    <w:name w:val="Footnote Text Char"/>
    <w:basedOn w:val="722"/>
    <w:link w:val="181"/>
    <w:uiPriority w:val="99"/>
    <w:semiHidden/>
    <w:pPr>
      <w:pBdr/>
      <w:spacing/>
      <w:ind/>
    </w:pPr>
    <w:rPr>
      <w:sz w:val="20"/>
      <w:szCs w:val="20"/>
    </w:rPr>
  </w:style>
  <w:style w:type="character" w:styleId="183">
    <w:name w:val="footnote reference"/>
    <w:basedOn w:val="722"/>
    <w:uiPriority w:val="99"/>
    <w:semiHidden/>
    <w:unhideWhenUsed/>
    <w:pPr>
      <w:pBdr/>
      <w:spacing/>
      <w:ind/>
    </w:pPr>
    <w:rPr>
      <w:vertAlign w:val="superscript"/>
    </w:rPr>
  </w:style>
  <w:style w:type="paragraph" w:styleId="184">
    <w:name w:val="endnote text"/>
    <w:basedOn w:val="708"/>
    <w:link w:val="185"/>
    <w:uiPriority w:val="99"/>
    <w:semiHidden/>
    <w:unhideWhenUsed/>
    <w:pPr>
      <w:pBdr/>
      <w:spacing w:after="0" w:line="240" w:lineRule="auto"/>
      <w:ind/>
    </w:pPr>
    <w:rPr>
      <w:sz w:val="20"/>
      <w:szCs w:val="20"/>
    </w:rPr>
  </w:style>
  <w:style w:type="character" w:styleId="185">
    <w:name w:val="Endnote Text Char"/>
    <w:basedOn w:val="722"/>
    <w:link w:val="184"/>
    <w:uiPriority w:val="99"/>
    <w:semiHidden/>
    <w:pPr>
      <w:pBdr/>
      <w:spacing/>
      <w:ind/>
    </w:pPr>
    <w:rPr>
      <w:sz w:val="20"/>
      <w:szCs w:val="20"/>
    </w:rPr>
  </w:style>
  <w:style w:type="character" w:styleId="186">
    <w:name w:val="endnote reference"/>
    <w:basedOn w:val="722"/>
    <w:uiPriority w:val="99"/>
    <w:semiHidden/>
    <w:unhideWhenUsed/>
    <w:pPr>
      <w:pBdr/>
      <w:spacing/>
      <w:ind/>
    </w:pPr>
    <w:rPr>
      <w:vertAlign w:val="superscript"/>
    </w:rPr>
  </w:style>
  <w:style w:type="character" w:styleId="187">
    <w:name w:val="Hyperlink"/>
    <w:basedOn w:val="722"/>
    <w:uiPriority w:val="99"/>
    <w:unhideWhenUsed/>
    <w:pPr>
      <w:pBdr/>
      <w:spacing/>
      <w:ind/>
    </w:pPr>
    <w:rPr>
      <w:color w:val="0563c1" w:themeColor="hyperlink"/>
      <w:u w:val="single"/>
    </w:rPr>
  </w:style>
  <w:style w:type="character" w:styleId="188">
    <w:name w:val="FollowedHyperlink"/>
    <w:basedOn w:val="722"/>
    <w:uiPriority w:val="99"/>
    <w:semiHidden/>
    <w:unhideWhenUsed/>
    <w:pPr>
      <w:pBdr/>
      <w:spacing/>
      <w:ind/>
    </w:pPr>
    <w:rPr>
      <w:color w:val="954f72" w:themeColor="followedHyperlink"/>
      <w:u w:val="single"/>
    </w:rPr>
  </w:style>
  <w:style w:type="paragraph" w:styleId="189">
    <w:name w:val="toc 1"/>
    <w:basedOn w:val="708"/>
    <w:next w:val="708"/>
    <w:uiPriority w:val="39"/>
    <w:unhideWhenUsed/>
    <w:pPr>
      <w:pBdr/>
      <w:spacing w:after="100"/>
      <w:ind/>
    </w:pPr>
  </w:style>
  <w:style w:type="paragraph" w:styleId="190">
    <w:name w:val="toc 2"/>
    <w:basedOn w:val="708"/>
    <w:next w:val="708"/>
    <w:uiPriority w:val="39"/>
    <w:unhideWhenUsed/>
    <w:pPr>
      <w:pBdr/>
      <w:spacing w:after="100"/>
      <w:ind w:left="220"/>
    </w:pPr>
  </w:style>
  <w:style w:type="paragraph" w:styleId="191">
    <w:name w:val="toc 3"/>
    <w:basedOn w:val="708"/>
    <w:next w:val="708"/>
    <w:uiPriority w:val="39"/>
    <w:unhideWhenUsed/>
    <w:pPr>
      <w:pBdr/>
      <w:spacing w:after="100"/>
      <w:ind w:left="440"/>
    </w:pPr>
  </w:style>
  <w:style w:type="paragraph" w:styleId="192">
    <w:name w:val="toc 4"/>
    <w:basedOn w:val="708"/>
    <w:next w:val="708"/>
    <w:uiPriority w:val="39"/>
    <w:unhideWhenUsed/>
    <w:pPr>
      <w:pBdr/>
      <w:spacing w:after="100"/>
      <w:ind w:left="660"/>
    </w:pPr>
  </w:style>
  <w:style w:type="paragraph" w:styleId="193">
    <w:name w:val="toc 5"/>
    <w:basedOn w:val="708"/>
    <w:next w:val="708"/>
    <w:uiPriority w:val="39"/>
    <w:unhideWhenUsed/>
    <w:pPr>
      <w:pBdr/>
      <w:spacing w:after="100"/>
      <w:ind w:left="880"/>
    </w:pPr>
  </w:style>
  <w:style w:type="paragraph" w:styleId="194">
    <w:name w:val="toc 6"/>
    <w:basedOn w:val="708"/>
    <w:next w:val="708"/>
    <w:uiPriority w:val="39"/>
    <w:unhideWhenUsed/>
    <w:pPr>
      <w:pBdr/>
      <w:spacing w:after="100"/>
      <w:ind w:left="1100"/>
    </w:pPr>
  </w:style>
  <w:style w:type="paragraph" w:styleId="195">
    <w:name w:val="toc 7"/>
    <w:basedOn w:val="708"/>
    <w:next w:val="708"/>
    <w:uiPriority w:val="39"/>
    <w:unhideWhenUsed/>
    <w:pPr>
      <w:pBdr/>
      <w:spacing w:after="100"/>
      <w:ind w:left="1320"/>
    </w:pPr>
  </w:style>
  <w:style w:type="paragraph" w:styleId="196">
    <w:name w:val="toc 8"/>
    <w:basedOn w:val="708"/>
    <w:next w:val="708"/>
    <w:uiPriority w:val="39"/>
    <w:unhideWhenUsed/>
    <w:pPr>
      <w:pBdr/>
      <w:spacing w:after="100"/>
      <w:ind w:left="1540"/>
    </w:pPr>
  </w:style>
  <w:style w:type="paragraph" w:styleId="197">
    <w:name w:val="toc 9"/>
    <w:basedOn w:val="708"/>
    <w:next w:val="708"/>
    <w:uiPriority w:val="39"/>
    <w:unhideWhenUsed/>
    <w:pPr>
      <w:pBdr/>
      <w:spacing w:after="100"/>
      <w:ind w:left="1760"/>
    </w:pPr>
  </w:style>
  <w:style w:type="character" w:styleId="198">
    <w:name w:val="Placeholder Text"/>
    <w:basedOn w:val="722"/>
    <w:uiPriority w:val="99"/>
    <w:semiHidden/>
    <w:pPr>
      <w:pBdr/>
      <w:spacing/>
      <w:ind/>
    </w:pPr>
    <w:rPr>
      <w:color w:val="666666"/>
    </w:rPr>
  </w:style>
  <w:style w:type="paragraph" w:styleId="209">
    <w:name w:val="table of figures"/>
    <w:basedOn w:val="708"/>
    <w:next w:val="708"/>
    <w:uiPriority w:val="99"/>
    <w:unhideWhenUsed/>
    <w:pPr>
      <w:pBdr/>
      <w:spacing w:after="0" w:afterAutospacing="0"/>
      <w:ind/>
    </w:pPr>
  </w:style>
  <w:style w:type="paragraph" w:styleId="708" w:default="1">
    <w:name w:val="Normal"/>
    <w:qFormat/>
    <w:pPr>
      <w:pBdr/>
      <w:spacing w:after="100" w:line="259" w:lineRule="auto"/>
      <w:ind/>
    </w:pPr>
    <w:rPr>
      <w:rFonts w:ascii="Aptos" w:hAnsi="Aptos"/>
      <w:sz w:val="21"/>
    </w:rPr>
  </w:style>
  <w:style w:type="paragraph" w:styleId="709">
    <w:name w:val="Header"/>
    <w:basedOn w:val="708"/>
    <w:link w:val="710"/>
    <w:uiPriority w:val="99"/>
    <w:unhideWhenUsed/>
    <w:pPr>
      <w:pBdr/>
      <w:tabs>
        <w:tab w:val="center" w:leader="none" w:pos="4680"/>
        <w:tab w:val="right" w:leader="none" w:pos="9360"/>
      </w:tabs>
      <w:spacing w:after="0" w:line="240" w:lineRule="auto"/>
      <w:ind/>
    </w:pPr>
  </w:style>
  <w:style w:type="character" w:styleId="710" w:customStyle="1">
    <w:name w:val="Header Char"/>
    <w:basedOn w:val="722"/>
    <w:link w:val="709"/>
    <w:uiPriority w:val="99"/>
    <w:pPr>
      <w:pBdr/>
      <w:spacing/>
      <w:ind/>
    </w:pPr>
  </w:style>
  <w:style w:type="paragraph" w:styleId="711">
    <w:name w:val="Footer"/>
    <w:basedOn w:val="708"/>
    <w:link w:val="712"/>
    <w:uiPriority w:val="99"/>
    <w:unhideWhenUsed/>
    <w:pPr>
      <w:pBdr/>
      <w:tabs>
        <w:tab w:val="center" w:leader="none" w:pos="4680"/>
        <w:tab w:val="right" w:leader="none" w:pos="9360"/>
      </w:tabs>
      <w:spacing w:after="0" w:line="240" w:lineRule="auto"/>
      <w:ind/>
    </w:pPr>
  </w:style>
  <w:style w:type="character" w:styleId="712" w:customStyle="1">
    <w:name w:val="Footer Char"/>
    <w:basedOn w:val="722"/>
    <w:link w:val="711"/>
    <w:uiPriority w:val="99"/>
    <w:pPr>
      <w:pBdr/>
      <w:spacing/>
      <w:ind/>
    </w:pPr>
  </w:style>
  <w:style w:type="paragraph" w:styleId="713">
    <w:name w:val="Heading 1"/>
    <w:basedOn w:val="708"/>
    <w:next w:val="708"/>
    <w:link w:val="726"/>
    <w:uiPriority w:val="9"/>
    <w:qFormat/>
    <w:pPr>
      <w:keepNext w:val="true"/>
      <w:keepLines w:val="true"/>
      <w:pBdr/>
      <w:spacing w:after="0" w:before="480"/>
      <w:ind/>
      <w:outlineLvl w:val="0"/>
    </w:pPr>
    <w:rPr>
      <w:rFonts w:ascii="Aptos Display" w:hAnsi="Aptos Display" w:asciiTheme="majorHAnsi" w:hAnsiTheme="majorHAnsi" w:eastAsiaTheme="majorEastAsia" w:cstheme="majorBidi"/>
      <w:b/>
      <w:bCs/>
      <w:color w:val="1f4e79"/>
      <w:sz w:val="36"/>
      <w:szCs w:val="28"/>
    </w:rPr>
  </w:style>
  <w:style w:type="paragraph" w:styleId="714">
    <w:name w:val="Heading 2"/>
    <w:basedOn w:val="708"/>
    <w:next w:val="708"/>
    <w:link w:val="727"/>
    <w:uiPriority w:val="9"/>
    <w:unhideWhenUsed/>
    <w:qFormat/>
    <w:pPr>
      <w:keepNext w:val="true"/>
      <w:keepLines w:val="true"/>
      <w:pBdr/>
      <w:spacing w:after="0" w:before="200"/>
      <w:ind/>
      <w:outlineLvl w:val="1"/>
    </w:pPr>
    <w:rPr>
      <w:rFonts w:ascii="Aptos Display" w:hAnsi="Aptos Display" w:asciiTheme="majorHAnsi" w:hAnsiTheme="majorHAnsi" w:eastAsiaTheme="majorEastAsia" w:cstheme="majorBidi"/>
      <w:b/>
      <w:bCs/>
      <w:color w:val="2f5597"/>
      <w:sz w:val="27"/>
      <w:szCs w:val="26"/>
    </w:rPr>
  </w:style>
  <w:style w:type="paragraph" w:styleId="715">
    <w:name w:val="Heading 3"/>
    <w:basedOn w:val="708"/>
    <w:next w:val="708"/>
    <w:link w:val="728"/>
    <w:uiPriority w:val="9"/>
    <w:unhideWhenUsed/>
    <w:qFormat/>
    <w:pPr>
      <w:keepNext w:val="true"/>
      <w:keepLines w:val="true"/>
      <w:pBdr/>
      <w:spacing w:after="0" w:before="200"/>
      <w:ind/>
      <w:outlineLvl w:val="2"/>
    </w:pPr>
    <w:rPr>
      <w:rFonts w:ascii="Aptos Display" w:hAnsi="Aptos Display" w:asciiTheme="majorHAnsi" w:hAnsiTheme="majorHAnsi" w:eastAsiaTheme="majorEastAsia" w:cstheme="majorBidi"/>
      <w:b/>
      <w:bCs/>
      <w:color w:val="44546a"/>
      <w:sz w:val="23"/>
    </w:rPr>
  </w:style>
  <w:style w:type="paragraph" w:styleId="716">
    <w:name w:val="Heading 4"/>
    <w:basedOn w:val="708"/>
    <w:next w:val="708"/>
    <w:link w:val="75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717">
    <w:name w:val="Heading 5"/>
    <w:basedOn w:val="708"/>
    <w:next w:val="708"/>
    <w:link w:val="75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718">
    <w:name w:val="Heading 6"/>
    <w:basedOn w:val="708"/>
    <w:next w:val="708"/>
    <w:link w:val="75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719">
    <w:name w:val="Heading 7"/>
    <w:basedOn w:val="708"/>
    <w:next w:val="708"/>
    <w:link w:val="75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20">
    <w:name w:val="Heading 8"/>
    <w:basedOn w:val="708"/>
    <w:next w:val="708"/>
    <w:link w:val="76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21">
    <w:name w:val="Heading 9"/>
    <w:basedOn w:val="708"/>
    <w:next w:val="708"/>
    <w:link w:val="76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22" w:default="1">
    <w:name w:val="Default Paragraph Font"/>
    <w:uiPriority w:val="1"/>
    <w:semiHidden/>
    <w:unhideWhenUsed/>
    <w:pPr>
      <w:pBdr/>
      <w:spacing/>
      <w:ind/>
    </w:pPr>
  </w:style>
  <w:style w:type="table" w:styleId="72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24" w:default="1">
    <w:name w:val="No List"/>
    <w:uiPriority w:val="99"/>
    <w:semiHidden/>
    <w:unhideWhenUsed/>
    <w:pPr>
      <w:pBdr/>
      <w:spacing/>
      <w:ind/>
    </w:pPr>
  </w:style>
  <w:style w:type="paragraph" w:styleId="725">
    <w:name w:val="No Spacing"/>
    <w:uiPriority w:val="1"/>
    <w:qFormat/>
    <w:pPr>
      <w:pBdr/>
      <w:spacing w:after="0" w:line="240" w:lineRule="auto"/>
      <w:ind/>
    </w:pPr>
  </w:style>
  <w:style w:type="character" w:styleId="726" w:customStyle="1">
    <w:name w:val="Heading 1 Char"/>
    <w:basedOn w:val="722"/>
    <w:link w:val="713"/>
    <w:uiPriority w:val="9"/>
    <w:pPr>
      <w:pBdr/>
      <w:spacing/>
      <w:ind/>
    </w:pPr>
    <w:rPr>
      <w:rFonts w:asciiTheme="majorHAnsi" w:hAnsiTheme="majorHAnsi" w:eastAsiaTheme="majorEastAsia" w:cstheme="majorBidi"/>
      <w:b/>
      <w:bCs/>
      <w:color w:val="365f91" w:themeColor="accent1" w:themeShade="BF"/>
      <w:sz w:val="28"/>
      <w:szCs w:val="28"/>
    </w:rPr>
  </w:style>
  <w:style w:type="character" w:styleId="727" w:customStyle="1">
    <w:name w:val="Heading 2 Char"/>
    <w:basedOn w:val="722"/>
    <w:link w:val="714"/>
    <w:uiPriority w:val="9"/>
    <w:pPr>
      <w:pBdr/>
      <w:spacing/>
      <w:ind/>
    </w:pPr>
    <w:rPr>
      <w:rFonts w:asciiTheme="majorHAnsi" w:hAnsiTheme="majorHAnsi" w:eastAsiaTheme="majorEastAsia" w:cstheme="majorBidi"/>
      <w:b/>
      <w:bCs/>
      <w:color w:val="4f81bd" w:themeColor="accent1"/>
      <w:sz w:val="26"/>
      <w:szCs w:val="26"/>
    </w:rPr>
  </w:style>
  <w:style w:type="character" w:styleId="728" w:customStyle="1">
    <w:name w:val="Heading 3 Char"/>
    <w:basedOn w:val="722"/>
    <w:link w:val="715"/>
    <w:uiPriority w:val="9"/>
    <w:pPr>
      <w:pBdr/>
      <w:spacing/>
      <w:ind/>
    </w:pPr>
    <w:rPr>
      <w:rFonts w:asciiTheme="majorHAnsi" w:hAnsiTheme="majorHAnsi" w:eastAsiaTheme="majorEastAsia" w:cstheme="majorBidi"/>
      <w:b/>
      <w:bCs/>
      <w:color w:val="4f81bd" w:themeColor="accent1"/>
    </w:rPr>
  </w:style>
  <w:style w:type="paragraph" w:styleId="729">
    <w:name w:val="Title"/>
    <w:basedOn w:val="708"/>
    <w:next w:val="708"/>
    <w:link w:val="730"/>
    <w:uiPriority w:val="10"/>
    <w:qFormat/>
    <w:pPr>
      <w:pBdr>
        <w:bottom w:val="single" w:color="4f81bd" w:themeColor="accent1" w:sz="8" w:space="4"/>
      </w:pBdr>
      <w:spacing w:after="300" w:line="240" w:lineRule="auto"/>
      <w:ind/>
      <w:contextualSpacing w:val="true"/>
    </w:pPr>
    <w:rPr>
      <w:rFonts w:ascii="Aptos Display" w:hAnsi="Aptos Display" w:asciiTheme="majorHAnsi" w:hAnsiTheme="majorHAnsi" w:eastAsiaTheme="majorEastAsia" w:cstheme="majorBidi"/>
      <w:color w:val="1f4e79"/>
      <w:spacing w:val="5"/>
      <w:sz w:val="56"/>
      <w:szCs w:val="52"/>
    </w:rPr>
  </w:style>
  <w:style w:type="character" w:styleId="730" w:customStyle="1">
    <w:name w:val="Title Char"/>
    <w:basedOn w:val="722"/>
    <w:link w:val="72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31">
    <w:name w:val="Subtitle"/>
    <w:basedOn w:val="708"/>
    <w:next w:val="708"/>
    <w:link w:val="73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32" w:customStyle="1">
    <w:name w:val="Subtitle Char"/>
    <w:basedOn w:val="722"/>
    <w:link w:val="73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33">
    <w:name w:val="List Paragraph"/>
    <w:basedOn w:val="708"/>
    <w:uiPriority w:val="34"/>
    <w:qFormat/>
    <w:pPr>
      <w:pBdr/>
      <w:spacing/>
      <w:ind w:left="720"/>
      <w:contextualSpacing w:val="true"/>
    </w:pPr>
  </w:style>
  <w:style w:type="paragraph" w:styleId="734">
    <w:name w:val="Body Text"/>
    <w:basedOn w:val="708"/>
    <w:link w:val="735"/>
    <w:uiPriority w:val="99"/>
    <w:unhideWhenUsed/>
    <w:pPr>
      <w:pBdr/>
      <w:spacing w:after="120"/>
      <w:ind/>
    </w:pPr>
  </w:style>
  <w:style w:type="character" w:styleId="735" w:customStyle="1">
    <w:name w:val="Body Text Char"/>
    <w:basedOn w:val="722"/>
    <w:link w:val="734"/>
    <w:uiPriority w:val="99"/>
    <w:pPr>
      <w:pBdr/>
      <w:spacing/>
      <w:ind/>
    </w:pPr>
  </w:style>
  <w:style w:type="paragraph" w:styleId="736">
    <w:name w:val="Body Text 2"/>
    <w:basedOn w:val="708"/>
    <w:link w:val="737"/>
    <w:uiPriority w:val="99"/>
    <w:unhideWhenUsed/>
    <w:pPr>
      <w:pBdr/>
      <w:spacing w:after="120" w:line="480" w:lineRule="auto"/>
      <w:ind/>
    </w:pPr>
  </w:style>
  <w:style w:type="character" w:styleId="737" w:customStyle="1">
    <w:name w:val="Body Text 2 Char"/>
    <w:basedOn w:val="722"/>
    <w:link w:val="736"/>
    <w:uiPriority w:val="99"/>
    <w:pPr>
      <w:pBdr/>
      <w:spacing/>
      <w:ind/>
    </w:pPr>
  </w:style>
  <w:style w:type="paragraph" w:styleId="738">
    <w:name w:val="Body Text 3"/>
    <w:basedOn w:val="708"/>
    <w:link w:val="739"/>
    <w:uiPriority w:val="99"/>
    <w:unhideWhenUsed/>
    <w:pPr>
      <w:pBdr/>
      <w:spacing w:after="120"/>
      <w:ind/>
    </w:pPr>
    <w:rPr>
      <w:sz w:val="16"/>
      <w:szCs w:val="16"/>
    </w:rPr>
  </w:style>
  <w:style w:type="character" w:styleId="739" w:customStyle="1">
    <w:name w:val="Body Text 3 Char"/>
    <w:basedOn w:val="722"/>
    <w:link w:val="738"/>
    <w:uiPriority w:val="99"/>
    <w:pPr>
      <w:pBdr/>
      <w:spacing/>
      <w:ind/>
    </w:pPr>
    <w:rPr>
      <w:sz w:val="16"/>
      <w:szCs w:val="16"/>
    </w:rPr>
  </w:style>
  <w:style w:type="paragraph" w:styleId="740">
    <w:name w:val="List"/>
    <w:basedOn w:val="708"/>
    <w:uiPriority w:val="99"/>
    <w:unhideWhenUsed/>
    <w:pPr>
      <w:pBdr/>
      <w:spacing/>
      <w:ind w:hanging="360" w:left="360"/>
      <w:contextualSpacing w:val="true"/>
    </w:pPr>
  </w:style>
  <w:style w:type="paragraph" w:styleId="741">
    <w:name w:val="List 2"/>
    <w:basedOn w:val="708"/>
    <w:uiPriority w:val="99"/>
    <w:unhideWhenUsed/>
    <w:pPr>
      <w:pBdr/>
      <w:spacing/>
      <w:ind w:hanging="360" w:left="720"/>
      <w:contextualSpacing w:val="true"/>
    </w:pPr>
  </w:style>
  <w:style w:type="paragraph" w:styleId="742">
    <w:name w:val="List 3"/>
    <w:basedOn w:val="708"/>
    <w:uiPriority w:val="99"/>
    <w:unhideWhenUsed/>
    <w:pPr>
      <w:pBdr/>
      <w:spacing/>
      <w:ind w:hanging="360" w:left="1080"/>
      <w:contextualSpacing w:val="true"/>
    </w:pPr>
  </w:style>
  <w:style w:type="paragraph" w:styleId="743">
    <w:name w:val="List Bullet"/>
    <w:basedOn w:val="708"/>
    <w:uiPriority w:val="99"/>
    <w:unhideWhenUsed/>
    <w:pPr>
      <w:numPr>
        <w:numId w:val="1"/>
      </w:numPr>
      <w:pBdr/>
      <w:spacing/>
      <w:ind/>
      <w:contextualSpacing w:val="true"/>
    </w:pPr>
  </w:style>
  <w:style w:type="paragraph" w:styleId="744">
    <w:name w:val="List Bullet 2"/>
    <w:basedOn w:val="708"/>
    <w:uiPriority w:val="99"/>
    <w:unhideWhenUsed/>
    <w:pPr>
      <w:numPr>
        <w:numId w:val="2"/>
      </w:numPr>
      <w:pBdr/>
      <w:spacing/>
      <w:ind/>
      <w:contextualSpacing w:val="true"/>
    </w:pPr>
  </w:style>
  <w:style w:type="paragraph" w:styleId="745">
    <w:name w:val="List Bullet 3"/>
    <w:basedOn w:val="708"/>
    <w:uiPriority w:val="99"/>
    <w:unhideWhenUsed/>
    <w:pPr>
      <w:numPr>
        <w:numId w:val="3"/>
      </w:numPr>
      <w:pBdr/>
      <w:spacing/>
      <w:ind/>
      <w:contextualSpacing w:val="true"/>
    </w:pPr>
  </w:style>
  <w:style w:type="paragraph" w:styleId="746">
    <w:name w:val="List Number"/>
    <w:basedOn w:val="708"/>
    <w:uiPriority w:val="99"/>
    <w:unhideWhenUsed/>
    <w:pPr>
      <w:numPr>
        <w:numId w:val="5"/>
      </w:numPr>
      <w:pBdr/>
      <w:spacing/>
      <w:ind/>
      <w:contextualSpacing w:val="true"/>
    </w:pPr>
  </w:style>
  <w:style w:type="paragraph" w:styleId="747">
    <w:name w:val="List Number 2"/>
    <w:basedOn w:val="708"/>
    <w:uiPriority w:val="99"/>
    <w:unhideWhenUsed/>
    <w:pPr>
      <w:numPr>
        <w:numId w:val="6"/>
      </w:numPr>
      <w:pBdr/>
      <w:spacing/>
      <w:ind/>
      <w:contextualSpacing w:val="true"/>
    </w:pPr>
  </w:style>
  <w:style w:type="paragraph" w:styleId="748">
    <w:name w:val="List Number 3"/>
    <w:basedOn w:val="708"/>
    <w:uiPriority w:val="99"/>
    <w:unhideWhenUsed/>
    <w:pPr>
      <w:numPr>
        <w:numId w:val="7"/>
      </w:numPr>
      <w:pBdr/>
      <w:spacing/>
      <w:ind/>
      <w:contextualSpacing w:val="true"/>
    </w:pPr>
  </w:style>
  <w:style w:type="paragraph" w:styleId="749">
    <w:name w:val="List Continue"/>
    <w:basedOn w:val="708"/>
    <w:uiPriority w:val="99"/>
    <w:unhideWhenUsed/>
    <w:pPr>
      <w:pBdr/>
      <w:spacing w:after="120"/>
      <w:ind w:left="360"/>
      <w:contextualSpacing w:val="true"/>
    </w:pPr>
  </w:style>
  <w:style w:type="paragraph" w:styleId="750">
    <w:name w:val="List Continue 2"/>
    <w:basedOn w:val="708"/>
    <w:uiPriority w:val="99"/>
    <w:unhideWhenUsed/>
    <w:pPr>
      <w:pBdr/>
      <w:spacing w:after="120"/>
      <w:ind w:left="720"/>
      <w:contextualSpacing w:val="true"/>
    </w:pPr>
  </w:style>
  <w:style w:type="paragraph" w:styleId="751">
    <w:name w:val="List Continue 3"/>
    <w:basedOn w:val="708"/>
    <w:uiPriority w:val="99"/>
    <w:unhideWhenUsed/>
    <w:pPr>
      <w:pBdr/>
      <w:spacing w:after="120"/>
      <w:ind w:left="1080"/>
      <w:contextualSpacing w:val="true"/>
    </w:pPr>
  </w:style>
  <w:style w:type="paragraph" w:styleId="752">
    <w:name w:val="macro"/>
    <w:link w:val="75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53" w:customStyle="1">
    <w:name w:val="Macro Text Char"/>
    <w:basedOn w:val="722"/>
    <w:link w:val="752"/>
    <w:uiPriority w:val="99"/>
    <w:pPr>
      <w:pBdr/>
      <w:spacing/>
      <w:ind/>
    </w:pPr>
    <w:rPr>
      <w:rFonts w:ascii="Courier" w:hAnsi="Courier"/>
      <w:sz w:val="20"/>
      <w:szCs w:val="20"/>
    </w:rPr>
  </w:style>
  <w:style w:type="paragraph" w:styleId="754">
    <w:name w:val="Quote"/>
    <w:basedOn w:val="708"/>
    <w:next w:val="708"/>
    <w:link w:val="755"/>
    <w:uiPriority w:val="29"/>
    <w:qFormat/>
    <w:pPr>
      <w:pBdr/>
      <w:spacing/>
      <w:ind/>
    </w:pPr>
    <w:rPr>
      <w:i/>
      <w:iCs/>
      <w:color w:val="000000" w:themeColor="text1"/>
    </w:rPr>
  </w:style>
  <w:style w:type="character" w:styleId="755" w:customStyle="1">
    <w:name w:val="Quote Char"/>
    <w:basedOn w:val="722"/>
    <w:link w:val="754"/>
    <w:uiPriority w:val="29"/>
    <w:pPr>
      <w:pBdr/>
      <w:spacing/>
      <w:ind/>
    </w:pPr>
    <w:rPr>
      <w:i/>
      <w:iCs/>
      <w:color w:val="000000" w:themeColor="text1"/>
    </w:rPr>
  </w:style>
  <w:style w:type="character" w:styleId="756" w:customStyle="1">
    <w:name w:val="Heading 4 Char"/>
    <w:basedOn w:val="722"/>
    <w:link w:val="716"/>
    <w:uiPriority w:val="9"/>
    <w:semiHidden/>
    <w:pPr>
      <w:pBdr/>
      <w:spacing/>
      <w:ind/>
    </w:pPr>
    <w:rPr>
      <w:rFonts w:asciiTheme="majorHAnsi" w:hAnsiTheme="majorHAnsi" w:eastAsiaTheme="majorEastAsia" w:cstheme="majorBidi"/>
      <w:b/>
      <w:bCs/>
      <w:i/>
      <w:iCs/>
      <w:color w:val="4f81bd" w:themeColor="accent1"/>
    </w:rPr>
  </w:style>
  <w:style w:type="character" w:styleId="757" w:customStyle="1">
    <w:name w:val="Heading 5 Char"/>
    <w:basedOn w:val="722"/>
    <w:link w:val="717"/>
    <w:uiPriority w:val="9"/>
    <w:semiHidden/>
    <w:pPr>
      <w:pBdr/>
      <w:spacing/>
      <w:ind/>
    </w:pPr>
    <w:rPr>
      <w:rFonts w:asciiTheme="majorHAnsi" w:hAnsiTheme="majorHAnsi" w:eastAsiaTheme="majorEastAsia" w:cstheme="majorBidi"/>
      <w:color w:val="243f60" w:themeColor="accent1" w:themeShade="7F"/>
    </w:rPr>
  </w:style>
  <w:style w:type="character" w:styleId="758" w:customStyle="1">
    <w:name w:val="Heading 6 Char"/>
    <w:basedOn w:val="722"/>
    <w:link w:val="718"/>
    <w:uiPriority w:val="9"/>
    <w:semiHidden/>
    <w:pPr>
      <w:pBdr/>
      <w:spacing/>
      <w:ind/>
    </w:pPr>
    <w:rPr>
      <w:rFonts w:asciiTheme="majorHAnsi" w:hAnsiTheme="majorHAnsi" w:eastAsiaTheme="majorEastAsia" w:cstheme="majorBidi"/>
      <w:i/>
      <w:iCs/>
      <w:color w:val="243f60" w:themeColor="accent1" w:themeShade="7F"/>
    </w:rPr>
  </w:style>
  <w:style w:type="character" w:styleId="759" w:customStyle="1">
    <w:name w:val="Heading 7 Char"/>
    <w:basedOn w:val="722"/>
    <w:link w:val="719"/>
    <w:uiPriority w:val="9"/>
    <w:semiHidden/>
    <w:pPr>
      <w:pBdr/>
      <w:spacing/>
      <w:ind/>
    </w:pPr>
    <w:rPr>
      <w:rFonts w:asciiTheme="majorHAnsi" w:hAnsiTheme="majorHAnsi" w:eastAsiaTheme="majorEastAsia" w:cstheme="majorBidi"/>
      <w:i/>
      <w:iCs/>
      <w:color w:val="404040" w:themeColor="text1" w:themeTint="BF"/>
    </w:rPr>
  </w:style>
  <w:style w:type="character" w:styleId="760" w:customStyle="1">
    <w:name w:val="Heading 8 Char"/>
    <w:basedOn w:val="722"/>
    <w:link w:val="720"/>
    <w:uiPriority w:val="9"/>
    <w:semiHidden/>
    <w:pPr>
      <w:pBdr/>
      <w:spacing/>
      <w:ind/>
    </w:pPr>
    <w:rPr>
      <w:rFonts w:asciiTheme="majorHAnsi" w:hAnsiTheme="majorHAnsi" w:eastAsiaTheme="majorEastAsia" w:cstheme="majorBidi"/>
      <w:color w:val="4f81bd" w:themeColor="accent1"/>
      <w:sz w:val="20"/>
      <w:szCs w:val="20"/>
    </w:rPr>
  </w:style>
  <w:style w:type="character" w:styleId="761" w:customStyle="1">
    <w:name w:val="Heading 9 Char"/>
    <w:basedOn w:val="722"/>
    <w:link w:val="72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62">
    <w:name w:val="Caption"/>
    <w:basedOn w:val="708"/>
    <w:next w:val="708"/>
    <w:uiPriority w:val="35"/>
    <w:semiHidden/>
    <w:unhideWhenUsed/>
    <w:qFormat/>
    <w:pPr>
      <w:pBdr/>
      <w:spacing w:line="240" w:lineRule="auto"/>
      <w:ind/>
    </w:pPr>
    <w:rPr>
      <w:b/>
      <w:bCs/>
      <w:color w:val="4f81bd" w:themeColor="accent1"/>
      <w:sz w:val="18"/>
      <w:szCs w:val="18"/>
    </w:rPr>
  </w:style>
  <w:style w:type="character" w:styleId="763">
    <w:name w:val="Strong"/>
    <w:basedOn w:val="722"/>
    <w:uiPriority w:val="22"/>
    <w:qFormat/>
    <w:pPr>
      <w:pBdr/>
      <w:spacing/>
      <w:ind/>
    </w:pPr>
    <w:rPr>
      <w:b/>
      <w:bCs/>
    </w:rPr>
  </w:style>
  <w:style w:type="character" w:styleId="764">
    <w:name w:val="Emphasis"/>
    <w:basedOn w:val="722"/>
    <w:uiPriority w:val="20"/>
    <w:qFormat/>
    <w:pPr>
      <w:pBdr/>
      <w:spacing/>
      <w:ind/>
    </w:pPr>
    <w:rPr>
      <w:i/>
      <w:iCs/>
    </w:rPr>
  </w:style>
  <w:style w:type="paragraph" w:styleId="765">
    <w:name w:val="Intense Quote"/>
    <w:basedOn w:val="708"/>
    <w:next w:val="708"/>
    <w:link w:val="766"/>
    <w:uiPriority w:val="30"/>
    <w:qFormat/>
    <w:pPr>
      <w:pBdr>
        <w:bottom w:val="single" w:color="4f81bd" w:themeColor="accent1" w:sz="4" w:space="4"/>
      </w:pBdr>
      <w:spacing w:after="280" w:before="200"/>
      <w:ind w:right="936" w:left="936"/>
    </w:pPr>
    <w:rPr>
      <w:b/>
      <w:bCs/>
      <w:i/>
      <w:iCs/>
      <w:color w:val="4f81bd" w:themeColor="accent1"/>
    </w:rPr>
  </w:style>
  <w:style w:type="character" w:styleId="766" w:customStyle="1">
    <w:name w:val="Intense Quote Char"/>
    <w:basedOn w:val="722"/>
    <w:link w:val="765"/>
    <w:uiPriority w:val="30"/>
    <w:pPr>
      <w:pBdr/>
      <w:spacing/>
      <w:ind/>
    </w:pPr>
    <w:rPr>
      <w:b/>
      <w:bCs/>
      <w:i/>
      <w:iCs/>
      <w:color w:val="4f81bd" w:themeColor="accent1"/>
    </w:rPr>
  </w:style>
  <w:style w:type="character" w:styleId="767">
    <w:name w:val="Subtle Emphasis"/>
    <w:basedOn w:val="722"/>
    <w:uiPriority w:val="19"/>
    <w:qFormat/>
    <w:pPr>
      <w:pBdr/>
      <w:spacing/>
      <w:ind/>
    </w:pPr>
    <w:rPr>
      <w:i/>
      <w:iCs/>
      <w:color w:val="808080" w:themeColor="text1" w:themeTint="7F"/>
    </w:rPr>
  </w:style>
  <w:style w:type="character" w:styleId="768">
    <w:name w:val="Intense Emphasis"/>
    <w:basedOn w:val="722"/>
    <w:uiPriority w:val="21"/>
    <w:qFormat/>
    <w:pPr>
      <w:pBdr/>
      <w:spacing/>
      <w:ind/>
    </w:pPr>
    <w:rPr>
      <w:b/>
      <w:bCs/>
      <w:i/>
      <w:iCs/>
      <w:color w:val="4f81bd" w:themeColor="accent1"/>
    </w:rPr>
  </w:style>
  <w:style w:type="character" w:styleId="769">
    <w:name w:val="Subtle Reference"/>
    <w:basedOn w:val="722"/>
    <w:uiPriority w:val="31"/>
    <w:qFormat/>
    <w:pPr>
      <w:pBdr/>
      <w:spacing/>
      <w:ind/>
    </w:pPr>
    <w:rPr>
      <w:smallCaps/>
      <w:color w:val="c0504d" w:themeColor="accent2"/>
      <w:u w:val="single"/>
    </w:rPr>
  </w:style>
  <w:style w:type="character" w:styleId="770">
    <w:name w:val="Intense Reference"/>
    <w:basedOn w:val="722"/>
    <w:uiPriority w:val="32"/>
    <w:qFormat/>
    <w:pPr>
      <w:pBdr/>
      <w:spacing/>
      <w:ind/>
    </w:pPr>
    <w:rPr>
      <w:b/>
      <w:bCs/>
      <w:smallCaps/>
      <w:color w:val="c0504d" w:themeColor="accent2"/>
      <w:spacing w:val="5"/>
      <w:u w:val="single"/>
    </w:rPr>
  </w:style>
  <w:style w:type="character" w:styleId="771">
    <w:name w:val="Book Title"/>
    <w:basedOn w:val="722"/>
    <w:uiPriority w:val="33"/>
    <w:qFormat/>
    <w:pPr>
      <w:pBdr/>
      <w:spacing/>
      <w:ind/>
    </w:pPr>
    <w:rPr>
      <w:b/>
      <w:bCs/>
      <w:smallCaps/>
      <w:spacing w:val="5"/>
    </w:rPr>
  </w:style>
  <w:style w:type="paragraph" w:styleId="772">
    <w:name w:val="TOC Heading"/>
    <w:basedOn w:val="713"/>
    <w:next w:val="708"/>
    <w:uiPriority w:val="39"/>
    <w:semiHidden/>
    <w:unhideWhenUsed/>
    <w:qFormat/>
    <w:pPr>
      <w:pBdr/>
      <w:spacing/>
      <w:ind/>
      <w:outlineLvl w:val="9"/>
    </w:pPr>
  </w:style>
  <w:style w:type="table" w:styleId="773">
    <w:name w:val="Table Grid"/>
    <w:basedOn w:val="72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w:basedOn w:val="72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1"/>
    <w:basedOn w:val="72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2"/>
    <w:basedOn w:val="72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Shading Accent 3"/>
    <w:basedOn w:val="72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Shading Accent 4"/>
    <w:basedOn w:val="72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Shading Accent 5"/>
    <w:basedOn w:val="72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Shading Accent 6"/>
    <w:basedOn w:val="72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1"/>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2"/>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List Accent 3"/>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List Accent 4"/>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List Accent 5"/>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List Accent 6"/>
    <w:basedOn w:val="72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1"/>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2"/>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ght Grid Accent 3"/>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ght Grid Accent 4"/>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ght Grid Accent 5"/>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ght Grid Accent 6"/>
    <w:basedOn w:val="72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1"/>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2"/>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1 Accent 3"/>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1 Accent 4"/>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1 Accent 5"/>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1 Accent 6"/>
    <w:basedOn w:val="72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1"/>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2"/>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Shading 2 Accent 3"/>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Shading 2 Accent 4"/>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Shading 2 Accent 5"/>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Shading 2 Accent 6"/>
    <w:basedOn w:val="72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1"/>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2"/>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1 Accent 3"/>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1 Accent 4"/>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1 Accent 5"/>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1 Accent 6"/>
    <w:basedOn w:val="72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1"/>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2"/>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List 2 Accent 3"/>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List 2 Accent 4"/>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List 2 Accent 5"/>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List 2 Accent 6"/>
    <w:basedOn w:val="72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1"/>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2"/>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1 Accent 3"/>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1 Accent 4"/>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1 Accent 5"/>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1 Accent 6"/>
    <w:basedOn w:val="72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1"/>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2"/>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2 Accent 3"/>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2 Accent 4"/>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2 Accent 5"/>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2 Accent 6"/>
    <w:basedOn w:val="72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1"/>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2"/>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Medium Grid 3 Accent 3"/>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Medium Grid 3 Accent 4"/>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Medium Grid 3 Accent 5"/>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Medium Grid 3 Accent 6"/>
    <w:basedOn w:val="72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1"/>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2"/>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Dark List Accent 3"/>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Dark List Accent 4"/>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Dark List Accent 5"/>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Dark List Accent 6"/>
    <w:basedOn w:val="72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1"/>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2"/>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Shading Accent 3"/>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Shading Accent 4"/>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Shading Accent 5"/>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Shading Accent 6"/>
    <w:basedOn w:val="72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1"/>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2"/>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List Accent 3"/>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List Accent 4"/>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List Accent 5"/>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List Accent 6"/>
    <w:basedOn w:val="72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1"/>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2"/>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Colorful Grid Accent 3"/>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Colorful Grid Accent 4"/>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Colorful Grid Accent 5"/>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Colorful Grid Accent 6"/>
    <w:basedOn w:val="72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2" w:customStyle="1">
    <w:name w:val="Figure Caption"/>
    <w:pPr>
      <w:pBdr/>
      <w:spacing w:after="160" w:before="40"/>
      <w:ind/>
    </w:pPr>
    <w:rPr>
      <w:rFonts w:ascii="Aptos" w:hAnsi="Aptos"/>
      <w:i/>
      <w:color w:val="5a5a5a"/>
      <w:sz w:val="17"/>
    </w:rPr>
  </w:style>
  <w:style w:type="paragraph" w:styleId="873" w:customStyle="1">
    <w:name w:val="Callout"/>
    <w:pPr>
      <w:pBdr/>
      <w:spacing w:after="160" w:before="120"/>
      <w:ind w:right="259" w:left="259"/>
    </w:pPr>
    <w:rPr>
      <w:rFonts w:ascii="Aptos" w:hAnsi="Aptos"/>
      <w:color w:val="1f4e79"/>
      <w:sz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auralius.github.io/nai/" TargetMode="External"/><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NoodleAI Gesture Trainer - Desktop and Web User Guide</dc:title>
  <dc:subject>Desktop and browser workflows for NoodleAI gesture training and deployment</dc:subject>
  <dc:creator>python-docx</dc:creator>
  <cp:keywords/>
  <dc:description>generated by python-docx</dc:description>
  <cp:revision>2</cp:revision>
  <dcterms:created xsi:type="dcterms:W3CDTF">2013-12-23T23:15:00Z</dcterms:created>
  <dcterms:modified xsi:type="dcterms:W3CDTF">2026-08-27T17:20:15Z</dcterms:modified>
  <cp:category/>
</cp:coreProperties>
</file>