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D27F9C" wp14:paraId="1355FAC4" wp14:textId="2B6890B9">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3B84E584" wp14:textId="49B7C37C">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5D192A2B" wp14:textId="46A80E9F">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2F1735D8" wp14:textId="6179D101">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649ED596" wp14:textId="10917523">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4E520DBE" wp14:textId="25A45EB1">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69F7A50B" wp14:textId="3EC83B6A">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D27F9C" w:rsidR="7CC8C2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Christopher Boyce</w:t>
      </w:r>
    </w:p>
    <w:p xmlns:wp14="http://schemas.microsoft.com/office/word/2010/wordml" w:rsidP="4FD27F9C" wp14:paraId="254B30C8" wp14:textId="4EFF64AC">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D27F9C" w:rsidR="7CC8C2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Technical Writing, Post University</w:t>
      </w:r>
    </w:p>
    <w:p xmlns:wp14="http://schemas.microsoft.com/office/word/2010/wordml" w:rsidP="4FD27F9C" wp14:paraId="7DB4E181" wp14:textId="3C8CE584">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D27F9C" w:rsidR="7CC8C2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CIS311-Technical Writing</w:t>
      </w:r>
    </w:p>
    <w:p xmlns:wp14="http://schemas.microsoft.com/office/word/2010/wordml" w:rsidP="4FD27F9C" wp14:paraId="08E4C1D0" wp14:textId="2D7B1733">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D27F9C" w:rsidR="7EF155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Jess Schwartz</w:t>
      </w:r>
    </w:p>
    <w:p xmlns:wp14="http://schemas.microsoft.com/office/word/2010/wordml" w:rsidP="17FDC713" wp14:paraId="3DE60525" wp14:noSpellErr="1" wp14:textId="792FA7F9">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FDC713" w:rsidR="77A30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7FDC713" w:rsidR="072FF7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7FDC713" w:rsidR="28290E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7FDC713" w:rsidR="293040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7FDC713" w:rsidR="28290E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/2025 11:59 p.m.</w:t>
      </w:r>
    </w:p>
    <w:p xmlns:wp14="http://schemas.microsoft.com/office/word/2010/wordml" w:rsidP="4FD27F9C" wp14:paraId="75CBCF34" wp14:textId="690769FB">
      <w:pPr>
        <w:spacing w:before="240" w:beforeAutospacing="off" w:after="240" w:afterAutospacing="off" w:line="480" w:lineRule="auto"/>
        <w:jc w:val="center"/>
        <w:rPr>
          <w:rFonts w:ascii="Times New Roman" w:hAnsi="Times New Roman" w:eastAsia="Times New Roman" w:cs="Times New Roman"/>
          <w:b w:val="1"/>
          <w:bCs w:val="1"/>
          <w:noProof w:val="0"/>
          <w:sz w:val="24"/>
          <w:szCs w:val="24"/>
          <w:lang w:val="en-US"/>
        </w:rPr>
      </w:pPr>
    </w:p>
    <w:p xmlns:wp14="http://schemas.microsoft.com/office/word/2010/wordml" w:rsidP="4FD27F9C" wp14:paraId="43352CFA" wp14:textId="472CEFAE">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74E9BF2A" wp14:textId="11034CE6">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70CFA79A" wp14:textId="1775E2C5">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14B47FC8" wp14:textId="6B4057F0">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4E1E536B" wp14:textId="027DC5D0">
      <w:pPr>
        <w:spacing w:before="240" w:beforeAutospacing="off" w:after="240" w:afterAutospacing="off" w:line="480" w:lineRule="auto"/>
      </w:pPr>
      <w:r w:rsidRPr="17FDC713" w:rsidR="46AEC6B1">
        <w:rPr>
          <w:rFonts w:ascii="Times New Roman" w:hAnsi="Times New Roman" w:eastAsia="Times New Roman" w:cs="Times New Roman"/>
          <w:b w:val="1"/>
          <w:bCs w:val="1"/>
          <w:noProof w:val="0"/>
          <w:sz w:val="24"/>
          <w:szCs w:val="24"/>
          <w:lang w:val="en-US"/>
        </w:rPr>
        <w:t>Apple Inc.'s Social Media Strategy: Alignment with Section 4.5b Guidelines</w:t>
      </w:r>
    </w:p>
    <w:p xmlns:wp14="http://schemas.microsoft.com/office/word/2010/wordml" w:rsidP="4FD27F9C" wp14:paraId="5962C544" wp14:textId="488DD89E">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 xml:space="preserve">Apple Inc., a leading Fortune 500 company, </w:t>
      </w:r>
      <w:r w:rsidRPr="17FDC713" w:rsidR="46AEC6B1">
        <w:rPr>
          <w:rFonts w:ascii="Times New Roman" w:hAnsi="Times New Roman" w:eastAsia="Times New Roman" w:cs="Times New Roman"/>
          <w:noProof w:val="0"/>
          <w:sz w:val="24"/>
          <w:szCs w:val="24"/>
          <w:lang w:val="en-US"/>
        </w:rPr>
        <w:t>maintains</w:t>
      </w:r>
      <w:r w:rsidRPr="17FDC713" w:rsidR="46AEC6B1">
        <w:rPr>
          <w:rFonts w:ascii="Times New Roman" w:hAnsi="Times New Roman" w:eastAsia="Times New Roman" w:cs="Times New Roman"/>
          <w:noProof w:val="0"/>
          <w:sz w:val="24"/>
          <w:szCs w:val="24"/>
          <w:lang w:val="en-US"/>
        </w:rPr>
        <w:t xml:space="preserve"> a strong and strategic presence across major social media platforms including Instagram, Twitter/X, YouTube, and Facebook. Its approach to social media is highly curated, reflecting the company’s broader philosophy of brand control, simplicity, and customer-centricity. Apple’s social media strategy aligns with several key guidelines outlined in Section 4.5b, “Staying Connected on Social Media Sites,” while selectively ignoring others based on its brand philosophy.</w:t>
      </w:r>
    </w:p>
    <w:p xmlns:wp14="http://schemas.microsoft.com/office/word/2010/wordml" w:rsidP="4FD27F9C" wp14:paraId="6E212D5B" wp14:textId="07850111">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 xml:space="preserve">Apple follows the guideline of professionalism by ensuring that all content is polished, visually appealing, and consistent with its minimalist brand identity. Posts are free of controversial or informal language, and the company avoids engaging in political or social debates. Apple also adheres to security awareness by refraining from sharing sensitive internal information and directing customer support through secure channels. Its content strategy is well-planned, aligning with product launches and marketing campaigns, </w:t>
      </w:r>
      <w:r w:rsidRPr="17FDC713" w:rsidR="46AEC6B1">
        <w:rPr>
          <w:rFonts w:ascii="Times New Roman" w:hAnsi="Times New Roman" w:eastAsia="Times New Roman" w:cs="Times New Roman"/>
          <w:noProof w:val="0"/>
          <w:sz w:val="24"/>
          <w:szCs w:val="24"/>
          <w:lang w:val="en-US"/>
        </w:rPr>
        <w:t>and it optimizes</w:t>
      </w:r>
      <w:r w:rsidRPr="17FDC713" w:rsidR="46AEC6B1">
        <w:rPr>
          <w:rFonts w:ascii="Times New Roman" w:hAnsi="Times New Roman" w:eastAsia="Times New Roman" w:cs="Times New Roman"/>
          <w:noProof w:val="0"/>
          <w:sz w:val="24"/>
          <w:szCs w:val="24"/>
          <w:lang w:val="en-US"/>
        </w:rPr>
        <w:t xml:space="preserve"> content for each platform—using visuals on Instagram, videos on YouTube, and announcements on Twitter (Jeremias &amp; Zhang, 2025).</w:t>
      </w:r>
    </w:p>
    <w:p xmlns:wp14="http://schemas.microsoft.com/office/word/2010/wordml" w:rsidP="4FD27F9C" wp14:paraId="66955C7F" wp14:textId="330EAD5E">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However, Apple tends to ignore guidelines related to direct engagement and transparency. The company rarely responds to user comments or engages in real-time conversations, which limits its authenticity and approachability. Additionally, Apple does not prominently feature employee voices or behind-the-scenes content, which could humanize the brand and foster deeper connections. The lack of executive visibility—aside from Tim Cook’s occasional tweets—also reflects a missed opportunity to build trust through leadership presence (Chen, Liu, &amp; Gong, 2021).</w:t>
      </w:r>
    </w:p>
    <w:p xmlns:wp14="http://schemas.microsoft.com/office/word/2010/wordml" w:rsidP="4FD27F9C" wp14:paraId="6C93785F" wp14:textId="1EC18BDB">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 xml:space="preserve">The philosophy behind Apple’s selective adherence to these guidelines is rooted in its commitment to brand control and privacy. Apple prioritizes a tightly managed image that emphasizes innovation, exclusivity, and user experience. By limiting engagement and personal content, Apple </w:t>
      </w:r>
      <w:r w:rsidRPr="17FDC713" w:rsidR="46AEC6B1">
        <w:rPr>
          <w:rFonts w:ascii="Times New Roman" w:hAnsi="Times New Roman" w:eastAsia="Times New Roman" w:cs="Times New Roman"/>
          <w:noProof w:val="0"/>
          <w:sz w:val="24"/>
          <w:szCs w:val="24"/>
          <w:lang w:val="en-US"/>
        </w:rPr>
        <w:t>maintains</w:t>
      </w:r>
      <w:r w:rsidRPr="17FDC713" w:rsidR="46AEC6B1">
        <w:rPr>
          <w:rFonts w:ascii="Times New Roman" w:hAnsi="Times New Roman" w:eastAsia="Times New Roman" w:cs="Times New Roman"/>
          <w:noProof w:val="0"/>
          <w:sz w:val="24"/>
          <w:szCs w:val="24"/>
          <w:lang w:val="en-US"/>
        </w:rPr>
        <w:t xml:space="preserve"> a premium brand </w:t>
      </w:r>
      <w:r w:rsidRPr="17FDC713" w:rsidR="46AEC6B1">
        <w:rPr>
          <w:rFonts w:ascii="Times New Roman" w:hAnsi="Times New Roman" w:eastAsia="Times New Roman" w:cs="Times New Roman"/>
          <w:noProof w:val="0"/>
          <w:sz w:val="24"/>
          <w:szCs w:val="24"/>
          <w:lang w:val="en-US"/>
        </w:rPr>
        <w:t>perception</w:t>
      </w:r>
      <w:r w:rsidRPr="17FDC713" w:rsidR="46AEC6B1">
        <w:rPr>
          <w:rFonts w:ascii="Times New Roman" w:hAnsi="Times New Roman" w:eastAsia="Times New Roman" w:cs="Times New Roman"/>
          <w:noProof w:val="0"/>
          <w:sz w:val="24"/>
          <w:szCs w:val="24"/>
          <w:lang w:val="en-US"/>
        </w:rPr>
        <w:t xml:space="preserve"> and avoids risks associated with uncontrolled messaging.</w:t>
      </w:r>
    </w:p>
    <w:p xmlns:wp14="http://schemas.microsoft.com/office/word/2010/wordml" w:rsidP="4FD27F9C" wp14:paraId="6FED9089" wp14:textId="1FC17B5B">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 xml:space="preserve">In conclusion, Apple’s social media strategy </w:t>
      </w:r>
      <w:r w:rsidRPr="17FDC713" w:rsidR="46AEC6B1">
        <w:rPr>
          <w:rFonts w:ascii="Times New Roman" w:hAnsi="Times New Roman" w:eastAsia="Times New Roman" w:cs="Times New Roman"/>
          <w:noProof w:val="0"/>
          <w:sz w:val="24"/>
          <w:szCs w:val="24"/>
          <w:lang w:val="en-US"/>
        </w:rPr>
        <w:t>demonstrates</w:t>
      </w:r>
      <w:r w:rsidRPr="17FDC713" w:rsidR="46AEC6B1">
        <w:rPr>
          <w:rFonts w:ascii="Times New Roman" w:hAnsi="Times New Roman" w:eastAsia="Times New Roman" w:cs="Times New Roman"/>
          <w:noProof w:val="0"/>
          <w:sz w:val="24"/>
          <w:szCs w:val="24"/>
          <w:lang w:val="en-US"/>
        </w:rPr>
        <w:t xml:space="preserve"> a deliberate balance between connection and control. While it aligns with many best practices from Section 4.5b, its omissions are strategic, reflecting a brand philosophy that values consistency, privacy, and curated storytelling over open dialogue.</w:t>
      </w:r>
    </w:p>
    <w:p xmlns:wp14="http://schemas.microsoft.com/office/word/2010/wordml" w:rsidP="4FD27F9C" wp14:paraId="42A0A6AF" wp14:textId="537E131C">
      <w:pPr>
        <w:spacing w:before="240" w:beforeAutospacing="off" w:after="240" w:afterAutospacing="off" w:line="480" w:lineRule="auto"/>
      </w:pPr>
    </w:p>
    <w:p xmlns:wp14="http://schemas.microsoft.com/office/word/2010/wordml" w:rsidP="17FDC713" wp14:paraId="31F9347A" wp14:textId="67B08427">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17FDC713" wp14:paraId="11AC39E1" wp14:textId="24F313F6">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17FDC713" wp14:paraId="0A0CF5D7" wp14:textId="5C570EC8">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17FDC713" wp14:paraId="74AAC556" wp14:textId="3C175F79">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17FDC713" wp14:paraId="335A1278" wp14:textId="153C2F3D">
      <w:pPr>
        <w:spacing w:before="240" w:beforeAutospacing="off" w:after="240" w:afterAutospacing="off" w:line="480" w:lineRule="auto"/>
        <w:jc w:val="center"/>
        <w:rPr>
          <w:rFonts w:ascii="Times New Roman" w:hAnsi="Times New Roman" w:eastAsia="Times New Roman" w:cs="Times New Roman"/>
          <w:b w:val="0"/>
          <w:bCs w:val="0"/>
          <w:noProof w:val="0"/>
          <w:sz w:val="24"/>
          <w:szCs w:val="24"/>
          <w:lang w:val="en-US"/>
        </w:rPr>
      </w:pPr>
      <w:r w:rsidRPr="17FDC713" w:rsidR="46AEC6B1">
        <w:rPr>
          <w:rFonts w:ascii="Times New Roman" w:hAnsi="Times New Roman" w:eastAsia="Times New Roman" w:cs="Times New Roman"/>
          <w:b w:val="0"/>
          <w:bCs w:val="0"/>
          <w:noProof w:val="0"/>
          <w:sz w:val="24"/>
          <w:szCs w:val="24"/>
          <w:lang w:val="en-US"/>
        </w:rPr>
        <w:t>References</w:t>
      </w:r>
    </w:p>
    <w:p xmlns:wp14="http://schemas.microsoft.com/office/word/2010/wordml" w:rsidP="4FD27F9C" wp14:paraId="3207FEEE" wp14:textId="55F5A3FA">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 xml:space="preserve">Chen, X., Liu, Y., &amp; Gong, H. (2021). </w:t>
      </w:r>
      <w:r w:rsidRPr="17FDC713" w:rsidR="46AEC6B1">
        <w:rPr>
          <w:rFonts w:ascii="Times New Roman" w:hAnsi="Times New Roman" w:eastAsia="Times New Roman" w:cs="Times New Roman"/>
          <w:i w:val="1"/>
          <w:iCs w:val="1"/>
          <w:noProof w:val="0"/>
          <w:sz w:val="24"/>
          <w:szCs w:val="24"/>
          <w:lang w:val="en-US"/>
        </w:rPr>
        <w:t>Apple Inc. strategic marketing analysis and evaluation</w:t>
      </w:r>
      <w:r w:rsidRPr="17FDC713" w:rsidR="46AEC6B1">
        <w:rPr>
          <w:rFonts w:ascii="Times New Roman" w:hAnsi="Times New Roman" w:eastAsia="Times New Roman" w:cs="Times New Roman"/>
          <w:noProof w:val="0"/>
          <w:sz w:val="24"/>
          <w:szCs w:val="24"/>
          <w:lang w:val="en-US"/>
        </w:rPr>
        <w:t xml:space="preserve">. In </w:t>
      </w:r>
      <w:r w:rsidRPr="17FDC713" w:rsidR="46AEC6B1">
        <w:rPr>
          <w:rFonts w:ascii="Times New Roman" w:hAnsi="Times New Roman" w:eastAsia="Times New Roman" w:cs="Times New Roman"/>
          <w:i w:val="1"/>
          <w:iCs w:val="1"/>
          <w:noProof w:val="0"/>
          <w:sz w:val="24"/>
          <w:szCs w:val="24"/>
          <w:lang w:val="en-US"/>
        </w:rPr>
        <w:t>Proceedings of the 2021 3rd International Conference on Economic Management and Cultural Industry (ICEMCI 2021)</w:t>
      </w:r>
      <w:r w:rsidRPr="17FDC713" w:rsidR="46AEC6B1">
        <w:rPr>
          <w:rFonts w:ascii="Times New Roman" w:hAnsi="Times New Roman" w:eastAsia="Times New Roman" w:cs="Times New Roman"/>
          <w:noProof w:val="0"/>
          <w:sz w:val="24"/>
          <w:szCs w:val="24"/>
          <w:lang w:val="en-US"/>
        </w:rPr>
        <w:t xml:space="preserve">. Atlantis Press. </w:t>
      </w:r>
      <w:hyperlink r:id="R4a7d30b0922e4981">
        <w:r w:rsidRPr="17FDC713" w:rsidR="46AEC6B1">
          <w:rPr>
            <w:rStyle w:val="Hyperlink"/>
            <w:rFonts w:ascii="Times New Roman" w:hAnsi="Times New Roman" w:eastAsia="Times New Roman" w:cs="Times New Roman"/>
            <w:noProof w:val="0"/>
            <w:sz w:val="24"/>
            <w:szCs w:val="24"/>
            <w:lang w:val="en-US"/>
          </w:rPr>
          <w:t>https://doi.org/10.2991/assehr.k.211209.499</w:t>
        </w:r>
      </w:hyperlink>
    </w:p>
    <w:p xmlns:wp14="http://schemas.microsoft.com/office/word/2010/wordml" w:rsidP="4FD27F9C" wp14:paraId="7CAD4F3B" wp14:textId="083DDD60">
      <w:pPr>
        <w:spacing w:before="240" w:beforeAutospacing="off" w:after="240" w:afterAutospacing="off" w:line="480" w:lineRule="auto"/>
      </w:pPr>
      <w:r w:rsidRPr="17FDC713" w:rsidR="46AEC6B1">
        <w:rPr>
          <w:rFonts w:ascii="Times New Roman" w:hAnsi="Times New Roman" w:eastAsia="Times New Roman" w:cs="Times New Roman"/>
          <w:noProof w:val="0"/>
          <w:sz w:val="24"/>
          <w:szCs w:val="24"/>
          <w:lang w:val="en-US"/>
        </w:rPr>
        <w:t xml:space="preserve">Jeremias, G. N. A., &amp; Zhang, L. (2025). </w:t>
      </w:r>
      <w:r w:rsidRPr="17FDC713" w:rsidR="46AEC6B1">
        <w:rPr>
          <w:rFonts w:ascii="Times New Roman" w:hAnsi="Times New Roman" w:eastAsia="Times New Roman" w:cs="Times New Roman"/>
          <w:i w:val="1"/>
          <w:iCs w:val="1"/>
          <w:noProof w:val="0"/>
          <w:sz w:val="24"/>
          <w:szCs w:val="24"/>
          <w:lang w:val="en-US"/>
        </w:rPr>
        <w:t>Research on Apple’s social media marketing strategies: Focus on the improvement of the iPhone 15 launch</w:t>
      </w:r>
      <w:r w:rsidRPr="17FDC713" w:rsidR="46AEC6B1">
        <w:rPr>
          <w:rFonts w:ascii="Times New Roman" w:hAnsi="Times New Roman" w:eastAsia="Times New Roman" w:cs="Times New Roman"/>
          <w:noProof w:val="0"/>
          <w:sz w:val="24"/>
          <w:szCs w:val="24"/>
          <w:lang w:val="en-US"/>
        </w:rPr>
        <w:t xml:space="preserve">. </w:t>
      </w:r>
      <w:r w:rsidRPr="17FDC713" w:rsidR="46AEC6B1">
        <w:rPr>
          <w:rFonts w:ascii="Times New Roman" w:hAnsi="Times New Roman" w:eastAsia="Times New Roman" w:cs="Times New Roman"/>
          <w:i w:val="1"/>
          <w:iCs w:val="1"/>
          <w:noProof w:val="0"/>
          <w:sz w:val="24"/>
          <w:szCs w:val="24"/>
          <w:lang w:val="en-US"/>
        </w:rPr>
        <w:t>Open Access Library Journal, 12</w:t>
      </w:r>
      <w:r w:rsidRPr="17FDC713" w:rsidR="46AEC6B1">
        <w:rPr>
          <w:rFonts w:ascii="Times New Roman" w:hAnsi="Times New Roman" w:eastAsia="Times New Roman" w:cs="Times New Roman"/>
          <w:noProof w:val="0"/>
          <w:sz w:val="24"/>
          <w:szCs w:val="24"/>
          <w:lang w:val="en-US"/>
        </w:rPr>
        <w:t xml:space="preserve">, e13641. </w:t>
      </w:r>
      <w:hyperlink r:id="R332af5bdff0b49d5">
        <w:r w:rsidRPr="17FDC713" w:rsidR="46AEC6B1">
          <w:rPr>
            <w:rStyle w:val="Hyperlink"/>
            <w:rFonts w:ascii="Times New Roman" w:hAnsi="Times New Roman" w:eastAsia="Times New Roman" w:cs="Times New Roman"/>
            <w:noProof w:val="0"/>
            <w:sz w:val="24"/>
            <w:szCs w:val="24"/>
            <w:lang w:val="en-US"/>
          </w:rPr>
          <w:t>https://doi.org/10.4236/oalib.1113641</w:t>
        </w:r>
      </w:hyperlink>
    </w:p>
    <w:p xmlns:wp14="http://schemas.microsoft.com/office/word/2010/wordml" w:rsidP="17FDC713" wp14:paraId="78581F6F" wp14:textId="2ABBD81A">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rsidP="4FD27F9C" wp14:paraId="15208B32" wp14:textId="58E27CC0">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4FD27F9C" wp14:paraId="16F6150A" wp14:textId="48AEC7BB">
      <w:pPr>
        <w:spacing w:line="480" w:lineRule="auto"/>
        <w:rPr>
          <w:rFonts w:ascii="Times New Roman" w:hAnsi="Times New Roman" w:eastAsia="Times New Roman" w:cs="Times New Roman"/>
        </w:rPr>
      </w:pPr>
    </w:p>
    <w:p xmlns:wp14="http://schemas.microsoft.com/office/word/2010/wordml" w:rsidP="4FD27F9C" wp14:paraId="294858AE" wp14:textId="1484AF27">
      <w:pPr>
        <w:spacing w:line="480" w:lineRule="auto"/>
        <w:rPr>
          <w:rFonts w:ascii="Times New Roman" w:hAnsi="Times New Roman" w:eastAsia="Times New Roman" w:cs="Times New Roman"/>
        </w:rPr>
      </w:pPr>
    </w:p>
    <w:p xmlns:wp14="http://schemas.microsoft.com/office/word/2010/wordml" w:rsidP="4FD27F9C" wp14:paraId="2C078E63" wp14:textId="43343237">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6D7145"/>
    <w:rsid w:val="072FF7F1"/>
    <w:rsid w:val="09D65BC9"/>
    <w:rsid w:val="15DCECA4"/>
    <w:rsid w:val="17FDC713"/>
    <w:rsid w:val="2009C762"/>
    <w:rsid w:val="25FBCE6E"/>
    <w:rsid w:val="28290E8D"/>
    <w:rsid w:val="293040A2"/>
    <w:rsid w:val="2DDBEC78"/>
    <w:rsid w:val="32D46806"/>
    <w:rsid w:val="32FA60FC"/>
    <w:rsid w:val="390608F8"/>
    <w:rsid w:val="46AEC6B1"/>
    <w:rsid w:val="4FD27F9C"/>
    <w:rsid w:val="5222A2A7"/>
    <w:rsid w:val="5F6605FA"/>
    <w:rsid w:val="616D7145"/>
    <w:rsid w:val="66526BC8"/>
    <w:rsid w:val="671A5714"/>
    <w:rsid w:val="77A30AA8"/>
    <w:rsid w:val="77C79E0E"/>
    <w:rsid w:val="7CC8C2E6"/>
    <w:rsid w:val="7EF1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145"/>
  <w15:chartTrackingRefBased/>
  <w15:docId w15:val="{E700BE7B-18E8-472B-B866-D825D1C954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FD27F9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2991/assehr.k.211209.499" TargetMode="External" Id="R4a7d30b0922e4981" /><Relationship Type="http://schemas.openxmlformats.org/officeDocument/2006/relationships/hyperlink" Target="https://doi.org/10.4236/oalib.1113641" TargetMode="External" Id="R332af5bdff0b49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2025-10-26T15:41:40.4862494Z</dcterms:created>
  <dcterms:modified xsi:type="dcterms:W3CDTF">2025-11-02T04:12:34.7885900Z</dcterms:modified>
  <dc:creator>Christopher Boyce</dc:creator>
  <lastModifiedBy>Christopher Boyce</lastModifiedBy>
</coreProperties>
</file>