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45" w:lineRule="atLeast"/>
        <w:ind w:left="0" w:right="0" w:firstLine="480"/>
        <w:jc w:val="center"/>
        <w:rPr>
          <w:b/>
          <w:bCs w:val="0"/>
          <w:color w:val="00000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8"/>
          <w:szCs w:val="28"/>
          <w:lang w:val="en-US" w:eastAsia="zh-CN" w:bidi="ar"/>
        </w:rPr>
        <w:t>详细设计说明书评审检查单</w:t>
      </w:r>
    </w:p>
    <w:tbl>
      <w:tblPr>
        <w:tblStyle w:val="8"/>
        <w:tblW w:w="910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"/>
        <w:gridCol w:w="370"/>
        <w:gridCol w:w="1375"/>
        <w:gridCol w:w="3474"/>
        <w:gridCol w:w="1800"/>
        <w:gridCol w:w="12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Style w:val="7"/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项目编号</w:t>
            </w:r>
          </w:p>
        </w:tc>
        <w:tc>
          <w:tcPr>
            <w:tcW w:w="790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大学生新生入学管理系统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Style w:val="7"/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检查人</w:t>
            </w:r>
          </w:p>
        </w:tc>
        <w:tc>
          <w:tcPr>
            <w:tcW w:w="79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张新杰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Style w:val="7"/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检查日期</w:t>
            </w:r>
          </w:p>
        </w:tc>
        <w:tc>
          <w:tcPr>
            <w:tcW w:w="79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2017/11/06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Style w:val="7"/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Style w:val="7"/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评审指标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Style w:val="7"/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  <w:r>
              <w:rPr>
                <w:rStyle w:val="7"/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评审内容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bdr w:val="none" w:color="auto" w:sz="0" w:space="0"/>
                <w:lang w:val="en-US" w:eastAsia="zh-CN"/>
              </w:rPr>
              <w:t>评审要求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bdr w:val="none" w:color="auto" w:sz="0" w:space="0"/>
                <w:lang w:val="en-US" w:eastAsia="zh-CN"/>
              </w:rPr>
              <w:t>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1.软件架构设计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  <w:t>1.1合理性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系统应用架构的逻辑清晰、关系明确、层次合理</w:t>
            </w: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 w:eastAsia="zh-CN"/>
              </w:rPr>
              <w:t>。</w:t>
            </w: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</w:t>
            </w: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1.2先进性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系统开发技术架构先进、充分考虑系统功能可重用、可扩展的要求。 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1.3可维护性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设计易于理解，易于修改，易于测试和调试，稳定性较好，方便用户未来的系统运维。 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1.4安全性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设计充分考虑系统运行的安全性，子系统间及程序与数据库调用的权限管理方式设计可行、合理。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1.5安装部署要求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系统架构设计充分考虑计算机支撑平台的实际情况，明确软件配置项部署方式及要求。</w:t>
            </w:r>
          </w:p>
        </w:tc>
        <w:tc>
          <w:tcPr>
            <w:tcW w:w="180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83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2.软件功能设计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2.1可追溯性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系统功能设计能覆盖了所有已确定的软件需求项，软件单元每一成分都能可追溯到相应需求，没有明显遗漏。 </w:t>
            </w:r>
          </w:p>
        </w:tc>
        <w:tc>
          <w:tcPr>
            <w:tcW w:w="180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2.2设计粒度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系统功能单元数据结构被详细说明，达到句法级的粒度，对功能单元运行的异常情况，有相应的处理方式和记录。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不通过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8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2.3正确性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功能单元的数据结构正确，程序变量命名规范、前后一致，变量初始化是否包含缺省值、缺省值取值是否正确，变量参数类型、取值范围、精度、度量单位设计合理，无明显错误。</w:t>
            </w:r>
          </w:p>
        </w:tc>
        <w:tc>
          <w:tcPr>
            <w:tcW w:w="180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83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3.软件接口设计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  <w:t>3.1完整性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系统间的接口单元设计能完全涵盖软件内部、外部的不同部分的联系，软件内部接口和外部接口定义明确，无重大遗漏。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必须 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3.2正确性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接口单元的发起方和接收方逻辑关系正确，输入、输出参数的数量、类型和顺序能够匹配，接口实现技术方式正确无误。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8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3.3设计粒度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系统接口的数据结构设计详细，达到句法级程度，能详细说明各类参数的度量单位、取值范围、类型，符合软件编码的要求。</w:t>
            </w:r>
          </w:p>
        </w:tc>
        <w:tc>
          <w:tcPr>
            <w:tcW w:w="180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4.数据库设计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  <w:t>4.1完整性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数据字典设计不缺项，结构设计（包括概念结构、逻辑结构、物理结构）完整，视图完整（包括用户视图、DBA视图、SA视图）。</w:t>
            </w:r>
          </w:p>
        </w:tc>
        <w:tc>
          <w:tcPr>
            <w:tcW w:w="180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4.2正确性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数据库逻辑结构划分正确表字段命名、类型、取值范围、精度定义正确无误，主、外键定义正确，同一数据元素无二义，无自相矛盾。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4.3存储方式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存储设计能充分考虑系统数据类型多样性、存储量、处理时效等应用特点，针对不同数据，选择合理、可行的数据存储管理方案，满足海量多源异构数据的存储管理要求</w:t>
            </w: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 w:eastAsia="zh-CN"/>
              </w:rPr>
              <w:t>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不通过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4.4备份恢复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提出关于数据备份和恢复的软件级技术方案，为异常宕机时保证数据完整性提供可行参考。 建议  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不通过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4.5性能 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设计充分满足数据查询、检索、下载、归档等情况下的性能指标要求。</w:t>
            </w:r>
          </w:p>
        </w:tc>
        <w:tc>
          <w:tcPr>
            <w:tcW w:w="180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5.业务模型设计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  <w:t>5.1科学性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模型算法满足减灾应用的功能需求，参数指标选取合理、内部处理逻辑正确。</w:t>
            </w:r>
          </w:p>
        </w:tc>
        <w:tc>
          <w:tcPr>
            <w:tcW w:w="180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5.2可实现性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模型算法设计充分考虑业务化运行的实际条件，明确模型的输入数据来源渠道、质量要求、数据获取的可行性程度、数据的可信性程度。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5.3精度及时效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模型算法满足各类减灾应用的精度要求及时效性要求。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建议证方法</w:t>
            </w: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 w:eastAsia="zh-CN"/>
              </w:rPr>
              <w:t>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5.4验证方法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模型的输出结果具备一定的软件级精度验</w:t>
            </w: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 w:eastAsia="zh-CN"/>
              </w:rPr>
              <w:t>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8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5.5设计粒度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模型算法的数据结构被详细说明，算法具有伪代码，达到句法级粒度，符合软件编码的要求</w:t>
            </w: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 w:eastAsia="zh-CN"/>
              </w:rPr>
              <w:t>。</w:t>
            </w:r>
          </w:p>
        </w:tc>
        <w:tc>
          <w:tcPr>
            <w:tcW w:w="180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83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6.软件界面设计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  <w:t>6.1友好性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人机界面设计符合业务系统运行要求，界面布局组织合理，界面元素易于理解，交互方式易于操作。</w:t>
            </w:r>
          </w:p>
        </w:tc>
        <w:tc>
          <w:tcPr>
            <w:tcW w:w="180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top w:val="nil"/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6.2美观性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界面风格（色彩、图标、样式等）美观、得体，符合综合减灾的业务特点。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8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6.3一致性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同一系统内不同界面元素风格一致，不同系统间界面风格总体统一。</w:t>
            </w:r>
          </w:p>
        </w:tc>
        <w:tc>
          <w:tcPr>
            <w:tcW w:w="180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建议</w:t>
            </w:r>
          </w:p>
        </w:tc>
        <w:tc>
          <w:tcPr>
            <w:tcW w:w="1260" w:type="dxa"/>
            <w:tcBorders>
              <w:left w:val="nil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8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6.4兼容性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界面设计需要充分考虑主流的不同浏览器、不同显示器的约束限制。</w:t>
            </w:r>
          </w:p>
        </w:tc>
        <w:tc>
          <w:tcPr>
            <w:tcW w:w="180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7.一致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性检查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7.1 关联度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  <w:szCs w:val="21"/>
                <w:lang w:val="en-US"/>
              </w:rPr>
              <w:t>验证设计思路与实际演示效果的一致性，承建单位在评审汇报过程中，以系统重要流程的业务场景为基础，通过界面截图和讲解，验证设计的关键内容。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通过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5DA8"/>
    <w:multiLevelType w:val="multilevel"/>
    <w:tmpl w:val="5A005DA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03154"/>
    <w:rsid w:val="023D7BED"/>
    <w:rsid w:val="0B503154"/>
    <w:rsid w:val="153C2AFA"/>
    <w:rsid w:val="1990561E"/>
    <w:rsid w:val="2AC93BBD"/>
    <w:rsid w:val="520F06EB"/>
    <w:rsid w:val="65561A9A"/>
    <w:rsid w:val="67226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widowControl/>
      <w:numPr>
        <w:ilvl w:val="0"/>
        <w:numId w:val="1"/>
      </w:numPr>
      <w:suppressLineNumbers w:val="0"/>
      <w:spacing w:before="340" w:beforeAutospacing="0" w:after="330" w:afterAutospacing="0" w:line="576" w:lineRule="auto"/>
      <w:ind w:left="432" w:right="0" w:hanging="432"/>
      <w:jc w:val="left"/>
      <w:outlineLvl w:val="0"/>
    </w:pPr>
    <w:rPr>
      <w:rFonts w:hint="eastAsia" w:ascii="宋体" w:hAnsi="宋体" w:eastAsia="宋体" w:cs="宋体"/>
      <w:b/>
      <w:kern w:val="44"/>
      <w:sz w:val="44"/>
      <w:szCs w:val="44"/>
      <w:lang w:val="en-US" w:eastAsia="zh-CN" w:bidi="ar"/>
    </w:rPr>
  </w:style>
  <w:style w:type="paragraph" w:styleId="3">
    <w:name w:val="heading 3"/>
    <w:basedOn w:val="1"/>
    <w:next w:val="1"/>
    <w:link w:val="11"/>
    <w:unhideWhenUsed/>
    <w:qFormat/>
    <w:uiPriority w:val="0"/>
    <w:pPr>
      <w:keepNext/>
      <w:keepLines/>
      <w:widowControl/>
      <w:numPr>
        <w:ilvl w:val="2"/>
        <w:numId w:val="1"/>
      </w:numPr>
      <w:suppressLineNumbers w:val="0"/>
      <w:spacing w:before="260" w:beforeAutospacing="0" w:after="260" w:afterAutospacing="0" w:line="415" w:lineRule="auto"/>
      <w:ind w:left="720" w:right="0" w:hanging="720"/>
      <w:jc w:val="left"/>
      <w:outlineLvl w:val="2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9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页眉 字符"/>
    <w:basedOn w:val="6"/>
    <w:link w:val="4"/>
    <w:uiPriority w:val="0"/>
    <w:rPr>
      <w:rFonts w:hint="eastAsia" w:ascii="宋体" w:hAnsi="宋体" w:eastAsia="宋体" w:cs="宋体"/>
      <w:sz w:val="18"/>
      <w:szCs w:val="18"/>
    </w:rPr>
  </w:style>
  <w:style w:type="character" w:customStyle="1" w:styleId="10">
    <w:name w:val="标题 1 字符"/>
    <w:basedOn w:val="6"/>
    <w:link w:val="2"/>
    <w:uiPriority w:val="0"/>
    <w:rPr>
      <w:rFonts w:hint="eastAsia" w:ascii="宋体" w:hAnsi="宋体" w:eastAsia="宋体" w:cs="宋体"/>
      <w:b/>
      <w:kern w:val="44"/>
      <w:sz w:val="44"/>
      <w:szCs w:val="44"/>
    </w:rPr>
  </w:style>
  <w:style w:type="character" w:customStyle="1" w:styleId="11">
    <w:name w:val="标题 3 字符"/>
    <w:basedOn w:val="6"/>
    <w:link w:val="3"/>
    <w:uiPriority w:val="0"/>
    <w:rPr>
      <w:rFonts w:hint="eastAsia" w:ascii="宋体" w:hAnsi="宋体" w:eastAsia="宋体" w:cs="宋体"/>
      <w:b/>
      <w:sz w:val="32"/>
      <w:szCs w:val="32"/>
    </w:rPr>
  </w:style>
  <w:style w:type="character" w:customStyle="1" w:styleId="12">
    <w:name w:val="font61"/>
    <w:basedOn w:val="6"/>
    <w:uiPriority w:val="0"/>
    <w:rPr>
      <w:rFonts w:ascii="PingFang SC" w:hAnsi="PingFang SC" w:eastAsia="PingFang SC" w:cs="PingFang SC"/>
      <w:color w:val="333333"/>
      <w:sz w:val="24"/>
      <w:szCs w:val="24"/>
      <w:u w:val="none"/>
    </w:rPr>
  </w:style>
  <w:style w:type="character" w:customStyle="1" w:styleId="13">
    <w:name w:val="font51"/>
    <w:basedOn w:val="6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2017-11-06T13:01:00Z</dcterms:created>
  <dc:creator>morning</dc:creator>
  <cp:lastModifiedBy>morning</cp:lastModifiedBy>
  <dcterms:modified xsi:type="dcterms:W3CDTF">2017-11-06T14:44:43Z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