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AE" w:rsidRPr="00D32813" w:rsidRDefault="00D32813" w:rsidP="00D32813">
      <w:pPr>
        <w:jc w:val="center"/>
        <w:rPr>
          <w:rFonts w:ascii="Franklin Gothic Book" w:hAnsi="Franklin Gothic Book"/>
          <w:b/>
          <w:sz w:val="28"/>
        </w:rPr>
      </w:pPr>
      <w:bookmarkStart w:id="0" w:name="_GoBack"/>
      <w:r w:rsidRPr="00D32813">
        <w:rPr>
          <w:rFonts w:ascii="Franklin Gothic Book" w:hAnsi="Franklin Gothic Book"/>
          <w:b/>
          <w:sz w:val="28"/>
        </w:rPr>
        <w:t>Focus groups, Surveys, and Rubrics, Oh My!</w:t>
      </w:r>
    </w:p>
    <w:bookmarkEnd w:id="0"/>
    <w:p w:rsidR="00D32813" w:rsidRDefault="00D32813" w:rsidP="00D32813">
      <w:pPr>
        <w:jc w:val="center"/>
        <w:rPr>
          <w:rFonts w:ascii="Franklin Gothic Book" w:hAnsi="Franklin Gothic Book"/>
          <w:b/>
          <w:sz w:val="28"/>
        </w:rPr>
      </w:pPr>
      <w:r w:rsidRPr="00D32813">
        <w:rPr>
          <w:rFonts w:ascii="Franklin Gothic Book" w:hAnsi="Franklin Gothic Book"/>
          <w:b/>
          <w:sz w:val="28"/>
        </w:rPr>
        <w:t>Choosing an Assessment Method</w:t>
      </w:r>
    </w:p>
    <w:p w:rsidR="003473AE" w:rsidRPr="00D32813" w:rsidRDefault="00F814A9" w:rsidP="00D32813">
      <w:pPr>
        <w:jc w:val="center"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Sarah Hanse</w:t>
      </w:r>
      <w:r w:rsidR="00D32813" w:rsidRPr="00D32813">
        <w:rPr>
          <w:rFonts w:ascii="Perpetua" w:hAnsi="Perpetua"/>
          <w:sz w:val="24"/>
          <w:szCs w:val="24"/>
        </w:rPr>
        <w:t>n, Director of Assessment, VPSS</w:t>
      </w:r>
    </w:p>
    <w:p w:rsidR="003473AE" w:rsidRPr="00D32813" w:rsidRDefault="00D32813" w:rsidP="00210854">
      <w:pPr>
        <w:jc w:val="center"/>
        <w:rPr>
          <w:rFonts w:ascii="Perpetua" w:hAnsi="Perpetua"/>
          <w:sz w:val="24"/>
          <w:szCs w:val="24"/>
        </w:rPr>
      </w:pPr>
      <w:r w:rsidRPr="00D32813">
        <w:rPr>
          <w:rFonts w:ascii="Perpetua" w:hAnsi="Perpetua"/>
          <w:sz w:val="24"/>
          <w:szCs w:val="24"/>
        </w:rPr>
        <w:t>Suzanne Fox, Graduate Assistant</w:t>
      </w:r>
    </w:p>
    <w:p w:rsidR="003473AE" w:rsidRPr="00D32813" w:rsidRDefault="003473AE" w:rsidP="003473AE">
      <w:pPr>
        <w:jc w:val="center"/>
        <w:rPr>
          <w:rFonts w:ascii="Perpetua" w:hAnsi="Perpetua"/>
          <w:sz w:val="24"/>
          <w:szCs w:val="24"/>
        </w:rPr>
      </w:pPr>
    </w:p>
    <w:p w:rsidR="00D32813" w:rsidRDefault="00D32813" w:rsidP="00D32813">
      <w:pPr>
        <w:rPr>
          <w:rFonts w:ascii="Perpetua" w:hAnsi="Perpetua"/>
          <w:b/>
          <w:sz w:val="28"/>
          <w:szCs w:val="24"/>
        </w:rPr>
      </w:pPr>
      <w:r w:rsidRPr="00D32813">
        <w:rPr>
          <w:rFonts w:ascii="Perpetua" w:hAnsi="Perpetua"/>
          <w:b/>
          <w:sz w:val="28"/>
          <w:szCs w:val="24"/>
        </w:rPr>
        <w:t xml:space="preserve">Resources </w:t>
      </w:r>
    </w:p>
    <w:p w:rsidR="00D32813" w:rsidRDefault="00D32813" w:rsidP="00D32813">
      <w:pPr>
        <w:ind w:left="360"/>
        <w:rPr>
          <w:rFonts w:ascii="Perpetua" w:hAnsi="Perpetua"/>
          <w:b/>
          <w:sz w:val="24"/>
          <w:szCs w:val="24"/>
        </w:rPr>
      </w:pPr>
      <w:r w:rsidRPr="00D32813">
        <w:rPr>
          <w:rFonts w:ascii="Perpetua" w:hAnsi="Perpetua"/>
          <w:b/>
          <w:sz w:val="24"/>
          <w:szCs w:val="24"/>
        </w:rPr>
        <w:t>Rubrics</w:t>
      </w:r>
      <w:r>
        <w:rPr>
          <w:rFonts w:ascii="Perpetua" w:hAnsi="Perpetua"/>
          <w:b/>
          <w:sz w:val="24"/>
          <w:szCs w:val="24"/>
        </w:rPr>
        <w:t>:</w:t>
      </w:r>
    </w:p>
    <w:p w:rsidR="00D32813" w:rsidRDefault="004B16E3" w:rsidP="00D32813">
      <w:pPr>
        <w:pStyle w:val="ListParagraph"/>
        <w:numPr>
          <w:ilvl w:val="0"/>
          <w:numId w:val="10"/>
        </w:numPr>
        <w:rPr>
          <w:rFonts w:ascii="Perpetua" w:hAnsi="Perpetua"/>
          <w:sz w:val="24"/>
          <w:szCs w:val="24"/>
        </w:rPr>
      </w:pPr>
      <w:hyperlink r:id="rId6" w:history="1">
        <w:r w:rsidR="00D32813" w:rsidRPr="00D32813">
          <w:rPr>
            <w:rStyle w:val="Hyperlink"/>
            <w:rFonts w:ascii="Perpetua" w:hAnsi="Perpetua"/>
            <w:sz w:val="24"/>
            <w:szCs w:val="24"/>
          </w:rPr>
          <w:t>http://www.aacu.org/ value/index.cfm</w:t>
        </w:r>
      </w:hyperlink>
      <w:r w:rsidR="00210854" w:rsidRPr="00210854">
        <w:rPr>
          <w:noProof/>
        </w:rPr>
        <w:t xml:space="preserve"> </w:t>
      </w:r>
    </w:p>
    <w:p w:rsidR="00D32813" w:rsidRPr="00D32813" w:rsidRDefault="004B16E3" w:rsidP="00D32813">
      <w:pPr>
        <w:pStyle w:val="ListParagraph"/>
        <w:numPr>
          <w:ilvl w:val="0"/>
          <w:numId w:val="10"/>
        </w:numPr>
        <w:rPr>
          <w:rFonts w:ascii="Perpetua" w:hAnsi="Perpetua"/>
          <w:sz w:val="24"/>
          <w:szCs w:val="24"/>
        </w:rPr>
      </w:pPr>
      <w:hyperlink r:id="rId7" w:history="1">
        <w:r w:rsidR="00D32813" w:rsidRPr="007D47F4">
          <w:rPr>
            <w:rStyle w:val="Hyperlink"/>
            <w:rFonts w:ascii="Perpetua" w:hAnsi="Perpetua"/>
            <w:sz w:val="24"/>
            <w:szCs w:val="24"/>
          </w:rPr>
          <w:t>http://openedpractices.org/resources?page=2</w:t>
        </w:r>
      </w:hyperlink>
    </w:p>
    <w:p w:rsidR="00D32813" w:rsidRPr="00D32813" w:rsidRDefault="004B16E3" w:rsidP="00D32813">
      <w:pPr>
        <w:pStyle w:val="ListParagraph"/>
        <w:numPr>
          <w:ilvl w:val="0"/>
          <w:numId w:val="10"/>
        </w:numPr>
        <w:rPr>
          <w:rFonts w:ascii="Perpetua" w:hAnsi="Perpetua"/>
          <w:sz w:val="24"/>
          <w:szCs w:val="24"/>
        </w:rPr>
      </w:pPr>
      <w:hyperlink r:id="rId8" w:history="1">
        <w:r w:rsidR="00D32813" w:rsidRPr="007D47F4">
          <w:rPr>
            <w:rStyle w:val="Hyperlink"/>
            <w:rFonts w:ascii="Perpetua" w:hAnsi="Perpetua"/>
            <w:sz w:val="24"/>
            <w:szCs w:val="24"/>
          </w:rPr>
          <w:t>http://rubistar.4teachers.org/index.php</w:t>
        </w:r>
      </w:hyperlink>
    </w:p>
    <w:p w:rsidR="00D32813" w:rsidRPr="00D32813" w:rsidRDefault="004B16E3" w:rsidP="00D32813">
      <w:pPr>
        <w:pStyle w:val="ListParagraph"/>
        <w:numPr>
          <w:ilvl w:val="0"/>
          <w:numId w:val="10"/>
        </w:numPr>
        <w:rPr>
          <w:rFonts w:ascii="Perpetua" w:hAnsi="Perpetua"/>
          <w:sz w:val="24"/>
          <w:szCs w:val="24"/>
        </w:rPr>
      </w:pPr>
      <w:hyperlink r:id="rId9" w:history="1">
        <w:r w:rsidR="00D32813" w:rsidRPr="007D47F4">
          <w:rPr>
            <w:rStyle w:val="Hyperlink"/>
            <w:rFonts w:ascii="Perpetua" w:hAnsi="Perpetua"/>
            <w:sz w:val="24"/>
            <w:szCs w:val="24"/>
          </w:rPr>
          <w:t>http://jonathan.mueller.faculty.noctrl.edu/toolbox/howstep4.htm</w:t>
        </w:r>
      </w:hyperlink>
    </w:p>
    <w:p w:rsidR="00D32813" w:rsidRPr="00D32813" w:rsidRDefault="004B16E3" w:rsidP="00D32813">
      <w:pPr>
        <w:pStyle w:val="ListParagraph"/>
        <w:numPr>
          <w:ilvl w:val="0"/>
          <w:numId w:val="10"/>
        </w:numPr>
        <w:rPr>
          <w:rFonts w:ascii="Perpetua" w:hAnsi="Perpetua"/>
          <w:sz w:val="24"/>
          <w:szCs w:val="24"/>
        </w:rPr>
      </w:pPr>
      <w:hyperlink r:id="rId10" w:history="1">
        <w:r w:rsidR="00D32813" w:rsidRPr="007D47F4">
          <w:rPr>
            <w:rStyle w:val="Hyperlink"/>
            <w:rFonts w:ascii="Perpetua" w:hAnsi="Perpetua"/>
            <w:sz w:val="24"/>
            <w:szCs w:val="24"/>
          </w:rPr>
          <w:t>http://rubrics.kon.org/</w:t>
        </w:r>
      </w:hyperlink>
    </w:p>
    <w:p w:rsidR="00D32813" w:rsidRDefault="00D32813" w:rsidP="00D32813">
      <w:pPr>
        <w:ind w:left="360"/>
        <w:rPr>
          <w:rFonts w:ascii="Perpetua" w:hAnsi="Perpetua"/>
          <w:b/>
          <w:sz w:val="24"/>
          <w:szCs w:val="24"/>
        </w:rPr>
      </w:pPr>
      <w:r w:rsidRPr="00D32813">
        <w:rPr>
          <w:rFonts w:ascii="Perpetua" w:hAnsi="Perpetua"/>
          <w:b/>
          <w:sz w:val="24"/>
          <w:szCs w:val="24"/>
        </w:rPr>
        <w:t>Surveys</w:t>
      </w:r>
      <w:r>
        <w:rPr>
          <w:rFonts w:ascii="Perpetua" w:hAnsi="Perpetua"/>
          <w:b/>
          <w:sz w:val="24"/>
          <w:szCs w:val="24"/>
        </w:rPr>
        <w:t>:</w:t>
      </w:r>
    </w:p>
    <w:p w:rsidR="007D47F4" w:rsidRPr="007D47F4" w:rsidRDefault="007D47F4" w:rsidP="007D47F4">
      <w:pPr>
        <w:pStyle w:val="ListParagraph"/>
        <w:numPr>
          <w:ilvl w:val="0"/>
          <w:numId w:val="12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Mail and Internet Surveys: The Tailored Design Method</w:t>
      </w:r>
      <w:r w:rsidRPr="007D47F4">
        <w:rPr>
          <w:rFonts w:ascii="Perpetua" w:hAnsi="Perpetua"/>
          <w:b/>
          <w:sz w:val="24"/>
          <w:szCs w:val="24"/>
        </w:rPr>
        <w:t xml:space="preserve"> </w:t>
      </w:r>
      <w:r w:rsidRPr="007D47F4">
        <w:rPr>
          <w:rFonts w:ascii="Perpetua" w:hAnsi="Perpetua"/>
          <w:sz w:val="24"/>
          <w:szCs w:val="24"/>
        </w:rPr>
        <w:t>(Dillman, 2007)</w:t>
      </w:r>
    </w:p>
    <w:p w:rsidR="007D47F4" w:rsidRDefault="007D47F4" w:rsidP="007D47F4">
      <w:pPr>
        <w:pStyle w:val="ListParagraph"/>
        <w:numPr>
          <w:ilvl w:val="0"/>
          <w:numId w:val="12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sz w:val="24"/>
          <w:szCs w:val="24"/>
        </w:rPr>
        <w:t xml:space="preserve">Websurveyor  (UI-sponsored): </w:t>
      </w:r>
      <w:hyperlink r:id="rId11" w:history="1">
        <w:r w:rsidRPr="007D47F4">
          <w:rPr>
            <w:rStyle w:val="Hyperlink"/>
            <w:rFonts w:ascii="Perpetua" w:hAnsi="Perpetua"/>
            <w:sz w:val="24"/>
            <w:szCs w:val="24"/>
          </w:rPr>
          <w:t>http://its.uiowa.edu/apps2/support/category/keywords/</w:t>
        </w:r>
        <w:r>
          <w:rPr>
            <w:rStyle w:val="Hyperlink"/>
            <w:rFonts w:ascii="Perpetua" w:hAnsi="Perpetua"/>
            <w:sz w:val="24"/>
            <w:szCs w:val="24"/>
          </w:rPr>
          <w:t xml:space="preserve"> </w:t>
        </w:r>
        <w:r w:rsidRPr="007D47F4">
          <w:rPr>
            <w:rStyle w:val="Hyperlink"/>
            <w:rFonts w:ascii="Perpetua" w:hAnsi="Perpetua"/>
            <w:sz w:val="24"/>
            <w:szCs w:val="24"/>
          </w:rPr>
          <w:t>websurveyor-24</w:t>
        </w:r>
      </w:hyperlink>
    </w:p>
    <w:p w:rsidR="007D47F4" w:rsidRPr="007D47F4" w:rsidRDefault="007D47F4" w:rsidP="007D47F4">
      <w:pPr>
        <w:pStyle w:val="ListParagraph"/>
        <w:numPr>
          <w:ilvl w:val="0"/>
          <w:numId w:val="12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S</w:t>
      </w:r>
      <w:r w:rsidRPr="007D47F4">
        <w:rPr>
          <w:rFonts w:ascii="Perpetua" w:hAnsi="Perpetua"/>
          <w:sz w:val="24"/>
          <w:szCs w:val="24"/>
        </w:rPr>
        <w:t xml:space="preserve">urveyMonkey: </w:t>
      </w:r>
      <w:hyperlink r:id="rId12" w:history="1">
        <w:r w:rsidRPr="007D47F4">
          <w:rPr>
            <w:rStyle w:val="Hyperlink"/>
            <w:rFonts w:ascii="Perpetua" w:hAnsi="Perpetua"/>
            <w:sz w:val="24"/>
            <w:szCs w:val="24"/>
          </w:rPr>
          <w:t>http://www.surveymonkey.com/</w:t>
        </w:r>
      </w:hyperlink>
    </w:p>
    <w:p w:rsidR="007D47F4" w:rsidRPr="007D47F4" w:rsidRDefault="00210854" w:rsidP="007D47F4">
      <w:pPr>
        <w:pStyle w:val="ListParagraph"/>
        <w:numPr>
          <w:ilvl w:val="0"/>
          <w:numId w:val="12"/>
        </w:numPr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36195</wp:posOffset>
            </wp:positionV>
            <wp:extent cx="1369695" cy="1371600"/>
            <wp:effectExtent l="19050" t="0" r="1905" b="0"/>
            <wp:wrapTight wrapText="bothSides">
              <wp:wrapPolygon edited="0">
                <wp:start x="4506" y="0"/>
                <wp:lineTo x="2103" y="4800"/>
                <wp:lineTo x="2103" y="9600"/>
                <wp:lineTo x="-300" y="11400"/>
                <wp:lineTo x="-300" y="21300"/>
                <wp:lineTo x="13819" y="21300"/>
                <wp:lineTo x="14720" y="21300"/>
                <wp:lineTo x="15922" y="20100"/>
                <wp:lineTo x="14720" y="14400"/>
                <wp:lineTo x="20729" y="14400"/>
                <wp:lineTo x="21630" y="13800"/>
                <wp:lineTo x="21630" y="0"/>
                <wp:lineTo x="4506" y="0"/>
              </wp:wrapPolygon>
            </wp:wrapTight>
            <wp:docPr id="5" name="Picture 2" descr="C:\Users\Suzanne\AppData\Local\Microsoft\Windows\Temporary Internet Files\Content.IE5\Q4JICRST\MC90036635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" name="Picture 8" descr="C:\Users\Suzanne\AppData\Local\Microsoft\Windows\Temporary Internet Files\Content.IE5\Q4JICRST\MC900366354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47F4" w:rsidRPr="007D47F4">
        <w:rPr>
          <w:rFonts w:ascii="Perpetua" w:hAnsi="Perpetua"/>
          <w:sz w:val="24"/>
          <w:szCs w:val="24"/>
        </w:rPr>
        <w:t xml:space="preserve">Zoomerang: </w:t>
      </w:r>
      <w:hyperlink r:id="rId14" w:history="1">
        <w:r w:rsidR="007D47F4" w:rsidRPr="007D47F4">
          <w:rPr>
            <w:rStyle w:val="Hyperlink"/>
            <w:rFonts w:ascii="Perpetua" w:hAnsi="Perpetua"/>
            <w:sz w:val="24"/>
            <w:szCs w:val="24"/>
          </w:rPr>
          <w:t>http://www.zoomerang.com/</w:t>
        </w:r>
      </w:hyperlink>
    </w:p>
    <w:p w:rsidR="00D32813" w:rsidRDefault="00D32813" w:rsidP="00D32813">
      <w:pPr>
        <w:ind w:left="360"/>
        <w:rPr>
          <w:rFonts w:ascii="Perpetua" w:hAnsi="Perpetua"/>
          <w:b/>
          <w:sz w:val="24"/>
          <w:szCs w:val="24"/>
        </w:rPr>
      </w:pPr>
      <w:r w:rsidRPr="00D32813">
        <w:rPr>
          <w:rFonts w:ascii="Perpetua" w:hAnsi="Perpetua"/>
          <w:b/>
          <w:sz w:val="24"/>
          <w:szCs w:val="24"/>
        </w:rPr>
        <w:t>Focus groups</w:t>
      </w:r>
      <w:r>
        <w:rPr>
          <w:rFonts w:ascii="Perpetua" w:hAnsi="Perpetua"/>
          <w:b/>
          <w:sz w:val="24"/>
          <w:szCs w:val="24"/>
        </w:rPr>
        <w:t>:</w:t>
      </w:r>
    </w:p>
    <w:p w:rsidR="007D47F4" w:rsidRDefault="007D47F4" w:rsidP="007D47F4">
      <w:pPr>
        <w:pStyle w:val="ListParagraph"/>
        <w:numPr>
          <w:ilvl w:val="0"/>
          <w:numId w:val="13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The Focus Group Kit</w:t>
      </w:r>
      <w:r w:rsidRPr="007D47F4">
        <w:rPr>
          <w:rFonts w:ascii="Perpetua" w:hAnsi="Perpetua"/>
          <w:sz w:val="24"/>
          <w:szCs w:val="24"/>
        </w:rPr>
        <w:t xml:space="preserve"> (Morgan &amp; Krueger, 1998):</w:t>
      </w:r>
    </w:p>
    <w:p w:rsid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 xml:space="preserve">The Focus Group Guidebook </w:t>
      </w:r>
    </w:p>
    <w:p w:rsid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Planning Focus Groups</w:t>
      </w:r>
    </w:p>
    <w:p w:rsid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Developing Questions for Focus Groups</w:t>
      </w:r>
    </w:p>
    <w:p w:rsid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Moderating Focus Groups</w:t>
      </w:r>
    </w:p>
    <w:p w:rsid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Involving Community Members in Focus Groups</w:t>
      </w:r>
    </w:p>
    <w:p w:rsidR="007D47F4" w:rsidRPr="007D47F4" w:rsidRDefault="007D47F4" w:rsidP="007D47F4">
      <w:pPr>
        <w:pStyle w:val="ListParagraph"/>
        <w:numPr>
          <w:ilvl w:val="1"/>
          <w:numId w:val="15"/>
        </w:numPr>
        <w:rPr>
          <w:rFonts w:ascii="Perpetua" w:hAnsi="Perpetua"/>
          <w:sz w:val="24"/>
          <w:szCs w:val="24"/>
        </w:rPr>
      </w:pPr>
      <w:r w:rsidRPr="007D47F4">
        <w:rPr>
          <w:rFonts w:ascii="Perpetua" w:hAnsi="Perpetua"/>
          <w:i/>
          <w:sz w:val="24"/>
          <w:szCs w:val="24"/>
        </w:rPr>
        <w:t>Analyzing &amp; Reporting Focus Group Results</w:t>
      </w:r>
    </w:p>
    <w:p w:rsidR="007D47F4" w:rsidRPr="007D47F4" w:rsidRDefault="007D47F4" w:rsidP="007D47F4">
      <w:pPr>
        <w:rPr>
          <w:rFonts w:ascii="Perpetua" w:hAnsi="Perpetua"/>
          <w:sz w:val="24"/>
          <w:szCs w:val="24"/>
        </w:rPr>
      </w:pPr>
    </w:p>
    <w:p w:rsidR="007D47F4" w:rsidRDefault="007D47F4" w:rsidP="007D47F4">
      <w:pPr>
        <w:rPr>
          <w:rFonts w:ascii="Perpetua" w:hAnsi="Perpetua"/>
          <w:b/>
          <w:sz w:val="28"/>
          <w:szCs w:val="24"/>
        </w:rPr>
      </w:pPr>
      <w:r>
        <w:rPr>
          <w:rFonts w:ascii="Perpetua" w:hAnsi="Perpetua"/>
          <w:b/>
          <w:sz w:val="28"/>
          <w:szCs w:val="24"/>
        </w:rPr>
        <w:t>Strengths</w:t>
      </w:r>
    </w:p>
    <w:p w:rsidR="003E516B" w:rsidRDefault="003E516B" w:rsidP="007D47F4">
      <w:pPr>
        <w:rPr>
          <w:rFonts w:ascii="Perpetua" w:hAnsi="Perpetua"/>
          <w:b/>
          <w:sz w:val="28"/>
          <w:szCs w:val="24"/>
        </w:rPr>
        <w:sectPr w:rsidR="003E516B" w:rsidSect="00EB52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6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3121"/>
        <w:gridCol w:w="3112"/>
      </w:tblGrid>
      <w:tr w:rsidR="00B21D3D" w:rsidTr="00B21D3D">
        <w:trPr>
          <w:jc w:val="center"/>
        </w:trPr>
        <w:tc>
          <w:tcPr>
            <w:tcW w:w="3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3D" w:rsidRDefault="00B21D3D" w:rsidP="003473AE">
            <w:pPr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b/>
                <w:sz w:val="24"/>
                <w:szCs w:val="24"/>
              </w:rPr>
              <w:lastRenderedPageBreak/>
              <w:t>Rubrics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D3D" w:rsidRDefault="00B21D3D" w:rsidP="003473AE">
            <w:pPr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b/>
                <w:sz w:val="24"/>
                <w:szCs w:val="24"/>
              </w:rPr>
              <w:t>Surveys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1D3D" w:rsidRDefault="00B21D3D" w:rsidP="003473AE">
            <w:pPr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b/>
                <w:sz w:val="24"/>
                <w:szCs w:val="24"/>
              </w:rPr>
              <w:t>Focus Groups</w:t>
            </w:r>
          </w:p>
        </w:tc>
      </w:tr>
      <w:tr w:rsidR="007D47F4" w:rsidTr="00B21D3D">
        <w:trPr>
          <w:jc w:val="center"/>
        </w:trPr>
        <w:tc>
          <w:tcPr>
            <w:tcW w:w="3127" w:type="dxa"/>
            <w:tcBorders>
              <w:top w:val="single" w:sz="4" w:space="0" w:color="auto"/>
            </w:tcBorders>
          </w:tcPr>
          <w:p w:rsidR="003E516B" w:rsidRPr="003E516B" w:rsidRDefault="003E516B" w:rsidP="00B21D3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 xml:space="preserve">Make the criteria explicit for </w:t>
            </w:r>
            <w:r w:rsidRPr="003E516B">
              <w:rPr>
                <w:rFonts w:ascii="Perpetua" w:hAnsi="Perpetua"/>
                <w:b/>
                <w:sz w:val="24"/>
                <w:szCs w:val="24"/>
              </w:rPr>
              <w:t>staff</w:t>
            </w:r>
            <w:r>
              <w:rPr>
                <w:rFonts w:ascii="Perpetua" w:hAnsi="Perpetua"/>
                <w:sz w:val="24"/>
                <w:szCs w:val="24"/>
              </w:rPr>
              <w:t>, which can lead to greater consistency in evaluating students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 xml:space="preserve">Make the criteria explicit for </w:t>
            </w:r>
            <w:r>
              <w:rPr>
                <w:rFonts w:ascii="Perpetua" w:hAnsi="Perpetua"/>
                <w:b/>
                <w:sz w:val="24"/>
                <w:szCs w:val="24"/>
              </w:rPr>
              <w:t>students</w:t>
            </w:r>
            <w:r>
              <w:rPr>
                <w:rFonts w:ascii="Perpetua" w:hAnsi="Perpetua"/>
                <w:sz w:val="24"/>
                <w:szCs w:val="24"/>
              </w:rPr>
              <w:t>, which enables them to know what we are looking for (not a bad thing)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Can be used in self-evaluation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 xml:space="preserve">Give students an opportunity to </w:t>
            </w:r>
            <w:r>
              <w:rPr>
                <w:rFonts w:ascii="Perpetua" w:hAnsi="Perpetua"/>
                <w:i/>
                <w:sz w:val="24"/>
                <w:szCs w:val="24"/>
              </w:rPr>
              <w:t xml:space="preserve">see </w:t>
            </w:r>
            <w:r>
              <w:rPr>
                <w:rFonts w:ascii="Perpetua" w:hAnsi="Perpetua"/>
                <w:sz w:val="24"/>
                <w:szCs w:val="24"/>
              </w:rPr>
              <w:t>improvement over time</w:t>
            </w:r>
          </w:p>
        </w:tc>
        <w:tc>
          <w:tcPr>
            <w:tcW w:w="3121" w:type="dxa"/>
            <w:tcBorders>
              <w:top w:val="single" w:sz="4" w:space="0" w:color="auto"/>
            </w:tcBorders>
          </w:tcPr>
          <w:p w:rsidR="003E516B" w:rsidRPr="003E516B" w:rsidRDefault="003E516B" w:rsidP="00B21D3D">
            <w:pPr>
              <w:pStyle w:val="ListParagraph"/>
              <w:numPr>
                <w:ilvl w:val="0"/>
                <w:numId w:val="18"/>
              </w:numPr>
              <w:ind w:left="365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Can access a large number of potential participants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8"/>
              </w:numPr>
              <w:ind w:left="365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Relatively easy to analyze, particularly if using an online survey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8"/>
              </w:numPr>
              <w:ind w:left="365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Students can respond anonymously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8"/>
              </w:numPr>
              <w:ind w:left="365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Students can respond when it is convenient to them, particularly if using an online survey</w:t>
            </w:r>
          </w:p>
          <w:p w:rsidR="003E516B" w:rsidRPr="003E516B" w:rsidRDefault="003E516B" w:rsidP="00B21D3D">
            <w:pPr>
              <w:pStyle w:val="ListParagraph"/>
              <w:numPr>
                <w:ilvl w:val="0"/>
                <w:numId w:val="18"/>
              </w:numPr>
              <w:ind w:left="365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 xml:space="preserve">National surveys allow for comparison with other institutions 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:rsidR="00B21D3D" w:rsidRPr="00B21D3D" w:rsidRDefault="00B21D3D" w:rsidP="00B21D3D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Provide rich information</w:t>
            </w:r>
          </w:p>
          <w:p w:rsidR="00B21D3D" w:rsidRPr="00210854" w:rsidRDefault="00B21D3D" w:rsidP="00B21D3D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Allow for flexibility</w:t>
            </w:r>
          </w:p>
          <w:p w:rsidR="00210854" w:rsidRPr="00B21D3D" w:rsidRDefault="00210854" w:rsidP="00B21D3D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Can seek immediate clarification</w:t>
            </w:r>
          </w:p>
          <w:p w:rsidR="00B21D3D" w:rsidRPr="00B21D3D" w:rsidRDefault="00B21D3D" w:rsidP="00B21D3D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="Perpetua" w:hAnsi="Perpetua"/>
                <w:b/>
                <w:sz w:val="24"/>
                <w:szCs w:val="24"/>
              </w:rPr>
            </w:pPr>
            <w:r>
              <w:rPr>
                <w:rFonts w:ascii="Perpetua" w:hAnsi="Perpetua"/>
                <w:sz w:val="24"/>
                <w:szCs w:val="24"/>
              </w:rPr>
              <w:t>Give students an opportunity to discuss/reflect on learning with others, which may – in and of itself – promote learning</w:t>
            </w:r>
          </w:p>
        </w:tc>
      </w:tr>
    </w:tbl>
    <w:p w:rsidR="0003450D" w:rsidRDefault="0003450D" w:rsidP="003473AE">
      <w:pPr>
        <w:rPr>
          <w:rFonts w:ascii="Perpetua" w:hAnsi="Perpetua"/>
          <w:b/>
          <w:sz w:val="28"/>
        </w:rPr>
      </w:pPr>
      <w:r>
        <w:rPr>
          <w:rFonts w:ascii="Perpetua" w:hAnsi="Perpetua"/>
          <w:b/>
          <w:sz w:val="28"/>
        </w:rPr>
        <w:lastRenderedPageBreak/>
        <w:t>Nonrandom Sampling Methods for Focus Groups</w:t>
      </w:r>
    </w:p>
    <w:p w:rsidR="0003450D" w:rsidRPr="0003450D" w:rsidRDefault="0012253A" w:rsidP="0003450D">
      <w:pPr>
        <w:pStyle w:val="ListParagraph"/>
        <w:numPr>
          <w:ilvl w:val="0"/>
          <w:numId w:val="21"/>
        </w:numPr>
        <w:rPr>
          <w:rFonts w:ascii="Perpetua" w:hAnsi="Perpetua"/>
          <w:b/>
          <w:sz w:val="24"/>
        </w:rPr>
      </w:pPr>
      <w:r>
        <w:rPr>
          <w:rFonts w:ascii="Perpetua" w:hAnsi="Perpetua"/>
          <w:b/>
          <w:sz w:val="24"/>
        </w:rPr>
        <w:t>Nonrandom s</w:t>
      </w:r>
      <w:r w:rsidR="0003450D">
        <w:rPr>
          <w:rFonts w:ascii="Perpetua" w:hAnsi="Perpetua"/>
          <w:b/>
          <w:sz w:val="24"/>
        </w:rPr>
        <w:t>tratified sampling</w:t>
      </w:r>
      <w:r w:rsidR="0003450D">
        <w:rPr>
          <w:rFonts w:ascii="Perpetua" w:hAnsi="Perpetua"/>
          <w:sz w:val="24"/>
        </w:rPr>
        <w:t xml:space="preserve"> – choosing participants from various sub-groups</w:t>
      </w:r>
    </w:p>
    <w:p w:rsidR="0003450D" w:rsidRDefault="0003450D" w:rsidP="0003450D">
      <w:pPr>
        <w:pStyle w:val="ListParagraph"/>
        <w:numPr>
          <w:ilvl w:val="0"/>
          <w:numId w:val="21"/>
        </w:numPr>
        <w:rPr>
          <w:rFonts w:ascii="Perpetua" w:hAnsi="Perpetua"/>
          <w:b/>
          <w:sz w:val="24"/>
        </w:rPr>
      </w:pPr>
      <w:r>
        <w:rPr>
          <w:rFonts w:ascii="Perpetua" w:hAnsi="Perpetua"/>
          <w:b/>
          <w:sz w:val="24"/>
        </w:rPr>
        <w:t>Convenience sampling</w:t>
      </w:r>
      <w:r>
        <w:rPr>
          <w:rFonts w:ascii="Perpetua" w:hAnsi="Perpetua"/>
          <w:sz w:val="24"/>
        </w:rPr>
        <w:t xml:space="preserve"> – choosing participants who are close at hand/easy to access</w:t>
      </w:r>
    </w:p>
    <w:p w:rsidR="0003450D" w:rsidRPr="0003450D" w:rsidRDefault="0003450D" w:rsidP="0003450D">
      <w:pPr>
        <w:pStyle w:val="ListParagraph"/>
        <w:numPr>
          <w:ilvl w:val="0"/>
          <w:numId w:val="21"/>
        </w:numPr>
        <w:rPr>
          <w:rFonts w:ascii="Perpetua" w:hAnsi="Perpetua"/>
          <w:b/>
          <w:sz w:val="24"/>
        </w:rPr>
      </w:pPr>
      <w:r>
        <w:rPr>
          <w:rFonts w:ascii="Perpetua" w:hAnsi="Perpetua"/>
          <w:b/>
          <w:sz w:val="24"/>
        </w:rPr>
        <w:t>Key informant sampling</w:t>
      </w:r>
      <w:r>
        <w:rPr>
          <w:rFonts w:ascii="Perpetua" w:hAnsi="Perpetua"/>
          <w:sz w:val="24"/>
        </w:rPr>
        <w:t xml:space="preserve"> – choosing participants who you believe will give you the most information about what you are</w:t>
      </w:r>
      <w:r w:rsidR="0012253A">
        <w:rPr>
          <w:rFonts w:ascii="Perpetua" w:hAnsi="Perpetua"/>
          <w:sz w:val="24"/>
        </w:rPr>
        <w:t xml:space="preserve"> assessing</w:t>
      </w:r>
    </w:p>
    <w:p w:rsidR="0003450D" w:rsidRPr="0003450D" w:rsidRDefault="0003450D" w:rsidP="0003450D">
      <w:pPr>
        <w:pStyle w:val="ListParagraph"/>
        <w:numPr>
          <w:ilvl w:val="0"/>
          <w:numId w:val="21"/>
        </w:numPr>
        <w:rPr>
          <w:rFonts w:ascii="Perpetua" w:hAnsi="Perpetua"/>
          <w:b/>
          <w:sz w:val="24"/>
        </w:rPr>
      </w:pPr>
      <w:r>
        <w:rPr>
          <w:rFonts w:ascii="Perpetua" w:hAnsi="Perpetua"/>
          <w:b/>
          <w:sz w:val="24"/>
        </w:rPr>
        <w:t>Snowball sampling</w:t>
      </w:r>
      <w:r>
        <w:rPr>
          <w:rFonts w:ascii="Perpetua" w:hAnsi="Perpetua"/>
          <w:sz w:val="24"/>
        </w:rPr>
        <w:t xml:space="preserve"> – starting with key informants and asking them to refer you to others who will be able to provide you with more information</w:t>
      </w:r>
    </w:p>
    <w:p w:rsidR="0003450D" w:rsidRDefault="0003450D" w:rsidP="003473AE">
      <w:pPr>
        <w:rPr>
          <w:rFonts w:ascii="Perpetua" w:hAnsi="Perpetua"/>
          <w:b/>
          <w:sz w:val="28"/>
        </w:rPr>
      </w:pPr>
    </w:p>
    <w:p w:rsidR="003473AE" w:rsidRDefault="00B21D3D" w:rsidP="003473AE">
      <w:pPr>
        <w:rPr>
          <w:rFonts w:ascii="Perpetua" w:hAnsi="Perpetua"/>
          <w:b/>
          <w:sz w:val="28"/>
        </w:rPr>
      </w:pPr>
      <w:r w:rsidRPr="00B21D3D">
        <w:rPr>
          <w:rFonts w:ascii="Perpetua" w:hAnsi="Perpetua"/>
          <w:b/>
          <w:sz w:val="28"/>
        </w:rPr>
        <w:t>Matching Learning Outcomes to an Assessment Method</w:t>
      </w:r>
    </w:p>
    <w:tbl>
      <w:tblPr>
        <w:tblStyle w:val="TableGrid"/>
        <w:tblW w:w="936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3473AE" w:rsidRPr="00B21D3D" w:rsidTr="00210854">
        <w:trPr>
          <w:jc w:val="center"/>
        </w:trPr>
        <w:tc>
          <w:tcPr>
            <w:tcW w:w="46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AE" w:rsidRPr="00B21D3D" w:rsidRDefault="003473AE">
            <w:pPr>
              <w:rPr>
                <w:rFonts w:ascii="Perpetua" w:hAnsi="Perpetua"/>
                <w:b/>
                <w:sz w:val="24"/>
                <w:szCs w:val="24"/>
              </w:rPr>
            </w:pPr>
            <w:r w:rsidRPr="00B21D3D">
              <w:rPr>
                <w:rFonts w:ascii="Perpetua" w:hAnsi="Perpetua"/>
                <w:b/>
                <w:sz w:val="24"/>
                <w:szCs w:val="24"/>
              </w:rPr>
              <w:t>If You Want To…</w:t>
            </w:r>
          </w:p>
        </w:tc>
        <w:tc>
          <w:tcPr>
            <w:tcW w:w="4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AE" w:rsidRPr="00B21D3D" w:rsidRDefault="003473AE">
            <w:pPr>
              <w:rPr>
                <w:rFonts w:ascii="Perpetua" w:hAnsi="Perpetua"/>
                <w:b/>
                <w:sz w:val="24"/>
                <w:szCs w:val="24"/>
              </w:rPr>
            </w:pPr>
            <w:r w:rsidRPr="00B21D3D">
              <w:rPr>
                <w:rFonts w:ascii="Perpetua" w:hAnsi="Perpetua"/>
                <w:b/>
                <w:sz w:val="24"/>
                <w:szCs w:val="24"/>
              </w:rPr>
              <w:t xml:space="preserve">Consider Using… </w:t>
            </w:r>
          </w:p>
        </w:tc>
      </w:tr>
      <w:tr w:rsidR="003473AE" w:rsidRPr="00B21D3D" w:rsidTr="00210854">
        <w:trPr>
          <w:jc w:val="center"/>
        </w:trPr>
        <w:tc>
          <w:tcPr>
            <w:tcW w:w="4684" w:type="dxa"/>
            <w:tcBorders>
              <w:top w:val="single" w:sz="4" w:space="0" w:color="auto"/>
            </w:tcBorders>
          </w:tcPr>
          <w:p w:rsidR="003473AE" w:rsidRPr="00B21D3D" w:rsidRDefault="003473AE">
            <w:pPr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Assess thinking and performance skills</w:t>
            </w:r>
          </w:p>
        </w:tc>
        <w:tc>
          <w:tcPr>
            <w:tcW w:w="4676" w:type="dxa"/>
            <w:tcBorders>
              <w:top w:val="single" w:sz="4" w:space="0" w:color="auto"/>
            </w:tcBorders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Assignments or prompts planned and evaluated using scoring guides or rubrics</w:t>
            </w:r>
          </w:p>
        </w:tc>
      </w:tr>
      <w:tr w:rsidR="003473AE" w:rsidRPr="00B21D3D" w:rsidTr="00210854">
        <w:trPr>
          <w:jc w:val="center"/>
        </w:trPr>
        <w:tc>
          <w:tcPr>
            <w:tcW w:w="4684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Assess knowledge, conceptual understanding, or skill in application and analysis</w:t>
            </w:r>
          </w:p>
        </w:tc>
        <w:tc>
          <w:tcPr>
            <w:tcW w:w="4676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Multiple choice tests</w:t>
            </w:r>
          </w:p>
        </w:tc>
      </w:tr>
      <w:tr w:rsidR="003473AE" w:rsidRPr="00B21D3D" w:rsidTr="00210854">
        <w:trPr>
          <w:jc w:val="center"/>
        </w:trPr>
        <w:tc>
          <w:tcPr>
            <w:tcW w:w="4684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Assess attitudes, values, dispositions, or habits of mind</w:t>
            </w:r>
          </w:p>
        </w:tc>
        <w:tc>
          <w:tcPr>
            <w:tcW w:w="4676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Reflective writing, surveys, focus groups, or interview</w:t>
            </w:r>
          </w:p>
        </w:tc>
      </w:tr>
      <w:tr w:rsidR="003473AE" w:rsidRPr="00B21D3D" w:rsidTr="00210854">
        <w:trPr>
          <w:jc w:val="center"/>
        </w:trPr>
        <w:tc>
          <w:tcPr>
            <w:tcW w:w="4684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Draw an overall picture of student learning</w:t>
            </w:r>
          </w:p>
        </w:tc>
        <w:tc>
          <w:tcPr>
            <w:tcW w:w="4676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Portfolios</w:t>
            </w:r>
          </w:p>
        </w:tc>
      </w:tr>
      <w:tr w:rsidR="003473AE" w:rsidRPr="00B21D3D" w:rsidTr="00210854">
        <w:trPr>
          <w:jc w:val="center"/>
        </w:trPr>
        <w:tc>
          <w:tcPr>
            <w:tcW w:w="4684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Compare your students against peers elsewhere</w:t>
            </w:r>
          </w:p>
        </w:tc>
        <w:tc>
          <w:tcPr>
            <w:tcW w:w="4676" w:type="dxa"/>
          </w:tcPr>
          <w:p w:rsidR="003473AE" w:rsidRPr="00B21D3D" w:rsidRDefault="003473AE" w:rsidP="00210854">
            <w:pPr>
              <w:ind w:left="360" w:hanging="360"/>
              <w:rPr>
                <w:rFonts w:ascii="Perpetua" w:hAnsi="Perpetua"/>
                <w:sz w:val="24"/>
                <w:szCs w:val="24"/>
              </w:rPr>
            </w:pPr>
            <w:r w:rsidRPr="00B21D3D">
              <w:rPr>
                <w:rFonts w:ascii="Perpetua" w:hAnsi="Perpetua"/>
                <w:sz w:val="24"/>
                <w:szCs w:val="24"/>
              </w:rPr>
              <w:t>Published tests or surveys</w:t>
            </w:r>
          </w:p>
        </w:tc>
      </w:tr>
    </w:tbl>
    <w:p w:rsidR="00EB52E0" w:rsidRPr="00210854" w:rsidRDefault="003473AE" w:rsidP="00B21D3D">
      <w:pPr>
        <w:jc w:val="right"/>
        <w:rPr>
          <w:rFonts w:ascii="Perpetua" w:hAnsi="Perpetua"/>
          <w:sz w:val="20"/>
          <w:szCs w:val="24"/>
        </w:rPr>
      </w:pPr>
      <w:proofErr w:type="gramStart"/>
      <w:r w:rsidRPr="00210854">
        <w:rPr>
          <w:rFonts w:ascii="Perpetua" w:hAnsi="Perpetua"/>
          <w:sz w:val="20"/>
          <w:szCs w:val="24"/>
        </w:rPr>
        <w:t>Suskie, 2009, as cited by Schuh, n.d.</w:t>
      </w:r>
      <w:proofErr w:type="gramEnd"/>
    </w:p>
    <w:p w:rsidR="003473AE" w:rsidRPr="00210854" w:rsidRDefault="003473AE">
      <w:pPr>
        <w:rPr>
          <w:rFonts w:ascii="Perpetua" w:hAnsi="Perpetua"/>
          <w:sz w:val="24"/>
        </w:rPr>
      </w:pPr>
    </w:p>
    <w:p w:rsidR="00210854" w:rsidRDefault="00210854" w:rsidP="00210854">
      <w:pPr>
        <w:rPr>
          <w:rFonts w:ascii="Perpetua" w:hAnsi="Perpetua"/>
          <w:b/>
          <w:sz w:val="28"/>
        </w:rPr>
      </w:pPr>
      <w:r>
        <w:rPr>
          <w:rFonts w:ascii="Perpetua" w:hAnsi="Perpetua"/>
          <w:b/>
          <w:sz w:val="28"/>
        </w:rPr>
        <w:t>Application</w:t>
      </w:r>
      <w:r w:rsidR="00F814A9">
        <w:rPr>
          <w:rFonts w:ascii="Perpetua" w:hAnsi="Perpetua"/>
          <w:b/>
          <w:sz w:val="28"/>
        </w:rPr>
        <w:t xml:space="preserve"> and Questions for Reflection</w:t>
      </w:r>
    </w:p>
    <w:p w:rsidR="00210854" w:rsidRPr="00082649" w:rsidRDefault="009E5951" w:rsidP="00210854">
      <w:pPr>
        <w:pStyle w:val="ListParagraph"/>
        <w:numPr>
          <w:ilvl w:val="0"/>
          <w:numId w:val="20"/>
        </w:numPr>
        <w:rPr>
          <w:rFonts w:ascii="Perpetua" w:hAnsi="Perpetua"/>
          <w:b/>
          <w:sz w:val="24"/>
        </w:rPr>
      </w:pPr>
      <w:r w:rsidRPr="00082649">
        <w:rPr>
          <w:rFonts w:ascii="Perpetua" w:hAnsi="Perpetua"/>
          <w:b/>
          <w:sz w:val="24"/>
        </w:rPr>
        <w:t>Identify criteria for one of your learning outcomes.  What does meeting the learning outcome entail or look like?</w:t>
      </w: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Default="009E5951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Default="009E5951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Pr="00082649" w:rsidRDefault="0012253A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210854">
      <w:pPr>
        <w:pStyle w:val="ListParagraph"/>
        <w:numPr>
          <w:ilvl w:val="0"/>
          <w:numId w:val="20"/>
        </w:numPr>
        <w:rPr>
          <w:rFonts w:ascii="Perpetua" w:hAnsi="Perpetua"/>
          <w:b/>
          <w:sz w:val="24"/>
        </w:rPr>
      </w:pPr>
      <w:r w:rsidRPr="00082649">
        <w:rPr>
          <w:rFonts w:ascii="Perpetua" w:hAnsi="Perpetua"/>
          <w:b/>
          <w:sz w:val="24"/>
        </w:rPr>
        <w:t>Who is going to be using the information?  What information will be most useful/meaningful to them?</w:t>
      </w:r>
    </w:p>
    <w:p w:rsidR="009E5951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Pr="00082649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Pr="00082649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F814A9" w:rsidP="00210854">
      <w:pPr>
        <w:pStyle w:val="ListParagraph"/>
        <w:numPr>
          <w:ilvl w:val="0"/>
          <w:numId w:val="20"/>
        </w:numPr>
        <w:rPr>
          <w:rFonts w:ascii="Perpetua" w:hAnsi="Perpetua"/>
          <w:b/>
          <w:sz w:val="24"/>
        </w:rPr>
      </w:pPr>
      <w:r>
        <w:rPr>
          <w:rFonts w:ascii="Perpetua" w:hAnsi="Perpetua"/>
          <w:b/>
          <w:sz w:val="24"/>
        </w:rPr>
        <w:lastRenderedPageBreak/>
        <w:t>Brainstorm o</w:t>
      </w:r>
      <w:r w:rsidR="009E5951" w:rsidRPr="00082649">
        <w:rPr>
          <w:rFonts w:ascii="Perpetua" w:hAnsi="Perpetua"/>
          <w:b/>
          <w:sz w:val="24"/>
        </w:rPr>
        <w:t>pportunities for</w:t>
      </w:r>
      <w:r>
        <w:rPr>
          <w:rFonts w:ascii="Perpetua" w:hAnsi="Perpetua"/>
          <w:b/>
          <w:sz w:val="24"/>
        </w:rPr>
        <w:t xml:space="preserve"> embedding</w:t>
      </w:r>
      <w:r w:rsidR="009E5951" w:rsidRPr="00082649">
        <w:rPr>
          <w:rFonts w:ascii="Perpetua" w:hAnsi="Perpetua"/>
          <w:b/>
          <w:sz w:val="24"/>
        </w:rPr>
        <w:t xml:space="preserve"> ass</w:t>
      </w:r>
      <w:r>
        <w:rPr>
          <w:rFonts w:ascii="Perpetua" w:hAnsi="Perpetua"/>
          <w:b/>
          <w:sz w:val="24"/>
        </w:rPr>
        <w:t>essment into a</w:t>
      </w:r>
      <w:r w:rsidR="009E5951" w:rsidRPr="00082649">
        <w:rPr>
          <w:rFonts w:ascii="Perpetua" w:hAnsi="Perpetua"/>
          <w:b/>
          <w:sz w:val="24"/>
        </w:rPr>
        <w:t xml:space="preserve"> program or service?  </w:t>
      </w:r>
      <w:r>
        <w:rPr>
          <w:rFonts w:ascii="Perpetua" w:hAnsi="Perpetua"/>
          <w:b/>
          <w:sz w:val="24"/>
        </w:rPr>
        <w:t>How could you better capitalize on information participants may already be providing? How can you “strike while the iron is hot” in getting information from participants?</w:t>
      </w: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9E5951" w:rsidRDefault="009E5951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12253A" w:rsidRPr="00082649" w:rsidRDefault="0012253A" w:rsidP="009E5951">
      <w:pPr>
        <w:pStyle w:val="ListParagraph"/>
        <w:rPr>
          <w:rFonts w:ascii="Perpetua" w:hAnsi="Perpetua"/>
          <w:b/>
          <w:sz w:val="24"/>
        </w:rPr>
      </w:pPr>
    </w:p>
    <w:p w:rsidR="009E5951" w:rsidRPr="00082649" w:rsidRDefault="009E5951" w:rsidP="00210854">
      <w:pPr>
        <w:pStyle w:val="ListParagraph"/>
        <w:numPr>
          <w:ilvl w:val="0"/>
          <w:numId w:val="20"/>
        </w:numPr>
        <w:rPr>
          <w:rFonts w:ascii="Perpetua" w:hAnsi="Perpetua"/>
          <w:b/>
          <w:sz w:val="24"/>
        </w:rPr>
      </w:pPr>
      <w:r w:rsidRPr="00082649">
        <w:rPr>
          <w:rFonts w:ascii="Perpetua" w:hAnsi="Perpetua"/>
          <w:b/>
          <w:sz w:val="24"/>
        </w:rPr>
        <w:t>According to the table on matching learning outcomes to an assessment method, what method(s) might work best for each of your learning outcomes?</w:t>
      </w: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9E5951">
      <w:pPr>
        <w:rPr>
          <w:rFonts w:ascii="Perpetua" w:hAnsi="Perpetua"/>
          <w:b/>
          <w:sz w:val="24"/>
        </w:rPr>
      </w:pPr>
    </w:p>
    <w:p w:rsidR="009E5951" w:rsidRDefault="009E5951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Default="0012253A" w:rsidP="009E5951">
      <w:pPr>
        <w:rPr>
          <w:rFonts w:ascii="Perpetua" w:hAnsi="Perpetua"/>
          <w:b/>
          <w:sz w:val="24"/>
        </w:rPr>
      </w:pPr>
    </w:p>
    <w:p w:rsidR="0012253A" w:rsidRPr="00082649" w:rsidRDefault="0012253A" w:rsidP="009E5951">
      <w:pPr>
        <w:rPr>
          <w:rFonts w:ascii="Perpetua" w:hAnsi="Perpetua"/>
          <w:b/>
          <w:sz w:val="24"/>
        </w:rPr>
      </w:pPr>
    </w:p>
    <w:p w:rsidR="009E5951" w:rsidRPr="00082649" w:rsidRDefault="009E5951" w:rsidP="00210854">
      <w:pPr>
        <w:pStyle w:val="ListParagraph"/>
        <w:numPr>
          <w:ilvl w:val="0"/>
          <w:numId w:val="20"/>
        </w:numPr>
        <w:rPr>
          <w:rFonts w:ascii="Perpetua" w:hAnsi="Perpetua"/>
          <w:b/>
          <w:sz w:val="24"/>
        </w:rPr>
      </w:pPr>
      <w:r w:rsidRPr="00082649">
        <w:rPr>
          <w:rFonts w:ascii="Perpetua" w:hAnsi="Perpetua"/>
          <w:b/>
          <w:sz w:val="24"/>
        </w:rPr>
        <w:t>What steps will you need to take to implement this method/these methods?  What questions do you have?</w:t>
      </w:r>
    </w:p>
    <w:sectPr w:rsidR="009E5951" w:rsidRPr="00082649" w:rsidSect="003E51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9BB"/>
    <w:multiLevelType w:val="hybridMultilevel"/>
    <w:tmpl w:val="A6EAED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9D5"/>
    <w:multiLevelType w:val="hybridMultilevel"/>
    <w:tmpl w:val="1C543CB0"/>
    <w:lvl w:ilvl="0" w:tplc="906636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06D9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9AED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4E7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E2A3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58DD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223B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AC6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00C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401245"/>
    <w:multiLevelType w:val="hybridMultilevel"/>
    <w:tmpl w:val="15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42397"/>
    <w:multiLevelType w:val="hybridMultilevel"/>
    <w:tmpl w:val="1BC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C7C4C"/>
    <w:multiLevelType w:val="hybridMultilevel"/>
    <w:tmpl w:val="62609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C4485A"/>
    <w:multiLevelType w:val="hybridMultilevel"/>
    <w:tmpl w:val="D0389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7063CB"/>
    <w:multiLevelType w:val="hybridMultilevel"/>
    <w:tmpl w:val="7A98A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DA791B"/>
    <w:multiLevelType w:val="hybridMultilevel"/>
    <w:tmpl w:val="76C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D5AA3"/>
    <w:multiLevelType w:val="hybridMultilevel"/>
    <w:tmpl w:val="C8143756"/>
    <w:lvl w:ilvl="0" w:tplc="51549D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E215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F2BD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2803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C85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C6E2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C5E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123E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5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CFA79D4"/>
    <w:multiLevelType w:val="hybridMultilevel"/>
    <w:tmpl w:val="123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903E8"/>
    <w:multiLevelType w:val="hybridMultilevel"/>
    <w:tmpl w:val="0FD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557C4"/>
    <w:multiLevelType w:val="hybridMultilevel"/>
    <w:tmpl w:val="0E6CB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36BEA"/>
    <w:multiLevelType w:val="hybridMultilevel"/>
    <w:tmpl w:val="891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874B8"/>
    <w:multiLevelType w:val="hybridMultilevel"/>
    <w:tmpl w:val="357E9C44"/>
    <w:lvl w:ilvl="0" w:tplc="5898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CA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EB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0D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01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8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0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6D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45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831DD3"/>
    <w:multiLevelType w:val="hybridMultilevel"/>
    <w:tmpl w:val="A06020D8"/>
    <w:lvl w:ilvl="0" w:tplc="48F06C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1454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0873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FEC2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AACB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3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81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564D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A204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669165A"/>
    <w:multiLevelType w:val="hybridMultilevel"/>
    <w:tmpl w:val="4BA452AC"/>
    <w:lvl w:ilvl="0" w:tplc="1B2CC7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768774">
      <w:start w:val="76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0B1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FAF8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989F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5A50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0A35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64E8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4EA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F5A2619"/>
    <w:multiLevelType w:val="hybridMultilevel"/>
    <w:tmpl w:val="86FCF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C7654F"/>
    <w:multiLevelType w:val="hybridMultilevel"/>
    <w:tmpl w:val="B442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384351"/>
    <w:multiLevelType w:val="hybridMultilevel"/>
    <w:tmpl w:val="DC02DBC6"/>
    <w:lvl w:ilvl="0" w:tplc="BB205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8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02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9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45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4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8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81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8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0C1A05"/>
    <w:multiLevelType w:val="hybridMultilevel"/>
    <w:tmpl w:val="F056B6D4"/>
    <w:lvl w:ilvl="0" w:tplc="8B9074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58FBDC">
      <w:start w:val="76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A41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FC05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72F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7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CA1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F623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DCE8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EE02DD6"/>
    <w:multiLevelType w:val="hybridMultilevel"/>
    <w:tmpl w:val="69AC74BA"/>
    <w:lvl w:ilvl="0" w:tplc="9FC6D6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9CFD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EC4D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A6A1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9CD9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0AD7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D29C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2002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E27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8"/>
  </w:num>
  <w:num w:numId="5">
    <w:abstractNumId w:val="14"/>
  </w:num>
  <w:num w:numId="6">
    <w:abstractNumId w:val="15"/>
  </w:num>
  <w:num w:numId="7">
    <w:abstractNumId w:val="1"/>
  </w:num>
  <w:num w:numId="8">
    <w:abstractNumId w:val="19"/>
  </w:num>
  <w:num w:numId="9">
    <w:abstractNumId w:val="2"/>
  </w:num>
  <w:num w:numId="10">
    <w:abstractNumId w:val="16"/>
  </w:num>
  <w:num w:numId="11">
    <w:abstractNumId w:val="5"/>
  </w:num>
  <w:num w:numId="12">
    <w:abstractNumId w:val="4"/>
  </w:num>
  <w:num w:numId="13">
    <w:abstractNumId w:val="11"/>
  </w:num>
  <w:num w:numId="14">
    <w:abstractNumId w:val="17"/>
  </w:num>
  <w:num w:numId="15">
    <w:abstractNumId w:val="6"/>
  </w:num>
  <w:num w:numId="16">
    <w:abstractNumId w:val="9"/>
  </w:num>
  <w:num w:numId="17">
    <w:abstractNumId w:val="7"/>
  </w:num>
  <w:num w:numId="18">
    <w:abstractNumId w:val="3"/>
  </w:num>
  <w:num w:numId="19">
    <w:abstractNumId w:val="12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AE"/>
    <w:rsid w:val="0003450D"/>
    <w:rsid w:val="00082649"/>
    <w:rsid w:val="000D729A"/>
    <w:rsid w:val="000E16AA"/>
    <w:rsid w:val="0012253A"/>
    <w:rsid w:val="001A69C8"/>
    <w:rsid w:val="001F43F9"/>
    <w:rsid w:val="00210854"/>
    <w:rsid w:val="002E5E5F"/>
    <w:rsid w:val="003473AE"/>
    <w:rsid w:val="00363511"/>
    <w:rsid w:val="003E516B"/>
    <w:rsid w:val="004903ED"/>
    <w:rsid w:val="004B16E3"/>
    <w:rsid w:val="004C0C46"/>
    <w:rsid w:val="0058009C"/>
    <w:rsid w:val="005F45C6"/>
    <w:rsid w:val="00620462"/>
    <w:rsid w:val="0062763A"/>
    <w:rsid w:val="00671F17"/>
    <w:rsid w:val="006E5BBF"/>
    <w:rsid w:val="007D47F4"/>
    <w:rsid w:val="008824C1"/>
    <w:rsid w:val="00967119"/>
    <w:rsid w:val="009E5951"/>
    <w:rsid w:val="00A30CDB"/>
    <w:rsid w:val="00A84D3E"/>
    <w:rsid w:val="00AF28A0"/>
    <w:rsid w:val="00B21D3D"/>
    <w:rsid w:val="00C37854"/>
    <w:rsid w:val="00CB6C59"/>
    <w:rsid w:val="00D32813"/>
    <w:rsid w:val="00EB312F"/>
    <w:rsid w:val="00EB52E0"/>
    <w:rsid w:val="00F814A9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473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2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473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2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2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7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8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5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7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7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60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8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0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158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70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783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727">
          <w:marLeft w:val="86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0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9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9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8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7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1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9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ts.uiowa.edu/apps2/support/category/keywords/websurveyor-24" TargetMode="External"/><Relationship Id="rId12" Type="http://schemas.openxmlformats.org/officeDocument/2006/relationships/hyperlink" Target="http://www.surveymonkey.com/" TargetMode="External"/><Relationship Id="rId13" Type="http://schemas.openxmlformats.org/officeDocument/2006/relationships/image" Target="media/image1.wmf"/><Relationship Id="rId14" Type="http://schemas.openxmlformats.org/officeDocument/2006/relationships/hyperlink" Target="http://www.zoomerang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acu.org/%20value/index.cfm" TargetMode="External"/><Relationship Id="rId7" Type="http://schemas.openxmlformats.org/officeDocument/2006/relationships/hyperlink" Target="http://openedpractices.org/resources?page=2" TargetMode="External"/><Relationship Id="rId8" Type="http://schemas.openxmlformats.org/officeDocument/2006/relationships/hyperlink" Target="http://rubistar.4teachers.org/index.php" TargetMode="External"/><Relationship Id="rId9" Type="http://schemas.openxmlformats.org/officeDocument/2006/relationships/hyperlink" Target="http://jonathan.mueller.faculty.noctrl.edu/toolbox/howstep4.htm" TargetMode="External"/><Relationship Id="rId10" Type="http://schemas.openxmlformats.org/officeDocument/2006/relationships/hyperlink" Target="http://rubrics.k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Cendrowski, Megan A</cp:lastModifiedBy>
  <cp:revision>2</cp:revision>
  <dcterms:created xsi:type="dcterms:W3CDTF">2011-09-21T17:46:00Z</dcterms:created>
  <dcterms:modified xsi:type="dcterms:W3CDTF">2011-09-21T17:46:00Z</dcterms:modified>
</cp:coreProperties>
</file>