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13" w:rsidRPr="00C56F39" w:rsidRDefault="0015061E" w:rsidP="00D32813">
      <w:pPr>
        <w:jc w:val="center"/>
        <w:rPr>
          <w:rFonts w:ascii="Franklin Gothic Demi" w:hAnsi="Franklin Gothic Demi"/>
          <w:sz w:val="28"/>
        </w:rPr>
      </w:pPr>
      <w:bookmarkStart w:id="0" w:name="_GoBack"/>
      <w:bookmarkEnd w:id="0"/>
      <w:r w:rsidRPr="00C56F39">
        <w:rPr>
          <w:rFonts w:ascii="Franklin Gothic Demi" w:hAnsi="Franklin Gothic Demi"/>
          <w:sz w:val="28"/>
        </w:rPr>
        <w:t xml:space="preserve">Now What? </w:t>
      </w:r>
    </w:p>
    <w:p w:rsidR="0015061E" w:rsidRPr="00C56F39" w:rsidRDefault="0015061E" w:rsidP="00D32813">
      <w:pPr>
        <w:jc w:val="center"/>
        <w:rPr>
          <w:rFonts w:ascii="Franklin Gothic Demi" w:hAnsi="Franklin Gothic Demi"/>
          <w:sz w:val="28"/>
        </w:rPr>
      </w:pPr>
      <w:r w:rsidRPr="00C56F39">
        <w:rPr>
          <w:rFonts w:ascii="Franklin Gothic Demi" w:hAnsi="Franklin Gothic Demi"/>
          <w:sz w:val="28"/>
        </w:rPr>
        <w:t>Using Assessment Results to Improve Practice</w:t>
      </w:r>
    </w:p>
    <w:p w:rsidR="003473AE" w:rsidRPr="00D32813" w:rsidRDefault="00F814A9" w:rsidP="00D32813">
      <w:pPr>
        <w:jc w:val="center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Sarah Hanse</w:t>
      </w:r>
      <w:r w:rsidR="00D32813" w:rsidRPr="00D32813">
        <w:rPr>
          <w:rFonts w:ascii="Perpetua" w:hAnsi="Perpetua"/>
          <w:sz w:val="24"/>
          <w:szCs w:val="24"/>
        </w:rPr>
        <w:t>n, Director of Assessment, VPSS</w:t>
      </w:r>
    </w:p>
    <w:p w:rsidR="003473AE" w:rsidRPr="00D32813" w:rsidRDefault="00D32813" w:rsidP="00210854">
      <w:pPr>
        <w:jc w:val="center"/>
        <w:rPr>
          <w:rFonts w:ascii="Perpetua" w:hAnsi="Perpetua"/>
          <w:sz w:val="24"/>
          <w:szCs w:val="24"/>
        </w:rPr>
      </w:pPr>
      <w:r w:rsidRPr="00D32813">
        <w:rPr>
          <w:rFonts w:ascii="Perpetua" w:hAnsi="Perpetua"/>
          <w:sz w:val="24"/>
          <w:szCs w:val="24"/>
        </w:rPr>
        <w:t>Suzanne Fox, Graduate Assistant</w:t>
      </w:r>
    </w:p>
    <w:p w:rsidR="002A0A86" w:rsidRDefault="002A0A86" w:rsidP="002A0A86">
      <w:pPr>
        <w:rPr>
          <w:rFonts w:ascii="Perpetua" w:hAnsi="Perpetua"/>
          <w:sz w:val="24"/>
          <w:szCs w:val="24"/>
        </w:rPr>
      </w:pPr>
    </w:p>
    <w:p w:rsidR="002A0A86" w:rsidRPr="00C56F39" w:rsidRDefault="002A0A86" w:rsidP="002A0A86">
      <w:pPr>
        <w:pBdr>
          <w:bottom w:val="single" w:sz="4" w:space="1" w:color="auto"/>
        </w:pBdr>
        <w:rPr>
          <w:rFonts w:ascii="Franklin Gothic Demi" w:hAnsi="Franklin Gothic Demi"/>
          <w:sz w:val="24"/>
          <w:szCs w:val="24"/>
        </w:rPr>
      </w:pPr>
      <w:r w:rsidRPr="00C56F39">
        <w:rPr>
          <w:rFonts w:ascii="Franklin Gothic Demi" w:hAnsi="Franklin Gothic Demi"/>
          <w:sz w:val="24"/>
          <w:szCs w:val="24"/>
        </w:rPr>
        <w:t>Analyzing Data</w:t>
      </w:r>
    </w:p>
    <w:p w:rsidR="002A0A86" w:rsidRPr="000163DF" w:rsidRDefault="00C56F39" w:rsidP="002A0A86">
      <w:pPr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Quantitative data </w:t>
      </w:r>
    </w:p>
    <w:p w:rsidR="00696EF0" w:rsidRDefault="00696EF0" w:rsidP="00696EF0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Organize the data</w:t>
      </w:r>
    </w:p>
    <w:p w:rsidR="000163DF" w:rsidRDefault="000163DF" w:rsidP="000163DF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Give the data a “onceover,” noting your first impressions</w:t>
      </w:r>
    </w:p>
    <w:p w:rsidR="00696EF0" w:rsidRDefault="00696EF0" w:rsidP="00696EF0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Calculate descriptive statistics:</w:t>
      </w:r>
    </w:p>
    <w:p w:rsidR="00696EF0" w:rsidRDefault="00696EF0" w:rsidP="00696EF0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 w:rsidRPr="00DF35BB">
        <w:rPr>
          <w:rFonts w:ascii="Perpetua" w:hAnsi="Perpetua"/>
          <w:sz w:val="24"/>
          <w:szCs w:val="24"/>
          <w:u w:val="single"/>
        </w:rPr>
        <w:t>Mean</w:t>
      </w:r>
      <w:r>
        <w:rPr>
          <w:rFonts w:ascii="Perpetua" w:hAnsi="Perpetua"/>
          <w:sz w:val="24"/>
          <w:szCs w:val="24"/>
        </w:rPr>
        <w:t xml:space="preserve"> – the average score (sum of scores/number of scores)</w:t>
      </w:r>
    </w:p>
    <w:p w:rsidR="00696EF0" w:rsidRPr="00A90595" w:rsidRDefault="00696EF0" w:rsidP="00696EF0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 w:rsidRPr="00A90595">
        <w:rPr>
          <w:rFonts w:ascii="Perpetua" w:hAnsi="Perpetua"/>
          <w:sz w:val="24"/>
          <w:szCs w:val="24"/>
          <w:u w:val="single"/>
        </w:rPr>
        <w:t>Median</w:t>
      </w:r>
      <w:r w:rsidRPr="00A90595">
        <w:rPr>
          <w:rFonts w:ascii="Perpetua" w:hAnsi="Perpetua"/>
          <w:sz w:val="24"/>
          <w:szCs w:val="24"/>
        </w:rPr>
        <w:t xml:space="preserve"> – the middle score when scores are arranged from</w:t>
      </w:r>
      <w:r w:rsidR="00A90595" w:rsidRPr="00A90595">
        <w:rPr>
          <w:rFonts w:ascii="Perpetua" w:hAnsi="Perpetua"/>
          <w:sz w:val="24"/>
          <w:szCs w:val="24"/>
        </w:rPr>
        <w:t xml:space="preserve"> </w:t>
      </w:r>
      <w:r w:rsidRPr="00A90595">
        <w:rPr>
          <w:rFonts w:ascii="Perpetua" w:hAnsi="Perpetua"/>
          <w:sz w:val="24"/>
          <w:szCs w:val="24"/>
        </w:rPr>
        <w:t xml:space="preserve">lowest to highest </w:t>
      </w:r>
    </w:p>
    <w:p w:rsidR="00696EF0" w:rsidRDefault="00696EF0" w:rsidP="00696EF0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 w:rsidRPr="00DF35BB">
        <w:rPr>
          <w:rFonts w:ascii="Perpetua" w:hAnsi="Perpetua"/>
          <w:sz w:val="24"/>
          <w:szCs w:val="24"/>
          <w:u w:val="single"/>
        </w:rPr>
        <w:t>Mode</w:t>
      </w:r>
      <w:r w:rsidRPr="00696EF0">
        <w:rPr>
          <w:rFonts w:ascii="Perpetua" w:hAnsi="Perpetua"/>
          <w:sz w:val="24"/>
          <w:szCs w:val="24"/>
        </w:rPr>
        <w:t xml:space="preserve"> – the most common score</w:t>
      </w:r>
    </w:p>
    <w:p w:rsidR="00A90595" w:rsidRPr="00A90595" w:rsidRDefault="00A90595" w:rsidP="00DF35BB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  <w:u w:val="single"/>
        </w:rPr>
      </w:pPr>
      <w:r w:rsidRPr="00A90595">
        <w:rPr>
          <w:rFonts w:ascii="Perpetua" w:hAnsi="Perpetua"/>
          <w:sz w:val="24"/>
          <w:szCs w:val="24"/>
          <w:u w:val="single"/>
        </w:rPr>
        <w:t>Standard deviation</w:t>
      </w:r>
      <w:r>
        <w:rPr>
          <w:rFonts w:ascii="Perpetua" w:hAnsi="Perpetua"/>
          <w:sz w:val="24"/>
          <w:szCs w:val="24"/>
        </w:rPr>
        <w:t xml:space="preserve"> – the average amount scores deviate from the mean (if it is low, scores tend to cluster around the mean; if it is high, scores cover a wide range of values)</w:t>
      </w:r>
    </w:p>
    <w:p w:rsidR="00DF35BB" w:rsidRDefault="00DF35BB" w:rsidP="00DF35BB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 w:rsidRPr="00DF35BB">
        <w:rPr>
          <w:rFonts w:ascii="Perpetua" w:hAnsi="Perpetua"/>
          <w:sz w:val="24"/>
          <w:szCs w:val="24"/>
        </w:rPr>
        <w:t>Sums and percentages (e.g., number of participants, percentage of participants who agreed or strongly agreed with</w:t>
      </w:r>
      <w:r w:rsidR="000163DF">
        <w:rPr>
          <w:rFonts w:ascii="Perpetua" w:hAnsi="Perpetua"/>
          <w:sz w:val="24"/>
          <w:szCs w:val="24"/>
        </w:rPr>
        <w:t xml:space="preserve"> a</w:t>
      </w:r>
      <w:r w:rsidR="00272CC6">
        <w:rPr>
          <w:rFonts w:ascii="Perpetua" w:hAnsi="Perpetua"/>
          <w:sz w:val="24"/>
          <w:szCs w:val="24"/>
        </w:rPr>
        <w:t xml:space="preserve"> given</w:t>
      </w:r>
      <w:r w:rsidR="000163DF">
        <w:rPr>
          <w:rFonts w:ascii="Perpetua" w:hAnsi="Perpetua"/>
          <w:sz w:val="24"/>
          <w:szCs w:val="24"/>
        </w:rPr>
        <w:t xml:space="preserve"> statement)</w:t>
      </w:r>
    </w:p>
    <w:p w:rsidR="00BB3317" w:rsidRPr="00272CC6" w:rsidRDefault="00A90595" w:rsidP="00BB3317">
      <w:pPr>
        <w:pStyle w:val="ListParagraph"/>
        <w:numPr>
          <w:ilvl w:val="1"/>
          <w:numId w:val="28"/>
        </w:numPr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Electronic survey design programs </w:t>
      </w:r>
      <w:r w:rsidR="00BB3317">
        <w:rPr>
          <w:rFonts w:ascii="Perpetua" w:hAnsi="Perpetua"/>
          <w:sz w:val="24"/>
          <w:szCs w:val="24"/>
        </w:rPr>
        <w:t xml:space="preserve">(e.g., </w:t>
      </w:r>
      <w:proofErr w:type="spellStart"/>
      <w:r w:rsidR="00316557">
        <w:rPr>
          <w:rFonts w:ascii="Perpetua" w:hAnsi="Perpetua"/>
          <w:sz w:val="24"/>
          <w:szCs w:val="24"/>
        </w:rPr>
        <w:t>Zoomerange</w:t>
      </w:r>
      <w:proofErr w:type="spellEnd"/>
      <w:r w:rsidR="00316557">
        <w:rPr>
          <w:rFonts w:ascii="Perpetua" w:hAnsi="Perpetua"/>
          <w:sz w:val="24"/>
          <w:szCs w:val="24"/>
        </w:rPr>
        <w:t xml:space="preserve">, </w:t>
      </w:r>
      <w:proofErr w:type="spellStart"/>
      <w:r w:rsidR="00BB3317">
        <w:rPr>
          <w:rFonts w:ascii="Perpetua" w:hAnsi="Perpetua"/>
          <w:sz w:val="24"/>
          <w:szCs w:val="24"/>
        </w:rPr>
        <w:t>Websurveyor</w:t>
      </w:r>
      <w:proofErr w:type="spellEnd"/>
      <w:r w:rsidR="00BB3317">
        <w:rPr>
          <w:rFonts w:ascii="Perpetua" w:hAnsi="Perpetua"/>
          <w:sz w:val="24"/>
          <w:szCs w:val="24"/>
        </w:rPr>
        <w:t>) will calculate most</w:t>
      </w:r>
      <w:r>
        <w:rPr>
          <w:rFonts w:ascii="Perpetua" w:hAnsi="Perpetua"/>
          <w:sz w:val="24"/>
          <w:szCs w:val="24"/>
        </w:rPr>
        <w:t xml:space="preserve"> descriptive </w:t>
      </w:r>
      <w:r w:rsidR="00BB3317">
        <w:rPr>
          <w:rFonts w:ascii="Perpetua" w:hAnsi="Perpetua"/>
          <w:sz w:val="24"/>
          <w:szCs w:val="24"/>
        </w:rPr>
        <w:t xml:space="preserve">statistics for you </w:t>
      </w:r>
      <w:r w:rsidR="00BB3317" w:rsidRPr="002A0A86">
        <w:rPr>
          <w:rFonts w:ascii="Perpetua" w:hAnsi="Perpetua"/>
          <w:sz w:val="24"/>
          <w:szCs w:val="24"/>
        </w:rPr>
        <w:t xml:space="preserve"> </w:t>
      </w:r>
    </w:p>
    <w:p w:rsidR="00272CC6" w:rsidRDefault="00272CC6" w:rsidP="00272CC6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See “Resources” section for guides on how to use Microsoft Excel and SPSS to calculate descriptive statistics</w:t>
      </w:r>
    </w:p>
    <w:p w:rsidR="00DF35BB" w:rsidRDefault="00DF35BB" w:rsidP="00DF35BB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If comparing two sets of data</w:t>
      </w:r>
      <w:r w:rsidR="00BB3317">
        <w:rPr>
          <w:rFonts w:ascii="Perpetua" w:hAnsi="Perpetua"/>
          <w:sz w:val="24"/>
          <w:szCs w:val="24"/>
        </w:rPr>
        <w:t xml:space="preserve"> (e.g., </w:t>
      </w:r>
      <w:r w:rsidR="00272CC6">
        <w:rPr>
          <w:rFonts w:ascii="Perpetua" w:hAnsi="Perpetua"/>
          <w:sz w:val="24"/>
          <w:szCs w:val="24"/>
        </w:rPr>
        <w:t>pre-test data and post-test data)</w:t>
      </w:r>
      <w:r>
        <w:rPr>
          <w:rFonts w:ascii="Perpetua" w:hAnsi="Perpetua"/>
          <w:sz w:val="24"/>
          <w:szCs w:val="24"/>
        </w:rPr>
        <w:t xml:space="preserve">, use </w:t>
      </w:r>
      <w:r w:rsidR="00272CC6">
        <w:rPr>
          <w:rFonts w:ascii="Perpetua" w:hAnsi="Perpetua"/>
          <w:sz w:val="24"/>
          <w:szCs w:val="24"/>
        </w:rPr>
        <w:t xml:space="preserve">functions in </w:t>
      </w:r>
      <w:r>
        <w:rPr>
          <w:rFonts w:ascii="Perpetua" w:hAnsi="Perpetua"/>
          <w:sz w:val="24"/>
          <w:szCs w:val="24"/>
        </w:rPr>
        <w:t xml:space="preserve">Microsoft Excel and SPSS to calculate inferential statistics: </w:t>
      </w:r>
    </w:p>
    <w:p w:rsidR="000163DF" w:rsidRPr="000163DF" w:rsidRDefault="000163DF" w:rsidP="000163DF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Goal: to </w:t>
      </w:r>
      <w:r w:rsidR="00DF35BB">
        <w:rPr>
          <w:rFonts w:ascii="Perpetua" w:hAnsi="Perpetua"/>
          <w:sz w:val="24"/>
          <w:szCs w:val="24"/>
        </w:rPr>
        <w:t xml:space="preserve">answer the question of whether two sets of data are </w:t>
      </w:r>
      <w:r w:rsidR="00DF35BB">
        <w:rPr>
          <w:rFonts w:ascii="Perpetua" w:hAnsi="Perpetua"/>
          <w:i/>
          <w:sz w:val="24"/>
          <w:szCs w:val="24"/>
        </w:rPr>
        <w:t xml:space="preserve">statistically significantly </w:t>
      </w:r>
      <w:r w:rsidR="00DF35BB">
        <w:rPr>
          <w:rFonts w:ascii="Perpetua" w:hAnsi="Perpetua"/>
          <w:sz w:val="24"/>
          <w:szCs w:val="24"/>
        </w:rPr>
        <w:t xml:space="preserve">different (i.e., whether you can confidently </w:t>
      </w:r>
      <w:r w:rsidR="00DF35BB" w:rsidRPr="000163DF">
        <w:rPr>
          <w:rFonts w:ascii="Perpetua" w:hAnsi="Perpetua"/>
          <w:i/>
          <w:sz w:val="24"/>
          <w:szCs w:val="24"/>
        </w:rPr>
        <w:t>rule out</w:t>
      </w:r>
      <w:r w:rsidR="00DF35BB">
        <w:rPr>
          <w:rFonts w:ascii="Perpetua" w:hAnsi="Perpetua"/>
          <w:sz w:val="24"/>
          <w:szCs w:val="24"/>
        </w:rPr>
        <w:t xml:space="preserve"> the possibility that differences between the two sets of data </w:t>
      </w:r>
      <w:r w:rsidR="00DF35BB" w:rsidRPr="000163DF">
        <w:rPr>
          <w:rFonts w:ascii="Perpetua" w:hAnsi="Perpetua"/>
          <w:sz w:val="24"/>
          <w:szCs w:val="24"/>
        </w:rPr>
        <w:t>occurred by chance)</w:t>
      </w:r>
    </w:p>
    <w:p w:rsidR="000163DF" w:rsidRPr="000163DF" w:rsidRDefault="00BB3317" w:rsidP="000163DF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52070</wp:posOffset>
            </wp:positionV>
            <wp:extent cx="1866900" cy="1714500"/>
            <wp:effectExtent l="19050" t="0" r="0" b="0"/>
            <wp:wrapTight wrapText="bothSides">
              <wp:wrapPolygon edited="0">
                <wp:start x="15429" y="240"/>
                <wp:lineTo x="4188" y="2160"/>
                <wp:lineTo x="1102" y="2880"/>
                <wp:lineTo x="1102" y="4080"/>
                <wp:lineTo x="-220" y="6240"/>
                <wp:lineTo x="-220" y="8160"/>
                <wp:lineTo x="5510" y="11760"/>
                <wp:lineTo x="4408" y="12000"/>
                <wp:lineTo x="3747" y="15600"/>
                <wp:lineTo x="4849" y="21360"/>
                <wp:lineTo x="5069" y="21360"/>
                <wp:lineTo x="6833" y="21360"/>
                <wp:lineTo x="7053" y="21360"/>
                <wp:lineTo x="10580" y="19440"/>
                <wp:lineTo x="15208" y="19440"/>
                <wp:lineTo x="21380" y="17280"/>
                <wp:lineTo x="21380" y="15600"/>
                <wp:lineTo x="21600" y="11520"/>
                <wp:lineTo x="19176" y="7920"/>
                <wp:lineTo x="18514" y="4080"/>
                <wp:lineTo x="17633" y="480"/>
                <wp:lineTo x="17633" y="240"/>
                <wp:lineTo x="15429" y="240"/>
              </wp:wrapPolygon>
            </wp:wrapTight>
            <wp:docPr id="2" name="Picture 1" descr="C:\Users\Suzanne\AppData\Local\Microsoft\Windows\Temporary Internet Files\Content.IE5\IVWNV42F\MC9001302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zanne\AppData\Local\Microsoft\Windows\Temporary Internet Files\Content.IE5\IVWNV42F\MC900130271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3DF" w:rsidRPr="000163DF">
        <w:rPr>
          <w:rFonts w:ascii="Perpetua" w:hAnsi="Perpetua"/>
          <w:sz w:val="24"/>
          <w:szCs w:val="24"/>
        </w:rPr>
        <w:t>Common inferential statistics:</w:t>
      </w:r>
    </w:p>
    <w:p w:rsidR="008C31AC" w:rsidRPr="008C31AC" w:rsidRDefault="008C31AC" w:rsidP="000163DF">
      <w:pPr>
        <w:pStyle w:val="ListParagraph"/>
        <w:numPr>
          <w:ilvl w:val="2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Two-tailed </w:t>
      </w:r>
      <w:r>
        <w:rPr>
          <w:rFonts w:ascii="Perpetua" w:hAnsi="Perpetua"/>
          <w:i/>
          <w:sz w:val="24"/>
          <w:szCs w:val="24"/>
        </w:rPr>
        <w:t>t</w:t>
      </w:r>
      <w:r>
        <w:rPr>
          <w:rFonts w:ascii="Perpetua" w:hAnsi="Perpetua"/>
          <w:sz w:val="24"/>
          <w:szCs w:val="24"/>
        </w:rPr>
        <w:t xml:space="preserve">-test for independent samples – use when </w:t>
      </w:r>
      <w:r w:rsidR="00A90595">
        <w:rPr>
          <w:rFonts w:ascii="Perpetua" w:hAnsi="Perpetua"/>
          <w:sz w:val="24"/>
          <w:szCs w:val="24"/>
        </w:rPr>
        <w:t xml:space="preserve">comparing the means of </w:t>
      </w:r>
      <w:r>
        <w:rPr>
          <w:rFonts w:ascii="Perpetua" w:hAnsi="Perpetua"/>
          <w:sz w:val="24"/>
          <w:szCs w:val="24"/>
        </w:rPr>
        <w:t xml:space="preserve">two sets of data </w:t>
      </w:r>
      <w:r w:rsidRPr="008C31AC">
        <w:rPr>
          <w:rFonts w:ascii="Perpetua" w:hAnsi="Perpetua"/>
          <w:i/>
          <w:sz w:val="24"/>
          <w:szCs w:val="24"/>
        </w:rPr>
        <w:t>from different</w:t>
      </w:r>
      <w:r w:rsidR="00F64993">
        <w:rPr>
          <w:rFonts w:ascii="Perpetua" w:hAnsi="Perpetua"/>
          <w:i/>
          <w:sz w:val="24"/>
          <w:szCs w:val="24"/>
        </w:rPr>
        <w:t xml:space="preserve"> groups of</w:t>
      </w:r>
      <w:r w:rsidRPr="008C31AC">
        <w:rPr>
          <w:rFonts w:ascii="Perpetua" w:hAnsi="Perpetua"/>
          <w:i/>
          <w:sz w:val="24"/>
          <w:szCs w:val="24"/>
        </w:rPr>
        <w:t xml:space="preserve"> participants</w:t>
      </w:r>
    </w:p>
    <w:p w:rsidR="000163DF" w:rsidRPr="00A90595" w:rsidRDefault="008C31AC" w:rsidP="000163DF">
      <w:pPr>
        <w:pStyle w:val="ListParagraph"/>
        <w:numPr>
          <w:ilvl w:val="2"/>
          <w:numId w:val="28"/>
        </w:numPr>
        <w:rPr>
          <w:rFonts w:ascii="Perpetua" w:hAnsi="Perpetua"/>
          <w:sz w:val="24"/>
          <w:szCs w:val="24"/>
        </w:rPr>
      </w:pPr>
      <w:r w:rsidRPr="00A90595">
        <w:rPr>
          <w:rFonts w:ascii="Perpetua" w:hAnsi="Perpetua"/>
          <w:sz w:val="24"/>
          <w:szCs w:val="24"/>
        </w:rPr>
        <w:t xml:space="preserve">Two-tailed </w:t>
      </w:r>
      <w:r w:rsidRPr="00A90595">
        <w:rPr>
          <w:rFonts w:ascii="Perpetua" w:hAnsi="Perpetua"/>
          <w:i/>
          <w:sz w:val="24"/>
          <w:szCs w:val="24"/>
        </w:rPr>
        <w:t>t</w:t>
      </w:r>
      <w:r w:rsidRPr="00A90595">
        <w:rPr>
          <w:rFonts w:ascii="Perpetua" w:hAnsi="Perpetua"/>
          <w:sz w:val="24"/>
          <w:szCs w:val="24"/>
        </w:rPr>
        <w:t xml:space="preserve">-test for dependent samples – use </w:t>
      </w:r>
      <w:r w:rsidR="00A90595" w:rsidRPr="00A90595">
        <w:rPr>
          <w:rFonts w:ascii="Perpetua" w:hAnsi="Perpetua"/>
          <w:sz w:val="24"/>
          <w:szCs w:val="24"/>
        </w:rPr>
        <w:t xml:space="preserve">when comparing the means of two sets of data </w:t>
      </w:r>
      <w:r w:rsidR="00A90595" w:rsidRPr="00A90595">
        <w:rPr>
          <w:rFonts w:ascii="Perpetua" w:hAnsi="Perpetua"/>
          <w:i/>
          <w:sz w:val="24"/>
          <w:szCs w:val="24"/>
        </w:rPr>
        <w:t xml:space="preserve">from the same </w:t>
      </w:r>
      <w:r w:rsidR="00F64993">
        <w:rPr>
          <w:rFonts w:ascii="Perpetua" w:hAnsi="Perpetua"/>
          <w:i/>
          <w:sz w:val="24"/>
          <w:szCs w:val="24"/>
        </w:rPr>
        <w:t xml:space="preserve">group of </w:t>
      </w:r>
      <w:r w:rsidR="00A90595" w:rsidRPr="00A90595">
        <w:rPr>
          <w:rFonts w:ascii="Perpetua" w:hAnsi="Perpetua"/>
          <w:i/>
          <w:sz w:val="24"/>
          <w:szCs w:val="24"/>
        </w:rPr>
        <w:t>participants</w:t>
      </w:r>
      <w:r w:rsidR="00A90595" w:rsidRPr="00A90595">
        <w:rPr>
          <w:rFonts w:ascii="Perpetua" w:hAnsi="Perpetua"/>
          <w:sz w:val="24"/>
          <w:szCs w:val="24"/>
        </w:rPr>
        <w:t xml:space="preserve"> </w:t>
      </w:r>
      <w:r w:rsidR="000163DF" w:rsidRPr="00A90595">
        <w:rPr>
          <w:rFonts w:ascii="Perpetua" w:hAnsi="Perpetua"/>
          <w:sz w:val="24"/>
          <w:szCs w:val="24"/>
        </w:rPr>
        <w:t xml:space="preserve"> </w:t>
      </w:r>
    </w:p>
    <w:p w:rsidR="00272CC6" w:rsidRDefault="00272CC6" w:rsidP="00272CC6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See “Resources” section for guides on how to use Microsoft Excel and SPSS to calculate descriptive statistics</w:t>
      </w:r>
    </w:p>
    <w:p w:rsidR="000163DF" w:rsidRDefault="000163DF" w:rsidP="000163DF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Take a step back</w:t>
      </w:r>
    </w:p>
    <w:p w:rsidR="000163DF" w:rsidRDefault="000163DF" w:rsidP="000163DF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What do the data tell you about your assessment question?</w:t>
      </w:r>
    </w:p>
    <w:p w:rsidR="000163DF" w:rsidRDefault="000163DF" w:rsidP="000163DF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What are their implications for policy and/or practice?</w:t>
      </w:r>
    </w:p>
    <w:p w:rsidR="000163DF" w:rsidRPr="000163DF" w:rsidRDefault="000163DF" w:rsidP="000163DF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What, if anything, will you change about the assessment process?</w:t>
      </w:r>
    </w:p>
    <w:p w:rsidR="00C56F39" w:rsidRDefault="00C56F39" w:rsidP="002A0A86">
      <w:pPr>
        <w:rPr>
          <w:rFonts w:ascii="Perpetua" w:hAnsi="Perpetua"/>
          <w:b/>
          <w:sz w:val="24"/>
          <w:szCs w:val="24"/>
        </w:rPr>
      </w:pPr>
    </w:p>
    <w:p w:rsidR="00316557" w:rsidRDefault="00316557">
      <w:pPr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br w:type="page"/>
      </w:r>
    </w:p>
    <w:p w:rsidR="00C56F39" w:rsidRDefault="00C56F39" w:rsidP="002A0A86">
      <w:pPr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lastRenderedPageBreak/>
        <w:t>Qualitative (text or narrative) data</w:t>
      </w:r>
    </w:p>
    <w:p w:rsidR="00C56F39" w:rsidRDefault="00F33612" w:rsidP="00C56F39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O</w:t>
      </w:r>
      <w:r w:rsidR="00D60A4D">
        <w:rPr>
          <w:rFonts w:ascii="Perpetua" w:hAnsi="Perpetua"/>
          <w:sz w:val="24"/>
          <w:szCs w:val="24"/>
        </w:rPr>
        <w:t>rganize</w:t>
      </w:r>
      <w:r>
        <w:rPr>
          <w:rFonts w:ascii="Perpetua" w:hAnsi="Perpetua"/>
          <w:sz w:val="24"/>
          <w:szCs w:val="24"/>
        </w:rPr>
        <w:t xml:space="preserve"> the data</w:t>
      </w:r>
    </w:p>
    <w:p w:rsidR="00F33612" w:rsidRDefault="00F33612" w:rsidP="00C56F39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Give the data a “onceover,” noting </w:t>
      </w:r>
      <w:r w:rsidR="00696EF0">
        <w:rPr>
          <w:rFonts w:ascii="Perpetua" w:hAnsi="Perpetua"/>
          <w:sz w:val="24"/>
          <w:szCs w:val="24"/>
        </w:rPr>
        <w:t>your first</w:t>
      </w:r>
      <w:r>
        <w:rPr>
          <w:rFonts w:ascii="Perpetua" w:hAnsi="Perpetua"/>
          <w:sz w:val="24"/>
          <w:szCs w:val="24"/>
        </w:rPr>
        <w:t xml:space="preserve"> impressions</w:t>
      </w:r>
    </w:p>
    <w:p w:rsidR="00AF4856" w:rsidRPr="00F33612" w:rsidRDefault="00F33612" w:rsidP="00AF4856">
      <w:pPr>
        <w:pStyle w:val="ListParagraph"/>
        <w:numPr>
          <w:ilvl w:val="1"/>
          <w:numId w:val="28"/>
        </w:numPr>
        <w:ind w:left="720"/>
        <w:rPr>
          <w:rFonts w:ascii="Perpetua" w:hAnsi="Perpetua"/>
          <w:sz w:val="24"/>
          <w:szCs w:val="24"/>
        </w:rPr>
      </w:pPr>
      <w:r w:rsidRPr="00F33612">
        <w:rPr>
          <w:rFonts w:ascii="Perpetua" w:hAnsi="Perpetua"/>
          <w:sz w:val="24"/>
          <w:szCs w:val="24"/>
        </w:rPr>
        <w:t xml:space="preserve">Categorize the data </w:t>
      </w:r>
    </w:p>
    <w:p w:rsidR="00D60A4D" w:rsidRDefault="00F33612" w:rsidP="00AF4856">
      <w:pPr>
        <w:pStyle w:val="ListParagraph"/>
        <w:numPr>
          <w:ilvl w:val="2"/>
          <w:numId w:val="28"/>
        </w:numPr>
        <w:ind w:left="1440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You c</w:t>
      </w:r>
      <w:r w:rsidR="00D60A4D" w:rsidRPr="00AF4856">
        <w:rPr>
          <w:rFonts w:ascii="Perpetua" w:hAnsi="Perpetua"/>
          <w:sz w:val="24"/>
          <w:szCs w:val="24"/>
        </w:rPr>
        <w:t xml:space="preserve">an (a) </w:t>
      </w:r>
      <w:r w:rsidR="00AF4856">
        <w:rPr>
          <w:rFonts w:ascii="Perpetua" w:hAnsi="Perpetua"/>
          <w:sz w:val="24"/>
          <w:szCs w:val="24"/>
        </w:rPr>
        <w:t>determine the categories ahead of time, (b) allow the categories to emerge from the data, or (c) do both</w:t>
      </w:r>
    </w:p>
    <w:p w:rsidR="00AF4856" w:rsidRDefault="00F33612" w:rsidP="00AF4856">
      <w:pPr>
        <w:pStyle w:val="ListParagraph"/>
        <w:numPr>
          <w:ilvl w:val="1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You m</w:t>
      </w:r>
      <w:r w:rsidR="00AF4856">
        <w:rPr>
          <w:rFonts w:ascii="Perpetua" w:hAnsi="Perpetua"/>
          <w:sz w:val="24"/>
          <w:szCs w:val="24"/>
        </w:rPr>
        <w:t>ay end up with “categories of categories” (i.e., categories and subcategories)</w:t>
      </w:r>
    </w:p>
    <w:p w:rsidR="00AF4856" w:rsidRPr="00AF4856" w:rsidRDefault="00F33612" w:rsidP="00AF4856">
      <w:pPr>
        <w:pStyle w:val="ListParagraph"/>
        <w:numPr>
          <w:ilvl w:val="2"/>
          <w:numId w:val="28"/>
        </w:numPr>
        <w:ind w:left="1440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Remember: t</w:t>
      </w:r>
      <w:r w:rsidR="00AF4856">
        <w:rPr>
          <w:rFonts w:ascii="Perpetua" w:hAnsi="Perpetua"/>
          <w:sz w:val="24"/>
          <w:szCs w:val="24"/>
        </w:rPr>
        <w:t xml:space="preserve">his is an </w:t>
      </w:r>
      <w:r w:rsidR="00AF4856" w:rsidRPr="00AF4856">
        <w:rPr>
          <w:rFonts w:ascii="Perpetua" w:hAnsi="Perpetua"/>
          <w:i/>
          <w:sz w:val="24"/>
          <w:szCs w:val="24"/>
        </w:rPr>
        <w:t>iterative</w:t>
      </w:r>
      <w:r w:rsidR="00AF4856">
        <w:rPr>
          <w:rFonts w:ascii="Perpetua" w:hAnsi="Perpetua"/>
          <w:sz w:val="24"/>
          <w:szCs w:val="24"/>
        </w:rPr>
        <w:t xml:space="preserve"> process</w:t>
      </w:r>
    </w:p>
    <w:p w:rsidR="00F33612" w:rsidRDefault="00F33612" w:rsidP="00F33612">
      <w:pPr>
        <w:pStyle w:val="ListParagraph"/>
        <w:numPr>
          <w:ilvl w:val="0"/>
          <w:numId w:val="28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Determine the relative significance of each category by counting the number of times it occurs</w:t>
      </w:r>
    </w:p>
    <w:p w:rsidR="002A0A86" w:rsidRPr="00F33612" w:rsidRDefault="00F33612" w:rsidP="002A0A86">
      <w:pPr>
        <w:pStyle w:val="ListParagraph"/>
        <w:numPr>
          <w:ilvl w:val="0"/>
          <w:numId w:val="28"/>
        </w:numPr>
        <w:rPr>
          <w:rFonts w:ascii="Perpetua" w:hAnsi="Perpetua"/>
          <w:b/>
          <w:sz w:val="28"/>
          <w:szCs w:val="24"/>
        </w:rPr>
      </w:pPr>
      <w:r w:rsidRPr="00F33612">
        <w:rPr>
          <w:rFonts w:ascii="Perpetua" w:hAnsi="Perpetua"/>
          <w:sz w:val="24"/>
          <w:szCs w:val="24"/>
        </w:rPr>
        <w:t>Note responses that do not fit into the categories</w:t>
      </w:r>
    </w:p>
    <w:p w:rsidR="000E2F44" w:rsidRPr="000E2F44" w:rsidRDefault="000E2F44" w:rsidP="00F33612">
      <w:pPr>
        <w:pStyle w:val="ListParagraph"/>
        <w:numPr>
          <w:ilvl w:val="0"/>
          <w:numId w:val="28"/>
        </w:numPr>
        <w:rPr>
          <w:rFonts w:ascii="Franklin Gothic Demi" w:hAnsi="Franklin Gothic Demi"/>
          <w:sz w:val="24"/>
          <w:szCs w:val="24"/>
        </w:rPr>
      </w:pPr>
      <w:r>
        <w:rPr>
          <w:rFonts w:ascii="Perpetua" w:hAnsi="Perpetua"/>
          <w:sz w:val="24"/>
          <w:szCs w:val="24"/>
        </w:rPr>
        <w:t>Take a step back</w:t>
      </w:r>
    </w:p>
    <w:p w:rsidR="000E2F44" w:rsidRPr="00696EF0" w:rsidRDefault="000E2F44" w:rsidP="000E2F44">
      <w:pPr>
        <w:pStyle w:val="ListParagraph"/>
        <w:numPr>
          <w:ilvl w:val="1"/>
          <w:numId w:val="28"/>
        </w:numPr>
        <w:rPr>
          <w:rFonts w:ascii="Franklin Gothic Demi" w:hAnsi="Franklin Gothic Demi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What do </w:t>
      </w:r>
      <w:r w:rsidR="00696EF0">
        <w:rPr>
          <w:rFonts w:ascii="Perpetua" w:hAnsi="Perpetua"/>
          <w:sz w:val="24"/>
          <w:szCs w:val="24"/>
        </w:rPr>
        <w:t xml:space="preserve">the data tell you about your assessment question? </w:t>
      </w:r>
    </w:p>
    <w:p w:rsidR="000E2F44" w:rsidRPr="00696EF0" w:rsidRDefault="00696EF0" w:rsidP="000E2F44">
      <w:pPr>
        <w:pStyle w:val="ListParagraph"/>
        <w:numPr>
          <w:ilvl w:val="1"/>
          <w:numId w:val="28"/>
        </w:numPr>
        <w:rPr>
          <w:rFonts w:ascii="Franklin Gothic Demi" w:hAnsi="Franklin Gothic Demi"/>
          <w:sz w:val="24"/>
          <w:szCs w:val="24"/>
        </w:rPr>
      </w:pPr>
      <w:r w:rsidRPr="00696EF0">
        <w:rPr>
          <w:rFonts w:ascii="Perpetua" w:hAnsi="Perpetua"/>
          <w:sz w:val="24"/>
          <w:szCs w:val="24"/>
        </w:rPr>
        <w:t>What are their implications for policy and/or practice?</w:t>
      </w:r>
    </w:p>
    <w:p w:rsidR="00696EF0" w:rsidRPr="00696EF0" w:rsidRDefault="00696EF0" w:rsidP="000E2F44">
      <w:pPr>
        <w:pStyle w:val="ListParagraph"/>
        <w:numPr>
          <w:ilvl w:val="1"/>
          <w:numId w:val="28"/>
        </w:numPr>
        <w:rPr>
          <w:rFonts w:ascii="Franklin Gothic Demi" w:hAnsi="Franklin Gothic Demi"/>
          <w:sz w:val="24"/>
          <w:szCs w:val="24"/>
        </w:rPr>
      </w:pPr>
      <w:r>
        <w:rPr>
          <w:rFonts w:ascii="Perpetua" w:hAnsi="Perpetua"/>
          <w:sz w:val="24"/>
          <w:szCs w:val="24"/>
        </w:rPr>
        <w:t>What, if anything, will you change about the assessment process?</w:t>
      </w:r>
    </w:p>
    <w:p w:rsidR="00F33612" w:rsidRPr="00F33612" w:rsidRDefault="00F33612" w:rsidP="00F33612">
      <w:pPr>
        <w:pStyle w:val="ListParagraph"/>
        <w:rPr>
          <w:rFonts w:ascii="Franklin Gothic Demi" w:hAnsi="Franklin Gothic Demi"/>
          <w:sz w:val="24"/>
          <w:szCs w:val="24"/>
        </w:rPr>
      </w:pPr>
    </w:p>
    <w:p w:rsidR="00E921B0" w:rsidRPr="00C56F39" w:rsidRDefault="00516171" w:rsidP="00E921B0">
      <w:pPr>
        <w:pBdr>
          <w:bottom w:val="single" w:sz="4" w:space="1" w:color="auto"/>
        </w:pBdr>
        <w:rPr>
          <w:rFonts w:ascii="Franklin Gothic Demi" w:hAnsi="Franklin Gothic Demi"/>
          <w:sz w:val="24"/>
          <w:szCs w:val="24"/>
        </w:rPr>
      </w:pPr>
      <w:r w:rsidRPr="00C56F39">
        <w:rPr>
          <w:rFonts w:ascii="Franklin Gothic Demi" w:hAnsi="Franklin Gothic Demi"/>
          <w:sz w:val="24"/>
          <w:szCs w:val="24"/>
        </w:rPr>
        <w:t>Tips for Writing Assessment Reports</w:t>
      </w:r>
    </w:p>
    <w:p w:rsidR="00516171" w:rsidRDefault="00516171" w:rsidP="002A0A86">
      <w:pPr>
        <w:numPr>
          <w:ilvl w:val="0"/>
          <w:numId w:val="26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Limit summary reports to </w:t>
      </w:r>
      <w:r w:rsidR="00316557">
        <w:rPr>
          <w:rFonts w:ascii="Perpetua" w:hAnsi="Perpetua"/>
          <w:sz w:val="24"/>
          <w:szCs w:val="24"/>
        </w:rPr>
        <w:t>3</w:t>
      </w:r>
      <w:r>
        <w:rPr>
          <w:rFonts w:ascii="Perpetua" w:hAnsi="Perpetua"/>
          <w:sz w:val="24"/>
          <w:szCs w:val="24"/>
        </w:rPr>
        <w:t xml:space="preserve"> pages or less</w:t>
      </w:r>
      <w:r w:rsidR="00316557">
        <w:rPr>
          <w:rFonts w:ascii="Perpetua" w:hAnsi="Perpetua"/>
          <w:sz w:val="24"/>
          <w:szCs w:val="24"/>
        </w:rPr>
        <w:t xml:space="preserve"> – shoot for a one pager</w:t>
      </w:r>
    </w:p>
    <w:p w:rsidR="00316557" w:rsidRDefault="00316557" w:rsidP="002A0A86">
      <w:pPr>
        <w:numPr>
          <w:ilvl w:val="0"/>
          <w:numId w:val="26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Keep it simple. Key sections: 1) What you did 2) What you learned 3) What you’ll do about it – Use narrative (stories) and quantitative data (numbers) together when possible</w:t>
      </w:r>
    </w:p>
    <w:p w:rsidR="00516171" w:rsidRDefault="00516171" w:rsidP="002A0A86">
      <w:pPr>
        <w:numPr>
          <w:ilvl w:val="0"/>
          <w:numId w:val="26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Include directions on how to obtain the full report in the summary reports</w:t>
      </w:r>
    </w:p>
    <w:p w:rsidR="00516171" w:rsidRDefault="00516171" w:rsidP="00516171">
      <w:pPr>
        <w:numPr>
          <w:ilvl w:val="0"/>
          <w:numId w:val="26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Make the reports “reader friendly”</w:t>
      </w:r>
      <w:r w:rsidRPr="00516171">
        <w:rPr>
          <w:rFonts w:ascii="Perpetua" w:hAnsi="Perpetua"/>
          <w:sz w:val="24"/>
          <w:szCs w:val="24"/>
        </w:rPr>
        <w:t xml:space="preserve"> </w:t>
      </w:r>
    </w:p>
    <w:p w:rsidR="00516171" w:rsidRPr="00516171" w:rsidRDefault="00C56F39" w:rsidP="00516171">
      <w:pPr>
        <w:numPr>
          <w:ilvl w:val="0"/>
          <w:numId w:val="26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Make recommendations</w:t>
      </w:r>
      <w:r w:rsidR="00516171" w:rsidRPr="00516171">
        <w:rPr>
          <w:rFonts w:ascii="Perpetua" w:hAnsi="Perpetua"/>
          <w:sz w:val="24"/>
          <w:szCs w:val="24"/>
        </w:rPr>
        <w:t xml:space="preserve">: </w:t>
      </w:r>
      <w:r w:rsidR="00516171" w:rsidRPr="00516171">
        <w:rPr>
          <w:rFonts w:ascii="Perpetua" w:hAnsi="Perpetua"/>
          <w:i/>
          <w:sz w:val="24"/>
          <w:szCs w:val="24"/>
        </w:rPr>
        <w:t>Report writers often assume that the study speaks for itself or that it is inappropriate to write a report that advocates a position or recommended action…</w:t>
      </w:r>
      <w:proofErr w:type="gramStart"/>
      <w:r w:rsidR="00516171" w:rsidRPr="00516171">
        <w:rPr>
          <w:rFonts w:ascii="Perpetua" w:hAnsi="Perpetua"/>
          <w:i/>
          <w:sz w:val="24"/>
          <w:szCs w:val="24"/>
        </w:rPr>
        <w:t>.The</w:t>
      </w:r>
      <w:proofErr w:type="gramEnd"/>
      <w:r w:rsidR="00516171" w:rsidRPr="00516171">
        <w:rPr>
          <w:rFonts w:ascii="Perpetua" w:hAnsi="Perpetua"/>
          <w:i/>
          <w:sz w:val="24"/>
          <w:szCs w:val="24"/>
        </w:rPr>
        <w:t xml:space="preserve"> purpose of assessment is to inform policy and practice.  In other words, an assessment study fails at its most basic level when recommended actions are omitted”</w:t>
      </w:r>
      <w:r w:rsidR="00516171" w:rsidRPr="00516171">
        <w:rPr>
          <w:rFonts w:ascii="Perpetua" w:hAnsi="Perpetua"/>
          <w:sz w:val="24"/>
          <w:szCs w:val="24"/>
        </w:rPr>
        <w:t xml:space="preserve"> (</w:t>
      </w:r>
      <w:proofErr w:type="spellStart"/>
      <w:r w:rsidR="00516171" w:rsidRPr="00516171">
        <w:rPr>
          <w:rFonts w:ascii="Perpetua" w:hAnsi="Perpetua"/>
          <w:sz w:val="24"/>
          <w:szCs w:val="24"/>
        </w:rPr>
        <w:t>Schuh</w:t>
      </w:r>
      <w:proofErr w:type="spellEnd"/>
      <w:r w:rsidR="00516171" w:rsidRPr="00516171">
        <w:rPr>
          <w:rFonts w:ascii="Perpetua" w:hAnsi="Perpetua"/>
          <w:sz w:val="24"/>
          <w:szCs w:val="24"/>
        </w:rPr>
        <w:t xml:space="preserve"> &amp; </w:t>
      </w:r>
      <w:proofErr w:type="spellStart"/>
      <w:r w:rsidR="00516171" w:rsidRPr="00516171">
        <w:rPr>
          <w:rFonts w:ascii="Perpetua" w:hAnsi="Perpetua"/>
          <w:sz w:val="24"/>
          <w:szCs w:val="24"/>
        </w:rPr>
        <w:t>Upcraft</w:t>
      </w:r>
      <w:proofErr w:type="spellEnd"/>
      <w:r w:rsidR="00516171" w:rsidRPr="00516171">
        <w:rPr>
          <w:rFonts w:ascii="Perpetua" w:hAnsi="Perpetua"/>
          <w:sz w:val="24"/>
          <w:szCs w:val="24"/>
        </w:rPr>
        <w:t>, 2001, p. 481).</w:t>
      </w:r>
    </w:p>
    <w:p w:rsidR="00516171" w:rsidRPr="00516171" w:rsidRDefault="00516171" w:rsidP="00516171">
      <w:pPr>
        <w:rPr>
          <w:rFonts w:ascii="Perpetua" w:hAnsi="Perpetua"/>
          <w:sz w:val="24"/>
          <w:szCs w:val="24"/>
        </w:rPr>
      </w:pPr>
    </w:p>
    <w:p w:rsidR="00D32813" w:rsidRPr="00C56F39" w:rsidRDefault="00D32813" w:rsidP="002A0A86">
      <w:pPr>
        <w:pBdr>
          <w:bottom w:val="single" w:sz="4" w:space="1" w:color="auto"/>
        </w:pBdr>
        <w:rPr>
          <w:rFonts w:ascii="Franklin Gothic Demi" w:hAnsi="Franklin Gothic Demi"/>
          <w:sz w:val="24"/>
          <w:szCs w:val="24"/>
        </w:rPr>
      </w:pPr>
      <w:r w:rsidRPr="00C56F39">
        <w:rPr>
          <w:rFonts w:ascii="Franklin Gothic Demi" w:hAnsi="Franklin Gothic Demi"/>
          <w:sz w:val="24"/>
          <w:szCs w:val="24"/>
        </w:rPr>
        <w:t xml:space="preserve">Resources </w:t>
      </w:r>
    </w:p>
    <w:p w:rsidR="002A0A86" w:rsidRDefault="0015061E" w:rsidP="002A0A86">
      <w:pPr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Analyzing quantitative data </w:t>
      </w:r>
    </w:p>
    <w:p w:rsidR="002A0A86" w:rsidRPr="002A0A86" w:rsidRDefault="00923A14" w:rsidP="002A0A86">
      <w:pPr>
        <w:pStyle w:val="ListParagraph"/>
        <w:numPr>
          <w:ilvl w:val="0"/>
          <w:numId w:val="24"/>
        </w:numPr>
        <w:rPr>
          <w:rFonts w:ascii="Perpetua" w:hAnsi="Perpetua"/>
          <w:b/>
          <w:sz w:val="24"/>
          <w:szCs w:val="24"/>
        </w:rPr>
      </w:pPr>
      <w:r w:rsidRPr="002A0A86">
        <w:rPr>
          <w:rFonts w:ascii="Perpetua" w:hAnsi="Perpetua"/>
          <w:sz w:val="24"/>
          <w:szCs w:val="24"/>
        </w:rPr>
        <w:t>Microsoft Excel:</w:t>
      </w:r>
    </w:p>
    <w:p w:rsidR="002A0A86" w:rsidRDefault="00923A14" w:rsidP="002A0A86">
      <w:pPr>
        <w:pStyle w:val="ListParagraph"/>
        <w:numPr>
          <w:ilvl w:val="1"/>
          <w:numId w:val="24"/>
        </w:numPr>
        <w:rPr>
          <w:rFonts w:ascii="Perpetua" w:hAnsi="Perpetua"/>
          <w:b/>
          <w:sz w:val="24"/>
          <w:szCs w:val="24"/>
        </w:rPr>
      </w:pPr>
      <w:r w:rsidRPr="002A0A86">
        <w:rPr>
          <w:rFonts w:ascii="Perpetua" w:hAnsi="Perpetua"/>
          <w:sz w:val="24"/>
          <w:szCs w:val="24"/>
        </w:rPr>
        <w:t>How-to guide</w:t>
      </w:r>
      <w:r w:rsidR="00944089" w:rsidRPr="002A0A86">
        <w:rPr>
          <w:rFonts w:ascii="Perpetua" w:hAnsi="Perpetua"/>
          <w:sz w:val="24"/>
          <w:szCs w:val="24"/>
        </w:rPr>
        <w:t xml:space="preserve">: </w:t>
      </w:r>
      <w:hyperlink r:id="rId7" w:history="1">
        <w:r w:rsidRPr="002A0A86">
          <w:rPr>
            <w:rStyle w:val="Hyperlink"/>
            <w:rFonts w:ascii="Perpetua" w:hAnsi="Perpetua"/>
            <w:sz w:val="24"/>
            <w:szCs w:val="24"/>
          </w:rPr>
          <w:t>https://learningstore.uwex.edu/assets/pdfs/G3658-14.pdf</w:t>
        </w:r>
      </w:hyperlink>
      <w:r w:rsidRPr="002A0A86">
        <w:rPr>
          <w:rFonts w:ascii="Perpetua" w:hAnsi="Perpetua"/>
          <w:b/>
          <w:sz w:val="24"/>
          <w:szCs w:val="24"/>
        </w:rPr>
        <w:t xml:space="preserve"> </w:t>
      </w:r>
    </w:p>
    <w:p w:rsidR="002A0A86" w:rsidRPr="002A0A86" w:rsidRDefault="00923A14" w:rsidP="002A0A86">
      <w:pPr>
        <w:pStyle w:val="ListParagraph"/>
        <w:numPr>
          <w:ilvl w:val="0"/>
          <w:numId w:val="24"/>
        </w:numPr>
        <w:rPr>
          <w:rFonts w:ascii="Perpetua" w:hAnsi="Perpetua"/>
          <w:b/>
          <w:sz w:val="24"/>
          <w:szCs w:val="24"/>
        </w:rPr>
      </w:pPr>
      <w:r w:rsidRPr="002A0A86">
        <w:rPr>
          <w:rFonts w:ascii="Perpetua" w:hAnsi="Perpetua"/>
          <w:sz w:val="24"/>
          <w:szCs w:val="24"/>
        </w:rPr>
        <w:t>SPSS</w:t>
      </w:r>
      <w:r w:rsidRPr="002A0A86">
        <w:rPr>
          <w:rFonts w:ascii="Perpetua" w:hAnsi="Perpetua"/>
          <w:b/>
          <w:sz w:val="24"/>
          <w:szCs w:val="24"/>
        </w:rPr>
        <w:t>:</w:t>
      </w:r>
    </w:p>
    <w:p w:rsidR="002A0A86" w:rsidRPr="002A0A86" w:rsidRDefault="00923A14" w:rsidP="002A0A86">
      <w:pPr>
        <w:pStyle w:val="ListParagraph"/>
        <w:numPr>
          <w:ilvl w:val="1"/>
          <w:numId w:val="24"/>
        </w:numPr>
        <w:rPr>
          <w:rFonts w:ascii="Perpetua" w:hAnsi="Perpetua"/>
          <w:b/>
          <w:sz w:val="24"/>
          <w:szCs w:val="24"/>
        </w:rPr>
      </w:pPr>
      <w:r w:rsidRPr="002A0A86">
        <w:rPr>
          <w:rFonts w:ascii="Perpetua" w:hAnsi="Perpetua"/>
          <w:sz w:val="24"/>
          <w:szCs w:val="24"/>
        </w:rPr>
        <w:t xml:space="preserve">Access through </w:t>
      </w:r>
      <w:r w:rsidR="00944089" w:rsidRPr="002A0A86">
        <w:rPr>
          <w:rFonts w:ascii="Perpetua" w:hAnsi="Perpetua"/>
          <w:sz w:val="24"/>
          <w:szCs w:val="24"/>
        </w:rPr>
        <w:t xml:space="preserve">UI’s Virtual Desktop: </w:t>
      </w:r>
      <w:hyperlink r:id="rId8" w:history="1">
        <w:r w:rsidRPr="002A0A86">
          <w:rPr>
            <w:rStyle w:val="Hyperlink"/>
            <w:rFonts w:ascii="Perpetua" w:hAnsi="Perpetua"/>
            <w:sz w:val="24"/>
            <w:szCs w:val="24"/>
          </w:rPr>
          <w:t xml:space="preserve">https://virtualdesktop.uiowa.edu/Citrix/ </w:t>
        </w:r>
        <w:proofErr w:type="spellStart"/>
        <w:r w:rsidRPr="002A0A86">
          <w:rPr>
            <w:rStyle w:val="Hyperlink"/>
            <w:rFonts w:ascii="Perpetua" w:hAnsi="Perpetua"/>
            <w:sz w:val="24"/>
            <w:szCs w:val="24"/>
          </w:rPr>
          <w:t>VirtualDesktop</w:t>
        </w:r>
        <w:proofErr w:type="spellEnd"/>
        <w:r w:rsidRPr="002A0A86">
          <w:rPr>
            <w:rStyle w:val="Hyperlink"/>
            <w:rFonts w:ascii="Perpetua" w:hAnsi="Perpetua"/>
            <w:sz w:val="24"/>
            <w:szCs w:val="24"/>
          </w:rPr>
          <w:t>/</w:t>
        </w:r>
        <w:proofErr w:type="spellStart"/>
        <w:r w:rsidRPr="002A0A86">
          <w:rPr>
            <w:rStyle w:val="Hyperlink"/>
            <w:rFonts w:ascii="Perpetua" w:hAnsi="Perpetua"/>
            <w:sz w:val="24"/>
            <w:szCs w:val="24"/>
          </w:rPr>
          <w:t>auth</w:t>
        </w:r>
        <w:proofErr w:type="spellEnd"/>
        <w:r w:rsidRPr="002A0A86">
          <w:rPr>
            <w:rStyle w:val="Hyperlink"/>
            <w:rFonts w:ascii="Perpetua" w:hAnsi="Perpetua"/>
            <w:sz w:val="24"/>
            <w:szCs w:val="24"/>
          </w:rPr>
          <w:t>/login.aspx</w:t>
        </w:r>
      </w:hyperlink>
      <w:r w:rsidRPr="002A0A86">
        <w:rPr>
          <w:rFonts w:ascii="Perpetua" w:hAnsi="Perpetua"/>
          <w:sz w:val="24"/>
          <w:szCs w:val="24"/>
        </w:rPr>
        <w:t xml:space="preserve"> </w:t>
      </w:r>
    </w:p>
    <w:p w:rsidR="002A0A86" w:rsidRDefault="00923A14" w:rsidP="002A0A86">
      <w:pPr>
        <w:pStyle w:val="ListParagraph"/>
        <w:numPr>
          <w:ilvl w:val="1"/>
          <w:numId w:val="24"/>
        </w:numPr>
        <w:rPr>
          <w:rFonts w:ascii="Perpetua" w:hAnsi="Perpetua"/>
          <w:b/>
          <w:sz w:val="24"/>
          <w:szCs w:val="24"/>
        </w:rPr>
      </w:pPr>
      <w:r w:rsidRPr="002A0A86">
        <w:rPr>
          <w:rFonts w:ascii="Perpetua" w:hAnsi="Perpetua"/>
          <w:sz w:val="24"/>
          <w:szCs w:val="24"/>
        </w:rPr>
        <w:t xml:space="preserve">How-to guides: </w:t>
      </w:r>
      <w:hyperlink r:id="rId9" w:history="1">
        <w:r w:rsidRPr="002A0A86">
          <w:rPr>
            <w:rStyle w:val="Hyperlink"/>
            <w:rFonts w:ascii="Perpetua" w:hAnsi="Perpetua"/>
            <w:sz w:val="24"/>
            <w:szCs w:val="24"/>
          </w:rPr>
          <w:t>http://www.education.uiowa.edu/statoutreach/shortcourses/</w:t>
        </w:r>
      </w:hyperlink>
      <w:r w:rsidRPr="002A0A86">
        <w:rPr>
          <w:rFonts w:ascii="Perpetua" w:hAnsi="Perpetua"/>
          <w:sz w:val="24"/>
          <w:szCs w:val="24"/>
        </w:rPr>
        <w:t xml:space="preserve">; </w:t>
      </w:r>
      <w:hyperlink r:id="rId10" w:history="1">
        <w:r w:rsidRPr="002A0A86">
          <w:rPr>
            <w:rStyle w:val="Hyperlink"/>
            <w:rFonts w:ascii="Perpetua" w:hAnsi="Perpetua"/>
            <w:sz w:val="24"/>
            <w:szCs w:val="24"/>
          </w:rPr>
          <w:t>https://www.washington.edu/uware/spss/docs/SPSS%20Statistics%20Brief%20Guide%2017.0.pdf</w:t>
        </w:r>
      </w:hyperlink>
      <w:r w:rsidRPr="002A0A86">
        <w:rPr>
          <w:rFonts w:ascii="Perpetua" w:hAnsi="Perpetua"/>
          <w:b/>
          <w:sz w:val="24"/>
          <w:szCs w:val="24"/>
        </w:rPr>
        <w:t xml:space="preserve">  </w:t>
      </w:r>
    </w:p>
    <w:p w:rsidR="0015061E" w:rsidRDefault="0015061E" w:rsidP="00D32813">
      <w:pPr>
        <w:ind w:left="360"/>
        <w:rPr>
          <w:rFonts w:ascii="Perpetua" w:hAnsi="Perpetua"/>
          <w:b/>
          <w:sz w:val="24"/>
          <w:szCs w:val="24"/>
        </w:rPr>
      </w:pPr>
    </w:p>
    <w:p w:rsidR="002A0A86" w:rsidRDefault="00923A14" w:rsidP="002A0A86">
      <w:pPr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>Analyzing qualitative data</w:t>
      </w:r>
    </w:p>
    <w:p w:rsidR="00923A14" w:rsidRPr="002A0A86" w:rsidRDefault="002A0A86" w:rsidP="002A0A86">
      <w:pPr>
        <w:pStyle w:val="ListParagraph"/>
        <w:numPr>
          <w:ilvl w:val="0"/>
          <w:numId w:val="25"/>
        </w:numPr>
        <w:rPr>
          <w:rFonts w:ascii="Perpetua" w:hAnsi="Perpetua"/>
          <w:b/>
          <w:sz w:val="24"/>
          <w:szCs w:val="24"/>
        </w:rPr>
      </w:pPr>
      <w:r w:rsidRPr="002A0A86">
        <w:rPr>
          <w:rFonts w:ascii="Perpetua" w:hAnsi="Perpetua"/>
          <w:sz w:val="24"/>
          <w:szCs w:val="24"/>
        </w:rPr>
        <w:t xml:space="preserve">How-to guide: </w:t>
      </w:r>
      <w:hyperlink r:id="rId11" w:history="1">
        <w:r w:rsidR="00923A14" w:rsidRPr="002A0A86">
          <w:rPr>
            <w:rStyle w:val="Hyperlink"/>
            <w:rFonts w:ascii="Perpetua" w:hAnsi="Perpetua"/>
            <w:sz w:val="24"/>
            <w:szCs w:val="24"/>
          </w:rPr>
          <w:t>http://learningstore.uwex.edu/assets/pdfs/g3658-12.pdf</w:t>
        </w:r>
      </w:hyperlink>
    </w:p>
    <w:p w:rsidR="00923A14" w:rsidRPr="00F64993" w:rsidRDefault="00923A14" w:rsidP="00F64993">
      <w:pPr>
        <w:rPr>
          <w:rFonts w:ascii="Perpetua" w:hAnsi="Perpetua"/>
          <w:sz w:val="24"/>
          <w:szCs w:val="24"/>
        </w:rPr>
      </w:pPr>
    </w:p>
    <w:p w:rsidR="002A0A86" w:rsidRDefault="002A0A86" w:rsidP="00D32813">
      <w:pPr>
        <w:ind w:left="360"/>
        <w:rPr>
          <w:rFonts w:ascii="Perpetua" w:hAnsi="Perpetua"/>
          <w:b/>
          <w:sz w:val="24"/>
          <w:szCs w:val="24"/>
        </w:rPr>
      </w:pPr>
    </w:p>
    <w:p w:rsidR="002A0A86" w:rsidRDefault="002A0A86" w:rsidP="00D32813">
      <w:pPr>
        <w:ind w:left="360"/>
        <w:rPr>
          <w:rFonts w:ascii="Perpetua" w:hAnsi="Perpetua"/>
          <w:b/>
          <w:sz w:val="24"/>
          <w:szCs w:val="24"/>
        </w:rPr>
      </w:pPr>
    </w:p>
    <w:sectPr w:rsidR="002A0A86" w:rsidSect="00C5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Demi">
    <w:altName w:val="Arial Narrow Bold Italic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9BB"/>
    <w:multiLevelType w:val="hybridMultilevel"/>
    <w:tmpl w:val="A6EAED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9D5"/>
    <w:multiLevelType w:val="hybridMultilevel"/>
    <w:tmpl w:val="1C543CB0"/>
    <w:lvl w:ilvl="0" w:tplc="906636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06D9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9AED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44E7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E2A3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58DD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223B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AC6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00C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401245"/>
    <w:multiLevelType w:val="hybridMultilevel"/>
    <w:tmpl w:val="15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A1182"/>
    <w:multiLevelType w:val="hybridMultilevel"/>
    <w:tmpl w:val="8A10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42397"/>
    <w:multiLevelType w:val="hybridMultilevel"/>
    <w:tmpl w:val="1BCC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C7C4C"/>
    <w:multiLevelType w:val="hybridMultilevel"/>
    <w:tmpl w:val="62609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4485A"/>
    <w:multiLevelType w:val="hybridMultilevel"/>
    <w:tmpl w:val="D0389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7063CB"/>
    <w:multiLevelType w:val="hybridMultilevel"/>
    <w:tmpl w:val="7A98A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662C02"/>
    <w:multiLevelType w:val="hybridMultilevel"/>
    <w:tmpl w:val="1C321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FE5522"/>
    <w:multiLevelType w:val="hybridMultilevel"/>
    <w:tmpl w:val="A622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A791B"/>
    <w:multiLevelType w:val="hybridMultilevel"/>
    <w:tmpl w:val="76C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D5AA3"/>
    <w:multiLevelType w:val="hybridMultilevel"/>
    <w:tmpl w:val="C8143756"/>
    <w:lvl w:ilvl="0" w:tplc="51549D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E215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F2BD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2803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C85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C6E2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C5E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123E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5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CFA79D4"/>
    <w:multiLevelType w:val="hybridMultilevel"/>
    <w:tmpl w:val="123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903E8"/>
    <w:multiLevelType w:val="hybridMultilevel"/>
    <w:tmpl w:val="0FD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61495"/>
    <w:multiLevelType w:val="hybridMultilevel"/>
    <w:tmpl w:val="870C48FC"/>
    <w:lvl w:ilvl="0" w:tplc="581212E8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CD281120">
      <w:start w:val="1333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403EFD7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3F2CF2D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E8C2192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4A6C30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7022486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2BF6C17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67F6CB2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15">
    <w:nsid w:val="51FC7A27"/>
    <w:multiLevelType w:val="hybridMultilevel"/>
    <w:tmpl w:val="8E142694"/>
    <w:lvl w:ilvl="0" w:tplc="73D41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557C4"/>
    <w:multiLevelType w:val="hybridMultilevel"/>
    <w:tmpl w:val="0E6CB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236BEA"/>
    <w:multiLevelType w:val="hybridMultilevel"/>
    <w:tmpl w:val="891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874B8"/>
    <w:multiLevelType w:val="hybridMultilevel"/>
    <w:tmpl w:val="357E9C44"/>
    <w:lvl w:ilvl="0" w:tplc="5898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CA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EB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0D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01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88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0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6D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45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2A102A"/>
    <w:multiLevelType w:val="hybridMultilevel"/>
    <w:tmpl w:val="822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31DD3"/>
    <w:multiLevelType w:val="hybridMultilevel"/>
    <w:tmpl w:val="A06020D8"/>
    <w:lvl w:ilvl="0" w:tplc="48F06C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1454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0873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FEC2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AACB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3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81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564D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A204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6547E90"/>
    <w:multiLevelType w:val="hybridMultilevel"/>
    <w:tmpl w:val="A2D2E600"/>
    <w:lvl w:ilvl="0" w:tplc="49BE7F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4"/>
        <w:szCs w:val="24"/>
      </w:rPr>
    </w:lvl>
    <w:lvl w:ilvl="1" w:tplc="906E54A2">
      <w:start w:val="71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66C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DE6A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3A51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5A56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54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DE0E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9CE6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669165A"/>
    <w:multiLevelType w:val="hybridMultilevel"/>
    <w:tmpl w:val="4BA452AC"/>
    <w:lvl w:ilvl="0" w:tplc="1B2CC7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768774">
      <w:start w:val="76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0B1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FAF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989F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5A50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0A35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64E8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4EA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F5A2619"/>
    <w:multiLevelType w:val="hybridMultilevel"/>
    <w:tmpl w:val="86FCF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C7654F"/>
    <w:multiLevelType w:val="hybridMultilevel"/>
    <w:tmpl w:val="B442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84351"/>
    <w:multiLevelType w:val="hybridMultilevel"/>
    <w:tmpl w:val="DC02DBC6"/>
    <w:lvl w:ilvl="0" w:tplc="BB20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8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02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9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45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74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8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81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8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C0C1A05"/>
    <w:multiLevelType w:val="hybridMultilevel"/>
    <w:tmpl w:val="F056B6D4"/>
    <w:lvl w:ilvl="0" w:tplc="8B9074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58FBDC">
      <w:start w:val="76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A41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FC05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72F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7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CA1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F623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DCE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EE02DD6"/>
    <w:multiLevelType w:val="hybridMultilevel"/>
    <w:tmpl w:val="69AC74BA"/>
    <w:lvl w:ilvl="0" w:tplc="9FC6D6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9CFD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EC4D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A6A1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9CD9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0AD7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D29C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2002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E27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11"/>
  </w:num>
  <w:num w:numId="5">
    <w:abstractNumId w:val="20"/>
  </w:num>
  <w:num w:numId="6">
    <w:abstractNumId w:val="22"/>
  </w:num>
  <w:num w:numId="7">
    <w:abstractNumId w:val="1"/>
  </w:num>
  <w:num w:numId="8">
    <w:abstractNumId w:val="26"/>
  </w:num>
  <w:num w:numId="9">
    <w:abstractNumId w:val="2"/>
  </w:num>
  <w:num w:numId="10">
    <w:abstractNumId w:val="23"/>
  </w:num>
  <w:num w:numId="11">
    <w:abstractNumId w:val="6"/>
  </w:num>
  <w:num w:numId="12">
    <w:abstractNumId w:val="5"/>
  </w:num>
  <w:num w:numId="13">
    <w:abstractNumId w:val="16"/>
  </w:num>
  <w:num w:numId="14">
    <w:abstractNumId w:val="24"/>
  </w:num>
  <w:num w:numId="15">
    <w:abstractNumId w:val="7"/>
  </w:num>
  <w:num w:numId="16">
    <w:abstractNumId w:val="12"/>
  </w:num>
  <w:num w:numId="17">
    <w:abstractNumId w:val="10"/>
  </w:num>
  <w:num w:numId="18">
    <w:abstractNumId w:val="4"/>
  </w:num>
  <w:num w:numId="19">
    <w:abstractNumId w:val="17"/>
  </w:num>
  <w:num w:numId="20">
    <w:abstractNumId w:val="0"/>
  </w:num>
  <w:num w:numId="21">
    <w:abstractNumId w:val="13"/>
  </w:num>
  <w:num w:numId="22">
    <w:abstractNumId w:val="14"/>
  </w:num>
  <w:num w:numId="23">
    <w:abstractNumId w:val="8"/>
  </w:num>
  <w:num w:numId="24">
    <w:abstractNumId w:val="3"/>
  </w:num>
  <w:num w:numId="25">
    <w:abstractNumId w:val="19"/>
  </w:num>
  <w:num w:numId="26">
    <w:abstractNumId w:val="21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AE"/>
    <w:rsid w:val="000163DF"/>
    <w:rsid w:val="0003450D"/>
    <w:rsid w:val="00082649"/>
    <w:rsid w:val="000E16AA"/>
    <w:rsid w:val="000E2F44"/>
    <w:rsid w:val="0012253A"/>
    <w:rsid w:val="0015061E"/>
    <w:rsid w:val="001A69C8"/>
    <w:rsid w:val="001F43F9"/>
    <w:rsid w:val="00210854"/>
    <w:rsid w:val="00272CC6"/>
    <w:rsid w:val="002A0A86"/>
    <w:rsid w:val="002E5E5F"/>
    <w:rsid w:val="00302773"/>
    <w:rsid w:val="00316557"/>
    <w:rsid w:val="003473AE"/>
    <w:rsid w:val="00363511"/>
    <w:rsid w:val="00364D8B"/>
    <w:rsid w:val="003E516B"/>
    <w:rsid w:val="00434D42"/>
    <w:rsid w:val="004903ED"/>
    <w:rsid w:val="004C0C46"/>
    <w:rsid w:val="004D5D1C"/>
    <w:rsid w:val="00516171"/>
    <w:rsid w:val="005173A3"/>
    <w:rsid w:val="005F45C6"/>
    <w:rsid w:val="0062763A"/>
    <w:rsid w:val="00671F17"/>
    <w:rsid w:val="00696EF0"/>
    <w:rsid w:val="006E36FC"/>
    <w:rsid w:val="006E5BBF"/>
    <w:rsid w:val="007A3F6B"/>
    <w:rsid w:val="007D47F4"/>
    <w:rsid w:val="00811252"/>
    <w:rsid w:val="008824C1"/>
    <w:rsid w:val="008C31AC"/>
    <w:rsid w:val="00923A14"/>
    <w:rsid w:val="00944089"/>
    <w:rsid w:val="00967119"/>
    <w:rsid w:val="009C38E6"/>
    <w:rsid w:val="009E5951"/>
    <w:rsid w:val="00A23C22"/>
    <w:rsid w:val="00A30CDB"/>
    <w:rsid w:val="00A84D3E"/>
    <w:rsid w:val="00A90595"/>
    <w:rsid w:val="00AF28A0"/>
    <w:rsid w:val="00AF4856"/>
    <w:rsid w:val="00B21D3D"/>
    <w:rsid w:val="00BB3317"/>
    <w:rsid w:val="00C37854"/>
    <w:rsid w:val="00C56F39"/>
    <w:rsid w:val="00CB203D"/>
    <w:rsid w:val="00CB6C59"/>
    <w:rsid w:val="00D32813"/>
    <w:rsid w:val="00D60A4D"/>
    <w:rsid w:val="00D81BB6"/>
    <w:rsid w:val="00DF35BB"/>
    <w:rsid w:val="00E921B0"/>
    <w:rsid w:val="00EB312F"/>
    <w:rsid w:val="00EB52E0"/>
    <w:rsid w:val="00EC579D"/>
    <w:rsid w:val="00F33612"/>
    <w:rsid w:val="00F64993"/>
    <w:rsid w:val="00F8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473A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2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473A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2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0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8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1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7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6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21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1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9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7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8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2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5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7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7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60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8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0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3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158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70">
          <w:marLeft w:val="86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783">
          <w:marLeft w:val="86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727">
          <w:marLeft w:val="86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0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9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9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8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3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0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7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1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9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ingstore.uwex.edu/assets/pdfs/g3658-12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hyperlink" Target="https://learningstore.uwex.edu/assets/pdfs/G3658-14.pdf" TargetMode="External"/><Relationship Id="rId8" Type="http://schemas.openxmlformats.org/officeDocument/2006/relationships/hyperlink" Target="https://virtualdesktop.uiowa.edu/Citrix/%20VirtualDesktop/auth/login.aspx" TargetMode="External"/><Relationship Id="rId9" Type="http://schemas.openxmlformats.org/officeDocument/2006/relationships/hyperlink" Target="http://www.education.uiowa.edu/statoutreach/shortcourses/" TargetMode="External"/><Relationship Id="rId10" Type="http://schemas.openxmlformats.org/officeDocument/2006/relationships/hyperlink" Target="https://www.washington.edu/uware/spss/docs/SPSS%20Statistics%20Brief%20Guide%2017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Cendrowski, Megan A</cp:lastModifiedBy>
  <cp:revision>2</cp:revision>
  <cp:lastPrinted>2011-03-30T02:47:00Z</cp:lastPrinted>
  <dcterms:created xsi:type="dcterms:W3CDTF">2011-09-21T17:46:00Z</dcterms:created>
  <dcterms:modified xsi:type="dcterms:W3CDTF">2011-09-21T17:46:00Z</dcterms:modified>
</cp:coreProperties>
</file>