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692" w:rsidRPr="00B619AF" w:rsidRDefault="00C40692" w:rsidP="00C40692">
      <w:pPr>
        <w:jc w:val="center"/>
        <w:rPr>
          <w:b/>
          <w:color w:val="000000"/>
        </w:rPr>
      </w:pPr>
      <w:r w:rsidRPr="00B619AF">
        <w:rPr>
          <w:b/>
          <w:color w:val="000000"/>
        </w:rPr>
        <w:t xml:space="preserve">Bylaws of the </w:t>
      </w:r>
      <w:r w:rsidRPr="00C40692">
        <w:rPr>
          <w:b/>
          <w:color w:val="000000"/>
          <w:u w:val="single"/>
        </w:rPr>
        <w:t>Professional Advancement Grants Committee of the Executive Council of Graduate and Professional Students at the University of Iowa</w:t>
      </w:r>
    </w:p>
    <w:p w:rsidR="00C40692" w:rsidRPr="00B619AF" w:rsidRDefault="00C40692" w:rsidP="00C40692">
      <w:pPr>
        <w:rPr>
          <w:color w:val="000000"/>
        </w:rPr>
      </w:pPr>
    </w:p>
    <w:p w:rsidR="00C40692" w:rsidRPr="00B619AF" w:rsidRDefault="00C40692" w:rsidP="00C40692">
      <w:pPr>
        <w:jc w:val="center"/>
        <w:rPr>
          <w:i/>
          <w:color w:val="000000"/>
        </w:rPr>
      </w:pPr>
      <w:r w:rsidRPr="00B619AF">
        <w:rPr>
          <w:i/>
          <w:color w:val="000000"/>
        </w:rPr>
        <w:t>Article I. Purpose</w:t>
      </w:r>
    </w:p>
    <w:p w:rsidR="00C40692" w:rsidRPr="00B619AF" w:rsidRDefault="00C40692" w:rsidP="00A508F2">
      <w:pPr>
        <w:ind w:firstLine="720"/>
      </w:pPr>
      <w:r w:rsidRPr="00B619AF">
        <w:t xml:space="preserve">The </w:t>
      </w:r>
      <w:r>
        <w:t>Professional Advancement Grants Committee (</w:t>
      </w:r>
      <w:proofErr w:type="spellStart"/>
      <w:r w:rsidR="00E71AA7">
        <w:t>PAGs</w:t>
      </w:r>
      <w:proofErr w:type="spellEnd"/>
      <w:r>
        <w:t>)</w:t>
      </w:r>
      <w:r w:rsidRPr="00B619AF">
        <w:t xml:space="preserve"> allocates funds to </w:t>
      </w:r>
      <w:r w:rsidR="0008653E">
        <w:t xml:space="preserve">University of Iowa students </w:t>
      </w:r>
      <w:r w:rsidRPr="00B619AF">
        <w:t>for the purpose of: 1) conducting research projects, and 2) presenting their research at meetings, symposia, conferences, or other professional or academic gatherings</w:t>
      </w:r>
      <w:r>
        <w:t>, and 3) attending professional workshops</w:t>
      </w:r>
      <w:r w:rsidR="00A508F2">
        <w:t>, participating in international experiences</w:t>
      </w:r>
      <w:r>
        <w:t xml:space="preserve"> and conferences that provide hands on educational and professional experiences not available at the University of I</w:t>
      </w:r>
      <w:bookmarkStart w:id="0" w:name="_GoBack"/>
      <w:bookmarkEnd w:id="0"/>
      <w:r>
        <w:t>owa</w:t>
      </w:r>
      <w:r w:rsidR="00A508F2">
        <w:t xml:space="preserve">. </w:t>
      </w:r>
      <w:r>
        <w:t>The Professional Advancement Grants Committee</w:t>
      </w:r>
      <w:r w:rsidRPr="00B619AF">
        <w:t xml:space="preserve"> is responsible for reviewing student </w:t>
      </w:r>
      <w:r w:rsidR="002D55A5">
        <w:t>travel</w:t>
      </w:r>
      <w:r w:rsidRPr="00B619AF">
        <w:t xml:space="preserve"> and research grant applications and making funding recommendations</w:t>
      </w:r>
      <w:r>
        <w:t xml:space="preserve"> to the Executive Council of Graduate and Professional Students (ECGPS)</w:t>
      </w:r>
      <w:r w:rsidRPr="00B619AF">
        <w:t>.</w:t>
      </w:r>
    </w:p>
    <w:p w:rsidR="00C40692" w:rsidRPr="00B619AF" w:rsidRDefault="00C40692" w:rsidP="00C40692">
      <w:pPr>
        <w:jc w:val="center"/>
        <w:rPr>
          <w:i/>
          <w:color w:val="000000"/>
        </w:rPr>
      </w:pPr>
    </w:p>
    <w:p w:rsidR="00C40692" w:rsidRPr="00B619AF" w:rsidRDefault="00C40692" w:rsidP="00C40692">
      <w:pPr>
        <w:jc w:val="center"/>
        <w:rPr>
          <w:i/>
          <w:color w:val="000000"/>
        </w:rPr>
      </w:pPr>
      <w:r w:rsidRPr="00B619AF">
        <w:rPr>
          <w:i/>
          <w:color w:val="000000"/>
        </w:rPr>
        <w:t>Article II. Membership</w:t>
      </w:r>
    </w:p>
    <w:p w:rsidR="00C40692" w:rsidRPr="00B619AF" w:rsidRDefault="00C40692" w:rsidP="00C40692">
      <w:pPr>
        <w:numPr>
          <w:ilvl w:val="0"/>
          <w:numId w:val="1"/>
          <w:numberingChange w:id="1" w:author="Lyndsay Harshman" w:date="2010-11-07T15:20:00Z" w:original="%1:1:3:."/>
        </w:numPr>
        <w:rPr>
          <w:color w:val="000000"/>
        </w:rPr>
      </w:pPr>
      <w:r>
        <w:rPr>
          <w:color w:val="000000"/>
        </w:rPr>
        <w:t xml:space="preserve">The membership of the </w:t>
      </w:r>
      <w:r w:rsidR="002B57FE">
        <w:rPr>
          <w:color w:val="000000"/>
        </w:rPr>
        <w:t>Professional Advancement Grants Committee</w:t>
      </w:r>
      <w:r>
        <w:rPr>
          <w:color w:val="000000"/>
        </w:rPr>
        <w:t xml:space="preserve"> shall </w:t>
      </w:r>
      <w:r w:rsidRPr="00B619AF">
        <w:rPr>
          <w:color w:val="000000"/>
        </w:rPr>
        <w:t xml:space="preserve">be open to appointments by the </w:t>
      </w:r>
      <w:r>
        <w:rPr>
          <w:color w:val="000000"/>
        </w:rPr>
        <w:t>member governments of t</w:t>
      </w:r>
      <w:r w:rsidRPr="00B619AF">
        <w:rPr>
          <w:color w:val="000000"/>
        </w:rPr>
        <w:t xml:space="preserve">he Executive Council of Graduate and Professional Students.  This committee shall ensure the equitable access of </w:t>
      </w:r>
      <w:r w:rsidR="002D55A5">
        <w:rPr>
          <w:color w:val="000000"/>
        </w:rPr>
        <w:t xml:space="preserve">graduate </w:t>
      </w:r>
      <w:r w:rsidRPr="00B619AF">
        <w:rPr>
          <w:color w:val="000000"/>
        </w:rPr>
        <w:t>and professional students to this process.</w:t>
      </w:r>
    </w:p>
    <w:p w:rsidR="00C40692" w:rsidRPr="00B57AEB" w:rsidRDefault="00B57AEB" w:rsidP="002D55A5">
      <w:pPr>
        <w:numPr>
          <w:ilvl w:val="0"/>
          <w:numId w:val="1"/>
          <w:numberingChange w:id="2" w:author="Lyndsay Harshman" w:date="2010-11-07T15:20:00Z" w:original="%1:2:3:."/>
        </w:numPr>
      </w:pPr>
      <w:r>
        <w:t xml:space="preserve">The ECGPS shall solicit nominations from member governments and make the final appointment of members. </w:t>
      </w:r>
      <w:r w:rsidRPr="00B57AEB">
        <w:t xml:space="preserve">Appointments of members to the </w:t>
      </w:r>
      <w:r w:rsidR="002B57FE">
        <w:t>Professional Advancement Grants Committee</w:t>
      </w:r>
      <w:r w:rsidRPr="00B57AEB">
        <w:t xml:space="preserve"> shall normally be made by the ECGPS in the first general meeting of the </w:t>
      </w:r>
      <w:r w:rsidR="002C71D8">
        <w:t>f</w:t>
      </w:r>
      <w:r w:rsidRPr="00B57AEB">
        <w:t xml:space="preserve">all semester. </w:t>
      </w:r>
      <w:r>
        <w:t>Special a</w:t>
      </w:r>
      <w:r w:rsidRPr="00B57AEB">
        <w:t>ppointments</w:t>
      </w:r>
      <w:r w:rsidR="002D55A5" w:rsidRPr="00B57AEB">
        <w:t xml:space="preserve"> can also be made throughout the year </w:t>
      </w:r>
      <w:r w:rsidRPr="00B57AEB">
        <w:t>as needed</w:t>
      </w:r>
      <w:r>
        <w:t xml:space="preserve"> to fill empty seats on the committee</w:t>
      </w:r>
      <w:r w:rsidRPr="00B57AEB">
        <w:t xml:space="preserve">. </w:t>
      </w:r>
      <w:r w:rsidR="00C40692" w:rsidRPr="00B57AEB">
        <w:t xml:space="preserve">Any graduate or professional student, as determined by the University of Iowa </w:t>
      </w:r>
      <w:r w:rsidR="00E71AA7" w:rsidRPr="00B57AEB">
        <w:t>Registrar</w:t>
      </w:r>
      <w:r w:rsidR="00E71AA7">
        <w:t xml:space="preserve"> that</w:t>
      </w:r>
      <w:r w:rsidR="00C40692" w:rsidRPr="00B57AEB">
        <w:t xml:space="preserve"> wishes to serve on </w:t>
      </w:r>
      <w:r w:rsidR="009B1E61">
        <w:t xml:space="preserve">the </w:t>
      </w:r>
      <w:r w:rsidR="002B57FE">
        <w:t>Professional Advancement Grants Committee</w:t>
      </w:r>
      <w:r w:rsidR="009B1E61">
        <w:t xml:space="preserve"> </w:t>
      </w:r>
      <w:r w:rsidR="00C40692" w:rsidRPr="00B57AEB">
        <w:t>is subject to appointment per the bylaws of the ECGPS.</w:t>
      </w:r>
      <w:r>
        <w:t xml:space="preserve"> </w:t>
      </w:r>
    </w:p>
    <w:p w:rsidR="00C40692" w:rsidRPr="00B57AEB" w:rsidRDefault="002B57FE" w:rsidP="00C40692">
      <w:pPr>
        <w:numPr>
          <w:ilvl w:val="0"/>
          <w:numId w:val="1"/>
          <w:numberingChange w:id="3" w:author="Lyndsay Harshman" w:date="2010-11-07T15:20:00Z" w:original="%1:3:3:."/>
        </w:numPr>
        <w:rPr>
          <w:color w:val="000000"/>
        </w:rPr>
      </w:pPr>
      <w:r>
        <w:t>Professional Advancement Grants Committee</w:t>
      </w:r>
      <w:r w:rsidR="00C40692" w:rsidRPr="00B619AF">
        <w:t xml:space="preserve"> appointments shall be for one academic year.</w:t>
      </w:r>
      <w:r w:rsidR="002D55A5">
        <w:t xml:space="preserve"> Members can be reappointed for as long as they meet the above criteria.</w:t>
      </w:r>
    </w:p>
    <w:p w:rsidR="00C40692" w:rsidRPr="00B619AF" w:rsidRDefault="00C40692" w:rsidP="00C40692">
      <w:pPr>
        <w:jc w:val="center"/>
        <w:rPr>
          <w:i/>
          <w:color w:val="000000"/>
        </w:rPr>
      </w:pPr>
    </w:p>
    <w:p w:rsidR="00C40692" w:rsidRPr="00B619AF" w:rsidRDefault="00C40692" w:rsidP="00C40692">
      <w:pPr>
        <w:jc w:val="center"/>
        <w:rPr>
          <w:i/>
          <w:color w:val="000000"/>
        </w:rPr>
      </w:pPr>
      <w:r w:rsidRPr="00B619AF">
        <w:rPr>
          <w:i/>
          <w:color w:val="000000"/>
        </w:rPr>
        <w:t>Article III. Chair(s)</w:t>
      </w:r>
    </w:p>
    <w:p w:rsidR="00C40692" w:rsidRPr="00B619AF" w:rsidRDefault="00C40692" w:rsidP="00C40692">
      <w:pPr>
        <w:numPr>
          <w:ilvl w:val="0"/>
          <w:numId w:val="2"/>
          <w:numberingChange w:id="4" w:author="Lyndsay Harshman" w:date="2010-11-07T15:20:00Z" w:original="%1:1:3:."/>
        </w:numPr>
        <w:rPr>
          <w:color w:val="000000"/>
        </w:rPr>
      </w:pPr>
      <w:r w:rsidRPr="00B619AF">
        <w:rPr>
          <w:color w:val="000000"/>
        </w:rPr>
        <w:t xml:space="preserve">The </w:t>
      </w:r>
      <w:proofErr w:type="gramStart"/>
      <w:r w:rsidRPr="00B619AF">
        <w:rPr>
          <w:color w:val="000000"/>
        </w:rPr>
        <w:t xml:space="preserve">Chair(s) of this committee shall </w:t>
      </w:r>
      <w:r w:rsidR="0081609A">
        <w:rPr>
          <w:color w:val="000000"/>
        </w:rPr>
        <w:t xml:space="preserve">usually </w:t>
      </w:r>
      <w:r w:rsidRPr="00B619AF">
        <w:rPr>
          <w:color w:val="000000"/>
        </w:rPr>
        <w:t xml:space="preserve">be nominated at the end of each academic year by the current members of </w:t>
      </w:r>
      <w:r w:rsidR="002B57FE">
        <w:rPr>
          <w:color w:val="000000"/>
        </w:rPr>
        <w:t>Professional Advancement Grants Committee</w:t>
      </w:r>
      <w:proofErr w:type="gramEnd"/>
      <w:r w:rsidRPr="00B619AF">
        <w:rPr>
          <w:color w:val="000000"/>
        </w:rPr>
        <w:t xml:space="preserve">.  This nomination is subject to approval by </w:t>
      </w:r>
      <w:r w:rsidR="00312130">
        <w:rPr>
          <w:color w:val="000000"/>
        </w:rPr>
        <w:t xml:space="preserve">the </w:t>
      </w:r>
      <w:r w:rsidRPr="00B619AF">
        <w:rPr>
          <w:color w:val="000000"/>
        </w:rPr>
        <w:t>ECGPS.</w:t>
      </w:r>
      <w:r w:rsidR="0081609A">
        <w:rPr>
          <w:color w:val="000000"/>
        </w:rPr>
        <w:t xml:space="preserve"> In the event that the position of the Chair(s) becomes vacant during the year, </w:t>
      </w:r>
      <w:r w:rsidR="00312130">
        <w:rPr>
          <w:color w:val="000000"/>
        </w:rPr>
        <w:t xml:space="preserve">the </w:t>
      </w:r>
      <w:r w:rsidR="0081609A">
        <w:rPr>
          <w:color w:val="000000"/>
        </w:rPr>
        <w:t>ECGPS can select another Chair(s) to serve in this position.</w:t>
      </w:r>
    </w:p>
    <w:p w:rsidR="00C40692" w:rsidRPr="00B619AF" w:rsidRDefault="00C40692" w:rsidP="00C40692">
      <w:pPr>
        <w:numPr>
          <w:ilvl w:val="0"/>
          <w:numId w:val="2"/>
          <w:numberingChange w:id="5" w:author="Lyndsay Harshman" w:date="2010-11-07T15:20:00Z" w:original="%1:2:3:."/>
        </w:numPr>
        <w:rPr>
          <w:color w:val="000000"/>
        </w:rPr>
      </w:pPr>
      <w:r w:rsidRPr="00B619AF">
        <w:rPr>
          <w:color w:val="000000"/>
        </w:rPr>
        <w:t xml:space="preserve">There shall be at least one </w:t>
      </w:r>
      <w:r w:rsidR="0008653E">
        <w:rPr>
          <w:color w:val="000000"/>
        </w:rPr>
        <w:t xml:space="preserve">graduate student chair and one professional student chair of the Professional Advancement Grants Committee. </w:t>
      </w:r>
    </w:p>
    <w:p w:rsidR="00C40692" w:rsidRPr="00B619AF" w:rsidRDefault="00C40692" w:rsidP="00C40692">
      <w:pPr>
        <w:numPr>
          <w:ilvl w:val="0"/>
          <w:numId w:val="2"/>
          <w:numberingChange w:id="6" w:author="Lyndsay Harshman" w:date="2010-11-07T15:20:00Z" w:original="%1:3:3:."/>
        </w:numPr>
        <w:rPr>
          <w:color w:val="000000"/>
        </w:rPr>
      </w:pPr>
      <w:r w:rsidRPr="00B619AF">
        <w:rPr>
          <w:color w:val="000000"/>
        </w:rPr>
        <w:t>Chair appointments are for one year</w:t>
      </w:r>
      <w:r w:rsidR="0081609A">
        <w:rPr>
          <w:color w:val="000000"/>
        </w:rPr>
        <w:t>, and can be reappointed</w:t>
      </w:r>
      <w:r w:rsidRPr="00B619AF">
        <w:rPr>
          <w:color w:val="000000"/>
        </w:rPr>
        <w:t>.</w:t>
      </w:r>
    </w:p>
    <w:p w:rsidR="00C40692" w:rsidRDefault="00C40692" w:rsidP="00C40692">
      <w:pPr>
        <w:numPr>
          <w:ilvl w:val="0"/>
          <w:numId w:val="2"/>
          <w:numberingChange w:id="7" w:author="Lyndsay Harshman" w:date="2010-11-07T15:20:00Z" w:original="%1:4:3:."/>
        </w:numPr>
        <w:rPr>
          <w:color w:val="000000"/>
        </w:rPr>
      </w:pPr>
      <w:r w:rsidRPr="00B619AF">
        <w:rPr>
          <w:color w:val="000000"/>
        </w:rPr>
        <w:t xml:space="preserve">Responsibilities of the </w:t>
      </w:r>
      <w:r w:rsidR="0081609A">
        <w:rPr>
          <w:color w:val="000000"/>
        </w:rPr>
        <w:t>C</w:t>
      </w:r>
      <w:r w:rsidRPr="00B619AF">
        <w:rPr>
          <w:color w:val="000000"/>
        </w:rPr>
        <w:t>hair(s) include, but are not limited to:</w:t>
      </w:r>
    </w:p>
    <w:p w:rsidR="00C40692" w:rsidRPr="00B619AF" w:rsidRDefault="00C40692" w:rsidP="00C40692">
      <w:pPr>
        <w:numPr>
          <w:ilvl w:val="0"/>
          <w:numId w:val="3"/>
          <w:numberingChange w:id="8" w:author="Lyndsay Harshman" w:date="2010-11-07T15:20:00Z" w:original="%1:1:2:."/>
        </w:numPr>
        <w:rPr>
          <w:color w:val="000000"/>
        </w:rPr>
      </w:pPr>
      <w:r w:rsidRPr="00B619AF">
        <w:rPr>
          <w:color w:val="000000"/>
        </w:rPr>
        <w:t>Setting application deadlines</w:t>
      </w:r>
    </w:p>
    <w:p w:rsidR="00C40692" w:rsidRPr="00B619AF" w:rsidRDefault="00C40692" w:rsidP="00C40692">
      <w:pPr>
        <w:numPr>
          <w:ilvl w:val="0"/>
          <w:numId w:val="3"/>
          <w:numberingChange w:id="9" w:author="Lyndsay Harshman" w:date="2010-11-07T15:20:00Z" w:original="%1:2:2:."/>
        </w:numPr>
        <w:rPr>
          <w:color w:val="000000"/>
        </w:rPr>
      </w:pPr>
      <w:r w:rsidRPr="00B619AF">
        <w:rPr>
          <w:color w:val="000000"/>
        </w:rPr>
        <w:t>Setting committee meetings</w:t>
      </w:r>
    </w:p>
    <w:p w:rsidR="00C40692" w:rsidRPr="00B619AF" w:rsidRDefault="00C40692" w:rsidP="00C40692">
      <w:pPr>
        <w:numPr>
          <w:ilvl w:val="0"/>
          <w:numId w:val="3"/>
          <w:numberingChange w:id="10" w:author="Lyndsay Harshman" w:date="2010-11-07T15:20:00Z" w:original="%1:3:2:."/>
        </w:numPr>
        <w:rPr>
          <w:color w:val="000000"/>
        </w:rPr>
      </w:pPr>
      <w:r w:rsidRPr="00B619AF">
        <w:rPr>
          <w:color w:val="000000"/>
        </w:rPr>
        <w:t>Intake of applications</w:t>
      </w:r>
    </w:p>
    <w:p w:rsidR="00C40692" w:rsidRPr="00B619AF" w:rsidRDefault="00C40692" w:rsidP="00C40692">
      <w:pPr>
        <w:numPr>
          <w:ilvl w:val="0"/>
          <w:numId w:val="3"/>
          <w:numberingChange w:id="11" w:author="Lyndsay Harshman" w:date="2010-11-07T15:20:00Z" w:original="%1:4:2:."/>
        </w:numPr>
        <w:rPr>
          <w:color w:val="000000"/>
        </w:rPr>
      </w:pPr>
      <w:r w:rsidRPr="00B619AF">
        <w:rPr>
          <w:color w:val="000000"/>
        </w:rPr>
        <w:t>Dispersal of applications for scoring</w:t>
      </w:r>
    </w:p>
    <w:p w:rsidR="00C40692" w:rsidRPr="00B619AF" w:rsidRDefault="00C40692" w:rsidP="00C40692">
      <w:pPr>
        <w:numPr>
          <w:ilvl w:val="0"/>
          <w:numId w:val="3"/>
          <w:numberingChange w:id="12" w:author="Lyndsay Harshman" w:date="2010-11-07T15:20:00Z" w:original="%1:5:2:."/>
        </w:numPr>
        <w:rPr>
          <w:color w:val="000000"/>
        </w:rPr>
      </w:pPr>
      <w:r w:rsidRPr="00B619AF">
        <w:rPr>
          <w:color w:val="000000"/>
        </w:rPr>
        <w:t>Application score compilation</w:t>
      </w:r>
    </w:p>
    <w:p w:rsidR="00C40692" w:rsidRPr="00B619AF" w:rsidRDefault="00C40692" w:rsidP="00C40692">
      <w:pPr>
        <w:numPr>
          <w:ilvl w:val="0"/>
          <w:numId w:val="3"/>
          <w:numberingChange w:id="13" w:author="Lyndsay Harshman" w:date="2010-11-07T15:20:00Z" w:original="%1:6:2:."/>
        </w:numPr>
        <w:rPr>
          <w:color w:val="000000"/>
        </w:rPr>
      </w:pPr>
      <w:r w:rsidRPr="00B619AF">
        <w:rPr>
          <w:color w:val="000000"/>
        </w:rPr>
        <w:t>Submitting award legislation</w:t>
      </w:r>
    </w:p>
    <w:p w:rsidR="00C40692" w:rsidRDefault="00C40692" w:rsidP="00C40692">
      <w:pPr>
        <w:numPr>
          <w:ilvl w:val="0"/>
          <w:numId w:val="3"/>
          <w:numberingChange w:id="14" w:author="Lyndsay Harshman" w:date="2010-11-07T15:20:00Z" w:original="%1:7:2:."/>
        </w:numPr>
        <w:rPr>
          <w:color w:val="000000"/>
        </w:rPr>
      </w:pPr>
      <w:r w:rsidRPr="00B619AF">
        <w:rPr>
          <w:color w:val="000000"/>
        </w:rPr>
        <w:t>Notification of applicants</w:t>
      </w:r>
    </w:p>
    <w:p w:rsidR="001805F9" w:rsidRDefault="00582761" w:rsidP="002908D8">
      <w:pPr>
        <w:numPr>
          <w:ilvl w:val="0"/>
          <w:numId w:val="17"/>
          <w:numberingChange w:id="15" w:author="Lyndsay Harshman" w:date="2010-11-07T15:20:00Z" w:original="%1:8:2:."/>
        </w:numPr>
        <w:rPr>
          <w:color w:val="000000"/>
        </w:rPr>
      </w:pPr>
      <w:r>
        <w:rPr>
          <w:color w:val="000000"/>
        </w:rPr>
        <w:t>Updating application forms</w:t>
      </w:r>
    </w:p>
    <w:p w:rsidR="00582761" w:rsidRDefault="00582761" w:rsidP="00C40692">
      <w:pPr>
        <w:numPr>
          <w:ilvl w:val="0"/>
          <w:numId w:val="3"/>
          <w:numberingChange w:id="16" w:author="Lyndsay Harshman" w:date="2010-11-07T15:20:00Z" w:original="%1:9:2:."/>
        </w:numPr>
        <w:rPr>
          <w:color w:val="000000"/>
        </w:rPr>
      </w:pPr>
      <w:r>
        <w:rPr>
          <w:color w:val="000000"/>
        </w:rPr>
        <w:t>Responding to applicant questions</w:t>
      </w:r>
    </w:p>
    <w:p w:rsidR="00582761" w:rsidRDefault="00582761" w:rsidP="00C40692">
      <w:pPr>
        <w:numPr>
          <w:ilvl w:val="0"/>
          <w:numId w:val="3"/>
          <w:numberingChange w:id="17" w:author="Lyndsay Harshman" w:date="2010-11-07T15:20:00Z" w:original="%1:10:2:."/>
        </w:numPr>
        <w:rPr>
          <w:color w:val="000000"/>
        </w:rPr>
      </w:pPr>
      <w:r>
        <w:rPr>
          <w:color w:val="000000"/>
        </w:rPr>
        <w:t>Informing the Student Organization Business Office (SOBO) of funded applicants and award expiration dates</w:t>
      </w:r>
    </w:p>
    <w:p w:rsidR="00582761" w:rsidRDefault="005E5BCD" w:rsidP="00C40692">
      <w:pPr>
        <w:numPr>
          <w:ilvl w:val="0"/>
          <w:numId w:val="3"/>
          <w:numberingChange w:id="18" w:author="Lyndsay Harshman" w:date="2010-11-07T15:20:00Z" w:original="%1:11:2:."/>
        </w:numPr>
        <w:rPr>
          <w:color w:val="000000"/>
        </w:rPr>
      </w:pPr>
      <w:r>
        <w:rPr>
          <w:color w:val="000000"/>
        </w:rPr>
        <w:t>Working with SOBO in determinin</w:t>
      </w:r>
      <w:r w:rsidR="009E0AF1">
        <w:rPr>
          <w:color w:val="000000"/>
        </w:rPr>
        <w:t>g award dispersal procedures</w:t>
      </w:r>
    </w:p>
    <w:p w:rsidR="00C34757" w:rsidRPr="002908D8" w:rsidRDefault="00C34757" w:rsidP="00C34757">
      <w:pPr>
        <w:numPr>
          <w:ilvl w:val="0"/>
          <w:numId w:val="2"/>
          <w:numberingChange w:id="19" w:author="Lyndsay Harshman" w:date="2010-11-07T15:20:00Z" w:original="%1:5:3:."/>
        </w:numPr>
        <w:rPr>
          <w:color w:val="000000"/>
        </w:rPr>
      </w:pPr>
      <w:r w:rsidRPr="00C34757">
        <w:rPr>
          <w:color w:val="000000"/>
        </w:rPr>
        <w:t>At the discretion of the Chair(s)</w:t>
      </w:r>
      <w:r w:rsidR="0008653E">
        <w:rPr>
          <w:color w:val="000000"/>
        </w:rPr>
        <w:t>,</w:t>
      </w:r>
      <w:r w:rsidRPr="00C34757">
        <w:rPr>
          <w:color w:val="000000"/>
        </w:rPr>
        <w:t xml:space="preserve"> the Committee may appoint one member to serve as Secretary for the Professional Advancement Grants Committee</w:t>
      </w:r>
      <w:r>
        <w:rPr>
          <w:color w:val="000000"/>
        </w:rPr>
        <w:t>. This appointee</w:t>
      </w:r>
      <w:r w:rsidRPr="00C34757">
        <w:t xml:space="preserve"> would be responsible for the processing and random assignment of paper-based and electronic-applications, as well as the taking of minutes during research grant meetings.</w:t>
      </w:r>
    </w:p>
    <w:p w:rsidR="00090E1D" w:rsidRPr="00C34757" w:rsidRDefault="00090E1D" w:rsidP="00C34757">
      <w:pPr>
        <w:numPr>
          <w:ilvl w:val="0"/>
          <w:numId w:val="2"/>
          <w:numberingChange w:id="20" w:author="Lyndsay Harshman" w:date="2010-11-07T15:20:00Z" w:original="%1:6:3:."/>
        </w:numPr>
        <w:rPr>
          <w:color w:val="000000"/>
        </w:rPr>
      </w:pPr>
      <w:r>
        <w:t>The Chair(s) may not apply for a grant over which they have direct responsibility, as defined in Article III (D).</w:t>
      </w:r>
    </w:p>
    <w:p w:rsidR="00C40692" w:rsidRPr="00B619AF" w:rsidRDefault="00C40692" w:rsidP="00C40692">
      <w:pPr>
        <w:rPr>
          <w:color w:val="000000"/>
        </w:rPr>
      </w:pPr>
    </w:p>
    <w:p w:rsidR="00C40692" w:rsidRPr="00B619AF" w:rsidRDefault="00C40692" w:rsidP="00C40692">
      <w:pPr>
        <w:jc w:val="center"/>
        <w:rPr>
          <w:i/>
          <w:color w:val="000000"/>
        </w:rPr>
      </w:pPr>
      <w:r w:rsidRPr="00B619AF">
        <w:rPr>
          <w:i/>
          <w:color w:val="000000"/>
        </w:rPr>
        <w:t>Article IV. Research Grants</w:t>
      </w:r>
    </w:p>
    <w:p w:rsidR="00C40692" w:rsidRDefault="00C40692" w:rsidP="00C40692">
      <w:pPr>
        <w:numPr>
          <w:ilvl w:val="0"/>
          <w:numId w:val="7"/>
          <w:numberingChange w:id="21" w:author="Lyndsay Harshman" w:date="2010-11-07T15:20:00Z" w:original="%1:1:3:."/>
        </w:numPr>
        <w:tabs>
          <w:tab w:val="clear" w:pos="720"/>
          <w:tab w:val="num" w:pos="360"/>
        </w:tabs>
        <w:ind w:left="360"/>
      </w:pPr>
      <w:r w:rsidRPr="00B619AF">
        <w:rPr>
          <w:color w:val="000000"/>
        </w:rPr>
        <w:t xml:space="preserve">Any </w:t>
      </w:r>
      <w:proofErr w:type="gramStart"/>
      <w:r w:rsidRPr="00B619AF">
        <w:rPr>
          <w:color w:val="000000"/>
        </w:rPr>
        <w:t>project which qualifies as research</w:t>
      </w:r>
      <w:proofErr w:type="gramEnd"/>
      <w:r w:rsidRPr="00B619AF">
        <w:rPr>
          <w:color w:val="000000"/>
        </w:rPr>
        <w:t xml:space="preserve"> is eligible for a research grant award.   </w:t>
      </w:r>
    </w:p>
    <w:p w:rsidR="00731610" w:rsidRPr="002908D8" w:rsidRDefault="00731610" w:rsidP="00C40692">
      <w:pPr>
        <w:numPr>
          <w:ilvl w:val="0"/>
          <w:numId w:val="7"/>
          <w:numberingChange w:id="22" w:author="Lyndsay Harshman" w:date="2010-11-07T15:20:00Z" w:original="%1:2:3:."/>
        </w:numPr>
        <w:tabs>
          <w:tab w:val="clear" w:pos="720"/>
          <w:tab w:val="num" w:pos="360"/>
        </w:tabs>
        <w:ind w:left="360"/>
        <w:rPr>
          <w:color w:val="000000"/>
        </w:rPr>
      </w:pPr>
      <w:r w:rsidRPr="002908D8">
        <w:rPr>
          <w:color w:val="000000"/>
        </w:rPr>
        <w:t>Proposals to create works of artistic expression are not eligible for this award.</w:t>
      </w:r>
    </w:p>
    <w:p w:rsidR="00C40692" w:rsidRPr="00B619AF" w:rsidRDefault="00C40692" w:rsidP="00C40692">
      <w:pPr>
        <w:numPr>
          <w:ilvl w:val="0"/>
          <w:numId w:val="7"/>
          <w:numberingChange w:id="23" w:author="Lyndsay Harshman" w:date="2010-11-07T15:20:00Z" w:original="%1:3:3:."/>
        </w:numPr>
        <w:tabs>
          <w:tab w:val="clear" w:pos="720"/>
          <w:tab w:val="num" w:pos="360"/>
        </w:tabs>
        <w:ind w:left="360"/>
      </w:pPr>
      <w:r w:rsidRPr="00B619AF">
        <w:t>There shall be a minimum of one research grant deadline per academic semester.</w:t>
      </w:r>
    </w:p>
    <w:p w:rsidR="00C40692" w:rsidRPr="00B619AF" w:rsidRDefault="00C40692" w:rsidP="00C40692">
      <w:pPr>
        <w:numPr>
          <w:ilvl w:val="0"/>
          <w:numId w:val="7"/>
          <w:numberingChange w:id="24" w:author="Lyndsay Harshman" w:date="2010-11-07T15:20:00Z" w:original="%1:4:3:."/>
        </w:numPr>
        <w:tabs>
          <w:tab w:val="clear" w:pos="720"/>
          <w:tab w:val="num" w:pos="360"/>
        </w:tabs>
        <w:ind w:left="360"/>
      </w:pPr>
      <w:r w:rsidRPr="00B619AF">
        <w:t xml:space="preserve">Each research grant application will be read by a minimum of two </w:t>
      </w:r>
      <w:r w:rsidR="002B57FE">
        <w:t>Professional Advancement Grants Committee</w:t>
      </w:r>
      <w:r w:rsidRPr="00B619AF">
        <w:t xml:space="preserve"> members.</w:t>
      </w:r>
    </w:p>
    <w:p w:rsidR="00C40692" w:rsidRPr="00B619AF" w:rsidRDefault="00C40692" w:rsidP="00C40692">
      <w:pPr>
        <w:numPr>
          <w:ilvl w:val="0"/>
          <w:numId w:val="7"/>
          <w:numberingChange w:id="25" w:author="Lyndsay Harshman" w:date="2010-11-07T15:20:00Z" w:original="%1:5:3:."/>
        </w:numPr>
        <w:tabs>
          <w:tab w:val="clear" w:pos="720"/>
          <w:tab w:val="num" w:pos="360"/>
        </w:tabs>
        <w:ind w:left="360"/>
      </w:pPr>
      <w:r w:rsidRPr="00B619AF">
        <w:t>All research grant applications for each funding period will be discussed in a committee meeting to determine which applications will be funded.</w:t>
      </w:r>
    </w:p>
    <w:p w:rsidR="00C40692" w:rsidRPr="00B619AF" w:rsidRDefault="00C40692" w:rsidP="00C40692">
      <w:pPr>
        <w:numPr>
          <w:ilvl w:val="0"/>
          <w:numId w:val="7"/>
          <w:numberingChange w:id="26" w:author="Lyndsay Harshman" w:date="2010-11-07T15:20:00Z" w:original="%1:6:3:."/>
        </w:numPr>
        <w:tabs>
          <w:tab w:val="clear" w:pos="720"/>
          <w:tab w:val="num" w:pos="360"/>
        </w:tabs>
        <w:ind w:left="360"/>
      </w:pPr>
      <w:r w:rsidRPr="00B619AF">
        <w:t>Funding decisions will be based on:</w:t>
      </w:r>
    </w:p>
    <w:p w:rsidR="00C40692" w:rsidRPr="00B619AF" w:rsidRDefault="00C40692" w:rsidP="00C40692">
      <w:pPr>
        <w:numPr>
          <w:ilvl w:val="0"/>
          <w:numId w:val="8"/>
          <w:numberingChange w:id="27" w:author="Lyndsay Harshman" w:date="2010-11-07T15:20:00Z" w:original="%1:1:2:."/>
        </w:numPr>
        <w:tabs>
          <w:tab w:val="clear" w:pos="0"/>
          <w:tab w:val="num" w:pos="1080"/>
        </w:tabs>
        <w:ind w:left="1080"/>
      </w:pPr>
      <w:r w:rsidRPr="00B619AF">
        <w:t xml:space="preserve">The amount of money </w:t>
      </w:r>
      <w:r w:rsidR="002B57FE">
        <w:t>Professional Advancement Grants Committee</w:t>
      </w:r>
      <w:r w:rsidRPr="00B619AF">
        <w:t xml:space="preserve"> has been allocated to use for research grants</w:t>
      </w:r>
    </w:p>
    <w:p w:rsidR="00C40692" w:rsidRDefault="00C40692" w:rsidP="00C40692">
      <w:pPr>
        <w:numPr>
          <w:ilvl w:val="0"/>
          <w:numId w:val="8"/>
          <w:numberingChange w:id="28" w:author="Lyndsay Harshman" w:date="2010-11-07T15:20:00Z" w:original="%1:2:2:."/>
        </w:numPr>
        <w:tabs>
          <w:tab w:val="clear" w:pos="0"/>
          <w:tab w:val="num" w:pos="1080"/>
        </w:tabs>
        <w:ind w:left="1080"/>
      </w:pPr>
      <w:r w:rsidRPr="00B619AF">
        <w:t xml:space="preserve">An evaluation of the research project, including, but not limited to, judgments as to the significance and feasibility of the proposed research, importance of the research project to the student’s academic success (e.g., </w:t>
      </w:r>
      <w:r w:rsidR="0081609A">
        <w:t>Master</w:t>
      </w:r>
      <w:r w:rsidRPr="00B619AF">
        <w:t>’s Thesis research will be given a higher priority than research projects relating to course work), and budget items for which funding is requested.</w:t>
      </w:r>
    </w:p>
    <w:p w:rsidR="0081609A" w:rsidRDefault="0081609A" w:rsidP="00A508F2">
      <w:pPr>
        <w:numPr>
          <w:ilvl w:val="0"/>
          <w:numId w:val="8"/>
          <w:numberingChange w:id="29" w:author="Lyndsay Harshman" w:date="2010-11-07T15:20:00Z" w:original="%1:3:2:."/>
        </w:numPr>
        <w:tabs>
          <w:tab w:val="clear" w:pos="0"/>
          <w:tab w:val="num" w:pos="1080"/>
        </w:tabs>
        <w:ind w:left="1080"/>
      </w:pPr>
      <w:r>
        <w:t xml:space="preserve">Any remaining funding that was previously designated for the </w:t>
      </w:r>
      <w:proofErr w:type="gramStart"/>
      <w:r>
        <w:t>Fall</w:t>
      </w:r>
      <w:proofErr w:type="gramEnd"/>
      <w:r>
        <w:t xml:space="preserve"> semester, can be automatically rolled over to the amount allocated for the Spring Semester. If there </w:t>
      </w:r>
      <w:r w:rsidR="00BF42ED">
        <w:t>are</w:t>
      </w:r>
      <w:r>
        <w:t xml:space="preserve"> unspent funds from the Research Grants line item </w:t>
      </w:r>
      <w:r w:rsidR="00BF42ED">
        <w:t xml:space="preserve">of the </w:t>
      </w:r>
      <w:r w:rsidR="002B57FE">
        <w:t>Professional Advancement Grants Committee</w:t>
      </w:r>
      <w:r w:rsidR="00BF42ED">
        <w:t xml:space="preserve"> budget </w:t>
      </w:r>
      <w:r>
        <w:t>after the last deadline of the fiscal year</w:t>
      </w:r>
      <w:r w:rsidR="0008653E">
        <w:t>,</w:t>
      </w:r>
      <w:r>
        <w:t xml:space="preserve"> these funds can be made available for use for </w:t>
      </w:r>
      <w:r w:rsidR="004D040F">
        <w:t>travel and professional development grants</w:t>
      </w:r>
      <w:r>
        <w:t xml:space="preserve"> at the discretion of the Chair(s).</w:t>
      </w:r>
    </w:p>
    <w:p w:rsidR="0081609A" w:rsidRDefault="0081609A" w:rsidP="00C40692">
      <w:pPr>
        <w:numPr>
          <w:ilvl w:val="0"/>
          <w:numId w:val="8"/>
          <w:numberingChange w:id="30" w:author="Lyndsay Harshman" w:date="2010-11-07T15:20:00Z" w:original="%1:4:2:."/>
        </w:numPr>
        <w:tabs>
          <w:tab w:val="clear" w:pos="0"/>
          <w:tab w:val="num" w:pos="1080"/>
        </w:tabs>
        <w:ind w:left="1080"/>
      </w:pPr>
      <w:r>
        <w:t xml:space="preserve">Late materials and applications will not be accepted from individual applicants; late materials and applications will only be accepted if </w:t>
      </w:r>
      <w:r w:rsidR="00BF42ED">
        <w:t>the deadline</w:t>
      </w:r>
      <w:r>
        <w:t xml:space="preserve"> is </w:t>
      </w:r>
      <w:r w:rsidR="00BF42ED">
        <w:t xml:space="preserve">changed </w:t>
      </w:r>
      <w:r>
        <w:t>for all students.</w:t>
      </w:r>
    </w:p>
    <w:p w:rsidR="00C40692" w:rsidRPr="00B619AF" w:rsidRDefault="00C40692" w:rsidP="00C40692">
      <w:pPr>
        <w:jc w:val="center"/>
        <w:rPr>
          <w:color w:val="000000"/>
        </w:rPr>
      </w:pPr>
    </w:p>
    <w:p w:rsidR="00C40692" w:rsidRPr="00B619AF" w:rsidRDefault="00C40692" w:rsidP="00C40692">
      <w:pPr>
        <w:jc w:val="center"/>
        <w:rPr>
          <w:i/>
          <w:color w:val="000000"/>
        </w:rPr>
      </w:pPr>
      <w:r w:rsidRPr="00B619AF">
        <w:rPr>
          <w:i/>
          <w:color w:val="000000"/>
        </w:rPr>
        <w:t xml:space="preserve">Article V. </w:t>
      </w:r>
      <w:r w:rsidR="00344F20">
        <w:rPr>
          <w:i/>
          <w:color w:val="000000"/>
        </w:rPr>
        <w:t xml:space="preserve">Presenting </w:t>
      </w:r>
      <w:r w:rsidR="00BF42ED">
        <w:rPr>
          <w:i/>
          <w:color w:val="000000"/>
        </w:rPr>
        <w:t>Travel Grants</w:t>
      </w:r>
    </w:p>
    <w:p w:rsidR="00C40692" w:rsidRPr="00B619AF" w:rsidRDefault="00C40692" w:rsidP="00C40692">
      <w:pPr>
        <w:numPr>
          <w:ilvl w:val="1"/>
          <w:numId w:val="9"/>
          <w:numberingChange w:id="31" w:author="Lyndsay Harshman" w:date="2010-11-07T15:20:00Z" w:original="%2:1:3:."/>
        </w:numPr>
        <w:tabs>
          <w:tab w:val="clear" w:pos="1080"/>
          <w:tab w:val="num" w:pos="360"/>
        </w:tabs>
        <w:ind w:left="360"/>
        <w:rPr>
          <w:color w:val="000000"/>
        </w:rPr>
      </w:pPr>
      <w:r w:rsidRPr="00B619AF">
        <w:t xml:space="preserve">To be considered a viable applicant for a </w:t>
      </w:r>
      <w:r w:rsidR="00344F20">
        <w:t xml:space="preserve">presenting travel </w:t>
      </w:r>
      <w:r w:rsidRPr="00B619AF">
        <w:t xml:space="preserve">grant, students must show proof that they have been accepted </w:t>
      </w:r>
      <w:r w:rsidR="00242B88">
        <w:t>or invited to give an original presentation at a conference</w:t>
      </w:r>
      <w:r w:rsidRPr="00B619AF">
        <w:t xml:space="preserve">. The format of the presentation varies with different disciplines and conferences; it includes but is not limited to </w:t>
      </w:r>
      <w:r w:rsidR="00242B88">
        <w:rPr>
          <w:color w:val="000000"/>
        </w:rPr>
        <w:t>original research, music recitals, artwork, film/cinema, posters, or oral presentations</w:t>
      </w:r>
      <w:r w:rsidRPr="00B619AF">
        <w:t>. It does not include participating in a workshop or attending a conference if the student is not presenting original work.</w:t>
      </w:r>
      <w:r w:rsidR="00C15711">
        <w:t xml:space="preserve">  Such items are considered for submission as Professional Development Grants.</w:t>
      </w:r>
      <w:r w:rsidRPr="00B619AF">
        <w:t xml:space="preserve"> </w:t>
      </w:r>
    </w:p>
    <w:p w:rsidR="00C40692" w:rsidRPr="00B619AF" w:rsidRDefault="00C40692" w:rsidP="00C40692">
      <w:pPr>
        <w:numPr>
          <w:ilvl w:val="1"/>
          <w:numId w:val="9"/>
          <w:numberingChange w:id="32" w:author="Lyndsay Harshman" w:date="2010-11-07T15:20:00Z" w:original="%2:2:3:."/>
        </w:numPr>
        <w:tabs>
          <w:tab w:val="clear" w:pos="1080"/>
          <w:tab w:val="num" w:pos="360"/>
        </w:tabs>
        <w:ind w:left="360"/>
        <w:rPr>
          <w:color w:val="000000"/>
        </w:rPr>
      </w:pPr>
      <w:r w:rsidRPr="00B619AF">
        <w:t xml:space="preserve">Students may apply for an award prior to attending the conference or up to </w:t>
      </w:r>
      <w:r w:rsidR="00242B88">
        <w:t>one month</w:t>
      </w:r>
      <w:r w:rsidRPr="00B619AF">
        <w:t xml:space="preserve"> following </w:t>
      </w:r>
      <w:r w:rsidR="00242B88">
        <w:t>conference attendance</w:t>
      </w:r>
      <w:r w:rsidRPr="00B619AF">
        <w:t>. The committee will fund up to two applications per fiscal year per person. Students are eligible to receive no more than one</w:t>
      </w:r>
      <w:r w:rsidR="00BA2221">
        <w:t xml:space="preserve"> Professional Advancement Grant</w:t>
      </w:r>
      <w:r w:rsidRPr="00B619AF">
        <w:t xml:space="preserve"> award per conference. </w:t>
      </w:r>
    </w:p>
    <w:p w:rsidR="00C40692" w:rsidRPr="00B619AF" w:rsidRDefault="00C40692" w:rsidP="00C40692">
      <w:pPr>
        <w:numPr>
          <w:ilvl w:val="1"/>
          <w:numId w:val="9"/>
          <w:numberingChange w:id="33" w:author="Lyndsay Harshman" w:date="2010-11-07T15:20:00Z" w:original="%2:3:3:."/>
        </w:numPr>
        <w:tabs>
          <w:tab w:val="clear" w:pos="1080"/>
          <w:tab w:val="num" w:pos="360"/>
        </w:tabs>
        <w:ind w:left="360"/>
        <w:rPr>
          <w:color w:val="000000"/>
        </w:rPr>
      </w:pPr>
      <w:r w:rsidRPr="00B619AF">
        <w:t xml:space="preserve">There shall be a minimum of two </w:t>
      </w:r>
      <w:r w:rsidR="00344F20">
        <w:t>presenting travel</w:t>
      </w:r>
      <w:r w:rsidRPr="00B619AF">
        <w:t xml:space="preserve"> grant deadlines per academic semester.</w:t>
      </w:r>
    </w:p>
    <w:p w:rsidR="00C40692" w:rsidRPr="00B619AF" w:rsidRDefault="00C40692" w:rsidP="00C40692">
      <w:pPr>
        <w:numPr>
          <w:ilvl w:val="0"/>
          <w:numId w:val="7"/>
          <w:numberingChange w:id="34" w:author="Lyndsay Harshman" w:date="2010-11-07T15:20:00Z" w:original="%1:7:3:."/>
        </w:numPr>
        <w:tabs>
          <w:tab w:val="clear" w:pos="720"/>
          <w:tab w:val="num" w:pos="360"/>
        </w:tabs>
        <w:ind w:left="360"/>
      </w:pPr>
      <w:r w:rsidRPr="00B619AF">
        <w:t xml:space="preserve">Each </w:t>
      </w:r>
      <w:r w:rsidR="00344F20">
        <w:t>presenting travel grant</w:t>
      </w:r>
      <w:r w:rsidRPr="00B619AF">
        <w:t xml:space="preserve"> application will be read by a minimum of two </w:t>
      </w:r>
      <w:r w:rsidR="002B57FE">
        <w:t>Professional Advancement Grants Committee</w:t>
      </w:r>
      <w:r w:rsidR="00BF42ED">
        <w:t xml:space="preserve"> </w:t>
      </w:r>
      <w:r w:rsidRPr="00B619AF">
        <w:t>members.</w:t>
      </w:r>
    </w:p>
    <w:p w:rsidR="00C40692" w:rsidRPr="00B619AF" w:rsidRDefault="00C40692" w:rsidP="00C40692">
      <w:pPr>
        <w:numPr>
          <w:ilvl w:val="0"/>
          <w:numId w:val="7"/>
          <w:numberingChange w:id="35" w:author="Lyndsay Harshman" w:date="2010-11-07T15:20:00Z" w:original="%1:8:3:."/>
        </w:numPr>
        <w:tabs>
          <w:tab w:val="clear" w:pos="720"/>
          <w:tab w:val="num" w:pos="360"/>
        </w:tabs>
        <w:ind w:left="360"/>
      </w:pPr>
      <w:r w:rsidRPr="00B619AF">
        <w:t>Funding decisions will be based on:</w:t>
      </w:r>
    </w:p>
    <w:p w:rsidR="00C40692" w:rsidRPr="00B619AF" w:rsidRDefault="00C40692" w:rsidP="00BF42ED">
      <w:pPr>
        <w:numPr>
          <w:ilvl w:val="0"/>
          <w:numId w:val="10"/>
          <w:numberingChange w:id="36" w:author="Lyndsay Harshman" w:date="2010-11-07T15:20:00Z" w:original="%1:1:2:."/>
        </w:numPr>
        <w:tabs>
          <w:tab w:val="num" w:pos="1080"/>
        </w:tabs>
      </w:pPr>
      <w:r w:rsidRPr="00B619AF">
        <w:t xml:space="preserve">The amount of money </w:t>
      </w:r>
      <w:r w:rsidR="002B57FE">
        <w:t>Professional Advancement Grants Committee</w:t>
      </w:r>
      <w:r w:rsidR="00BF42ED">
        <w:t xml:space="preserve"> </w:t>
      </w:r>
      <w:r w:rsidRPr="00B619AF">
        <w:t xml:space="preserve">has been allocated to use for </w:t>
      </w:r>
      <w:r w:rsidR="00BF42ED">
        <w:t>travel grants.</w:t>
      </w:r>
    </w:p>
    <w:p w:rsidR="00C40692" w:rsidRDefault="00C40692" w:rsidP="00BF42ED">
      <w:pPr>
        <w:numPr>
          <w:ilvl w:val="0"/>
          <w:numId w:val="10"/>
          <w:numberingChange w:id="37" w:author="Lyndsay Harshman" w:date="2010-11-07T15:20:00Z" w:original="%1:2:2:."/>
        </w:numPr>
        <w:tabs>
          <w:tab w:val="num" w:pos="1080"/>
        </w:tabs>
      </w:pPr>
      <w:r w:rsidRPr="00B619AF">
        <w:t xml:space="preserve">An evaluation of the </w:t>
      </w:r>
      <w:r w:rsidR="00BF42ED">
        <w:t>travel grant</w:t>
      </w:r>
      <w:r w:rsidRPr="00B619AF">
        <w:t xml:space="preserve">, including, but not limited to, distance to </w:t>
      </w:r>
      <w:proofErr w:type="gramStart"/>
      <w:r w:rsidRPr="00B619AF">
        <w:t>presentation</w:t>
      </w:r>
      <w:proofErr w:type="gramEnd"/>
      <w:r w:rsidRPr="00B619AF">
        <w:t xml:space="preserve"> meeting, judgments as to the significance of the presentation and judgments as to the importance of the conference in which the student’s work will be presented.</w:t>
      </w:r>
    </w:p>
    <w:p w:rsidR="00BF42ED" w:rsidRDefault="00BF42ED" w:rsidP="00BF42ED">
      <w:pPr>
        <w:numPr>
          <w:ilvl w:val="0"/>
          <w:numId w:val="10"/>
          <w:numberingChange w:id="38" w:author="Lyndsay Harshman" w:date="2010-11-07T15:20:00Z" w:original="%1:3:2:."/>
        </w:numPr>
      </w:pPr>
      <w:r>
        <w:t>Late materials and applications will not be accepted from individual applicants; late materials and applications will only be accepted if the deadline is changed for all students.</w:t>
      </w:r>
    </w:p>
    <w:p w:rsidR="00344F20" w:rsidRDefault="00344F20" w:rsidP="00344F20"/>
    <w:p w:rsidR="001805F9" w:rsidRDefault="00344F20" w:rsidP="002908D8">
      <w:pPr>
        <w:ind w:left="360" w:firstLine="720"/>
        <w:jc w:val="center"/>
        <w:rPr>
          <w:i/>
          <w:color w:val="000000"/>
        </w:rPr>
      </w:pPr>
      <w:r w:rsidRPr="00B619AF">
        <w:rPr>
          <w:i/>
          <w:color w:val="000000"/>
        </w:rPr>
        <w:t>Article V</w:t>
      </w:r>
      <w:r>
        <w:rPr>
          <w:i/>
          <w:color w:val="000000"/>
        </w:rPr>
        <w:t>I</w:t>
      </w:r>
      <w:r w:rsidRPr="00B619AF">
        <w:rPr>
          <w:i/>
          <w:color w:val="000000"/>
        </w:rPr>
        <w:t xml:space="preserve">. </w:t>
      </w:r>
      <w:r>
        <w:rPr>
          <w:i/>
          <w:color w:val="000000"/>
        </w:rPr>
        <w:t>Professional Development Grants</w:t>
      </w:r>
    </w:p>
    <w:p w:rsidR="004D3CD6" w:rsidRPr="00B619AF" w:rsidRDefault="004D3CD6" w:rsidP="004D3CD6">
      <w:pPr>
        <w:numPr>
          <w:ilvl w:val="0"/>
          <w:numId w:val="13"/>
          <w:numberingChange w:id="39" w:author="Lyndsay Harshman" w:date="2010-11-07T15:20:00Z" w:original="%1:1:3:."/>
        </w:numPr>
        <w:rPr>
          <w:color w:val="000000"/>
        </w:rPr>
      </w:pPr>
      <w:r w:rsidRPr="00B619AF">
        <w:t xml:space="preserve">To be considered a viable applicant for a </w:t>
      </w:r>
      <w:r>
        <w:t xml:space="preserve">professional development grant, </w:t>
      </w:r>
      <w:r w:rsidRPr="00B619AF">
        <w:t xml:space="preserve">students must show proof that they </w:t>
      </w:r>
      <w:r>
        <w:t>are attending professional workshops</w:t>
      </w:r>
      <w:r w:rsidR="00A508F2">
        <w:t>, international experiences,</w:t>
      </w:r>
      <w:r>
        <w:t xml:space="preserve"> and conferences that provide hands-on educational and professional experiences not available at the University of Iowa.</w:t>
      </w:r>
      <w:r w:rsidRPr="00B619AF">
        <w:t xml:space="preserve"> The format of the</w:t>
      </w:r>
      <w:r>
        <w:t xml:space="preserve">se workshops and conferences </w:t>
      </w:r>
      <w:r w:rsidRPr="00B619AF">
        <w:t xml:space="preserve">varies with </w:t>
      </w:r>
      <w:r>
        <w:t xml:space="preserve">colleges and professional schools, and inclusion is </w:t>
      </w:r>
      <w:r w:rsidRPr="00B619AF">
        <w:t xml:space="preserve">considered at the discretion of the committee. </w:t>
      </w:r>
    </w:p>
    <w:p w:rsidR="002B57FE" w:rsidRPr="002908D8" w:rsidRDefault="004D3CD6" w:rsidP="004D3CD6">
      <w:pPr>
        <w:numPr>
          <w:ilvl w:val="0"/>
          <w:numId w:val="13"/>
          <w:numberingChange w:id="40" w:author="Lyndsay Harshman" w:date="2010-11-07T15:20:00Z" w:original="%1:2:3:."/>
        </w:numPr>
        <w:tabs>
          <w:tab w:val="num" w:pos="360"/>
        </w:tabs>
        <w:rPr>
          <w:color w:val="000000"/>
        </w:rPr>
      </w:pPr>
      <w:r w:rsidRPr="002B57FE">
        <w:t>Students may apply for an award</w:t>
      </w:r>
      <w:r w:rsidR="006E6A73">
        <w:t xml:space="preserve"> six months prior </w:t>
      </w:r>
      <w:r w:rsidRPr="002B57FE">
        <w:t xml:space="preserve">to attending the conference or workshop </w:t>
      </w:r>
      <w:r w:rsidR="00E71AA7">
        <w:t xml:space="preserve">and </w:t>
      </w:r>
      <w:r w:rsidRPr="002B57FE">
        <w:t xml:space="preserve">up to </w:t>
      </w:r>
      <w:r w:rsidR="006E6A73">
        <w:t xml:space="preserve">one </w:t>
      </w:r>
      <w:r w:rsidRPr="002B57FE">
        <w:t xml:space="preserve">month following an event. The committee will fund up to </w:t>
      </w:r>
      <w:r w:rsidR="002C71D8">
        <w:t>two</w:t>
      </w:r>
      <w:r w:rsidRPr="002B57FE">
        <w:t xml:space="preserve"> application</w:t>
      </w:r>
      <w:r w:rsidR="002C71D8">
        <w:t>s</w:t>
      </w:r>
      <w:r w:rsidRPr="002B57FE">
        <w:t xml:space="preserve"> per fiscal year per person. </w:t>
      </w:r>
      <w:r w:rsidR="006E6A73" w:rsidRPr="00B619AF">
        <w:t>Students are eligible to receive no more than one</w:t>
      </w:r>
      <w:r w:rsidR="00BA2221">
        <w:t xml:space="preserve"> Professional Advancement Grant</w:t>
      </w:r>
      <w:r w:rsidR="006E6A73" w:rsidRPr="00B619AF">
        <w:t xml:space="preserve"> award per conference.</w:t>
      </w:r>
    </w:p>
    <w:p w:rsidR="00A64E4D" w:rsidRPr="002B57FE" w:rsidRDefault="00A64E4D" w:rsidP="004D3CD6">
      <w:pPr>
        <w:numPr>
          <w:ilvl w:val="0"/>
          <w:numId w:val="13"/>
          <w:numberingChange w:id="41" w:author="Lyndsay Harshman" w:date="2010-11-07T15:20:00Z" w:original="%1:3:3:."/>
        </w:numPr>
        <w:tabs>
          <w:tab w:val="num" w:pos="360"/>
        </w:tabs>
        <w:rPr>
          <w:color w:val="000000"/>
        </w:rPr>
      </w:pPr>
      <w:r>
        <w:t>International experiences will be evaluated</w:t>
      </w:r>
      <w:r w:rsidR="00D21E8F">
        <w:t xml:space="preserve"> at the minimum based on </w:t>
      </w:r>
      <w:r w:rsidR="00C51D45">
        <w:t>proof that the student is attending a UI affiliated international experience, that the experience will foster the student’s knowledge in their particular field</w:t>
      </w:r>
      <w:r w:rsidR="00E50E4E">
        <w:t xml:space="preserve"> of study, the distance of the experience</w:t>
      </w:r>
      <w:r w:rsidR="00C51D45">
        <w:t xml:space="preserve">, and </w:t>
      </w:r>
      <w:r w:rsidR="00E50E4E">
        <w:t>judgments</w:t>
      </w:r>
      <w:r w:rsidR="00C51D45">
        <w:t xml:space="preserve"> as to the significance of the benefits to the student’s long-term professional development</w:t>
      </w:r>
      <w:r w:rsidR="0046170E">
        <w:t xml:space="preserve"> and difficulty in obtaining such an experience regionally</w:t>
      </w:r>
      <w:r w:rsidR="00C51D45">
        <w:t>.</w:t>
      </w:r>
      <w:r w:rsidR="008A1C93">
        <w:t xml:space="preserve"> The committee shall fund </w:t>
      </w:r>
      <w:r w:rsidR="00A66EB3">
        <w:t xml:space="preserve">up to </w:t>
      </w:r>
      <w:r w:rsidR="008A1C93">
        <w:t xml:space="preserve">one international experience application per fiscal year per person. </w:t>
      </w:r>
    </w:p>
    <w:p w:rsidR="004D3CD6" w:rsidRPr="002B57FE" w:rsidRDefault="004D3CD6" w:rsidP="004D3CD6">
      <w:pPr>
        <w:numPr>
          <w:ilvl w:val="0"/>
          <w:numId w:val="13"/>
          <w:numberingChange w:id="42" w:author="Lyndsay Harshman" w:date="2010-11-07T15:20:00Z" w:original="%1:4:3:."/>
        </w:numPr>
        <w:tabs>
          <w:tab w:val="num" w:pos="360"/>
        </w:tabs>
        <w:rPr>
          <w:color w:val="000000"/>
        </w:rPr>
      </w:pPr>
      <w:r w:rsidRPr="002B57FE">
        <w:t xml:space="preserve">There shall be a minimum of </w:t>
      </w:r>
      <w:r w:rsidR="003B01DE">
        <w:t>one</w:t>
      </w:r>
      <w:r w:rsidR="003B01DE" w:rsidRPr="002B57FE">
        <w:t xml:space="preserve"> </w:t>
      </w:r>
      <w:r w:rsidRPr="002B57FE">
        <w:t>professional development grant deadline per academic semester.</w:t>
      </w:r>
    </w:p>
    <w:p w:rsidR="004D3CD6" w:rsidRPr="00B619AF" w:rsidRDefault="004D3CD6" w:rsidP="004D3CD6">
      <w:pPr>
        <w:numPr>
          <w:ilvl w:val="0"/>
          <w:numId w:val="13"/>
          <w:numberingChange w:id="43" w:author="Lyndsay Harshman" w:date="2010-11-07T15:20:00Z" w:original="%1:5:3:."/>
        </w:numPr>
      </w:pPr>
      <w:r w:rsidRPr="00B619AF">
        <w:t xml:space="preserve">Each </w:t>
      </w:r>
      <w:r>
        <w:t>professional development</w:t>
      </w:r>
      <w:r w:rsidRPr="00B619AF">
        <w:t xml:space="preserve"> </w:t>
      </w:r>
      <w:r>
        <w:t>grant</w:t>
      </w:r>
      <w:r w:rsidRPr="00B619AF">
        <w:t xml:space="preserve"> application will be read by a minimum of two </w:t>
      </w:r>
      <w:r w:rsidR="002B57FE">
        <w:t>Professional Advancement Grants Committee</w:t>
      </w:r>
      <w:r>
        <w:t xml:space="preserve"> </w:t>
      </w:r>
      <w:r w:rsidRPr="00B619AF">
        <w:t>members.</w:t>
      </w:r>
    </w:p>
    <w:p w:rsidR="004D3CD6" w:rsidRPr="00B619AF" w:rsidRDefault="004D3CD6" w:rsidP="004D3CD6">
      <w:pPr>
        <w:numPr>
          <w:ilvl w:val="0"/>
          <w:numId w:val="13"/>
          <w:numberingChange w:id="44" w:author="Lyndsay Harshman" w:date="2010-11-07T15:20:00Z" w:original="%1:6:3:."/>
        </w:numPr>
      </w:pPr>
      <w:r w:rsidRPr="00B619AF">
        <w:t>Funding decisions will be based on:</w:t>
      </w:r>
    </w:p>
    <w:p w:rsidR="004D3CD6" w:rsidRPr="00B619AF" w:rsidRDefault="004D3CD6" w:rsidP="00E71AA7">
      <w:pPr>
        <w:numPr>
          <w:ilvl w:val="0"/>
          <w:numId w:val="14"/>
          <w:numberingChange w:id="45" w:author="Lyndsay Harshman" w:date="2010-11-07T15:20:00Z" w:original="%1:1:2:."/>
        </w:numPr>
        <w:tabs>
          <w:tab w:val="num" w:pos="1080"/>
        </w:tabs>
      </w:pPr>
      <w:r w:rsidRPr="00B619AF">
        <w:t xml:space="preserve">The amount of money </w:t>
      </w:r>
      <w:r w:rsidR="002B57FE">
        <w:t>Professional Advancement Grants Committee</w:t>
      </w:r>
      <w:r>
        <w:t xml:space="preserve"> </w:t>
      </w:r>
      <w:r w:rsidRPr="00B619AF">
        <w:t xml:space="preserve">has been allocated to use for </w:t>
      </w:r>
      <w:r>
        <w:t>professional development</w:t>
      </w:r>
      <w:r w:rsidR="00E71AA7">
        <w:t xml:space="preserve"> grants</w:t>
      </w:r>
      <w:r>
        <w:t>.</w:t>
      </w:r>
    </w:p>
    <w:p w:rsidR="004D3CD6" w:rsidRDefault="004D3CD6" w:rsidP="00E71AA7">
      <w:pPr>
        <w:numPr>
          <w:ilvl w:val="0"/>
          <w:numId w:val="14"/>
          <w:numberingChange w:id="46" w:author="Lyndsay Harshman" w:date="2010-11-07T15:20:00Z" w:original="%1:2:2:."/>
        </w:numPr>
        <w:tabs>
          <w:tab w:val="num" w:pos="1080"/>
        </w:tabs>
      </w:pPr>
      <w:r w:rsidRPr="00B619AF">
        <w:t xml:space="preserve">An evaluation of the </w:t>
      </w:r>
      <w:r>
        <w:t>professional development</w:t>
      </w:r>
      <w:r w:rsidRPr="00B619AF">
        <w:t xml:space="preserve"> </w:t>
      </w:r>
      <w:r>
        <w:t>grant</w:t>
      </w:r>
      <w:r w:rsidRPr="00B619AF">
        <w:t>, includ</w:t>
      </w:r>
      <w:r w:rsidR="00395200">
        <w:t>es</w:t>
      </w:r>
      <w:r w:rsidRPr="00B619AF">
        <w:t xml:space="preserve">, but </w:t>
      </w:r>
      <w:r w:rsidR="00395200">
        <w:t xml:space="preserve">is </w:t>
      </w:r>
      <w:r w:rsidRPr="00B619AF">
        <w:t xml:space="preserve">not limited to, distance to </w:t>
      </w:r>
      <w:r w:rsidR="002B57FE">
        <w:t>the event</w:t>
      </w:r>
      <w:r w:rsidRPr="00B619AF">
        <w:t>,</w:t>
      </w:r>
      <w:r w:rsidR="002B57FE">
        <w:t xml:space="preserve"> and </w:t>
      </w:r>
      <w:r w:rsidRPr="00B619AF">
        <w:t xml:space="preserve">judgments as to the significance of the </w:t>
      </w:r>
      <w:r w:rsidR="002B57FE">
        <w:t>benefits to the student</w:t>
      </w:r>
      <w:r w:rsidR="00395200">
        <w:t>’</w:t>
      </w:r>
      <w:r w:rsidR="002B57FE">
        <w:t>s long term professional development.</w:t>
      </w:r>
    </w:p>
    <w:p w:rsidR="004D3CD6" w:rsidRDefault="004D3CD6" w:rsidP="00E71AA7">
      <w:pPr>
        <w:numPr>
          <w:ilvl w:val="0"/>
          <w:numId w:val="14"/>
          <w:numberingChange w:id="47" w:author="Lyndsay Harshman" w:date="2010-11-07T15:20:00Z" w:original="%1:3:2:."/>
        </w:numPr>
      </w:pPr>
      <w:r>
        <w:t>Late materials and applications will not be accepted from individual applicants; late materials and applications will only be accepted if the deadline is changed for all students.</w:t>
      </w:r>
    </w:p>
    <w:p w:rsidR="00B34472" w:rsidRPr="00A508F2" w:rsidRDefault="00B34472" w:rsidP="00A508F2"/>
    <w:p w:rsidR="00B34472" w:rsidRDefault="00C40692" w:rsidP="00A508F2">
      <w:pPr>
        <w:ind w:left="2880"/>
        <w:rPr>
          <w:i/>
          <w:color w:val="000000"/>
        </w:rPr>
      </w:pPr>
      <w:r w:rsidRPr="00B619AF">
        <w:rPr>
          <w:i/>
          <w:color w:val="000000"/>
        </w:rPr>
        <w:t>Article V</w:t>
      </w:r>
      <w:r w:rsidR="00344F20">
        <w:rPr>
          <w:i/>
          <w:color w:val="000000"/>
        </w:rPr>
        <w:t>I</w:t>
      </w:r>
      <w:r w:rsidRPr="00B619AF">
        <w:rPr>
          <w:i/>
          <w:color w:val="000000"/>
        </w:rPr>
        <w:t>I. Funding</w:t>
      </w:r>
    </w:p>
    <w:p w:rsidR="00C40692" w:rsidRPr="00B619AF" w:rsidRDefault="00C40692" w:rsidP="00C40692">
      <w:pPr>
        <w:numPr>
          <w:ilvl w:val="0"/>
          <w:numId w:val="4"/>
          <w:numberingChange w:id="48" w:author="Lyndsay Harshman" w:date="2010-11-07T15:20:00Z" w:original="%1:1:3:."/>
        </w:numPr>
        <w:tabs>
          <w:tab w:val="clear" w:pos="1080"/>
          <w:tab w:val="num" w:pos="360"/>
        </w:tabs>
        <w:ind w:left="360"/>
        <w:rPr>
          <w:color w:val="000000"/>
        </w:rPr>
      </w:pPr>
      <w:r w:rsidRPr="00B619AF">
        <w:rPr>
          <w:color w:val="000000"/>
        </w:rPr>
        <w:t xml:space="preserve">Funding for </w:t>
      </w:r>
      <w:r w:rsidR="001678ED">
        <w:rPr>
          <w:color w:val="000000"/>
        </w:rPr>
        <w:t>the Professional Advancement Grants Committee</w:t>
      </w:r>
      <w:r w:rsidRPr="00B619AF">
        <w:rPr>
          <w:color w:val="000000"/>
        </w:rPr>
        <w:t xml:space="preserve"> is administered by </w:t>
      </w:r>
      <w:r w:rsidR="00312130">
        <w:rPr>
          <w:color w:val="000000"/>
        </w:rPr>
        <w:t xml:space="preserve">the </w:t>
      </w:r>
      <w:r w:rsidRPr="00B619AF">
        <w:rPr>
          <w:color w:val="000000"/>
        </w:rPr>
        <w:t xml:space="preserve">ECGPS and </w:t>
      </w:r>
      <w:r w:rsidR="00E71AA7">
        <w:rPr>
          <w:color w:val="000000"/>
        </w:rPr>
        <w:t xml:space="preserve">the </w:t>
      </w:r>
      <w:r w:rsidR="002B57FE">
        <w:rPr>
          <w:color w:val="000000"/>
        </w:rPr>
        <w:t>Professional Advancement Grants Committee</w:t>
      </w:r>
      <w:r w:rsidRPr="00B619AF">
        <w:rPr>
          <w:color w:val="000000"/>
        </w:rPr>
        <w:t xml:space="preserve"> shall submit recommendations for </w:t>
      </w:r>
      <w:r w:rsidR="00E71AA7">
        <w:rPr>
          <w:color w:val="000000"/>
        </w:rPr>
        <w:t xml:space="preserve">presenting </w:t>
      </w:r>
      <w:r w:rsidR="0008653E">
        <w:rPr>
          <w:color w:val="000000"/>
        </w:rPr>
        <w:t xml:space="preserve">research, </w:t>
      </w:r>
      <w:r w:rsidR="00E71AA7">
        <w:rPr>
          <w:color w:val="000000"/>
        </w:rPr>
        <w:t xml:space="preserve">travel, </w:t>
      </w:r>
      <w:r w:rsidR="0008653E">
        <w:rPr>
          <w:color w:val="000000"/>
        </w:rPr>
        <w:t xml:space="preserve">and </w:t>
      </w:r>
      <w:r w:rsidR="00E71AA7">
        <w:rPr>
          <w:color w:val="000000"/>
        </w:rPr>
        <w:t>professional development</w:t>
      </w:r>
      <w:r w:rsidRPr="00B619AF">
        <w:rPr>
          <w:color w:val="000000"/>
        </w:rPr>
        <w:t xml:space="preserve"> grants to </w:t>
      </w:r>
      <w:r w:rsidR="00A56EAE">
        <w:rPr>
          <w:color w:val="000000"/>
        </w:rPr>
        <w:t xml:space="preserve">the </w:t>
      </w:r>
      <w:r w:rsidRPr="00B619AF">
        <w:rPr>
          <w:color w:val="000000"/>
        </w:rPr>
        <w:t>ECGPS for approval.</w:t>
      </w:r>
    </w:p>
    <w:p w:rsidR="00C40692" w:rsidRPr="00B619AF" w:rsidRDefault="00C40692" w:rsidP="00C40692">
      <w:pPr>
        <w:numPr>
          <w:ilvl w:val="0"/>
          <w:numId w:val="4"/>
          <w:numberingChange w:id="49" w:author="Lyndsay Harshman" w:date="2010-11-07T15:20:00Z" w:original="%1:2:3:."/>
        </w:numPr>
        <w:tabs>
          <w:tab w:val="clear" w:pos="1080"/>
          <w:tab w:val="num" w:pos="360"/>
        </w:tabs>
        <w:ind w:left="360"/>
        <w:rPr>
          <w:color w:val="000000"/>
        </w:rPr>
      </w:pPr>
      <w:r w:rsidRPr="00B619AF">
        <w:rPr>
          <w:color w:val="000000"/>
        </w:rPr>
        <w:t xml:space="preserve">Recommendations that fail to be approved shall be sent back to </w:t>
      </w:r>
      <w:r w:rsidR="002B57FE">
        <w:rPr>
          <w:color w:val="000000"/>
        </w:rPr>
        <w:t>Professional Advancement Grants Committee</w:t>
      </w:r>
      <w:r w:rsidRPr="00B619AF">
        <w:rPr>
          <w:color w:val="000000"/>
        </w:rPr>
        <w:t xml:space="preserve"> for revision and resubmission.</w:t>
      </w:r>
    </w:p>
    <w:p w:rsidR="00C40692" w:rsidRPr="00B619AF" w:rsidRDefault="00C40692" w:rsidP="00C40692">
      <w:pPr>
        <w:numPr>
          <w:ilvl w:val="0"/>
          <w:numId w:val="4"/>
          <w:numberingChange w:id="50" w:author="Lyndsay Harshman" w:date="2010-11-07T15:20:00Z" w:original="%1:3:3:."/>
        </w:numPr>
        <w:tabs>
          <w:tab w:val="clear" w:pos="1080"/>
          <w:tab w:val="num" w:pos="360"/>
        </w:tabs>
        <w:ind w:left="360"/>
        <w:rPr>
          <w:color w:val="000000"/>
        </w:rPr>
      </w:pPr>
      <w:r w:rsidRPr="00B619AF">
        <w:rPr>
          <w:color w:val="000000"/>
        </w:rPr>
        <w:t>Approved recommendations shall be submitted to the Student Organization Business Office for approval and funding.</w:t>
      </w:r>
    </w:p>
    <w:p w:rsidR="00C40692" w:rsidRDefault="00C40692" w:rsidP="00C40692">
      <w:pPr>
        <w:jc w:val="center"/>
        <w:rPr>
          <w:i/>
          <w:color w:val="000000"/>
        </w:rPr>
      </w:pPr>
    </w:p>
    <w:p w:rsidR="002B57FE" w:rsidRPr="00B619AF" w:rsidRDefault="00C40692" w:rsidP="002B57FE">
      <w:pPr>
        <w:jc w:val="center"/>
        <w:rPr>
          <w:i/>
          <w:color w:val="000000"/>
        </w:rPr>
      </w:pPr>
      <w:r w:rsidRPr="00B619AF">
        <w:rPr>
          <w:i/>
          <w:color w:val="000000"/>
        </w:rPr>
        <w:t>Article V</w:t>
      </w:r>
      <w:r w:rsidR="00344F20">
        <w:rPr>
          <w:i/>
          <w:color w:val="000000"/>
        </w:rPr>
        <w:t>I</w:t>
      </w:r>
      <w:r w:rsidRPr="00B619AF">
        <w:rPr>
          <w:i/>
          <w:color w:val="000000"/>
        </w:rPr>
        <w:t xml:space="preserve">II. </w:t>
      </w:r>
      <w:r w:rsidR="002B57FE">
        <w:rPr>
          <w:i/>
          <w:color w:val="000000"/>
        </w:rPr>
        <w:t>Professional Advancement Grants Committee</w:t>
      </w:r>
      <w:r w:rsidRPr="00B619AF">
        <w:rPr>
          <w:i/>
          <w:color w:val="000000"/>
        </w:rPr>
        <w:t xml:space="preserve"> Bylaws</w:t>
      </w:r>
    </w:p>
    <w:p w:rsidR="00C42BF6" w:rsidRDefault="00C42BF6" w:rsidP="00344F20">
      <w:pPr>
        <w:numPr>
          <w:ilvl w:val="0"/>
          <w:numId w:val="5"/>
          <w:numberingChange w:id="51" w:author="Lyndsay Harshman" w:date="2010-11-07T15:20:00Z" w:original="%1:1:3:."/>
        </w:numPr>
        <w:tabs>
          <w:tab w:val="clear" w:pos="1080"/>
          <w:tab w:val="num" w:pos="360"/>
        </w:tabs>
        <w:ind w:left="360"/>
        <w:rPr>
          <w:color w:val="000000"/>
        </w:rPr>
      </w:pPr>
      <w:r w:rsidRPr="00C42BF6">
        <w:rPr>
          <w:color w:val="000000"/>
        </w:rPr>
        <w:t>The Professional Advancement Grants Committee was created by legislation passed on March 11, 2009</w:t>
      </w:r>
      <w:r w:rsidR="00E43567">
        <w:rPr>
          <w:color w:val="000000"/>
        </w:rPr>
        <w:t xml:space="preserve"> </w:t>
      </w:r>
      <w:r w:rsidRPr="00C42BF6">
        <w:rPr>
          <w:color w:val="000000"/>
        </w:rPr>
        <w:t>by the Executive Council of Graduate and Professional Students</w:t>
      </w:r>
      <w:r w:rsidR="00E71AA7">
        <w:rPr>
          <w:color w:val="000000"/>
        </w:rPr>
        <w:t>. This legislation made the Professional Advancement Grants Committee</w:t>
      </w:r>
      <w:r w:rsidRPr="00C42BF6">
        <w:rPr>
          <w:color w:val="000000"/>
        </w:rPr>
        <w:t xml:space="preserve"> a permanent </w:t>
      </w:r>
      <w:r w:rsidR="00E71AA7">
        <w:rPr>
          <w:color w:val="000000"/>
        </w:rPr>
        <w:t>c</w:t>
      </w:r>
      <w:r w:rsidRPr="00C42BF6">
        <w:rPr>
          <w:color w:val="000000"/>
        </w:rPr>
        <w:t xml:space="preserve">ommittee of the ECGPS. These bylaws satisfy the </w:t>
      </w:r>
      <w:r>
        <w:rPr>
          <w:color w:val="000000"/>
        </w:rPr>
        <w:t xml:space="preserve">requirements set by legislation that the ECGPS “will approve new bylaws for this committee before the end of the </w:t>
      </w:r>
      <w:proofErr w:type="gramStart"/>
      <w:r>
        <w:rPr>
          <w:color w:val="000000"/>
        </w:rPr>
        <w:t>Spring</w:t>
      </w:r>
      <w:proofErr w:type="gramEnd"/>
      <w:r>
        <w:rPr>
          <w:color w:val="000000"/>
        </w:rPr>
        <w:t xml:space="preserve"> semester.”</w:t>
      </w:r>
    </w:p>
    <w:p w:rsidR="00344F20" w:rsidRPr="00C42BF6" w:rsidRDefault="00344F20" w:rsidP="00344F20">
      <w:pPr>
        <w:numPr>
          <w:ilvl w:val="0"/>
          <w:numId w:val="5"/>
          <w:numberingChange w:id="52" w:author="Lyndsay Harshman" w:date="2010-11-07T15:20:00Z" w:original="%1:2:3:."/>
        </w:numPr>
        <w:tabs>
          <w:tab w:val="clear" w:pos="1080"/>
          <w:tab w:val="num" w:pos="360"/>
        </w:tabs>
        <w:ind w:left="360"/>
        <w:rPr>
          <w:color w:val="000000"/>
        </w:rPr>
      </w:pPr>
      <w:r w:rsidRPr="00C42BF6">
        <w:rPr>
          <w:color w:val="000000"/>
        </w:rPr>
        <w:t>These bylaws become binding upon their ratification by the Executive Council of Graduate and Professional Students.</w:t>
      </w:r>
    </w:p>
    <w:p w:rsidR="001678ED" w:rsidRPr="001678ED" w:rsidRDefault="001678ED" w:rsidP="00C40692">
      <w:pPr>
        <w:numPr>
          <w:ilvl w:val="0"/>
          <w:numId w:val="5"/>
          <w:numberingChange w:id="53" w:author="Lyndsay Harshman" w:date="2010-11-07T15:20:00Z" w:original="%1:3:3:."/>
        </w:numPr>
        <w:tabs>
          <w:tab w:val="clear" w:pos="1080"/>
          <w:tab w:val="num" w:pos="360"/>
        </w:tabs>
        <w:ind w:left="360"/>
        <w:rPr>
          <w:color w:val="000000"/>
        </w:rPr>
      </w:pPr>
      <w:r w:rsidRPr="001678ED">
        <w:rPr>
          <w:color w:val="000000"/>
        </w:rPr>
        <w:t>Revisions to these bylaws require ap</w:t>
      </w:r>
      <w:r>
        <w:rPr>
          <w:color w:val="000000"/>
        </w:rPr>
        <w:t>proval of the ECGPS per the voting measure</w:t>
      </w:r>
      <w:r w:rsidR="00606F04">
        <w:rPr>
          <w:color w:val="000000"/>
        </w:rPr>
        <w:t>s outlined in the ECGPS Charter.</w:t>
      </w:r>
    </w:p>
    <w:sectPr w:rsidR="001678ED" w:rsidRPr="001678ED" w:rsidSect="00485927">
      <w:headerReference w:type="even" r:id="rId8"/>
      <w:headerReference w:type="default" r:id="rId9"/>
      <w:footerReference w:type="even" r:id="rId10"/>
      <w:footerReference w:type="default" r:id="rId11"/>
      <w:headerReference w:type="first" r:id="rId12"/>
      <w:footerReference w:type="first" r:id="rId13"/>
      <w:footnotePr>
        <w:pos w:val="sectEnd"/>
      </w:footnotePr>
      <w:endnotePr>
        <w:numFmt w:val="decimal"/>
        <w:numStart w:val="0"/>
      </w:endnotePr>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A42" w:rsidRDefault="00B53A42" w:rsidP="00B479BB">
      <w:r>
        <w:separator/>
      </w:r>
    </w:p>
  </w:endnote>
  <w:endnote w:type="continuationSeparator" w:id="0">
    <w:p w:rsidR="00B53A42" w:rsidRDefault="00B53A42" w:rsidP="00B479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altName w:val="sans-serif"/>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0F" w:rsidRDefault="004B100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0F" w:rsidRPr="004B100F" w:rsidRDefault="00EB7183">
    <w:pPr>
      <w:pStyle w:val="Footer"/>
      <w:rPr>
        <w:i/>
      </w:rPr>
    </w:pPr>
    <w:r w:rsidRPr="00EB7183">
      <w:rPr>
        <w:i/>
      </w:rPr>
      <w:t>Professional Advancement Grants – Revised 10.5.10</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0F" w:rsidRDefault="004B100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A42" w:rsidRDefault="00B53A42" w:rsidP="00B479BB">
      <w:r>
        <w:separator/>
      </w:r>
    </w:p>
  </w:footnote>
  <w:footnote w:type="continuationSeparator" w:id="0">
    <w:p w:rsidR="00B53A42" w:rsidRDefault="00B53A42" w:rsidP="00B479B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0F" w:rsidRDefault="004B100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0F" w:rsidRDefault="004B100F">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0F" w:rsidRDefault="004B100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48B7"/>
    <w:multiLevelType w:val="hybridMultilevel"/>
    <w:tmpl w:val="BE4E27BC"/>
    <w:lvl w:ilvl="0" w:tplc="9E98AA04">
      <w:start w:val="1"/>
      <w:numFmt w:val="upperLetter"/>
      <w:lvlText w:val="%1."/>
      <w:lvlJc w:val="left"/>
      <w:pPr>
        <w:tabs>
          <w:tab w:val="num" w:pos="360"/>
        </w:tabs>
        <w:ind w:left="360" w:hanging="360"/>
      </w:pPr>
      <w:rPr>
        <w:rFonts w:hint="default"/>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7741C30"/>
    <w:multiLevelType w:val="hybridMultilevel"/>
    <w:tmpl w:val="1A0ED1BC"/>
    <w:lvl w:ilvl="0" w:tplc="BF243DAE">
      <w:start w:val="1"/>
      <w:numFmt w:val="upperLetter"/>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EA743E"/>
    <w:multiLevelType w:val="hybridMultilevel"/>
    <w:tmpl w:val="BB9A7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837BF"/>
    <w:multiLevelType w:val="hybridMultilevel"/>
    <w:tmpl w:val="F8E8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D57ED"/>
    <w:multiLevelType w:val="hybridMultilevel"/>
    <w:tmpl w:val="2AC88D24"/>
    <w:lvl w:ilvl="0" w:tplc="6B424282">
      <w:start w:val="1"/>
      <w:numFmt w:val="lowerRoman"/>
      <w:lvlText w:val="%1."/>
      <w:lvlJc w:val="left"/>
      <w:pPr>
        <w:tabs>
          <w:tab w:val="num" w:pos="0"/>
        </w:tabs>
        <w:ind w:left="720" w:hanging="360"/>
      </w:pPr>
      <w:rPr>
        <w:rFonts w:hint="default"/>
        <w:i w:val="0"/>
      </w:rPr>
    </w:lvl>
    <w:lvl w:ilvl="1" w:tplc="6DE6B12E">
      <w:start w:val="1"/>
      <w:numFmt w:val="upperLetter"/>
      <w:lvlText w:val="%2."/>
      <w:lvlJc w:val="left"/>
      <w:pPr>
        <w:tabs>
          <w:tab w:val="num" w:pos="1080"/>
        </w:tabs>
        <w:ind w:left="1080" w:hanging="360"/>
      </w:pPr>
      <w:rPr>
        <w:rFonts w:hint="default"/>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343020C"/>
    <w:multiLevelType w:val="hybridMultilevel"/>
    <w:tmpl w:val="65283202"/>
    <w:lvl w:ilvl="0" w:tplc="BF243DA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A48538F"/>
    <w:multiLevelType w:val="hybridMultilevel"/>
    <w:tmpl w:val="DFD81DF6"/>
    <w:lvl w:ilvl="0" w:tplc="ADA28DA0">
      <w:start w:val="1"/>
      <w:numFmt w:val="lowerRoman"/>
      <w:lvlText w:val="%1."/>
      <w:lvlJc w:val="left"/>
      <w:pPr>
        <w:ind w:left="108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CE4955"/>
    <w:multiLevelType w:val="singleLevel"/>
    <w:tmpl w:val="BF243DAE"/>
    <w:lvl w:ilvl="0">
      <w:start w:val="1"/>
      <w:numFmt w:val="upperLetter"/>
      <w:lvlText w:val="%1."/>
      <w:lvlJc w:val="left"/>
      <w:pPr>
        <w:tabs>
          <w:tab w:val="num" w:pos="360"/>
        </w:tabs>
        <w:ind w:left="360" w:hanging="360"/>
      </w:pPr>
      <w:rPr>
        <w:rFonts w:hint="default"/>
      </w:rPr>
    </w:lvl>
  </w:abstractNum>
  <w:abstractNum w:abstractNumId="8">
    <w:nsid w:val="36411A58"/>
    <w:multiLevelType w:val="hybridMultilevel"/>
    <w:tmpl w:val="5C50F19C"/>
    <w:lvl w:ilvl="0" w:tplc="6B424282">
      <w:start w:val="1"/>
      <w:numFmt w:val="lowerRoman"/>
      <w:lvlText w:val="%1."/>
      <w:lvlJc w:val="left"/>
      <w:pPr>
        <w:tabs>
          <w:tab w:val="num" w:pos="360"/>
        </w:tabs>
        <w:ind w:left="108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D1525D"/>
    <w:multiLevelType w:val="hybridMultilevel"/>
    <w:tmpl w:val="5C50F19C"/>
    <w:lvl w:ilvl="0" w:tplc="6B424282">
      <w:start w:val="1"/>
      <w:numFmt w:val="lowerRoman"/>
      <w:lvlText w:val="%1."/>
      <w:lvlJc w:val="left"/>
      <w:pPr>
        <w:tabs>
          <w:tab w:val="num" w:pos="360"/>
        </w:tabs>
        <w:ind w:left="108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F84750"/>
    <w:multiLevelType w:val="hybridMultilevel"/>
    <w:tmpl w:val="1062FFE4"/>
    <w:lvl w:ilvl="0" w:tplc="6DE6B12E">
      <w:start w:val="1"/>
      <w:numFmt w:val="upperLetter"/>
      <w:lvlText w:val="%1."/>
      <w:lvlJc w:val="left"/>
      <w:pPr>
        <w:tabs>
          <w:tab w:val="num" w:pos="450"/>
        </w:tabs>
        <w:ind w:left="450" w:hanging="360"/>
      </w:pPr>
      <w:rPr>
        <w:rFonts w:hint="default"/>
        <w:i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nsid w:val="541855B3"/>
    <w:multiLevelType w:val="hybridMultilevel"/>
    <w:tmpl w:val="1062FFE4"/>
    <w:lvl w:ilvl="0" w:tplc="6DE6B12E">
      <w:start w:val="1"/>
      <w:numFmt w:val="upperLetter"/>
      <w:lvlText w:val="%1."/>
      <w:lvlJc w:val="left"/>
      <w:pPr>
        <w:tabs>
          <w:tab w:val="num" w:pos="450"/>
        </w:tabs>
        <w:ind w:left="450" w:hanging="360"/>
      </w:pPr>
      <w:rPr>
        <w:rFonts w:hint="default"/>
        <w:i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2">
    <w:nsid w:val="578D1678"/>
    <w:multiLevelType w:val="hybridMultilevel"/>
    <w:tmpl w:val="43FEC292"/>
    <w:lvl w:ilvl="0" w:tplc="BF243DAE">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A5F7EF1"/>
    <w:multiLevelType w:val="hybridMultilevel"/>
    <w:tmpl w:val="318AC4C6"/>
    <w:lvl w:ilvl="0" w:tplc="2488FE6E">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631866"/>
    <w:multiLevelType w:val="hybridMultilevel"/>
    <w:tmpl w:val="87949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C17B2D"/>
    <w:multiLevelType w:val="hybridMultilevel"/>
    <w:tmpl w:val="5C50F19C"/>
    <w:lvl w:ilvl="0" w:tplc="6B424282">
      <w:start w:val="1"/>
      <w:numFmt w:val="lowerRoman"/>
      <w:lvlText w:val="%1."/>
      <w:lvlJc w:val="left"/>
      <w:pPr>
        <w:tabs>
          <w:tab w:val="num" w:pos="0"/>
        </w:tabs>
        <w:ind w:left="72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0"/>
  </w:num>
  <w:num w:numId="3">
    <w:abstractNumId w:val="6"/>
  </w:num>
  <w:num w:numId="4">
    <w:abstractNumId w:val="1"/>
  </w:num>
  <w:num w:numId="5">
    <w:abstractNumId w:val="5"/>
  </w:num>
  <w:num w:numId="6">
    <w:abstractNumId w:val="13"/>
  </w:num>
  <w:num w:numId="7">
    <w:abstractNumId w:val="12"/>
  </w:num>
  <w:num w:numId="8">
    <w:abstractNumId w:val="15"/>
  </w:num>
  <w:num w:numId="9">
    <w:abstractNumId w:val="4"/>
  </w:num>
  <w:num w:numId="10">
    <w:abstractNumId w:val="8"/>
  </w:num>
  <w:num w:numId="11">
    <w:abstractNumId w:val="14"/>
  </w:num>
  <w:num w:numId="12">
    <w:abstractNumId w:val="3"/>
  </w:num>
  <w:num w:numId="13">
    <w:abstractNumId w:val="11"/>
  </w:num>
  <w:num w:numId="14">
    <w:abstractNumId w:val="9"/>
  </w:num>
  <w:num w:numId="15">
    <w:abstractNumId w:val="2"/>
  </w:num>
  <w:num w:numId="16">
    <w:abstractNumId w:val="10"/>
  </w:num>
  <w:num w:numId="17">
    <w:abstractNumId w:val="6"/>
    <w:lvlOverride w:ilvl="0">
      <w:lvl w:ilvl="0" w:tplc="ADA28DA0">
        <w:start w:val="1"/>
        <w:numFmt w:val="lowerRoman"/>
        <w:suff w:val="space"/>
        <w:lvlText w:val="%1."/>
        <w:lvlJc w:val="left"/>
        <w:pPr>
          <w:ind w:left="1080" w:hanging="360"/>
        </w:pPr>
        <w:rPr>
          <w:rFonts w:hint="default"/>
          <w:i w:val="0"/>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footnotePr>
    <w:pos w:val="sectEnd"/>
    <w:footnote w:id="-1"/>
    <w:footnote w:id="0"/>
  </w:footnotePr>
  <w:endnotePr>
    <w:numFmt w:val="decimal"/>
    <w:numStart w:val="0"/>
    <w:endnote w:id="-1"/>
    <w:endnote w:id="0"/>
  </w:endnotePr>
  <w:compat/>
  <w:rsids>
    <w:rsidRoot w:val="00C40692"/>
    <w:rsid w:val="0008653E"/>
    <w:rsid w:val="00090E1D"/>
    <w:rsid w:val="00100BCB"/>
    <w:rsid w:val="001678ED"/>
    <w:rsid w:val="001805F9"/>
    <w:rsid w:val="0019143F"/>
    <w:rsid w:val="001F5B4A"/>
    <w:rsid w:val="00233BCE"/>
    <w:rsid w:val="00242B88"/>
    <w:rsid w:val="0027187B"/>
    <w:rsid w:val="002908D8"/>
    <w:rsid w:val="002B57FE"/>
    <w:rsid w:val="002C71D8"/>
    <w:rsid w:val="002D55A5"/>
    <w:rsid w:val="00303845"/>
    <w:rsid w:val="00312130"/>
    <w:rsid w:val="00337D92"/>
    <w:rsid w:val="00344F20"/>
    <w:rsid w:val="00395200"/>
    <w:rsid w:val="003B01DE"/>
    <w:rsid w:val="00400BD8"/>
    <w:rsid w:val="0046170E"/>
    <w:rsid w:val="00485927"/>
    <w:rsid w:val="004B100F"/>
    <w:rsid w:val="004D040F"/>
    <w:rsid w:val="004D3CD6"/>
    <w:rsid w:val="00543F8B"/>
    <w:rsid w:val="0055441B"/>
    <w:rsid w:val="00582761"/>
    <w:rsid w:val="00583F7D"/>
    <w:rsid w:val="005D6564"/>
    <w:rsid w:val="005E5BCD"/>
    <w:rsid w:val="005F7653"/>
    <w:rsid w:val="00606F04"/>
    <w:rsid w:val="00624D97"/>
    <w:rsid w:val="00645528"/>
    <w:rsid w:val="006D4338"/>
    <w:rsid w:val="006E38D2"/>
    <w:rsid w:val="006E6A73"/>
    <w:rsid w:val="00731610"/>
    <w:rsid w:val="0073357B"/>
    <w:rsid w:val="007348E8"/>
    <w:rsid w:val="0081609A"/>
    <w:rsid w:val="00831BF9"/>
    <w:rsid w:val="008578CC"/>
    <w:rsid w:val="008A1C93"/>
    <w:rsid w:val="009253AC"/>
    <w:rsid w:val="00957199"/>
    <w:rsid w:val="009B1E61"/>
    <w:rsid w:val="009E0AF1"/>
    <w:rsid w:val="009F12EC"/>
    <w:rsid w:val="00A508F2"/>
    <w:rsid w:val="00A56EAE"/>
    <w:rsid w:val="00A64E4D"/>
    <w:rsid w:val="00A66EB3"/>
    <w:rsid w:val="00A851D1"/>
    <w:rsid w:val="00AD7A8C"/>
    <w:rsid w:val="00AE215E"/>
    <w:rsid w:val="00AE2FD4"/>
    <w:rsid w:val="00AF474B"/>
    <w:rsid w:val="00B00EB0"/>
    <w:rsid w:val="00B34472"/>
    <w:rsid w:val="00B479BB"/>
    <w:rsid w:val="00B53A42"/>
    <w:rsid w:val="00B57AEB"/>
    <w:rsid w:val="00B86B22"/>
    <w:rsid w:val="00BA2221"/>
    <w:rsid w:val="00BF4158"/>
    <w:rsid w:val="00BF42ED"/>
    <w:rsid w:val="00C15711"/>
    <w:rsid w:val="00C34757"/>
    <w:rsid w:val="00C40692"/>
    <w:rsid w:val="00C42BF6"/>
    <w:rsid w:val="00C51D45"/>
    <w:rsid w:val="00D15A05"/>
    <w:rsid w:val="00D21E8F"/>
    <w:rsid w:val="00DB08C5"/>
    <w:rsid w:val="00E43567"/>
    <w:rsid w:val="00E50E4E"/>
    <w:rsid w:val="00E71AA7"/>
    <w:rsid w:val="00E75175"/>
    <w:rsid w:val="00E8186D"/>
    <w:rsid w:val="00EB7183"/>
    <w:rsid w:val="00ED1FE7"/>
    <w:rsid w:val="00EE2992"/>
    <w:rsid w:val="00F06EDA"/>
    <w:rsid w:val="00F240F1"/>
    <w:rsid w:val="00F53A98"/>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0692"/>
    <w:pPr>
      <w:overflowPunct w:val="0"/>
      <w:autoSpaceDE w:val="0"/>
      <w:autoSpaceDN w:val="0"/>
      <w:adjustRightInd w:val="0"/>
      <w:textAlignment w:val="baseline"/>
    </w:pPr>
    <w:rPr>
      <w:rFonts w:ascii="Times New Roman" w:eastAsia="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08653E"/>
    <w:rPr>
      <w:sz w:val="16"/>
      <w:szCs w:val="16"/>
    </w:rPr>
  </w:style>
  <w:style w:type="paragraph" w:styleId="CommentText">
    <w:name w:val="annotation text"/>
    <w:basedOn w:val="Normal"/>
    <w:link w:val="CommentTextChar"/>
    <w:uiPriority w:val="99"/>
    <w:semiHidden/>
    <w:unhideWhenUsed/>
    <w:rsid w:val="0008653E"/>
  </w:style>
  <w:style w:type="character" w:customStyle="1" w:styleId="CommentTextChar">
    <w:name w:val="Comment Text Char"/>
    <w:basedOn w:val="DefaultParagraphFont"/>
    <w:link w:val="CommentText"/>
    <w:uiPriority w:val="99"/>
    <w:semiHidden/>
    <w:rsid w:val="0008653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8653E"/>
    <w:rPr>
      <w:b/>
      <w:bCs/>
    </w:rPr>
  </w:style>
  <w:style w:type="character" w:customStyle="1" w:styleId="CommentSubjectChar">
    <w:name w:val="Comment Subject Char"/>
    <w:basedOn w:val="CommentTextChar"/>
    <w:link w:val="CommentSubject"/>
    <w:uiPriority w:val="99"/>
    <w:semiHidden/>
    <w:rsid w:val="0008653E"/>
    <w:rPr>
      <w:rFonts w:ascii="Times New Roman" w:eastAsia="Times New Roman" w:hAnsi="Times New Roman"/>
      <w:b/>
      <w:bCs/>
    </w:rPr>
  </w:style>
  <w:style w:type="paragraph" w:styleId="BalloonText">
    <w:name w:val="Balloon Text"/>
    <w:basedOn w:val="Normal"/>
    <w:link w:val="BalloonTextChar"/>
    <w:uiPriority w:val="99"/>
    <w:semiHidden/>
    <w:unhideWhenUsed/>
    <w:rsid w:val="0008653E"/>
    <w:rPr>
      <w:rFonts w:ascii="Tahoma" w:hAnsi="Tahoma" w:cs="Tahoma"/>
      <w:sz w:val="16"/>
      <w:szCs w:val="16"/>
    </w:rPr>
  </w:style>
  <w:style w:type="character" w:customStyle="1" w:styleId="BalloonTextChar">
    <w:name w:val="Balloon Text Char"/>
    <w:basedOn w:val="DefaultParagraphFont"/>
    <w:link w:val="BalloonText"/>
    <w:uiPriority w:val="99"/>
    <w:semiHidden/>
    <w:rsid w:val="0008653E"/>
    <w:rPr>
      <w:rFonts w:ascii="Tahoma" w:eastAsia="Times New Roman" w:hAnsi="Tahoma" w:cs="Tahoma"/>
      <w:sz w:val="16"/>
      <w:szCs w:val="16"/>
    </w:rPr>
  </w:style>
  <w:style w:type="paragraph" w:styleId="ListParagraph">
    <w:name w:val="List Paragraph"/>
    <w:basedOn w:val="Normal"/>
    <w:uiPriority w:val="34"/>
    <w:qFormat/>
    <w:rsid w:val="00E8186D"/>
    <w:pPr>
      <w:ind w:left="720"/>
      <w:contextualSpacing/>
    </w:pPr>
  </w:style>
  <w:style w:type="paragraph" w:styleId="Header">
    <w:name w:val="header"/>
    <w:basedOn w:val="Normal"/>
    <w:link w:val="HeaderChar"/>
    <w:rsid w:val="004B100F"/>
    <w:pPr>
      <w:tabs>
        <w:tab w:val="center" w:pos="4320"/>
        <w:tab w:val="right" w:pos="8640"/>
      </w:tabs>
    </w:pPr>
  </w:style>
  <w:style w:type="character" w:customStyle="1" w:styleId="HeaderChar">
    <w:name w:val="Header Char"/>
    <w:basedOn w:val="DefaultParagraphFont"/>
    <w:link w:val="Header"/>
    <w:rsid w:val="004B100F"/>
    <w:rPr>
      <w:rFonts w:ascii="Times New Roman" w:eastAsia="Times New Roman" w:hAnsi="Times New Roman"/>
    </w:rPr>
  </w:style>
  <w:style w:type="paragraph" w:styleId="Footer">
    <w:name w:val="footer"/>
    <w:basedOn w:val="Normal"/>
    <w:link w:val="FooterChar"/>
    <w:rsid w:val="004B100F"/>
    <w:pPr>
      <w:tabs>
        <w:tab w:val="center" w:pos="4320"/>
        <w:tab w:val="right" w:pos="8640"/>
      </w:tabs>
    </w:pPr>
  </w:style>
  <w:style w:type="character" w:customStyle="1" w:styleId="FooterChar">
    <w:name w:val="Footer Char"/>
    <w:basedOn w:val="DefaultParagraphFont"/>
    <w:link w:val="Footer"/>
    <w:rsid w:val="004B100F"/>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692"/>
    <w:pPr>
      <w:overflowPunct w:val="0"/>
      <w:autoSpaceDE w:val="0"/>
      <w:autoSpaceDN w:val="0"/>
      <w:adjustRightInd w:val="0"/>
      <w:textAlignment w:val="baseline"/>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53E"/>
    <w:rPr>
      <w:sz w:val="16"/>
      <w:szCs w:val="16"/>
    </w:rPr>
  </w:style>
  <w:style w:type="paragraph" w:styleId="CommentText">
    <w:name w:val="annotation text"/>
    <w:basedOn w:val="Normal"/>
    <w:link w:val="CommentTextChar"/>
    <w:uiPriority w:val="99"/>
    <w:semiHidden/>
    <w:unhideWhenUsed/>
    <w:rsid w:val="0008653E"/>
  </w:style>
  <w:style w:type="character" w:customStyle="1" w:styleId="CommentTextChar">
    <w:name w:val="Comment Text Char"/>
    <w:basedOn w:val="DefaultParagraphFont"/>
    <w:link w:val="CommentText"/>
    <w:uiPriority w:val="99"/>
    <w:semiHidden/>
    <w:rsid w:val="0008653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8653E"/>
    <w:rPr>
      <w:b/>
      <w:bCs/>
    </w:rPr>
  </w:style>
  <w:style w:type="character" w:customStyle="1" w:styleId="CommentSubjectChar">
    <w:name w:val="Comment Subject Char"/>
    <w:basedOn w:val="CommentTextChar"/>
    <w:link w:val="CommentSubject"/>
    <w:uiPriority w:val="99"/>
    <w:semiHidden/>
    <w:rsid w:val="0008653E"/>
    <w:rPr>
      <w:rFonts w:ascii="Times New Roman" w:eastAsia="Times New Roman" w:hAnsi="Times New Roman"/>
      <w:b/>
      <w:bCs/>
    </w:rPr>
  </w:style>
  <w:style w:type="paragraph" w:styleId="BalloonText">
    <w:name w:val="Balloon Text"/>
    <w:basedOn w:val="Normal"/>
    <w:link w:val="BalloonTextChar"/>
    <w:uiPriority w:val="99"/>
    <w:semiHidden/>
    <w:unhideWhenUsed/>
    <w:rsid w:val="0008653E"/>
    <w:rPr>
      <w:rFonts w:ascii="Tahoma" w:hAnsi="Tahoma" w:cs="Tahoma"/>
      <w:sz w:val="16"/>
      <w:szCs w:val="16"/>
    </w:rPr>
  </w:style>
  <w:style w:type="character" w:customStyle="1" w:styleId="BalloonTextChar">
    <w:name w:val="Balloon Text Char"/>
    <w:basedOn w:val="DefaultParagraphFont"/>
    <w:link w:val="BalloonText"/>
    <w:uiPriority w:val="99"/>
    <w:semiHidden/>
    <w:rsid w:val="0008653E"/>
    <w:rPr>
      <w:rFonts w:ascii="Tahoma" w:eastAsia="Times New Roman" w:hAnsi="Tahoma" w:cs="Tahoma"/>
      <w:sz w:val="16"/>
      <w:szCs w:val="16"/>
    </w:rPr>
  </w:style>
  <w:style w:type="paragraph" w:styleId="ListParagraph">
    <w:name w:val="List Paragraph"/>
    <w:basedOn w:val="Normal"/>
    <w:uiPriority w:val="34"/>
    <w:qFormat/>
    <w:rsid w:val="00E8186D"/>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6" Type="http://schemas.microsoft.com/office/2007/relationships/stylesWithEffects" Target="stylesWithEffects.xml"/><Relationship Id="rId8" Type="http://schemas.openxmlformats.org/officeDocument/2006/relationships/header" Target="header1.xml"/><Relationship Id="rId13" Type="http://schemas.openxmlformats.org/officeDocument/2006/relationships/footer" Target="footer3.xml"/><Relationship Id="rId1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header" Target="header3.xml"/><Relationship Id="rId2" Type="http://schemas.openxmlformats.org/officeDocument/2006/relationships/numbering" Target="numbering.xml"/><Relationship Id="rId9"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97A2CEA-683F-E944-8D2E-C1CCD52B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1475</Words>
  <Characters>8413</Characters>
  <Application>Microsoft Macintosh Word</Application>
  <DocSecurity>0</DocSecurity>
  <Lines>70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Lyndsay Harshman</cp:lastModifiedBy>
  <cp:revision>3</cp:revision>
  <cp:lastPrinted>2009-03-25T17:09:00Z</cp:lastPrinted>
  <dcterms:created xsi:type="dcterms:W3CDTF">2010-11-07T21:20:00Z</dcterms:created>
  <dcterms:modified xsi:type="dcterms:W3CDTF">2010-11-07T21:20:00Z</dcterms:modified>
</cp:coreProperties>
</file>