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90714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217AF5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2476EA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0FD3DB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E35D5F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25E7D4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Кафедра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3DF937F8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1CE4EA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14F8AC5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2F795D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0F3B261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B318F9B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460932E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F19C2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7501849F" w14:textId="19B4F9C8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Теория разностных схем</w:t>
      </w:r>
    </w:p>
    <w:p w14:paraId="5649C7E3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8640A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246C3EA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7AC9F0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45CB963" w14:textId="60858CD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1</w:t>
      </w:r>
    </w:p>
    <w:p w14:paraId="5440E481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88B0506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51EF436A" w14:textId="77777777" w:rsidR="00144DD0" w:rsidRDefault="00144DD0" w:rsidP="00144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 xml:space="preserve">Тема: 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684CA10D" w14:textId="5C1F3563" w:rsidR="00144DD0" w:rsidRPr="00144DD0" w:rsidRDefault="00144DD0" w:rsidP="00144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  <w:r w:rsidRPr="00144DD0"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  <w:t>»</w:t>
      </w:r>
    </w:p>
    <w:p w14:paraId="5ECB62D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1"/>
          <w:sz w:val="28"/>
          <w:szCs w:val="28"/>
          <w:lang w:eastAsia="ru-RU"/>
        </w:rPr>
      </w:pPr>
    </w:p>
    <w:p w14:paraId="3B9A9F6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5E2041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3AC3BFBF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29FD09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4812E2C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17932B5E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03F36050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2AC2822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44DD0" w:rsidRPr="00144DD0" w14:paraId="6CD6247F" w14:textId="77777777" w:rsidTr="00DA3045">
        <w:tc>
          <w:tcPr>
            <w:tcW w:w="2093" w:type="dxa"/>
            <w:vAlign w:val="center"/>
          </w:tcPr>
          <w:p w14:paraId="0307E8A4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Группа МКН-316</w:t>
            </w:r>
          </w:p>
        </w:tc>
        <w:tc>
          <w:tcPr>
            <w:tcW w:w="2410" w:type="dxa"/>
            <w:vAlign w:val="center"/>
          </w:tcPr>
          <w:p w14:paraId="6174803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D67B75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F26585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542D6706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Оценка</w:t>
            </w:r>
          </w:p>
        </w:tc>
      </w:tr>
      <w:tr w:rsidR="00144DD0" w:rsidRPr="00144DD0" w14:paraId="5B2A25DE" w14:textId="77777777" w:rsidTr="00DA3045">
        <w:tc>
          <w:tcPr>
            <w:tcW w:w="2093" w:type="dxa"/>
            <w:vAlign w:val="center"/>
          </w:tcPr>
          <w:p w14:paraId="6E431BBD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1F8C0864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Муратшин И.И.</w:t>
            </w:r>
          </w:p>
        </w:tc>
        <w:tc>
          <w:tcPr>
            <w:tcW w:w="1488" w:type="dxa"/>
            <w:vAlign w:val="center"/>
          </w:tcPr>
          <w:p w14:paraId="5A2A990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F3C8971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407171DE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  <w:tr w:rsidR="00144DD0" w:rsidRPr="00144DD0" w14:paraId="01BC2C5A" w14:textId="77777777" w:rsidTr="00DA3045">
        <w:tc>
          <w:tcPr>
            <w:tcW w:w="2093" w:type="dxa"/>
            <w:vAlign w:val="center"/>
          </w:tcPr>
          <w:p w14:paraId="7AFB95C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20ADF539" w14:textId="751CDA6F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highlight w:val="red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Белевцов</w:t>
            </w:r>
            <w:proofErr w:type="spellEnd"/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Н</w:t>
            </w:r>
            <w:r w:rsidRPr="00144DD0"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  <w:t>.С.</w:t>
            </w:r>
          </w:p>
        </w:tc>
        <w:tc>
          <w:tcPr>
            <w:tcW w:w="1488" w:type="dxa"/>
            <w:vAlign w:val="center"/>
          </w:tcPr>
          <w:p w14:paraId="4CA53DFC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A47C1D0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2DE33D87" w14:textId="77777777" w:rsidR="00144DD0" w:rsidRPr="00144DD0" w:rsidRDefault="00144DD0" w:rsidP="00144DD0">
            <w:pPr>
              <w:tabs>
                <w:tab w:val="left" w:pos="708"/>
              </w:tabs>
              <w:suppressAutoHyphens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1"/>
                <w:sz w:val="24"/>
                <w:szCs w:val="24"/>
                <w:lang w:eastAsia="ru-RU"/>
              </w:rPr>
            </w:pPr>
          </w:p>
        </w:tc>
      </w:tr>
    </w:tbl>
    <w:p w14:paraId="2AFE370A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59232E7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4"/>
          <w:szCs w:val="24"/>
          <w:lang w:eastAsia="ru-RU"/>
        </w:rPr>
      </w:pPr>
    </w:p>
    <w:p w14:paraId="7EB2E999" w14:textId="77777777" w:rsidR="00144DD0" w:rsidRPr="00144DD0" w:rsidRDefault="00144DD0" w:rsidP="00144DD0">
      <w:pPr>
        <w:tabs>
          <w:tab w:val="left" w:pos="70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</w:p>
    <w:p w14:paraId="69B9A750" w14:textId="3E4E3609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</w:pPr>
      <w:r w:rsidRPr="00144DD0"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Уфа 202</w:t>
      </w:r>
      <w:r>
        <w:rPr>
          <w:rFonts w:ascii="Times New Roman" w:eastAsia="Times New Roman" w:hAnsi="Times New Roman" w:cs="Times New Roman"/>
          <w:b/>
          <w:color w:val="00000A"/>
          <w:kern w:val="1"/>
          <w:sz w:val="28"/>
          <w:szCs w:val="28"/>
          <w:lang w:eastAsia="ru-RU"/>
        </w:rPr>
        <w:t>3</w:t>
      </w:r>
    </w:p>
    <w:p w14:paraId="17A6B75C" w14:textId="62F235E3" w:rsidR="00144DD0" w:rsidRPr="00144DD0" w:rsidRDefault="00144DD0" w:rsidP="00144DD0">
      <w:pPr>
        <w:tabs>
          <w:tab w:val="left" w:pos="708"/>
        </w:tabs>
        <w:suppressAutoHyphens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kern w:val="1"/>
          <w:sz w:val="28"/>
        </w:rPr>
      </w:pPr>
      <w:r w:rsidRPr="00144DD0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lastRenderedPageBreak/>
        <w:t>Цель:</w:t>
      </w:r>
      <w:r w:rsidRPr="00144DD0">
        <w:rPr>
          <w:rFonts w:ascii="Times New Roman" w:eastAsia="Calibri" w:hAnsi="Times New Roman" w:cs="Times New Roman"/>
          <w:color w:val="00000A"/>
          <w:ker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навык 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71D50A7A" w14:textId="2E2EB762" w:rsidR="00144DD0" w:rsidRDefault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br w:type="page"/>
      </w:r>
    </w:p>
    <w:p w14:paraId="30D800E7" w14:textId="76793E53" w:rsidR="009B0C1E" w:rsidRDefault="00144DD0" w:rsidP="00144DD0">
      <w:pP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</w:pPr>
      <w:r>
        <w:rPr>
          <w:rFonts w:ascii="Times New Roman" w:eastAsia="Calibri" w:hAnsi="Times New Roman" w:cs="Times New Roman"/>
          <w:b/>
          <w:bCs/>
          <w:color w:val="00000A"/>
          <w:kern w:val="1"/>
          <w:sz w:val="28"/>
        </w:rPr>
        <w:lastRenderedPageBreak/>
        <w:t>Задание 1.</w:t>
      </w:r>
    </w:p>
    <w:p w14:paraId="18B9E6A0" w14:textId="77777777" w:rsidR="00144DD0" w:rsidRDefault="00144DD0" w:rsidP="00144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задача Коши для системы уравнений движения материальной точки в потенциальном поле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  <w:gridCol w:w="816"/>
      </w:tblGrid>
      <w:tr w:rsidR="00144DD0" w14:paraId="52FBC5B1" w14:textId="77777777" w:rsidTr="00144DD0">
        <w:tc>
          <w:tcPr>
            <w:tcW w:w="8210" w:type="dxa"/>
            <w:hideMark/>
          </w:tcPr>
          <w:p w14:paraId="2ED14C63" w14:textId="77777777" w:rsidR="00144DD0" w:rsidRDefault="007546EA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14:paraId="2E6C37A6" w14:textId="77777777" w:rsidR="00144DD0" w:rsidRDefault="007546EA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1.67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+2x*t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816" w:type="dxa"/>
          </w:tcPr>
          <w:p w14:paraId="089FB24D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87E306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1D6015" w14:textId="77777777" w:rsidR="00144DD0" w:rsidRDefault="00144D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37F2DDB8" w14:textId="77777777" w:rsidR="00144DD0" w:rsidRPr="00144DD0" w:rsidRDefault="00144DD0" w:rsidP="00144DD0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вычислительную программу на языке программирования </w:t>
      </w:r>
      <w:r w:rsidRPr="00144D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>++ решения задачи (1) методом Эйлера с постоянным шагом.</w:t>
      </w:r>
    </w:p>
    <w:p w14:paraId="7B30A8DE" w14:textId="77777777" w:rsidR="00144DD0" w:rsidRPr="00144DD0" w:rsidRDefault="00144DD0" w:rsidP="00144DD0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44DD0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458E0ED" w14:textId="1A63125E" w:rsidR="00144DD0" w:rsidRPr="002005D5" w:rsidRDefault="00144DD0" w:rsidP="00DA3045">
      <w:pPr>
        <w:pStyle w:val="a4"/>
        <w:numPr>
          <w:ilvl w:val="0"/>
          <w:numId w:val="1"/>
        </w:numPr>
        <w:jc w:val="both"/>
      </w:pPr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Кутта  4</w:t>
      </w:r>
      <w:proofErr w:type="gramEnd"/>
      <w:r w:rsidRPr="00DA3045">
        <w:rPr>
          <w:rFonts w:ascii="Times New Roman" w:hAnsi="Times New Roman" w:cs="Times New Roman"/>
          <w:color w:val="000000" w:themeColor="text1"/>
          <w:sz w:val="28"/>
          <w:szCs w:val="28"/>
        </w:rPr>
        <w:t>–5). Построить графики разности решений.</w:t>
      </w:r>
    </w:p>
    <w:p w14:paraId="65C46023" w14:textId="71FE0532" w:rsidR="002005D5" w:rsidRPr="002005D5" w:rsidRDefault="002005D5" w:rsidP="002005D5">
      <w:pPr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0B86FE52" w14:textId="1196F96A" w:rsidR="00AA6292" w:rsidRDefault="00AA6292" w:rsidP="00AA62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Разностная схема</w:t>
      </w:r>
      <w:r w:rsidR="002005D5">
        <w:rPr>
          <w:rFonts w:ascii="Times New Roman" w:hAnsi="Times New Roman" w:cs="Times New Roman"/>
          <w:sz w:val="28"/>
        </w:rPr>
        <w:t xml:space="preserve"> метода Эйлера</w:t>
      </w:r>
      <w:r>
        <w:rPr>
          <w:rFonts w:ascii="Times New Roman" w:hAnsi="Times New Roman" w:cs="Times New Roman"/>
          <w:sz w:val="28"/>
        </w:rPr>
        <w:t>:</w:t>
      </w:r>
    </w:p>
    <w:p w14:paraId="33F3E4E2" w14:textId="61099B2E" w:rsidR="00AA6292" w:rsidRPr="002005D5" w:rsidRDefault="007546EA" w:rsidP="00AA6292">
      <w:pPr>
        <w:jc w:val="both"/>
        <w:rPr>
          <w:rFonts w:ascii="Times New Roman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+h∙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1.67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</w:rPr>
                    <m:t>=1</m:t>
                  </m:r>
                </m:e>
              </m:eqArr>
            </m:e>
          </m:d>
        </m:oMath>
      </m:oMathPara>
    </w:p>
    <w:p w14:paraId="0FA9AC10" w14:textId="77777777" w:rsidR="002279DB" w:rsidRDefault="00DA3045" w:rsidP="002279DB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представлены графики решения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x(t)</m:t>
        </m:r>
      </m:oMath>
      <w:r w:rsidR="002279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79DB">
        <w:rPr>
          <w:rFonts w:ascii="Times New Roman" w:hAnsi="Times New Roman" w:cs="Times New Roman"/>
          <w:sz w:val="28"/>
          <w:szCs w:val="28"/>
        </w:rPr>
        <w:t>с соответствующими шагами</w:t>
      </w:r>
      <w:r w:rsidR="002279DB" w:rsidRPr="002279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79D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ромежуток был выбран</w:t>
      </w:r>
      <w:r w:rsidR="002279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t∈[0,10]</m:t>
        </m:r>
      </m:oMath>
      <w:r w:rsidR="002279DB">
        <w:rPr>
          <w:rFonts w:ascii="Times New Roman" w:hAnsi="Times New Roman" w:cs="Times New Roman"/>
          <w:sz w:val="28"/>
          <w:szCs w:val="28"/>
        </w:rPr>
        <w:t>.</w:t>
      </w:r>
      <w:r w:rsidR="002279DB">
        <w:rPr>
          <w:noProof/>
          <w:lang w:val="en-US"/>
        </w:rPr>
        <w:drawing>
          <wp:inline distT="0" distB="0" distL="0" distR="0" wp14:anchorId="51C13084" wp14:editId="363C44F0">
            <wp:extent cx="5731510" cy="45078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50F1" w14:textId="6587DBD7" w:rsidR="00DA3045" w:rsidRDefault="002279DB" w:rsidP="002279DB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 </w:t>
      </w:r>
      <w:r w:rsidRPr="002279DB">
        <w:rPr>
          <w:rFonts w:ascii="Times New Roman" w:hAnsi="Times New Roman" w:cs="Times New Roman"/>
          <w:szCs w:val="28"/>
        </w:rPr>
        <w:t xml:space="preserve">графики решения </w:t>
      </w:r>
      <m:oMath>
        <m:r>
          <w:rPr>
            <w:rFonts w:ascii="Cambria Math" w:hAnsi="Cambria Math" w:cs="Times New Roman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, x(t)</m:t>
        </m:r>
      </m:oMath>
      <w:r w:rsidRPr="002279DB">
        <w:rPr>
          <w:rFonts w:ascii="Times New Roman" w:eastAsiaTheme="minorEastAsia" w:hAnsi="Times New Roman" w:cs="Times New Roman"/>
          <w:szCs w:val="28"/>
        </w:rPr>
        <w:t xml:space="preserve"> </w:t>
      </w:r>
      <w:r w:rsidRPr="002279DB">
        <w:rPr>
          <w:rFonts w:ascii="Times New Roman" w:hAnsi="Times New Roman" w:cs="Times New Roman"/>
          <w:szCs w:val="28"/>
        </w:rPr>
        <w:t>с соответствующими шагами</w:t>
      </w:r>
    </w:p>
    <w:p w14:paraId="1832011D" w14:textId="77777777" w:rsidR="002279DB" w:rsidRDefault="002279DB" w:rsidP="002279DB">
      <w:pPr>
        <w:rPr>
          <w:rFonts w:ascii="Times New Roman" w:hAnsi="Times New Roman" w:cs="Times New Roman"/>
          <w:sz w:val="28"/>
          <w:szCs w:val="28"/>
        </w:rPr>
      </w:pPr>
    </w:p>
    <w:p w14:paraId="16E0B86A" w14:textId="77777777" w:rsidR="00AA6292" w:rsidRDefault="00AA6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9BDF2" w14:textId="460F7B05" w:rsidR="002279DB" w:rsidRPr="00AA6292" w:rsidRDefault="002279DB" w:rsidP="00227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сравнения расчётов метода Эйлера с методом более высокого порядка был выбран метод РК4 с математического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14:paraId="435FBFBD" w14:textId="77777777" w:rsidR="00AA6292" w:rsidRDefault="00AA6292" w:rsidP="00AA6292">
      <w:pPr>
        <w:keepNext/>
      </w:pPr>
      <w:r>
        <w:rPr>
          <w:noProof/>
          <w:lang w:val="en-US"/>
        </w:rPr>
        <w:drawing>
          <wp:inline distT="0" distB="0" distL="0" distR="0" wp14:anchorId="0328B932" wp14:editId="4E0FD519">
            <wp:extent cx="5731510" cy="42132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7B7" w14:textId="56A38754" w:rsidR="00AA6292" w:rsidRPr="00AA6292" w:rsidRDefault="00AA6292" w:rsidP="00AA6292">
      <w:pPr>
        <w:pStyle w:val="a6"/>
        <w:jc w:val="center"/>
      </w:pPr>
      <w:r w:rsidRPr="00AA6292">
        <w:rPr>
          <w:rFonts w:ascii="Times New Roman" w:hAnsi="Times New Roman" w:cs="Times New Roman"/>
          <w:i w:val="0"/>
          <w:color w:val="auto"/>
          <w:sz w:val="22"/>
        </w:rPr>
        <w:t>Рисунок 2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разность решении РК4 и Эйлера</w:t>
      </w:r>
    </w:p>
    <w:p w14:paraId="21232878" w14:textId="015F92EB" w:rsidR="002279DB" w:rsidRDefault="00AA6292" w:rsidP="002279DB">
      <w:pPr>
        <w:rPr>
          <w:rFonts w:ascii="Times New Roman" w:hAnsi="Times New Roman" w:cs="Times New Roman"/>
          <w:b/>
          <w:sz w:val="28"/>
          <w:szCs w:val="28"/>
        </w:rPr>
      </w:pPr>
      <w:r w:rsidRPr="00AA6292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855E8C0" w14:textId="77777777" w:rsidR="00AA6292" w:rsidRPr="00AA6292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A62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6292">
        <w:rPr>
          <w:rFonts w:ascii="Times New Roman" w:hAnsi="Times New Roman" w:cs="Times New Roman"/>
          <w:sz w:val="28"/>
          <w:szCs w:val="28"/>
        </w:rPr>
        <w:t xml:space="preserve">++ решения задачи (1) по явной </w:t>
      </w:r>
      <w:proofErr w:type="spellStart"/>
      <w:r w:rsidRPr="00AA6292">
        <w:rPr>
          <w:rFonts w:ascii="Times New Roman" w:hAnsi="Times New Roman" w:cs="Times New Roman"/>
          <w:sz w:val="28"/>
          <w:szCs w:val="28"/>
        </w:rPr>
        <w:t>двухшаговой</w:t>
      </w:r>
      <w:proofErr w:type="spellEnd"/>
      <w:r w:rsidRPr="00AA6292">
        <w:rPr>
          <w:rFonts w:ascii="Times New Roman" w:hAnsi="Times New Roman" w:cs="Times New Roman"/>
          <w:sz w:val="28"/>
          <w:szCs w:val="28"/>
        </w:rPr>
        <w:t xml:space="preserve"> схеме Адамса с постоянным шагом.</w:t>
      </w:r>
    </w:p>
    <w:p w14:paraId="12CF1500" w14:textId="77777777" w:rsidR="00AA6292" w:rsidRPr="00AA6292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D654F3B" w14:textId="67EB17F2" w:rsidR="00AA6292" w:rsidRPr="002005D5" w:rsidRDefault="00AA6292" w:rsidP="00AA6292">
      <w:pPr>
        <w:pStyle w:val="a4"/>
        <w:numPr>
          <w:ilvl w:val="0"/>
          <w:numId w:val="2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6292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A6292"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 w:rsidRPr="00AA6292">
        <w:rPr>
          <w:rFonts w:ascii="Times New Roman" w:hAnsi="Times New Roman" w:cs="Times New Roman"/>
          <w:sz w:val="28"/>
          <w:szCs w:val="28"/>
        </w:rPr>
        <w:t>–5). Построить графики разности решений.</w:t>
      </w:r>
    </w:p>
    <w:p w14:paraId="41028C59" w14:textId="76C13791" w:rsidR="002005D5" w:rsidRDefault="002005D5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7DBE6B" w14:textId="2DA9BD3A" w:rsidR="002005D5" w:rsidRDefault="002005D5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схема метода Адамса:</w:t>
      </w:r>
    </w:p>
    <w:p w14:paraId="63CD19AF" w14:textId="1B202D17" w:rsidR="002005D5" w:rsidRPr="002005D5" w:rsidRDefault="007546EA" w:rsidP="002005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∙(3∙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1.67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A93E4BD" w14:textId="77777777" w:rsidR="00AA6292" w:rsidRPr="00AA6292" w:rsidRDefault="00AA6292" w:rsidP="002279DB">
      <w:pPr>
        <w:rPr>
          <w:rFonts w:ascii="Times New Roman" w:hAnsi="Times New Roman" w:cs="Times New Roman"/>
          <w:b/>
          <w:sz w:val="28"/>
          <w:szCs w:val="28"/>
        </w:rPr>
      </w:pPr>
    </w:p>
    <w:p w14:paraId="5BB5B905" w14:textId="4CC53076" w:rsidR="002279DB" w:rsidRDefault="00576FD6" w:rsidP="002279D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метод </w:t>
      </w:r>
      <w:proofErr w:type="spellStart"/>
      <w:r>
        <w:rPr>
          <w:rFonts w:ascii="Times New Roman" w:hAnsi="Times New Roman" w:cs="Times New Roman"/>
          <w:sz w:val="28"/>
        </w:rPr>
        <w:t>двухшаговый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нужно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 Для их поиска был выполнен метод Эйлера.</w:t>
      </w:r>
    </w:p>
    <w:p w14:paraId="207A6228" w14:textId="77777777" w:rsidR="00576FD6" w:rsidRDefault="00576FD6" w:rsidP="00576FD6">
      <w:pPr>
        <w:keepNext/>
      </w:pPr>
      <w:r>
        <w:rPr>
          <w:noProof/>
          <w:lang w:val="en-US"/>
        </w:rPr>
        <w:drawing>
          <wp:inline distT="0" distB="0" distL="0" distR="0" wp14:anchorId="21A2BE30" wp14:editId="6E72DD0B">
            <wp:extent cx="5731510" cy="45421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8D88" w14:textId="58F50F95" w:rsidR="00576FD6" w:rsidRPr="00576FD6" w:rsidRDefault="00576FD6" w:rsidP="00576FD6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 xml:space="preserve">Рисунок 3 график решении </w:t>
      </w:r>
      <m:oMath>
        <m:r>
          <w:rPr>
            <w:rFonts w:ascii="Cambria Math" w:hAnsi="Cambria Math" w:cs="Times New Roman"/>
            <w:color w:val="auto"/>
            <w:sz w:val="22"/>
          </w:rPr>
          <m:t>v</m:t>
        </m:r>
        <m:d>
          <m:dPr>
            <m:ctrlPr>
              <w:rPr>
                <w:rFonts w:ascii="Cambria Math" w:hAnsi="Cambria Math" w:cs="Times New Roman"/>
                <w:color w:val="auto"/>
                <w:sz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</w:rPr>
              <m:t>t</m:t>
            </m:r>
          </m:e>
        </m:d>
        <m:r>
          <w:rPr>
            <w:rFonts w:ascii="Cambria Math" w:hAnsi="Cambria Math" w:cs="Times New Roman"/>
            <w:color w:val="auto"/>
            <w:sz w:val="22"/>
          </w:rPr>
          <m:t xml:space="preserve"> и </m:t>
        </m:r>
        <m:r>
          <w:rPr>
            <w:rFonts w:ascii="Cambria Math" w:hAnsi="Cambria Math" w:cs="Times New Roman"/>
            <w:color w:val="auto"/>
            <w:sz w:val="22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color w:val="auto"/>
                <w:sz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lang w:val="en-US"/>
              </w:rPr>
              <m:t>t</m:t>
            </m:r>
          </m:e>
        </m:d>
      </m:oMath>
    </w:p>
    <w:p w14:paraId="32E1BD1F" w14:textId="2485A7BA" w:rsidR="00A91115" w:rsidRDefault="00A91115" w:rsidP="00576FD6">
      <w:pPr>
        <w:rPr>
          <w:rFonts w:ascii="Times New Roman" w:eastAsiaTheme="minorEastAsia" w:hAnsi="Times New Roman" w:cs="Times New Roman"/>
        </w:rPr>
      </w:pPr>
    </w:p>
    <w:p w14:paraId="4FAA5F88" w14:textId="77777777" w:rsidR="00A91115" w:rsidRDefault="00A91115" w:rsidP="00A9111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9177A7" wp14:editId="3AAB3EA6">
            <wp:extent cx="5073327" cy="3697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425" cy="37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419" w14:textId="568F3C2C" w:rsidR="00A91115" w:rsidRDefault="00A91115" w:rsidP="00A91115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Рисунок 4 разность решении между РК4(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</w:rPr>
        <w:t>)</w:t>
      </w:r>
      <w:r w:rsidRPr="00A91115">
        <w:rPr>
          <w:rFonts w:ascii="Times New Roman" w:hAnsi="Times New Roman" w:cs="Times New Roman"/>
          <w:i w:val="0"/>
          <w:color w:val="auto"/>
          <w:sz w:val="22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</w:rPr>
        <w:t>и метода Адамса</w:t>
      </w:r>
    </w:p>
    <w:p w14:paraId="500443F8" w14:textId="77777777" w:rsidR="00A91115" w:rsidRPr="00A91115" w:rsidRDefault="00A91115" w:rsidP="00A91115"/>
    <w:p w14:paraId="2ED31ACD" w14:textId="77777777" w:rsidR="00A91115" w:rsidRDefault="00A91115" w:rsidP="00A9111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CF54D7" wp14:editId="5853C0BF">
            <wp:extent cx="4993419" cy="3776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381" cy="37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844" w14:textId="4A46AE52" w:rsidR="00A91115" w:rsidRDefault="00A91115" w:rsidP="00A911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Рисунок 5 график разности решении между методами Эйлера и Адамса</w:t>
      </w:r>
    </w:p>
    <w:p w14:paraId="149A5AC1" w14:textId="77777777" w:rsidR="00A91115" w:rsidRPr="00A91115" w:rsidRDefault="00A91115" w:rsidP="00A91115"/>
    <w:p w14:paraId="0BB875DA" w14:textId="41304C43" w:rsidR="00576FD6" w:rsidRDefault="00A91115" w:rsidP="00A91115">
      <w:pPr>
        <w:pStyle w:val="a6"/>
        <w:rPr>
          <w:rFonts w:ascii="Times New Roman" w:eastAsiaTheme="minorEastAsia" w:hAnsi="Times New Roman" w:cs="Times New Roman"/>
          <w:b/>
          <w:i w:val="0"/>
          <w:color w:val="auto"/>
          <w:sz w:val="28"/>
        </w:rPr>
      </w:pPr>
      <w:r w:rsidRPr="00A91115"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lastRenderedPageBreak/>
        <w:t>Задание 3</w:t>
      </w:r>
      <w:r>
        <w:rPr>
          <w:rFonts w:ascii="Times New Roman" w:eastAsiaTheme="minorEastAsia" w:hAnsi="Times New Roman" w:cs="Times New Roman"/>
          <w:b/>
          <w:i w:val="0"/>
          <w:color w:val="auto"/>
          <w:sz w:val="28"/>
        </w:rPr>
        <w:t>.</w:t>
      </w:r>
    </w:p>
    <w:p w14:paraId="645CD906" w14:textId="77777777" w:rsidR="00A91115" w:rsidRPr="00A91115" w:rsidRDefault="00A91115" w:rsidP="00A91115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A911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1115">
        <w:rPr>
          <w:rFonts w:ascii="Times New Roman" w:hAnsi="Times New Roman" w:cs="Times New Roman"/>
          <w:sz w:val="28"/>
          <w:szCs w:val="28"/>
        </w:rPr>
        <w:t xml:space="preserve">++ решения задачи (1) методом Рунге-Кутта 4-го порядка. </w:t>
      </w:r>
    </w:p>
    <w:p w14:paraId="58FEB430" w14:textId="77777777" w:rsidR="00A91115" w:rsidRPr="00A91115" w:rsidRDefault="00A91115" w:rsidP="00A91115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3E537CB0" w14:textId="23E35151" w:rsidR="00A91115" w:rsidRPr="00A91115" w:rsidRDefault="00A91115" w:rsidP="00A91115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1115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</w:t>
      </w:r>
      <w:proofErr w:type="gramStart"/>
      <w:r w:rsidRPr="00A91115">
        <w:rPr>
          <w:rFonts w:ascii="Times New Roman" w:hAnsi="Times New Roman" w:cs="Times New Roman"/>
          <w:sz w:val="28"/>
          <w:szCs w:val="28"/>
        </w:rPr>
        <w:t>Кутта  4</w:t>
      </w:r>
      <w:proofErr w:type="gramEnd"/>
      <w:r w:rsidRPr="00A91115">
        <w:rPr>
          <w:rFonts w:ascii="Times New Roman" w:hAnsi="Times New Roman" w:cs="Times New Roman"/>
          <w:sz w:val="28"/>
          <w:szCs w:val="28"/>
        </w:rPr>
        <w:t>–5). Построить графики разности решений.</w:t>
      </w:r>
    </w:p>
    <w:p w14:paraId="62B3610C" w14:textId="608F165E" w:rsidR="00A91115" w:rsidRDefault="00A91115" w:rsidP="00A9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Разностная схема:</w:t>
      </w:r>
    </w:p>
    <w:p w14:paraId="6C5A04C3" w14:textId="2DDBDFC2" w:rsidR="00A91115" w:rsidRPr="00173C9F" w:rsidRDefault="00173C9F" w:rsidP="00A9111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33221369" w14:textId="77777777" w:rsidR="00173C9F" w:rsidRDefault="00173C9F" w:rsidP="00173C9F">
      <w:pPr>
        <w:keepNext/>
      </w:pPr>
      <w:r>
        <w:rPr>
          <w:noProof/>
          <w:lang w:val="en-US"/>
        </w:rPr>
        <w:drawing>
          <wp:inline distT="0" distB="0" distL="0" distR="0" wp14:anchorId="2BC4F340" wp14:editId="44647074">
            <wp:extent cx="5731510" cy="47358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C2A" w14:textId="3B85BF9B" w:rsidR="00A91115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Рисунок 6</w:t>
      </w: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 график решении </w:t>
      </w:r>
      <w:r>
        <w:rPr>
          <w:rFonts w:ascii="Times New Roman" w:hAnsi="Times New Roman" w:cs="Times New Roman"/>
          <w:i w:val="0"/>
          <w:color w:val="auto"/>
          <w:sz w:val="22"/>
        </w:rPr>
        <w:t>метода РК4</w:t>
      </w:r>
    </w:p>
    <w:p w14:paraId="3DB5F1FD" w14:textId="77777777" w:rsidR="00173C9F" w:rsidRDefault="00173C9F" w:rsidP="00173C9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AA1FEF7" wp14:editId="47041F7B">
            <wp:extent cx="5731510" cy="42633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640B" w14:textId="08B22776" w:rsidR="00173C9F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Рисунок 7 график разности решении между методами </w:t>
      </w:r>
      <w:r>
        <w:rPr>
          <w:rFonts w:ascii="Times New Roman" w:hAnsi="Times New Roman" w:cs="Times New Roman"/>
          <w:i w:val="0"/>
          <w:color w:val="auto"/>
          <w:sz w:val="22"/>
        </w:rPr>
        <w:t>РК4</w:t>
      </w: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 и </w:t>
      </w:r>
      <w:r>
        <w:rPr>
          <w:rFonts w:ascii="Times New Roman" w:hAnsi="Times New Roman" w:cs="Times New Roman"/>
          <w:i w:val="0"/>
          <w:color w:val="auto"/>
          <w:sz w:val="22"/>
        </w:rPr>
        <w:t>РК4(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</w:rPr>
        <w:t>)</w:t>
      </w:r>
    </w:p>
    <w:p w14:paraId="35A08673" w14:textId="6A52C689" w:rsidR="00173C9F" w:rsidRDefault="00173C9F" w:rsidP="00173C9F"/>
    <w:p w14:paraId="04977108" w14:textId="03F00430" w:rsidR="00173C9F" w:rsidRDefault="00173C9F" w:rsidP="00173C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4.</w:t>
      </w:r>
    </w:p>
    <w:p w14:paraId="257E2C21" w14:textId="77777777" w:rsidR="00173C9F" w:rsidRPr="00173C9F" w:rsidRDefault="00173C9F" w:rsidP="00173C9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173C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3C9F">
        <w:rPr>
          <w:rFonts w:ascii="Times New Roman" w:hAnsi="Times New Roman" w:cs="Times New Roman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746FAB47" w14:textId="77777777" w:rsidR="00173C9F" w:rsidRPr="00173C9F" w:rsidRDefault="00173C9F" w:rsidP="00173C9F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29DD5ADD" w14:textId="0B13AE6F" w:rsidR="00173C9F" w:rsidRPr="00173C9F" w:rsidRDefault="00173C9F" w:rsidP="00173C9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173C9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824"/>
      </w:tblGrid>
      <w:tr w:rsidR="00173C9F" w:rsidRPr="006F2790" w14:paraId="1073C082" w14:textId="77777777" w:rsidTr="00173C9F">
        <w:tc>
          <w:tcPr>
            <w:tcW w:w="8310" w:type="dxa"/>
          </w:tcPr>
          <w:p w14:paraId="11FEADC5" w14:textId="77777777" w:rsidR="00173C9F" w:rsidRPr="006F2790" w:rsidRDefault="00173C9F" w:rsidP="00033E7B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ch(2x)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=0, 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824" w:type="dxa"/>
          </w:tcPr>
          <w:p w14:paraId="725D09DF" w14:textId="77777777" w:rsidR="00173C9F" w:rsidRDefault="00173C9F" w:rsidP="00033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50AFC3" w14:textId="77777777" w:rsidR="00173C9F" w:rsidRPr="006F2790" w:rsidRDefault="00173C9F" w:rsidP="00033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65339B13" w14:textId="77777777" w:rsidR="00173C9F" w:rsidRDefault="00173C9F" w:rsidP="00173C9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DAC62A2" wp14:editId="5E849662">
            <wp:extent cx="5731510" cy="46939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C67" w14:textId="272E4945" w:rsidR="00173C9F" w:rsidRDefault="00173C9F" w:rsidP="00173C9F">
      <w:pPr>
        <w:pStyle w:val="a6"/>
        <w:jc w:val="center"/>
        <w:rPr>
          <w:rFonts w:ascii="Times New Roman" w:eastAsiaTheme="minorEastAsia" w:hAnsi="Times New Roman" w:cs="Times New Roman"/>
          <w:i w:val="0"/>
          <w:color w:val="auto"/>
          <w:sz w:val="22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>Рисунок 8</w:t>
      </w:r>
      <w:r>
        <w:rPr>
          <w:rFonts w:ascii="Times New Roman" w:hAnsi="Times New Roman" w:cs="Times New Roman"/>
          <w:i w:val="0"/>
          <w:color w:val="auto"/>
          <w:sz w:val="22"/>
        </w:rPr>
        <w:t xml:space="preserve"> график решения </w:t>
      </w:r>
      <m:oMath>
        <m:r>
          <w:rPr>
            <w:rFonts w:ascii="Cambria Math" w:hAnsi="Cambria Math" w:cs="Times New Roman"/>
            <w:color w:val="auto"/>
            <w:sz w:val="22"/>
          </w:rPr>
          <m:t>u(x)</m:t>
        </m:r>
      </m:oMath>
      <w:r>
        <w:rPr>
          <w:rFonts w:ascii="Times New Roman" w:eastAsiaTheme="minorEastAsia" w:hAnsi="Times New Roman" w:cs="Times New Roman"/>
          <w:i w:val="0"/>
          <w:color w:val="auto"/>
          <w:sz w:val="22"/>
        </w:rPr>
        <w:t xml:space="preserve"> с разными шагами</w:t>
      </w:r>
    </w:p>
    <w:p w14:paraId="35BD98FC" w14:textId="45A2C8DF" w:rsidR="00173C9F" w:rsidRDefault="00173C9F" w:rsidP="00173C9F"/>
    <w:p w14:paraId="01449910" w14:textId="77777777" w:rsidR="00173C9F" w:rsidRDefault="00173C9F" w:rsidP="00173C9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DFB499" wp14:editId="35CCFC89">
            <wp:extent cx="3935896" cy="3197206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108" cy="3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43E" w14:textId="1B4291DC" w:rsidR="007546EA" w:rsidRDefault="00173C9F" w:rsidP="00173C9F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  <w:lang w:val="en-US"/>
        </w:rPr>
      </w:pPr>
      <w:r w:rsidRPr="00173C9F">
        <w:rPr>
          <w:rFonts w:ascii="Times New Roman" w:hAnsi="Times New Roman" w:cs="Times New Roman"/>
          <w:i w:val="0"/>
          <w:color w:val="auto"/>
          <w:sz w:val="22"/>
        </w:rPr>
        <w:t xml:space="preserve">Рисунок </w:t>
      </w:r>
      <w:r w:rsidR="007546EA">
        <w:rPr>
          <w:rFonts w:ascii="Times New Roman" w:hAnsi="Times New Roman" w:cs="Times New Roman"/>
          <w:i w:val="0"/>
          <w:color w:val="auto"/>
          <w:sz w:val="22"/>
        </w:rPr>
        <w:t xml:space="preserve">9 разность решения с </w:t>
      </w:r>
      <w:proofErr w:type="spellStart"/>
      <w:r w:rsidR="007546EA">
        <w:rPr>
          <w:rFonts w:ascii="Times New Roman" w:hAnsi="Times New Roman" w:cs="Times New Roman"/>
          <w:i w:val="0"/>
          <w:color w:val="auto"/>
          <w:sz w:val="22"/>
          <w:lang w:val="en-US"/>
        </w:rPr>
        <w:t>scipy</w:t>
      </w:r>
      <w:proofErr w:type="spellEnd"/>
    </w:p>
    <w:p w14:paraId="63E26CDA" w14:textId="271C6961" w:rsidR="007546EA" w:rsidRPr="007546EA" w:rsidRDefault="007546EA" w:rsidP="007546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5.</w:t>
      </w:r>
    </w:p>
    <w:p w14:paraId="0732DA45" w14:textId="77777777" w:rsidR="007546EA" w:rsidRPr="00DF401B" w:rsidRDefault="007546EA" w:rsidP="007546EA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</w:t>
      </w: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методом стрельбы (пристрелки). Решение соответствующей задачи Коши выполнить методом Рунге-Кутта 4-го порядка (использовать результаты задачи 3).</w:t>
      </w:r>
    </w:p>
    <w:p w14:paraId="0829B43B" w14:textId="5C468218" w:rsidR="007546EA" w:rsidRPr="007546EA" w:rsidRDefault="007546EA" w:rsidP="007546EA">
      <w:pPr>
        <w:pStyle w:val="a4"/>
        <w:numPr>
          <w:ilvl w:val="0"/>
          <w:numId w:val="5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полученного решения с решением, полученным в задаче 4.</w:t>
      </w:r>
    </w:p>
    <w:p w14:paraId="4188046E" w14:textId="77777777" w:rsidR="007546EA" w:rsidRDefault="007546EA" w:rsidP="007546E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3FF6B8F" wp14:editId="6CA5934A">
            <wp:extent cx="3904090" cy="289930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133" cy="29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D1AA" w14:textId="30F64BC0" w:rsidR="007546EA" w:rsidRDefault="007546EA" w:rsidP="007546EA">
      <w:pPr>
        <w:pStyle w:val="a6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 w:rsidRPr="007546EA">
        <w:rPr>
          <w:rFonts w:ascii="Times New Roman" w:hAnsi="Times New Roman" w:cs="Times New Roman"/>
          <w:i w:val="0"/>
          <w:color w:val="auto"/>
          <w:sz w:val="22"/>
        </w:rPr>
        <w:t>Рису</w:t>
      </w:r>
      <w:r>
        <w:rPr>
          <w:rFonts w:ascii="Times New Roman" w:hAnsi="Times New Roman" w:cs="Times New Roman"/>
          <w:i w:val="0"/>
          <w:color w:val="auto"/>
          <w:sz w:val="22"/>
        </w:rPr>
        <w:t>нок 10 график решения метода стрельбы</w:t>
      </w:r>
    </w:p>
    <w:p w14:paraId="73C4D7D8" w14:textId="77777777" w:rsidR="007546EA" w:rsidRPr="007546EA" w:rsidRDefault="007546EA" w:rsidP="007546EA"/>
    <w:p w14:paraId="0E4FC01B" w14:textId="77777777" w:rsidR="007546EA" w:rsidRDefault="007546EA" w:rsidP="007546EA">
      <w:pPr>
        <w:pStyle w:val="a6"/>
        <w:keepNext/>
        <w:jc w:val="center"/>
      </w:pPr>
      <w:r>
        <w:rPr>
          <w:noProof/>
          <w:lang w:val="en-US"/>
        </w:rPr>
        <w:drawing>
          <wp:inline distT="0" distB="0" distL="0" distR="0" wp14:anchorId="17C4AD0C" wp14:editId="3E560C6D">
            <wp:extent cx="3808675" cy="30303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675" cy="30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0FE3D" w14:textId="00D2B4C0" w:rsidR="00173C9F" w:rsidRPr="007546EA" w:rsidRDefault="007546EA" w:rsidP="007546EA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546EA">
        <w:rPr>
          <w:i w:val="0"/>
          <w:color w:val="auto"/>
          <w:sz w:val="22"/>
        </w:rPr>
        <w:t xml:space="preserve">Рисунок </w:t>
      </w:r>
      <w:r w:rsidRPr="007546EA">
        <w:rPr>
          <w:i w:val="0"/>
          <w:color w:val="auto"/>
          <w:sz w:val="22"/>
        </w:rPr>
        <w:fldChar w:fldCharType="begin"/>
      </w:r>
      <w:r w:rsidRPr="007546EA">
        <w:rPr>
          <w:i w:val="0"/>
          <w:color w:val="auto"/>
          <w:sz w:val="22"/>
        </w:rPr>
        <w:instrText xml:space="preserve"> SEQ Figure \* ARABIC </w:instrText>
      </w:r>
      <w:r w:rsidRPr="007546EA">
        <w:rPr>
          <w:i w:val="0"/>
          <w:color w:val="auto"/>
          <w:sz w:val="22"/>
        </w:rPr>
        <w:fldChar w:fldCharType="separate"/>
      </w:r>
      <w:r w:rsidRPr="007546EA">
        <w:rPr>
          <w:i w:val="0"/>
          <w:noProof/>
          <w:color w:val="auto"/>
          <w:sz w:val="22"/>
        </w:rPr>
        <w:t>1</w:t>
      </w:r>
      <w:r w:rsidRPr="007546EA">
        <w:rPr>
          <w:i w:val="0"/>
          <w:color w:val="auto"/>
          <w:sz w:val="22"/>
        </w:rPr>
        <w:fldChar w:fldCharType="end"/>
      </w:r>
      <w:r>
        <w:rPr>
          <w:i w:val="0"/>
          <w:color w:val="auto"/>
          <w:sz w:val="22"/>
        </w:rPr>
        <w:t xml:space="preserve">1 разность между метода стрельбы с решением </w:t>
      </w:r>
      <w:proofErr w:type="spellStart"/>
      <w:r>
        <w:rPr>
          <w:i w:val="0"/>
          <w:color w:val="auto"/>
          <w:sz w:val="22"/>
          <w:lang w:val="en-US"/>
        </w:rPr>
        <w:t>scipy</w:t>
      </w:r>
      <w:proofErr w:type="spellEnd"/>
    </w:p>
    <w:sectPr w:rsidR="00173C9F" w:rsidRPr="0075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227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1458"/>
    <w:multiLevelType w:val="hybridMultilevel"/>
    <w:tmpl w:val="C7106AF6"/>
    <w:lvl w:ilvl="0" w:tplc="CF6E6E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607E"/>
    <w:multiLevelType w:val="hybridMultilevel"/>
    <w:tmpl w:val="C3AE93A0"/>
    <w:lvl w:ilvl="0" w:tplc="E20218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4B"/>
    <w:rsid w:val="00144DD0"/>
    <w:rsid w:val="00173C9F"/>
    <w:rsid w:val="002005D5"/>
    <w:rsid w:val="00226166"/>
    <w:rsid w:val="002279DB"/>
    <w:rsid w:val="00576FD6"/>
    <w:rsid w:val="00580D02"/>
    <w:rsid w:val="007546EA"/>
    <w:rsid w:val="009B0C1E"/>
    <w:rsid w:val="00A6544B"/>
    <w:rsid w:val="00A91115"/>
    <w:rsid w:val="00AA6292"/>
    <w:rsid w:val="00D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0645"/>
  <w15:chartTrackingRefBased/>
  <w15:docId w15:val="{A4C74D90-FE49-455F-A1D8-1E08BE07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4D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4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DD0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2279DB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27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1C88B-4436-449D-939F-7581CFBC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 Муратшин</dc:creator>
  <cp:keywords/>
  <dc:description/>
  <cp:lastModifiedBy>Ильхам Муратшин</cp:lastModifiedBy>
  <cp:revision>4</cp:revision>
  <dcterms:created xsi:type="dcterms:W3CDTF">2023-03-17T10:36:00Z</dcterms:created>
  <dcterms:modified xsi:type="dcterms:W3CDTF">2023-03-17T16:47:00Z</dcterms:modified>
</cp:coreProperties>
</file>