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Details regarding data extraction from cluster randomized clinical trials with multiple groups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Additional study characteristics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Calibri" w:cs="Arial"/>
          <w:b/>
          <w:bCs/>
          <w:color w:val="auto"/>
          <w:sz w:val="24"/>
          <w:szCs w:val="24"/>
        </w:rPr>
      </w:pPr>
      <w:r>
        <w:rPr>
          <w:rFonts w:ascii="Arial" w:hAnsi="Arial" w:eastAsia="Calibri" w:cs="Arial"/>
          <w:b/>
          <w:bCs/>
          <w:color w:val="auto"/>
          <w:sz w:val="24"/>
          <w:szCs w:val="24"/>
        </w:rPr>
        <w:t xml:space="preserve"> Summary of details and findings of included studies (n = </w:t>
      </w:r>
      <w:r>
        <w:rPr>
          <w:rFonts w:hint="eastAsia" w:ascii="Arial" w:hAnsi="Arial" w:eastAsia="宋体" w:cs="Arial"/>
          <w:b/>
          <w:bCs/>
          <w:color w:val="auto"/>
          <w:sz w:val="24"/>
          <w:szCs w:val="24"/>
          <w:lang w:val="en-US" w:eastAsia="zh-CN"/>
        </w:rPr>
        <w:t>15</w:t>
      </w:r>
      <w:r>
        <w:rPr>
          <w:rFonts w:ascii="Arial" w:hAnsi="Arial" w:eastAsia="Calibri" w:cs="Arial"/>
          <w:b/>
          <w:bCs/>
          <w:color w:val="auto"/>
          <w:sz w:val="24"/>
          <w:szCs w:val="24"/>
        </w:rPr>
        <w:t>)</w:t>
      </w:r>
    </w:p>
    <w:tbl>
      <w:tblPr>
        <w:tblStyle w:val="2"/>
        <w:tblW w:w="567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659"/>
        <w:gridCol w:w="1898"/>
        <w:gridCol w:w="1567"/>
        <w:gridCol w:w="2987"/>
        <w:gridCol w:w="2585"/>
        <w:gridCol w:w="1718"/>
        <w:gridCol w:w="3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  <w:jc w:val="center"/>
        </w:trPr>
        <w:tc>
          <w:tcPr>
            <w:tcW w:w="49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Author.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Year,Country</w:t>
            </w:r>
          </w:p>
        </w:tc>
        <w:tc>
          <w:tcPr>
            <w:tcW w:w="20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No.of patients</w:t>
            </w:r>
          </w:p>
        </w:tc>
        <w:tc>
          <w:tcPr>
            <w:tcW w:w="59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Population</w:t>
            </w:r>
          </w:p>
        </w:tc>
        <w:tc>
          <w:tcPr>
            <w:tcW w:w="48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bookmarkStart w:id="0" w:name="OLE_LINK32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Age,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years,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mean(SD)</w:t>
            </w:r>
            <w:bookmarkEnd w:id="0"/>
          </w:p>
        </w:tc>
        <w:tc>
          <w:tcPr>
            <w:tcW w:w="92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Experimental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group</w:t>
            </w:r>
          </w:p>
        </w:tc>
        <w:tc>
          <w:tcPr>
            <w:tcW w:w="80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bookmarkStart w:id="1" w:name="OLE_LINK5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Comparator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group</w:t>
            </w:r>
            <w:bookmarkEnd w:id="1"/>
          </w:p>
        </w:tc>
        <w:tc>
          <w:tcPr>
            <w:tcW w:w="53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Follow-up time</w:t>
            </w:r>
          </w:p>
        </w:tc>
        <w:tc>
          <w:tcPr>
            <w:tcW w:w="95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bookmarkStart w:id="2" w:name="OLE_LINK34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Outcome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s and </w:t>
            </w:r>
            <w:bookmarkStart w:id="3" w:name="OLE_LINK33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outcome measures</w:t>
            </w:r>
            <w:bookmarkEnd w:id="2"/>
            <w:bookmarkEnd w:id="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bookmarkStart w:id="4" w:name="OLE_LINK7"/>
            <w:bookmarkStart w:id="5" w:name="OLE_LINK37"/>
            <w:r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Jose</w:t>
            </w:r>
            <w:r>
              <w:rPr>
                <w:rStyle w:val="6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fi</w:t>
            </w:r>
            <w:r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ne Wolff,2023</w:t>
            </w:r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</w:t>
            </w:r>
            <w:bookmarkEnd w:id="4"/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Germany</w:t>
            </w:r>
            <w:bookmarkEnd w:id="5"/>
          </w:p>
        </w:tc>
        <w:tc>
          <w:tcPr>
            <w:tcW w:w="20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590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Patients with breast cancer at any stage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≥18 years</w:t>
            </w:r>
          </w:p>
        </w:tc>
        <w:tc>
          <w:tcPr>
            <w:tcW w:w="48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E:49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(4)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C:49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(9)</w:t>
            </w:r>
          </w:p>
        </w:tc>
        <w:tc>
          <w:tcPr>
            <w:tcW w:w="929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PINK! offers personal coaching, evidence-based therapy and </w:t>
            </w:r>
            <w:bookmarkStart w:id="6" w:name="OLE_LINK38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side-effect management</w:t>
            </w:r>
            <w:bookmarkEnd w:id="6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, mindfulness-based stress reduction, </w:t>
            </w:r>
            <w:bookmarkStart w:id="7" w:name="OLE_LINK39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nutritional</w:t>
            </w:r>
            <w:bookmarkEnd w:id="7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and </w:t>
            </w:r>
            <w:bookmarkStart w:id="8" w:name="OLE_LINK40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psychological education</w:t>
            </w:r>
            <w:bookmarkEnd w:id="8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, </w:t>
            </w:r>
            <w:bookmarkStart w:id="9" w:name="OLE_LINK41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physical activity tracking</w:t>
            </w:r>
            <w:bookmarkEnd w:id="9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 and motivational exercises to implement lifestyle changes sustainably in daily routine</w:t>
            </w:r>
          </w:p>
        </w:tc>
        <w:tc>
          <w:tcPr>
            <w:tcW w:w="80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“</w:t>
            </w:r>
            <w:bookmarkStart w:id="10" w:name="OLE_LINK1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Standard of care</w:t>
            </w:r>
            <w:bookmarkEnd w:id="10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” means best practice care.</w:t>
            </w:r>
          </w:p>
        </w:tc>
        <w:tc>
          <w:tcPr>
            <w:tcW w:w="534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weeks</w:t>
            </w:r>
          </w:p>
        </w:tc>
        <w:tc>
          <w:tcPr>
            <w:tcW w:w="958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Depression:PHQ-9；</w:t>
            </w:r>
            <w:bookmarkStart w:id="11" w:name="OLE_LINK6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uality of life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:EORTC-QLQ-C30</w:t>
            </w:r>
            <w:bookmarkEnd w:id="11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</w:pPr>
            <w:bookmarkStart w:id="12" w:name="OLE_LINK8"/>
            <w:bookmarkStart w:id="13" w:name="OLE_LINK21"/>
            <w:r>
              <w:rPr>
                <w:rStyle w:val="5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Tina Gustavell,</w:t>
            </w:r>
            <w:r>
              <w:rPr>
                <w:rStyle w:val="5"/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2019</w:t>
            </w:r>
            <w:bookmarkEnd w:id="12"/>
            <w:r>
              <w:rPr>
                <w:rStyle w:val="5"/>
                <w:rFonts w:hint="eastAsia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,Sweden</w:t>
            </w:r>
            <w:bookmarkEnd w:id="13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atients scheduled to undergo pancreaticoduodenectomy due to a </w:t>
            </w:r>
            <w:bookmarkStart w:id="14" w:name="OLE_LINK20"/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malignancy</w:t>
            </w:r>
            <w:bookmarkEnd w:id="14"/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E:67(7.75)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C:66(8.75)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 Interaktor app is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reminder to report was sent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through the app every day.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 Between treatments the patients could call their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contact nurse at the oncology clinic during working hours.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 months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Q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uality of life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EORTC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QLQ-C30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;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QLQ-PAN26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The Appraisal of Self-Care Agency scale (ASA-A) was used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to measure the engagement in self-care activities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15" w:name="OLE_LINK44"/>
            <w:bookmarkStart w:id="16" w:name="OLE_LINK23"/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2"/>
                <w:szCs w:val="22"/>
                <w:lang w:val="en-US" w:eastAsia="zh-CN" w:bidi="ar"/>
              </w:rPr>
              <w:t>Jing Yang,2019</w:t>
            </w:r>
            <w:bookmarkEnd w:id="15"/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2"/>
                <w:szCs w:val="22"/>
                <w:lang w:val="en-US" w:eastAsia="zh-CN" w:bidi="ar"/>
              </w:rPr>
              <w:t>,China</w:t>
            </w:r>
            <w:bookmarkEnd w:id="16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Cancer patients </w:t>
            </w:r>
            <w:r>
              <w:rPr>
                <w:rFonts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aged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between 18 and 75 years</w:t>
            </w: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and had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self-reported cancer pain within a month before the study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E:51.10 (8.98)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C:53.96 (8.58)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Pain Guard: (1) patients can report pain status, adverse drug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reactions, and physical status at any time; (2) the management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team can intervene and treat the patients, according to their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reports, in a timely manner; (3) re-evaluation and medication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reminders are available; (4) medication education is provided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 patients; and (5) music therapy treatment can be administered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 the patient’s own home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Patients</w:t>
            </w:r>
            <w:r>
              <w:rPr>
                <w:rFonts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received only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traditional pharmaceutical care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 weeks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Cancer Quality of Life Questionnaire-Core 30 </w:t>
            </w: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Baseline NRS；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Remission rate of pain;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Frequency of breakthrough cancer pain;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>Medication adherence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17" w:name="OLE_LINK9"/>
            <w:bookmarkStart w:id="18" w:name="OLE_LINK24"/>
            <w:r>
              <w:rPr>
                <w:rFonts w:ascii="Times-Roman" w:hAnsi="Times-Roman" w:eastAsia="Times-Roman" w:cs="Times-Roman"/>
                <w:color w:val="000000"/>
                <w:kern w:val="0"/>
                <w:sz w:val="22"/>
                <w:szCs w:val="22"/>
                <w:lang w:val="en-US" w:eastAsia="zh-CN" w:bidi="ar"/>
              </w:rPr>
              <w:t>Julien A M Vos,</w:t>
            </w: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2"/>
                <w:szCs w:val="22"/>
                <w:lang w:val="en-US" w:eastAsia="zh-CN" w:bidi="ar"/>
              </w:rPr>
              <w:t>2021</w:t>
            </w:r>
            <w:bookmarkEnd w:id="17"/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2"/>
                <w:szCs w:val="22"/>
                <w:lang w:val="en-US" w:eastAsia="zh-CN" w:bidi="ar"/>
              </w:rPr>
              <w:t>,Dutch</w:t>
            </w:r>
            <w:bookmarkEnd w:id="18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303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tage I–III colon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cancer or rectosigmoid carcinoma and qualified for routine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follow-up according to the national guidelines.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E：67（1.74）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C：69 (3)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Oncokompas is a web-based selfmanagement app that aims to increase knowledge about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the effects of cancer on patients and facilitate access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supportive care.Use of Oncokompas could help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improve QOL during colon cancer survivorship even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further.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The care plan did not contain any personalised information or recommendations for the patient, but included 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information about follow-up schedules, management of 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disease symptoms, and treatment side-effects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 months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EORTC QLQ-C30; 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QLQ-CR29 was used to measure disease-specific QOL.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19" w:name="OLE_LINK10"/>
            <w:bookmarkStart w:id="20" w:name="OLE_LINK42"/>
            <w:r>
              <w:rPr>
                <w:rFonts w:ascii="Times-Roman" w:hAnsi="Times-Roman" w:eastAsia="Times-Roman" w:cs="Times-Roman"/>
                <w:color w:val="000000"/>
                <w:kern w:val="0"/>
                <w:sz w:val="22"/>
                <w:szCs w:val="22"/>
                <w:lang w:val="en-US" w:eastAsia="zh-CN" w:bidi="ar"/>
              </w:rPr>
              <w:t>Claire Temple-Oberl</w:t>
            </w: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2"/>
                <w:szCs w:val="22"/>
                <w:lang w:val="en-US" w:eastAsia="zh-CN" w:bidi="ar"/>
              </w:rPr>
              <w:t>e,2023</w:t>
            </w:r>
            <w:bookmarkEnd w:id="19"/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22"/>
                <w:szCs w:val="22"/>
                <w:lang w:val="en-US" w:eastAsia="zh-CN" w:bidi="ar"/>
              </w:rPr>
              <w:t>,Canada</w:t>
            </w:r>
            <w:bookmarkEnd w:id="20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omen older than 18 years undergoing oncologic breast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reconstruction or major gynecologic oncology surgery following ERAS protocols with the care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of 2 surgeons at an academic tertiary care center.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E:48.6 (12.1)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 51.3 (9.9)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Patients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submit photos and drain volumes and respond to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quality of recovery and symptom scales.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Patients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receive traditional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in-person follow-up visits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 weeks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The primary outcomes were quality of recovery and patient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satisfaction, as measured by the QoR15 and PSQ-III, respectively. Secondary outcomes were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costs of follow-up; the number of contacts with the medical system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;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 complications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and surgeons’ contacts with patients; and surgeons’ perceptions of app-assisted care.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21" w:name="OLE_LINK11"/>
            <w:bookmarkStart w:id="22" w:name="OLE_LINK25"/>
            <w:r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Yu-Ling Chang</w:t>
            </w:r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,2020</w:t>
            </w:r>
            <w:bookmarkEnd w:id="21"/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,Taiwan</w:t>
            </w:r>
            <w:bookmarkEnd w:id="22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Cancer patients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undergo esophagectomy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,age 20 years or older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E:56 (8.9)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C:56 (10.0)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12-week exercise and nursing education health informatics program in addition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 usual care. The intervention was designed by the first and third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author and included three main parts: a home-based walking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exercise program, a nursing education program, and instruction 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use of the health informatics system.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egular care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included conventional postoperative feeding, wound care,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and regular postoperative rehabilitation exercises on a daily basis.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Physical and cardiopulmonary rehabilitation was conducted in the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rehabilitation room of the thoracic surgery section of the hospital.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 weeks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bookmarkStart w:id="23" w:name="OLE_LINK2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Quality of life: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EORTC</w:t>
            </w:r>
            <w:bookmarkEnd w:id="23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QLQ C-30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EORTC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QLQ OES-18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24" w:name="OLE_LINK12"/>
            <w:bookmarkStart w:id="25" w:name="OLE_LINK26"/>
            <w:r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Qing-Qing Wang</w:t>
            </w:r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,2018</w:t>
            </w:r>
            <w:bookmarkEnd w:id="24"/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,China</w:t>
            </w:r>
            <w:bookmarkEnd w:id="25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203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Colorectal cancer 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patients after Enterostomy at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least 18 years of age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E；56.95  (14.88)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C： 59.18  (14.14)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ome care via a mobile app besides routine care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:(a) appointment; (b) photograph diagnosis; (c) consultation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outine discharge care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: the written and verbal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health education on preoperative preparation, stoma surgery and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postoperative stoma care.At discharge, ET nurses offered teaching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information and support for patients, including selection of pouching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appliances, drug instructions, health education and follow-up with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the ET nurse at 1, 3 and 6 months after discharge in the outpatient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clinics.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 months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Ostomy adjustment score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;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Stoma self-efficacy scale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26" w:name="OLE_LINK13"/>
            <w:bookmarkStart w:id="27" w:name="OLE_LINK27"/>
            <w:r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Kyeong Eun Uhm</w:t>
            </w:r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,2017</w:t>
            </w:r>
            <w:bookmarkEnd w:id="26"/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,Korea</w:t>
            </w:r>
            <w:bookmarkEnd w:id="27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339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Breast cancer patients after surgery age between 20 and 70 years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bookmarkStart w:id="28" w:name="OLE_LINK4"/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E:49.3（8.0）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C:51.3 （10.7）</w:t>
            </w:r>
            <w:bookmarkEnd w:id="28"/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MHealth with pedometer and an APP  educate patients in the prescribed exercise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regimen; the application also recorded the amount of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exercise performed.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Conventional program  received an exercise brochure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week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 Physical measurements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: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bookmarkStart w:id="29" w:name="OLE_LINK22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IPAQ-S</w:t>
            </w:r>
            <w:bookmarkEnd w:id="29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F;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Quality of life:EORTC QLQ-C30;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EORTC QLQ-BR 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bookmarkStart w:id="30" w:name="OLE_LINK14"/>
            <w:r>
              <w:rPr>
                <w:rFonts w:hint="default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anfei</w:t>
            </w:r>
            <w:r>
              <w:rPr>
                <w:rFonts w:hint="default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X</w:t>
            </w:r>
            <w:r>
              <w:rPr>
                <w:rFonts w:hint="eastAsia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u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  <w:lang w:val="en-US" w:eastAsia="zh-CN" w:bidi="ar"/>
              </w:rPr>
              <w:t>,2021</w:t>
            </w:r>
            <w:bookmarkEnd w:id="30"/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  <w:lang w:val="en-US" w:eastAsia="zh-CN" w:bidi="ar"/>
              </w:rPr>
              <w:t>,China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44" w:name="_GoBack"/>
            <w:bookmarkEnd w:id="44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126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ostoperative breast cancer patients aged less than 60 y old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E:47.13（7.58）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C:48.74（6.88）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Establish WeChat medical service team: The service team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was composed of all medical staff of breast specialist,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including breast cancer clinical experts, medical staff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and medical students.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During the period of hospitalization, the patients were 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continuously observed by the trained and qualified 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case nurses, and the nursing plan was formulated 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according to the individual situation of the patients, 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and targeted guidance and intervention were given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6 months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The hospital anxiety and Depression Scale (HADS)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;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Discomfort symptom score;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Self-efficacy scale (SES);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Comprehensive quality of life questionnaire, Generic 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Quality of Life Inventory-74 (GQOLI-74) 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The satisfaction of patients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31" w:name="OLE_LINK15"/>
            <w:bookmarkStart w:id="32" w:name="OLE_LINK28"/>
            <w:r>
              <w:rPr>
                <w:rFonts w:hint="default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Xiaosheng</w:t>
            </w:r>
            <w:r>
              <w:rPr>
                <w:rFonts w:hint="eastAsia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Dong</w:t>
            </w:r>
            <w:r>
              <w:rPr>
                <w:rFonts w:hint="eastAsia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,2019</w:t>
            </w:r>
            <w:bookmarkEnd w:id="31"/>
            <w:r>
              <w:rPr>
                <w:rFonts w:hint="eastAsia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,China</w:t>
            </w:r>
            <w:bookmarkEnd w:id="32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Patients with BC at phase I to III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who have finished postoperative radiotherapy/chemotherapy within 4 months to 2 years.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E:48.00(5.54)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C； 51.63(7.49)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CEIBISMS (cardiopneumatic endurance training,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muscle training , postoperative BC rehabilitation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knowledg pushed)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raditional treatment and rehabilitation according to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daily specifications of the hospital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 weeks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QOL, which was determined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by the 36-item Short Form Health Survey (SF-36)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;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SPSDCT Stand-up and sit-down chair test;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Arm lifting test(ALT)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Maximal oxygen uptake(VO2max)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bookmarkStart w:id="33" w:name="OLE_LINK16"/>
            <w:bookmarkStart w:id="34" w:name="OLE_LINK43"/>
            <w:r>
              <w:rPr>
                <w:rFonts w:hint="default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Tze-Fang Wang,2020</w:t>
            </w:r>
            <w:bookmarkEnd w:id="33"/>
            <w:r>
              <w:rPr>
                <w:rFonts w:hint="default" w:ascii="Times New Roman" w:hAnsi="Times New Roman" w:eastAsia="Times-Roma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,Taiwan</w:t>
            </w:r>
          </w:p>
          <w:bookmarkEnd w:id="34"/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ral cancer patients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a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fter surgery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E:47 (94.0)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C:45 (90.0)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mHealth app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intervention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outine health care and instruction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</w:pPr>
            <w:r>
              <w:rPr>
                <w:rFonts w:ascii="Times-Roman" w:hAnsi="Times-Roman" w:eastAsia="Times-Roman" w:cs="Times-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 months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Quality of life: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EORTC-QLQ-C30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；EORTC QLQ-H&amp;N35；Acceptability；</w:t>
            </w:r>
            <w:bookmarkStart w:id="35" w:name="OLE_LINK35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Supportive care needs for cancer patients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CNQ-SF</w:t>
            </w:r>
            <w:bookmarkEnd w:id="35"/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；Care needs of patients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36" w:name="OLE_LINK17"/>
            <w:bookmarkStart w:id="37" w:name="OLE_LINK29"/>
            <w:r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Xiaohan Jiang</w:t>
            </w:r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,2023</w:t>
            </w:r>
            <w:bookmarkEnd w:id="36"/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,China</w:t>
            </w:r>
            <w:bookmarkEnd w:id="37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ost-discharged gastric cancer patients following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Gastrectomy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and 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age ≥ 18 years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 54.08 (10.54)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C:55.67 (9.98)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mHealth nutrition (iNutrition)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U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sual care designated for discharged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patients, in which a participant handbook outlining the benefits of adequate nutritional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intake, a food atlas helping estimate the amount of food, and the time points for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outcome assessments were given to all participants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12weeks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PG-SGA = Patient-Generated Subjective Global Assessment;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 NRS2002 = Nutritional risk screening 2002; HAPA Scale = Health Action Process Approach Theory Scale;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 GSRS = Gastrointestinal Symptom Rating Scale; QLQ-C30 = Quality of Life Questionnaire-Core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38" w:name="OLE_LINK18"/>
            <w:bookmarkStart w:id="39" w:name="OLE_LINK30"/>
            <w:r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Yabin Hao</w:t>
            </w:r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,2023</w:t>
            </w:r>
            <w:bookmarkEnd w:id="38"/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,China</w:t>
            </w:r>
            <w:bookmarkEnd w:id="39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Patients 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diagnosed with thyroid cancer or malignant thyroid tumor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and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thyroid surgery had been completed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E:46.89（12.84）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C:45.75（12.63） 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the manual adjustment plan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program 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adjustment plan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 years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bookmarkStart w:id="40" w:name="OLE_LINK36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Symptom Checklist-90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SCL-90</w:t>
            </w:r>
            <w:bookmarkEnd w:id="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</w:pPr>
            <w:bookmarkStart w:id="41" w:name="OLE_LINK19"/>
            <w:bookmarkStart w:id="42" w:name="OLE_LINK31"/>
            <w:r>
              <w:rPr>
                <w:rStyle w:val="5"/>
                <w:rFonts w:hint="default" w:ascii="Times New Roman" w:hAnsi="Times New Roman" w:cs="Times New Roman"/>
                <w:sz w:val="21"/>
                <w:szCs w:val="21"/>
                <w:lang w:val="en-US" w:eastAsia="zh-CN" w:bidi="ar"/>
              </w:rPr>
              <w:t>Yiling Sui</w:t>
            </w:r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,2020</w:t>
            </w:r>
            <w:bookmarkEnd w:id="41"/>
            <w:r>
              <w:rPr>
                <w:rStyle w:val="5"/>
                <w:rFonts w:hint="eastAsia" w:ascii="Times New Roman" w:hAnsi="Times New Roman" w:cs="Times New Roman"/>
                <w:sz w:val="21"/>
                <w:szCs w:val="21"/>
                <w:lang w:val="en-US" w:eastAsia="zh-CN" w:bidi="ar"/>
              </w:rPr>
              <w:t>,China</w:t>
            </w:r>
            <w:bookmarkEnd w:id="42"/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on-small cell lung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cancer (NSCLC) patients after undergoing surgical resection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and age above 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years;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E:61.37 （11.21）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C: 62.35 （9.98） 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The WERP was performed for a total of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 months, which comprised of the following four components : (i) disease-related health education, (ii) rehabilitation exercise guidance, (iii) daily activity supervision, (iv)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psychological support.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A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simple session of disease-related health education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was conducted for the patients, then an education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manual was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also distributed to patients in the control group.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 months</w:t>
            </w: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Anxiety and depression were evaluated by Hospital Anxiety and Depression Scale (HADS), and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QoL was assessed by European Organization for Research and Treatment of Cancer Quality of Life Questionnaire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(QLQ-C30).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90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bookmarkStart w:id="43" w:name="OLE_LINK3" w:colFirst="2" w:colLast="6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R. Tan, 2022,China</w:t>
            </w:r>
          </w:p>
        </w:tc>
        <w:tc>
          <w:tcPr>
            <w:tcW w:w="20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</w:t>
            </w:r>
          </w:p>
        </w:tc>
        <w:tc>
          <w:tcPr>
            <w:tcW w:w="590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Bladder cancer</w:t>
            </w: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patients after</w:t>
            </w:r>
            <w:r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radical cystectomy</w:t>
            </w:r>
          </w:p>
        </w:tc>
        <w:tc>
          <w:tcPr>
            <w:tcW w:w="48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E:58 （4.32）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AdvOT46dcae81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C:60 （5.68）</w:t>
            </w:r>
          </w:p>
        </w:tc>
        <w:tc>
          <w:tcPr>
            <w:tcW w:w="929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Patients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used an app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 addition to receiving regular telephone follow-ups</w:t>
            </w:r>
          </w:p>
        </w:tc>
        <w:tc>
          <w:tcPr>
            <w:tcW w:w="80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egular telephone follow-ups </w:t>
            </w:r>
          </w:p>
        </w:tc>
        <w:tc>
          <w:tcPr>
            <w:tcW w:w="53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 months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 xml:space="preserve"> Self-care ability and</w:t>
            </w:r>
          </w:p>
          <w:p>
            <w:pP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quality of life scores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;complication rate</w:t>
            </w:r>
          </w:p>
        </w:tc>
      </w:tr>
      <w:bookmarkEnd w:id="43"/>
    </w:tbl>
    <w:p/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OT46dcae8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 + f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3NTdkOWM2ZmFhNjA1MjU2MGE4NTFiYzM5ZGNmZDIifQ=="/>
  </w:docVars>
  <w:rsids>
    <w:rsidRoot w:val="00172A27"/>
    <w:rsid w:val="0C7266CB"/>
    <w:rsid w:val="0E890CD0"/>
    <w:rsid w:val="19747107"/>
    <w:rsid w:val="1EA74598"/>
    <w:rsid w:val="1F6453B3"/>
    <w:rsid w:val="20512585"/>
    <w:rsid w:val="21A078BE"/>
    <w:rsid w:val="22230F2A"/>
    <w:rsid w:val="24AA315F"/>
    <w:rsid w:val="2815528E"/>
    <w:rsid w:val="2C2A0817"/>
    <w:rsid w:val="2E3620DA"/>
    <w:rsid w:val="32CB4C84"/>
    <w:rsid w:val="345F7438"/>
    <w:rsid w:val="35734CE4"/>
    <w:rsid w:val="35D572E3"/>
    <w:rsid w:val="36AB7210"/>
    <w:rsid w:val="36B27B07"/>
    <w:rsid w:val="37651BA3"/>
    <w:rsid w:val="39706BF9"/>
    <w:rsid w:val="42D0722E"/>
    <w:rsid w:val="44035F2B"/>
    <w:rsid w:val="445D54C3"/>
    <w:rsid w:val="47601F51"/>
    <w:rsid w:val="48A26DA2"/>
    <w:rsid w:val="49C7629D"/>
    <w:rsid w:val="56F032AE"/>
    <w:rsid w:val="5DA01E46"/>
    <w:rsid w:val="5E695582"/>
    <w:rsid w:val="60172FFD"/>
    <w:rsid w:val="60D01B26"/>
    <w:rsid w:val="64C051CD"/>
    <w:rsid w:val="6B672B97"/>
    <w:rsid w:val="740867AE"/>
    <w:rsid w:val="75CD4C65"/>
    <w:rsid w:val="79AE54A5"/>
    <w:rsid w:val="7C0F3580"/>
    <w:rsid w:val="7CA2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Grid13"/>
    <w:basedOn w:val="2"/>
    <w:autoRedefine/>
    <w:unhideWhenUsed/>
    <w:qFormat/>
    <w:uiPriority w:val="59"/>
    <w:pPr>
      <w:spacing w:after="0" w:line="240" w:lineRule="auto"/>
    </w:pPr>
    <w:rPr>
      <w:rFonts w:ascii="Calibri" w:hAnsi="Calibri" w:eastAsia="Calibri" w:cs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3"/>
    <w:autoRedefine/>
    <w:qFormat/>
    <w:uiPriority w:val="0"/>
    <w:rPr>
      <w:rFonts w:hint="default" w:ascii="AdvOT46dcae81" w:hAnsi="AdvOT46dcae81" w:eastAsia="AdvOT46dcae81" w:cs="AdvOT46dcae81"/>
      <w:color w:val="000000"/>
      <w:sz w:val="25"/>
      <w:szCs w:val="25"/>
      <w:u w:val="none"/>
    </w:rPr>
  </w:style>
  <w:style w:type="character" w:customStyle="1" w:styleId="6">
    <w:name w:val="font41"/>
    <w:basedOn w:val="3"/>
    <w:autoRedefine/>
    <w:qFormat/>
    <w:uiPriority w:val="0"/>
    <w:rPr>
      <w:rFonts w:ascii="AdvOT46dcae81 + fb" w:hAnsi="AdvOT46dcae81 + fb" w:eastAsia="AdvOT46dcae81 + fb" w:cs="AdvOT46dcae81 + fb"/>
      <w:color w:val="000000"/>
      <w:sz w:val="25"/>
      <w:szCs w:val="2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2024-03-06T06:46:00Z</dcterms:created>
  <dc:creator>lenovo</dc:creator>
  <cp:lastModifiedBy>Hemy</cp:lastModifiedBy>
  <dcterms:modified xsi:type="dcterms:W3CDTF">2024-04-01T12:54:19Z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0BCC549CE08A43FC8C9119AC82FE0A47_12</vt:lpwstr>
  </property>
</Properties>
</file>