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66B00" w14:textId="77777777" w:rsidR="00697D65" w:rsidRPr="00942DAF" w:rsidRDefault="00697D65">
      <w:pPr>
        <w:rPr>
          <w:rFonts w:asciiTheme="minorBidi" w:hAnsiTheme="minorBidi" w:cstheme="minorBidi"/>
          <w:color w:val="000000" w:themeColor="text1"/>
        </w:rPr>
      </w:pPr>
    </w:p>
    <w:p w14:paraId="42C2851E" w14:textId="77777777" w:rsidR="00942DAF" w:rsidRPr="00942DAF" w:rsidRDefault="00000000" w:rsidP="00942DAF">
      <w:pPr>
        <w:pStyle w:val="Default"/>
        <w:rPr>
          <w:rFonts w:asciiTheme="minorBidi" w:hAnsiTheme="minorBidi" w:cstheme="minorBidi"/>
          <w:color w:val="000000" w:themeColor="text1"/>
          <w:lang w:val="de-DE"/>
        </w:rPr>
      </w:pPr>
      <w:r w:rsidRPr="00942DAF">
        <w:rPr>
          <w:rFonts w:asciiTheme="minorBidi" w:hAnsiTheme="minorBidi" w:cstheme="minorBidi"/>
          <w:color w:val="000000" w:themeColor="text1"/>
        </w:rPr>
        <w:t xml:space="preserve">Title of </w:t>
      </w:r>
      <w:proofErr w:type="gramStart"/>
      <w:r w:rsidRPr="00942DAF">
        <w:rPr>
          <w:rFonts w:asciiTheme="minorBidi" w:hAnsiTheme="minorBidi" w:cstheme="minorBidi"/>
          <w:color w:val="000000" w:themeColor="text1"/>
        </w:rPr>
        <w:t>metanalysis :</w:t>
      </w:r>
      <w:proofErr w:type="gramEnd"/>
      <w:r w:rsidRPr="00942DAF">
        <w:rPr>
          <w:rFonts w:asciiTheme="minorBidi" w:hAnsiTheme="minorBidi" w:cstheme="minorBidi"/>
          <w:color w:val="000000" w:themeColor="text1"/>
        </w:rPr>
        <w:t xml:space="preserve"> </w:t>
      </w:r>
    </w:p>
    <w:p w14:paraId="19C3A177" w14:textId="3B7999DA" w:rsidR="00697D65" w:rsidRPr="00942DAF" w:rsidRDefault="00942DAF" w:rsidP="00942DAF">
      <w:pPr>
        <w:pStyle w:val="berschrift1"/>
        <w:shd w:val="clear" w:color="auto" w:fill="FFFFFF"/>
        <w:jc w:val="both"/>
        <w:rPr>
          <w:rFonts w:asciiTheme="minorBidi" w:hAnsiTheme="minorBidi" w:cstheme="minorBidi"/>
          <w:color w:val="000000" w:themeColor="text1"/>
          <w:sz w:val="24"/>
          <w:szCs w:val="24"/>
          <w:lang w:val="en-US"/>
        </w:rPr>
      </w:pPr>
      <w:r w:rsidRPr="00942DAF">
        <w:rPr>
          <w:rFonts w:asciiTheme="minorBidi" w:eastAsia="Aptos" w:hAnsiTheme="minorBidi" w:cstheme="minorBidi"/>
          <w:color w:val="000000" w:themeColor="text1"/>
          <w:sz w:val="24"/>
          <w:szCs w:val="24"/>
          <w:lang w:val="en-US"/>
        </w:rPr>
        <w:t xml:space="preserve"> </w:t>
      </w:r>
      <w:r w:rsidRPr="00942DAF">
        <w:rPr>
          <w:rFonts w:asciiTheme="minorBidi" w:eastAsia="Aptos" w:hAnsiTheme="minorBidi" w:cstheme="minorBidi"/>
          <w:b/>
          <w:bCs/>
          <w:color w:val="000000" w:themeColor="text1"/>
          <w:sz w:val="24"/>
          <w:szCs w:val="24"/>
          <w:lang w:val="en-US"/>
        </w:rPr>
        <w:t>Preoperative radiotherapy combined with surgery versus surgery alone for primary retroperitoneal sarcoma: a meta-analysis</w:t>
      </w:r>
    </w:p>
    <w:p w14:paraId="01160A22" w14:textId="77777777" w:rsidR="00697D65" w:rsidRPr="00942DAF" w:rsidRDefault="00697D65">
      <w:pPr>
        <w:jc w:val="both"/>
        <w:rPr>
          <w:rFonts w:asciiTheme="minorBidi" w:hAnsiTheme="minorBidi" w:cstheme="minorBidi"/>
          <w:color w:val="000000" w:themeColor="text1"/>
        </w:rPr>
      </w:pPr>
    </w:p>
    <w:p w14:paraId="458F5ACC" w14:textId="32A00B1C" w:rsidR="00697D65" w:rsidRPr="00942DAF" w:rsidRDefault="00000000">
      <w:pPr>
        <w:jc w:val="both"/>
        <w:rPr>
          <w:rFonts w:asciiTheme="minorBidi" w:hAnsiTheme="minorBidi" w:cstheme="minorBidi"/>
          <w:color w:val="000000" w:themeColor="text1"/>
        </w:rPr>
      </w:pPr>
      <w:r w:rsidRPr="00942DAF">
        <w:rPr>
          <w:rFonts w:asciiTheme="minorBidi" w:hAnsiTheme="minorBidi" w:cstheme="minorBidi"/>
          <w:color w:val="000000" w:themeColor="text1"/>
        </w:rPr>
        <w:t xml:space="preserve">PubMed ID of </w:t>
      </w:r>
      <w:proofErr w:type="spellStart"/>
      <w:r w:rsidRPr="00942DAF">
        <w:rPr>
          <w:rFonts w:asciiTheme="minorBidi" w:hAnsiTheme="minorBidi" w:cstheme="minorBidi"/>
          <w:color w:val="000000" w:themeColor="text1"/>
        </w:rPr>
        <w:t>metaanalysis</w:t>
      </w:r>
      <w:proofErr w:type="spellEnd"/>
      <w:r w:rsidRPr="00942DAF">
        <w:rPr>
          <w:rFonts w:asciiTheme="minorBidi" w:hAnsiTheme="minorBidi" w:cstheme="minorBidi"/>
          <w:color w:val="000000" w:themeColor="text1"/>
        </w:rPr>
        <w:t xml:space="preserve">: </w:t>
      </w:r>
      <w:r w:rsidR="00942DAF" w:rsidRPr="00942DAF">
        <w:rPr>
          <w:rFonts w:asciiTheme="minorBidi" w:hAnsiTheme="minorBidi" w:cstheme="minorBidi"/>
          <w:color w:val="000000" w:themeColor="text1"/>
        </w:rPr>
        <w:t>39779764</w:t>
      </w:r>
    </w:p>
    <w:p w14:paraId="279B108A" w14:textId="77777777" w:rsidR="00697D65" w:rsidRPr="00942DAF" w:rsidRDefault="00697D65">
      <w:pPr>
        <w:jc w:val="both"/>
        <w:rPr>
          <w:rFonts w:asciiTheme="minorBidi" w:hAnsiTheme="minorBidi" w:cstheme="minorBidi"/>
          <w:color w:val="000000" w:themeColor="text1"/>
        </w:rPr>
      </w:pPr>
    </w:p>
    <w:p w14:paraId="02D64791" w14:textId="77777777" w:rsidR="00697D65" w:rsidRPr="00942DAF" w:rsidRDefault="00000000">
      <w:pPr>
        <w:jc w:val="both"/>
        <w:rPr>
          <w:rFonts w:asciiTheme="minorBidi" w:hAnsiTheme="minorBidi" w:cstheme="minorBidi"/>
          <w:color w:val="000000" w:themeColor="text1"/>
        </w:rPr>
      </w:pPr>
      <w:r w:rsidRPr="00942DAF">
        <w:rPr>
          <w:rFonts w:asciiTheme="minorBidi" w:hAnsiTheme="minorBidi" w:cstheme="minorBidi"/>
          <w:b/>
          <w:color w:val="000000" w:themeColor="text1"/>
          <w:u w:val="single"/>
        </w:rPr>
        <w:t>Search terms</w:t>
      </w:r>
      <w:r w:rsidRPr="00942DAF">
        <w:rPr>
          <w:rFonts w:asciiTheme="minorBidi" w:hAnsiTheme="minorBidi" w:cstheme="minorBidi"/>
          <w:color w:val="000000" w:themeColor="text1"/>
        </w:rPr>
        <w:t xml:space="preserve">: </w:t>
      </w:r>
    </w:p>
    <w:p w14:paraId="71843973" w14:textId="77777777" w:rsidR="00697D65" w:rsidRPr="00942DAF" w:rsidRDefault="00697D65">
      <w:pPr>
        <w:jc w:val="both"/>
        <w:rPr>
          <w:rFonts w:asciiTheme="minorBidi" w:hAnsiTheme="minorBidi" w:cstheme="minorBidi"/>
          <w:color w:val="000000" w:themeColor="text1"/>
        </w:rPr>
      </w:pPr>
    </w:p>
    <w:p w14:paraId="5A346A6A" w14:textId="4574AC23" w:rsidR="00697D65" w:rsidRDefault="00BD3211">
      <w:pPr>
        <w:jc w:val="both"/>
        <w:rPr>
          <w:rFonts w:asciiTheme="minorBidi" w:hAnsiTheme="minorBidi" w:cstheme="minorBidi"/>
          <w:color w:val="000000" w:themeColor="text1"/>
        </w:rPr>
      </w:pPr>
      <w:r w:rsidRPr="00BD3211">
        <w:rPr>
          <w:rFonts w:asciiTheme="minorBidi" w:hAnsiTheme="minorBidi" w:cstheme="minorBidi"/>
          <w:color w:val="000000" w:themeColor="text1"/>
        </w:rPr>
        <w:t>(preoperative OR neoadjuvant) AND ("retroperitoneal sarcoma") AND (radiotherapy OR radiation)</w:t>
      </w:r>
    </w:p>
    <w:p w14:paraId="4BB69936" w14:textId="77777777" w:rsidR="00BD3211" w:rsidRPr="00942DAF" w:rsidRDefault="00BD3211">
      <w:pPr>
        <w:jc w:val="both"/>
        <w:rPr>
          <w:rFonts w:asciiTheme="minorBidi" w:hAnsiTheme="minorBidi" w:cstheme="minorBidi"/>
          <w:color w:val="000000" w:themeColor="text1"/>
        </w:rPr>
      </w:pPr>
    </w:p>
    <w:p w14:paraId="27E34C36" w14:textId="77777777" w:rsidR="00697D65" w:rsidRPr="00942DAF" w:rsidRDefault="00000000">
      <w:pPr>
        <w:jc w:val="both"/>
        <w:rPr>
          <w:rFonts w:asciiTheme="minorBidi" w:hAnsiTheme="minorBidi" w:cstheme="minorBidi"/>
          <w:b/>
          <w:color w:val="000000" w:themeColor="text1"/>
          <w:u w:val="single"/>
        </w:rPr>
      </w:pPr>
      <w:r w:rsidRPr="00942DAF">
        <w:rPr>
          <w:rFonts w:asciiTheme="minorBidi" w:hAnsiTheme="minorBidi" w:cstheme="minorBidi"/>
          <w:b/>
          <w:color w:val="000000" w:themeColor="text1"/>
          <w:u w:val="single"/>
        </w:rPr>
        <w:t>Inclusion Criteria:</w:t>
      </w:r>
    </w:p>
    <w:p w14:paraId="55EF7614" w14:textId="77777777" w:rsidR="00697D65" w:rsidRPr="00942DAF" w:rsidRDefault="00697D65">
      <w:pPr>
        <w:jc w:val="both"/>
        <w:rPr>
          <w:rFonts w:asciiTheme="minorBidi" w:hAnsiTheme="minorBidi" w:cstheme="minorBidi"/>
          <w:b/>
          <w:color w:val="000000" w:themeColor="text1"/>
          <w:u w:val="single"/>
        </w:rPr>
      </w:pPr>
    </w:p>
    <w:p w14:paraId="17D3F0DA" w14:textId="5E9E858F" w:rsidR="00697D65" w:rsidRPr="00942DAF" w:rsidRDefault="00942DAF">
      <w:pPr>
        <w:jc w:val="both"/>
        <w:rPr>
          <w:rFonts w:asciiTheme="minorBidi" w:hAnsiTheme="minorBidi" w:cstheme="minorBidi"/>
          <w:color w:val="000000" w:themeColor="text1"/>
        </w:rPr>
      </w:pPr>
      <w:r w:rsidRPr="00942DAF">
        <w:rPr>
          <w:rFonts w:asciiTheme="minorBidi" w:hAnsiTheme="minorBidi" w:cstheme="minorBidi"/>
          <w:color w:val="000000" w:themeColor="text1"/>
        </w:rPr>
        <w:t xml:space="preserve">The target of the search was to obtain articles that met the following inclusion criteria: direct comparison between SA and preRT + S for RPS; assessment of LR, ARFS, overall survival (OS), and treatment-related complications; and result presentation in a form that allowed quantitative synthesis. </w:t>
      </w:r>
    </w:p>
    <w:p w14:paraId="1CFB1619" w14:textId="77777777" w:rsidR="00942DAF" w:rsidRPr="00942DAF" w:rsidRDefault="00942DAF">
      <w:pPr>
        <w:jc w:val="both"/>
        <w:rPr>
          <w:rFonts w:asciiTheme="minorBidi" w:hAnsiTheme="minorBidi" w:cstheme="minorBidi"/>
          <w:color w:val="000000" w:themeColor="text1"/>
        </w:rPr>
      </w:pPr>
    </w:p>
    <w:p w14:paraId="38CBA79F" w14:textId="77777777" w:rsidR="00697D65" w:rsidRPr="00942DAF" w:rsidRDefault="00000000">
      <w:pPr>
        <w:jc w:val="both"/>
        <w:rPr>
          <w:rFonts w:asciiTheme="minorBidi" w:hAnsiTheme="minorBidi" w:cstheme="minorBidi"/>
          <w:b/>
          <w:color w:val="000000" w:themeColor="text1"/>
          <w:u w:val="single"/>
        </w:rPr>
      </w:pPr>
      <w:r w:rsidRPr="00942DAF">
        <w:rPr>
          <w:rFonts w:asciiTheme="minorBidi" w:hAnsiTheme="minorBidi" w:cstheme="minorBidi"/>
          <w:b/>
          <w:color w:val="000000" w:themeColor="text1"/>
          <w:u w:val="single"/>
        </w:rPr>
        <w:t>Exclusion Criteria:</w:t>
      </w:r>
    </w:p>
    <w:p w14:paraId="5DA9FFE7" w14:textId="77777777" w:rsidR="00942DAF" w:rsidRPr="00942DAF" w:rsidRDefault="00942DAF">
      <w:pPr>
        <w:jc w:val="both"/>
        <w:rPr>
          <w:rFonts w:asciiTheme="minorBidi" w:hAnsiTheme="minorBidi" w:cstheme="minorBidi"/>
          <w:b/>
          <w:color w:val="000000" w:themeColor="text1"/>
          <w:u w:val="single"/>
        </w:rPr>
      </w:pPr>
    </w:p>
    <w:p w14:paraId="77EA6316" w14:textId="4B952820" w:rsidR="00697D65" w:rsidRPr="00942DAF" w:rsidRDefault="00942DAF">
      <w:pPr>
        <w:jc w:val="both"/>
        <w:rPr>
          <w:rFonts w:asciiTheme="minorBidi" w:hAnsiTheme="minorBidi" w:cstheme="minorBidi"/>
          <w:color w:val="000000" w:themeColor="text1"/>
        </w:rPr>
      </w:pPr>
      <w:r w:rsidRPr="00942DAF">
        <w:rPr>
          <w:rFonts w:asciiTheme="minorBidi" w:hAnsiTheme="minorBidi" w:cstheme="minorBidi"/>
          <w:color w:val="000000" w:themeColor="text1"/>
        </w:rPr>
        <w:t>After excluding duplicate articles, the search results were screened by title and abstract according to the following exclusion criteria: reviews, case reports, guidelines, letters, commentaries, conference abstracts, experiments, and not related to RPS.</w:t>
      </w:r>
    </w:p>
    <w:p w14:paraId="53BD16EC" w14:textId="77777777" w:rsidR="00942DAF" w:rsidRPr="00942DAF" w:rsidRDefault="00942DAF">
      <w:pPr>
        <w:jc w:val="both"/>
        <w:rPr>
          <w:rFonts w:asciiTheme="minorBidi" w:hAnsiTheme="minorBidi" w:cstheme="minorBidi"/>
          <w:b/>
          <w:color w:val="000000" w:themeColor="text1"/>
          <w:u w:val="single"/>
        </w:rPr>
      </w:pPr>
    </w:p>
    <w:p w14:paraId="6BA5B8A1" w14:textId="5E049E63" w:rsidR="00697D65" w:rsidRPr="00942DAF" w:rsidRDefault="00942DAF">
      <w:pPr>
        <w:jc w:val="both"/>
        <w:rPr>
          <w:rFonts w:asciiTheme="minorBidi" w:hAnsiTheme="minorBidi" w:cstheme="minorBidi"/>
          <w:color w:val="000000" w:themeColor="text1"/>
        </w:rPr>
      </w:pPr>
      <w:r w:rsidRPr="00942DAF">
        <w:rPr>
          <w:rFonts w:asciiTheme="minorBidi" w:hAnsiTheme="minorBidi" w:cstheme="minorBidi"/>
          <w:color w:val="000000" w:themeColor="text1"/>
        </w:rPr>
        <w:t>After eliminating the excluded papers, the full text of the eligible articles was obtained and thoroughly screened again using the same exclusion criteria. We excluded articles for the following reasons: inclusion of other treatments, such as chemotherapy and hyperthermia; no comparative studies regarding the two treatment arms; recurrent tumors; regression analysis of prognostic factors; and studies regarding wound problems. The references of all included papers were also examined to identify other relevant articles. Any disagreements between the reviewers were resolved through discussion.</w:t>
      </w:r>
    </w:p>
    <w:p w14:paraId="4FA8E2D0" w14:textId="77777777" w:rsidR="00697D65" w:rsidRPr="00942DAF" w:rsidRDefault="00697D65">
      <w:pPr>
        <w:jc w:val="both"/>
        <w:rPr>
          <w:rFonts w:asciiTheme="minorBidi" w:hAnsiTheme="minorBidi" w:cstheme="minorBidi"/>
          <w:color w:val="000000" w:themeColor="text1"/>
        </w:rPr>
      </w:pPr>
    </w:p>
    <w:p w14:paraId="1D1215D0" w14:textId="77777777" w:rsidR="00697D65" w:rsidRPr="00942DAF" w:rsidRDefault="00697D65">
      <w:pPr>
        <w:jc w:val="both"/>
        <w:rPr>
          <w:rFonts w:asciiTheme="minorBidi" w:hAnsiTheme="minorBidi" w:cstheme="minorBidi"/>
          <w:color w:val="000000" w:themeColor="text1"/>
        </w:rPr>
      </w:pPr>
    </w:p>
    <w:p w14:paraId="59DB94A4" w14:textId="77777777" w:rsidR="00697D65" w:rsidRPr="00942DAF" w:rsidRDefault="00697D65">
      <w:pPr>
        <w:jc w:val="both"/>
        <w:rPr>
          <w:rFonts w:asciiTheme="minorBidi" w:hAnsiTheme="minorBidi" w:cstheme="minorBidi"/>
          <w:color w:val="000000" w:themeColor="text1"/>
        </w:rPr>
      </w:pPr>
    </w:p>
    <w:p w14:paraId="1EB6B38F" w14:textId="24E28A4B" w:rsidR="00697D65" w:rsidRPr="00942DAF" w:rsidRDefault="00000000" w:rsidP="00942DAF">
      <w:pPr>
        <w:jc w:val="both"/>
        <w:rPr>
          <w:rFonts w:asciiTheme="minorBidi" w:hAnsiTheme="minorBidi" w:cstheme="minorBidi"/>
          <w:color w:val="000000" w:themeColor="text1"/>
        </w:rPr>
      </w:pPr>
      <w:r w:rsidRPr="00942DAF">
        <w:rPr>
          <w:rFonts w:asciiTheme="minorBidi" w:hAnsiTheme="minorBidi" w:cstheme="minorBidi"/>
          <w:color w:val="000000" w:themeColor="text1"/>
        </w:rPr>
        <w:t xml:space="preserve">Search Date: </w:t>
      </w:r>
      <w:r w:rsidR="00942DAF" w:rsidRPr="00942DAF">
        <w:rPr>
          <w:rFonts w:asciiTheme="minorBidi" w:hAnsiTheme="minorBidi" w:cstheme="minorBidi"/>
          <w:color w:val="000000" w:themeColor="text1"/>
        </w:rPr>
        <w:t>January 2, 2024,</w:t>
      </w:r>
    </w:p>
    <w:p w14:paraId="62133755" w14:textId="77777777" w:rsidR="00697D65" w:rsidRPr="00942DAF" w:rsidRDefault="00697D65">
      <w:pPr>
        <w:jc w:val="both"/>
        <w:rPr>
          <w:rFonts w:asciiTheme="minorBidi" w:hAnsiTheme="minorBidi" w:cstheme="minorBidi"/>
          <w:color w:val="000000" w:themeColor="text1"/>
        </w:rPr>
      </w:pPr>
    </w:p>
    <w:p w14:paraId="364B8615" w14:textId="27B99A28" w:rsidR="00697D65" w:rsidRPr="00942DAF" w:rsidRDefault="00000000" w:rsidP="00942DAF">
      <w:pPr>
        <w:jc w:val="both"/>
        <w:rPr>
          <w:rFonts w:asciiTheme="minorBidi" w:hAnsiTheme="minorBidi" w:cstheme="minorBidi"/>
          <w:color w:val="000000" w:themeColor="text1"/>
        </w:rPr>
      </w:pPr>
      <w:r w:rsidRPr="00942DAF">
        <w:rPr>
          <w:rFonts w:asciiTheme="minorBidi" w:hAnsiTheme="minorBidi" w:cstheme="minorBidi"/>
          <w:color w:val="000000" w:themeColor="text1"/>
        </w:rPr>
        <w:t xml:space="preserve">Included studies: </w:t>
      </w:r>
      <w:r w:rsidR="00942DAF" w:rsidRPr="00942DAF">
        <w:rPr>
          <w:rFonts w:asciiTheme="minorBidi" w:hAnsiTheme="minorBidi" w:cstheme="minorBidi"/>
          <w:color w:val="000000" w:themeColor="text1"/>
        </w:rPr>
        <w:t>13</w:t>
      </w:r>
    </w:p>
    <w:p w14:paraId="0A639532" w14:textId="77777777" w:rsidR="00697D65" w:rsidRPr="00942DAF" w:rsidRDefault="00697D65">
      <w:pPr>
        <w:jc w:val="both"/>
        <w:rPr>
          <w:rFonts w:asciiTheme="minorBidi" w:hAnsiTheme="minorBidi" w:cstheme="minorBidi"/>
          <w:color w:val="000000" w:themeColor="text1"/>
        </w:rPr>
      </w:pPr>
    </w:p>
    <w:p w14:paraId="295F502B" w14:textId="77777777" w:rsidR="00697D65" w:rsidRPr="00942DAF" w:rsidRDefault="00697D65">
      <w:pPr>
        <w:jc w:val="both"/>
        <w:rPr>
          <w:rFonts w:asciiTheme="minorBidi" w:hAnsiTheme="minorBidi" w:cstheme="minorBidi"/>
          <w:color w:val="000000" w:themeColor="text1"/>
        </w:rPr>
      </w:pPr>
    </w:p>
    <w:p w14:paraId="48935384" w14:textId="77777777" w:rsidR="00697D65" w:rsidRPr="00942DAF" w:rsidRDefault="00697D65">
      <w:pPr>
        <w:jc w:val="both"/>
        <w:rPr>
          <w:rFonts w:asciiTheme="minorBidi" w:hAnsiTheme="minorBidi" w:cstheme="minorBidi"/>
          <w:color w:val="000000" w:themeColor="text1"/>
        </w:rPr>
      </w:pPr>
    </w:p>
    <w:tbl>
      <w:tblPr>
        <w:tblStyle w:val="a"/>
        <w:tblW w:w="8981" w:type="dxa"/>
        <w:tblInd w:w="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90"/>
        <w:gridCol w:w="4491"/>
      </w:tblGrid>
      <w:tr w:rsidR="00942DAF" w:rsidRPr="00942DAF" w14:paraId="6D2AFF69" w14:textId="77777777" w:rsidTr="00942DAF">
        <w:tc>
          <w:tcPr>
            <w:tcW w:w="4490" w:type="dxa"/>
          </w:tcPr>
          <w:p w14:paraId="56F7DD3F" w14:textId="77777777" w:rsidR="00697D65" w:rsidRPr="00942DAF" w:rsidRDefault="00000000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r w:rsidRPr="00942DAF">
              <w:rPr>
                <w:rFonts w:asciiTheme="minorBidi" w:hAnsiTheme="minorBidi" w:cstheme="minorBidi"/>
                <w:color w:val="000000" w:themeColor="text1"/>
              </w:rPr>
              <w:t xml:space="preserve">Study title </w:t>
            </w:r>
          </w:p>
        </w:tc>
        <w:tc>
          <w:tcPr>
            <w:tcW w:w="4491" w:type="dxa"/>
          </w:tcPr>
          <w:p w14:paraId="7DEFA21C" w14:textId="77777777" w:rsidR="00697D65" w:rsidRPr="00942DAF" w:rsidRDefault="00000000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r w:rsidRPr="00942DAF">
              <w:rPr>
                <w:rFonts w:asciiTheme="minorBidi" w:hAnsiTheme="minorBidi" w:cstheme="minorBidi"/>
                <w:color w:val="000000" w:themeColor="text1"/>
              </w:rPr>
              <w:t>Pubmed ID of included study</w:t>
            </w:r>
          </w:p>
        </w:tc>
      </w:tr>
      <w:tr w:rsidR="00942DAF" w:rsidRPr="00942DAF" w14:paraId="6ECCFA0C" w14:textId="77777777" w:rsidTr="00942DAF">
        <w:tc>
          <w:tcPr>
            <w:tcW w:w="4490" w:type="dxa"/>
          </w:tcPr>
          <w:p w14:paraId="25954712" w14:textId="2453DE87" w:rsidR="00697D65" w:rsidRPr="00942DAF" w:rsidRDefault="00942DAF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Lane, W. O. et al.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Analysis of perioperative radiation therapy in the surgical treatment of primary and recurrent retroperitoneal sarcoma.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J.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Surg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Oncol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. 112, 352–358 (2015).</w:t>
            </w:r>
          </w:p>
        </w:tc>
        <w:tc>
          <w:tcPr>
            <w:tcW w:w="4491" w:type="dxa"/>
          </w:tcPr>
          <w:p w14:paraId="2850AAEB" w14:textId="77777777" w:rsidR="00BD3211" w:rsidRDefault="00BD3211" w:rsidP="00BD3211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12121"/>
              </w:rPr>
            </w:pPr>
            <w:r>
              <w:rPr>
                <w:rStyle w:val="Fett"/>
                <w:rFonts w:ascii="Segoe UI" w:eastAsiaTheme="majorEastAsia" w:hAnsi="Segoe UI" w:cs="Segoe UI"/>
                <w:b w:val="0"/>
                <w:bCs w:val="0"/>
                <w:color w:val="212121"/>
              </w:rPr>
              <w:t>26238282</w:t>
            </w:r>
          </w:p>
          <w:p w14:paraId="6AD454FA" w14:textId="77777777" w:rsidR="00697D65" w:rsidRPr="00942DAF" w:rsidRDefault="00697D65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</w:tc>
      </w:tr>
      <w:tr w:rsidR="00942DAF" w:rsidRPr="00942DAF" w14:paraId="03EC73BD" w14:textId="77777777" w:rsidTr="00942DAF">
        <w:tc>
          <w:tcPr>
            <w:tcW w:w="4490" w:type="dxa"/>
          </w:tcPr>
          <w:p w14:paraId="48A188AF" w14:textId="00473AF5" w:rsidR="00697D65" w:rsidRPr="00942DAF" w:rsidRDefault="00942DAF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lastRenderedPageBreak/>
              <w:t>Bonvalot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, S. et al. Preoperative radiotherapy plus surgery versus surgery alone for patients with primary retroperitoneal sarcoma (EORTC-62092: STRASS): A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>multicentre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, open-label,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>randomised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, phase 3 trial.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Lancet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Oncol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. 21, 1366–1377 (2020).</w:t>
            </w:r>
          </w:p>
        </w:tc>
        <w:tc>
          <w:tcPr>
            <w:tcW w:w="4491" w:type="dxa"/>
          </w:tcPr>
          <w:p w14:paraId="25D70D83" w14:textId="77777777" w:rsidR="00BD3211" w:rsidRDefault="00BD3211" w:rsidP="00BD3211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12121"/>
              </w:rPr>
            </w:pPr>
            <w:r>
              <w:rPr>
                <w:rStyle w:val="Fett"/>
                <w:rFonts w:ascii="Segoe UI" w:eastAsiaTheme="majorEastAsia" w:hAnsi="Segoe UI" w:cs="Segoe UI"/>
                <w:b w:val="0"/>
                <w:bCs w:val="0"/>
                <w:color w:val="212121"/>
              </w:rPr>
              <w:t>32941794</w:t>
            </w:r>
          </w:p>
          <w:p w14:paraId="780571D2" w14:textId="77777777" w:rsidR="00697D65" w:rsidRPr="00942DAF" w:rsidRDefault="00697D65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</w:tc>
      </w:tr>
      <w:tr w:rsidR="00942DAF" w:rsidRPr="00942DAF" w14:paraId="6FD6DAC9" w14:textId="77777777" w:rsidTr="00942DAF">
        <w:tc>
          <w:tcPr>
            <w:tcW w:w="4490" w:type="dxa"/>
          </w:tcPr>
          <w:p w14:paraId="2120C33F" w14:textId="2DC7B982" w:rsidR="00697D65" w:rsidRPr="00942DAF" w:rsidRDefault="00942DAF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>Callegaro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, D. et al. Preoperative radiotherapy in patients with primary retroperitoneal sarcoma: EORTC-62092 trial (STRASS) versus Off-trial (STREXIT) results.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Ann.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Surg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. 278, 127–134 (2023).</w:t>
            </w:r>
          </w:p>
        </w:tc>
        <w:tc>
          <w:tcPr>
            <w:tcW w:w="4491" w:type="dxa"/>
          </w:tcPr>
          <w:p w14:paraId="6D98F57A" w14:textId="77777777" w:rsidR="00BD3211" w:rsidRDefault="00BD3211" w:rsidP="00BD3211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12121"/>
              </w:rPr>
            </w:pPr>
            <w:r>
              <w:rPr>
                <w:rStyle w:val="Fett"/>
                <w:rFonts w:ascii="Segoe UI" w:eastAsiaTheme="majorEastAsia" w:hAnsi="Segoe UI" w:cs="Segoe UI"/>
                <w:b w:val="0"/>
                <w:bCs w:val="0"/>
                <w:color w:val="212121"/>
              </w:rPr>
              <w:t>35833413</w:t>
            </w:r>
          </w:p>
          <w:p w14:paraId="00EF1A76" w14:textId="77777777" w:rsidR="00697D65" w:rsidRPr="00942DAF" w:rsidRDefault="00697D65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</w:tc>
      </w:tr>
      <w:tr w:rsidR="00942DAF" w:rsidRPr="00942DAF" w14:paraId="1D29BED8" w14:textId="77777777" w:rsidTr="00942DAF">
        <w:tc>
          <w:tcPr>
            <w:tcW w:w="4490" w:type="dxa"/>
          </w:tcPr>
          <w:p w14:paraId="20943A86" w14:textId="2E47860F" w:rsidR="00697D65" w:rsidRPr="00942DAF" w:rsidRDefault="00942DAF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Molina, G. et al. Preoperative radiation therapy combined with radical surgical resection is associated with a lower rate of local recurrence when treating unifocal, primary retroperitoneal liposarcoma.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J.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Surg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Oncol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. 114, 814–820 (2016).</w:t>
            </w:r>
          </w:p>
        </w:tc>
        <w:tc>
          <w:tcPr>
            <w:tcW w:w="4491" w:type="dxa"/>
          </w:tcPr>
          <w:p w14:paraId="4D60DC86" w14:textId="77777777" w:rsidR="00BD3211" w:rsidRDefault="00BD3211" w:rsidP="00BD3211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12121"/>
              </w:rPr>
            </w:pPr>
            <w:r>
              <w:rPr>
                <w:rStyle w:val="Fett"/>
                <w:rFonts w:ascii="Segoe UI" w:eastAsiaTheme="majorEastAsia" w:hAnsi="Segoe UI" w:cs="Segoe UI"/>
                <w:b w:val="0"/>
                <w:bCs w:val="0"/>
                <w:color w:val="212121"/>
              </w:rPr>
              <w:t>27634478</w:t>
            </w:r>
          </w:p>
          <w:p w14:paraId="7195DC1A" w14:textId="77777777" w:rsidR="00697D65" w:rsidRPr="00942DAF" w:rsidRDefault="00697D65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</w:tc>
      </w:tr>
      <w:tr w:rsidR="00942DAF" w:rsidRPr="00942DAF" w14:paraId="6BC760F2" w14:textId="77777777" w:rsidTr="00942DAF">
        <w:tc>
          <w:tcPr>
            <w:tcW w:w="4490" w:type="dxa"/>
          </w:tcPr>
          <w:p w14:paraId="658B1F6F" w14:textId="23F5B73C" w:rsidR="00697D65" w:rsidRPr="00942DAF" w:rsidRDefault="00942DAF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Kelly, K. J. et al. Comparison of perioperative radiation therapy and surgery versus surgery alone in 204 patients with primary retroperitoneal sarcoma: A retrospective 2-institution study.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Ann.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Surg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. 262, 156–162 (2015).</w:t>
            </w:r>
          </w:p>
        </w:tc>
        <w:tc>
          <w:tcPr>
            <w:tcW w:w="4491" w:type="dxa"/>
          </w:tcPr>
          <w:p w14:paraId="0E02CDA4" w14:textId="77777777" w:rsidR="00BD3211" w:rsidRDefault="00BD3211" w:rsidP="00BD321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12121"/>
              </w:rPr>
            </w:pPr>
            <w:r>
              <w:rPr>
                <w:rStyle w:val="Fett"/>
                <w:rFonts w:ascii="Segoe UI" w:eastAsiaTheme="majorEastAsia" w:hAnsi="Segoe UI" w:cs="Segoe UI"/>
                <w:b w:val="0"/>
                <w:bCs w:val="0"/>
                <w:color w:val="212121"/>
              </w:rPr>
              <w:t>26061213</w:t>
            </w:r>
          </w:p>
          <w:p w14:paraId="2541E3A8" w14:textId="77777777" w:rsidR="00697D65" w:rsidRPr="00942DAF" w:rsidRDefault="00697D65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</w:tc>
      </w:tr>
      <w:tr w:rsidR="00942DAF" w:rsidRPr="00942DAF" w14:paraId="5F89A50D" w14:textId="77777777" w:rsidTr="00942DAF">
        <w:tc>
          <w:tcPr>
            <w:tcW w:w="4490" w:type="dxa"/>
          </w:tcPr>
          <w:p w14:paraId="4956D956" w14:textId="57348028" w:rsidR="00942DAF" w:rsidRPr="00942DAF" w:rsidRDefault="00942DAF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Bachmann, R. et al. Perioperative strategy and outcome in giant retroperitoneal dedifferentiated liposarcoma-results of a retrospective cohort study.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World J.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Surg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Oncol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. https://doi.org/10.1186/s12957-020-02069-2 (2020).</w:t>
            </w:r>
          </w:p>
        </w:tc>
        <w:tc>
          <w:tcPr>
            <w:tcW w:w="4491" w:type="dxa"/>
          </w:tcPr>
          <w:p w14:paraId="4C95BFFD" w14:textId="77777777" w:rsidR="00BD3211" w:rsidRDefault="00BD3211" w:rsidP="00BD3211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12121"/>
              </w:rPr>
            </w:pPr>
            <w:r>
              <w:rPr>
                <w:rStyle w:val="Fett"/>
                <w:rFonts w:ascii="Segoe UI" w:eastAsiaTheme="majorEastAsia" w:hAnsi="Segoe UI" w:cs="Segoe UI"/>
                <w:b w:val="0"/>
                <w:bCs w:val="0"/>
                <w:color w:val="212121"/>
              </w:rPr>
              <w:t>33183309</w:t>
            </w:r>
          </w:p>
          <w:p w14:paraId="23DC8FE9" w14:textId="77777777" w:rsidR="00942DAF" w:rsidRPr="00942DAF" w:rsidRDefault="00942DAF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</w:tc>
      </w:tr>
      <w:tr w:rsidR="00942DAF" w:rsidRPr="00942DAF" w14:paraId="2B159F25" w14:textId="77777777" w:rsidTr="00942DAF">
        <w:tc>
          <w:tcPr>
            <w:tcW w:w="4490" w:type="dxa"/>
          </w:tcPr>
          <w:p w14:paraId="3E8DC189" w14:textId="78AD7B51" w:rsidR="00942DAF" w:rsidRPr="00942DAF" w:rsidRDefault="00942DAF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>Bredbeck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, B. C. et al. Factors associated with disease-free and abdominal recurrence-free survival in abdominopelvic and retroperitoneal sarcomas.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J.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Surg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Oncol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. 125, 1292–1300 (2022).</w:t>
            </w:r>
          </w:p>
        </w:tc>
        <w:tc>
          <w:tcPr>
            <w:tcW w:w="4491" w:type="dxa"/>
          </w:tcPr>
          <w:p w14:paraId="6E8F2C93" w14:textId="77777777" w:rsidR="00942DAF" w:rsidRDefault="00942DAF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  <w:p w14:paraId="7DEA38C7" w14:textId="77777777" w:rsidR="00BD3211" w:rsidRPr="00BD3211" w:rsidRDefault="00BD3211" w:rsidP="00BD3211">
            <w:pPr>
              <w:rPr>
                <w:rFonts w:asciiTheme="minorBidi" w:hAnsiTheme="minorBidi" w:cstheme="minorBidi"/>
                <w:highlight w:val="white"/>
              </w:rPr>
            </w:pPr>
          </w:p>
          <w:p w14:paraId="66572D9A" w14:textId="77777777" w:rsidR="00BD3211" w:rsidRDefault="00BD3211" w:rsidP="00BD3211">
            <w:pPr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  <w:p w14:paraId="65374168" w14:textId="77777777" w:rsidR="00BD3211" w:rsidRDefault="00BD3211" w:rsidP="00BD3211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12121"/>
              </w:rPr>
            </w:pPr>
            <w:r>
              <w:rPr>
                <w:rFonts w:asciiTheme="minorBidi" w:hAnsiTheme="minorBidi" w:cstheme="minorBidi"/>
                <w:highlight w:val="white"/>
              </w:rPr>
              <w:tab/>
            </w:r>
            <w:r>
              <w:rPr>
                <w:rStyle w:val="Fett"/>
                <w:rFonts w:ascii="Segoe UI" w:eastAsiaTheme="majorEastAsia" w:hAnsi="Segoe UI" w:cs="Segoe UI"/>
                <w:b w:val="0"/>
                <w:bCs w:val="0"/>
                <w:color w:val="212121"/>
              </w:rPr>
              <w:t>35239187</w:t>
            </w:r>
          </w:p>
          <w:p w14:paraId="5F466821" w14:textId="13D51AC9" w:rsidR="00BD3211" w:rsidRPr="00BD3211" w:rsidRDefault="00BD3211" w:rsidP="00BD3211">
            <w:pPr>
              <w:tabs>
                <w:tab w:val="left" w:pos="1680"/>
              </w:tabs>
              <w:rPr>
                <w:rFonts w:asciiTheme="minorBidi" w:hAnsiTheme="minorBidi" w:cstheme="minorBidi"/>
                <w:highlight w:val="white"/>
              </w:rPr>
            </w:pPr>
          </w:p>
        </w:tc>
      </w:tr>
      <w:tr w:rsidR="00942DAF" w:rsidRPr="00942DAF" w14:paraId="42D60D5C" w14:textId="77777777" w:rsidTr="00942DAF">
        <w:tc>
          <w:tcPr>
            <w:tcW w:w="4490" w:type="dxa"/>
          </w:tcPr>
          <w:p w14:paraId="77870A28" w14:textId="47497E90" w:rsidR="00942DAF" w:rsidRPr="00942DAF" w:rsidRDefault="00942DAF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>Chouliaras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, K. et al. Role of radiation therapy for retroperitoneal sarcomas: An eight-institution study from the US sarcoma collaborative.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J.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Surg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Oncol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. 120, 1227–1234 (2019).</w:t>
            </w:r>
          </w:p>
        </w:tc>
        <w:tc>
          <w:tcPr>
            <w:tcW w:w="4491" w:type="dxa"/>
          </w:tcPr>
          <w:p w14:paraId="389C7D16" w14:textId="77777777" w:rsidR="00BD3211" w:rsidRDefault="00BD3211" w:rsidP="00BD3211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12121"/>
              </w:rPr>
            </w:pPr>
            <w:r>
              <w:rPr>
                <w:rStyle w:val="Fett"/>
                <w:rFonts w:ascii="Segoe UI" w:eastAsiaTheme="majorEastAsia" w:hAnsi="Segoe UI" w:cs="Segoe UI"/>
                <w:b w:val="0"/>
                <w:bCs w:val="0"/>
                <w:color w:val="212121"/>
              </w:rPr>
              <w:t>31486096</w:t>
            </w:r>
          </w:p>
          <w:p w14:paraId="129D97D2" w14:textId="4230D7E4" w:rsidR="00942DAF" w:rsidRPr="00942DAF" w:rsidRDefault="00942DAF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</w:tc>
      </w:tr>
      <w:tr w:rsidR="00942DAF" w:rsidRPr="00942DAF" w14:paraId="3F6C0F46" w14:textId="77777777" w:rsidTr="00942DAF">
        <w:tc>
          <w:tcPr>
            <w:tcW w:w="4490" w:type="dxa"/>
          </w:tcPr>
          <w:p w14:paraId="28CB537F" w14:textId="66D729B5" w:rsidR="00942DAF" w:rsidRPr="00942DAF" w:rsidRDefault="00942DAF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De Wever, I.,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>Laenen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, A. &amp; Van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>Limbergen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, E. Pre-operative irradiation for retroperitoneal liposarcoma: Results of a pilot study.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Acta. Ch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ir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. Belg. 113, 315–321 (2013).</w:t>
            </w:r>
          </w:p>
        </w:tc>
        <w:tc>
          <w:tcPr>
            <w:tcW w:w="4491" w:type="dxa"/>
          </w:tcPr>
          <w:p w14:paraId="0508DFA6" w14:textId="77777777" w:rsidR="00BD3211" w:rsidRDefault="00BD3211" w:rsidP="00BD3211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12121"/>
              </w:rPr>
            </w:pPr>
            <w:r>
              <w:rPr>
                <w:rStyle w:val="Fett"/>
                <w:rFonts w:ascii="Segoe UI" w:eastAsiaTheme="majorEastAsia" w:hAnsi="Segoe UI" w:cs="Segoe UI"/>
                <w:b w:val="0"/>
                <w:bCs w:val="0"/>
                <w:color w:val="212121"/>
              </w:rPr>
              <w:t>24294794</w:t>
            </w:r>
          </w:p>
          <w:p w14:paraId="1B4EF725" w14:textId="77777777" w:rsidR="00942DAF" w:rsidRPr="00942DAF" w:rsidRDefault="00942DAF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</w:tc>
      </w:tr>
      <w:tr w:rsidR="00942DAF" w:rsidRPr="00942DAF" w14:paraId="1B2EFEFB" w14:textId="77777777" w:rsidTr="00942DAF">
        <w:tc>
          <w:tcPr>
            <w:tcW w:w="4490" w:type="dxa"/>
          </w:tcPr>
          <w:p w14:paraId="2F92B930" w14:textId="1D002A2C" w:rsidR="00942DAF" w:rsidRPr="00942DAF" w:rsidRDefault="00942DAF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lastRenderedPageBreak/>
              <w:t xml:space="preserve">Ecker, B. L. et al.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Preoperative radiotherapy in the management of retroperitoneal liposarcoma.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Br. J.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Surg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. 103, 1839–1846 (2016).</w:t>
            </w:r>
          </w:p>
        </w:tc>
        <w:tc>
          <w:tcPr>
            <w:tcW w:w="4491" w:type="dxa"/>
          </w:tcPr>
          <w:p w14:paraId="4C6BAA56" w14:textId="77777777" w:rsidR="00BD3211" w:rsidRDefault="00BD3211" w:rsidP="00BD3211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12121"/>
              </w:rPr>
            </w:pPr>
            <w:r>
              <w:rPr>
                <w:rStyle w:val="Fett"/>
                <w:rFonts w:ascii="Segoe UI" w:eastAsiaTheme="majorEastAsia" w:hAnsi="Segoe UI" w:cs="Segoe UI"/>
                <w:b w:val="0"/>
                <w:bCs w:val="0"/>
                <w:color w:val="212121"/>
              </w:rPr>
              <w:t>27682864</w:t>
            </w:r>
          </w:p>
          <w:p w14:paraId="2AD7283A" w14:textId="77777777" w:rsidR="00942DAF" w:rsidRPr="00942DAF" w:rsidRDefault="00942DAF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</w:tc>
      </w:tr>
      <w:tr w:rsidR="00942DAF" w:rsidRPr="00942DAF" w14:paraId="51368E7E" w14:textId="77777777" w:rsidTr="00942DAF">
        <w:tc>
          <w:tcPr>
            <w:tcW w:w="4490" w:type="dxa"/>
          </w:tcPr>
          <w:p w14:paraId="399E4C4A" w14:textId="0A6E0222" w:rsidR="00942DAF" w:rsidRPr="00942DAF" w:rsidRDefault="00942DAF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Erstad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, D. J. et al.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Clinical impact of external beam radiotherapy for surgically resected primary retroperitoneal liposarcoma.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Ann.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Surg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Oncol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. 30, 926–940 (2023).</w:t>
            </w:r>
          </w:p>
        </w:tc>
        <w:tc>
          <w:tcPr>
            <w:tcW w:w="4491" w:type="dxa"/>
          </w:tcPr>
          <w:p w14:paraId="2ADA0EED" w14:textId="77777777" w:rsidR="00BD3211" w:rsidRDefault="00BD3211" w:rsidP="00BD3211">
            <w:pPr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12121"/>
              </w:rPr>
            </w:pPr>
            <w:r>
              <w:rPr>
                <w:rStyle w:val="Fett"/>
                <w:rFonts w:ascii="Segoe UI" w:eastAsiaTheme="majorEastAsia" w:hAnsi="Segoe UI" w:cs="Segoe UI"/>
                <w:b w:val="0"/>
                <w:bCs w:val="0"/>
                <w:color w:val="212121"/>
              </w:rPr>
              <w:t>36115928</w:t>
            </w:r>
          </w:p>
          <w:p w14:paraId="08E195A5" w14:textId="77777777" w:rsidR="00942DAF" w:rsidRPr="00942DAF" w:rsidRDefault="00942DAF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</w:tc>
      </w:tr>
      <w:tr w:rsidR="00942DAF" w:rsidRPr="00942DAF" w14:paraId="74FEEBE4" w14:textId="77777777" w:rsidTr="00942DAF">
        <w:tc>
          <w:tcPr>
            <w:tcW w:w="4490" w:type="dxa"/>
          </w:tcPr>
          <w:p w14:paraId="3505506A" w14:textId="7DC0E39A" w:rsidR="00942DAF" w:rsidRPr="00942DAF" w:rsidRDefault="00942DAF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Nussbaum, D. P. et al.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Preoperative or postoperative radiotherapy versus surgery alone for retroperitoneal sarcoma: a case-control, propensity score-matched analysis of a nationwide clinical oncology database.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Lancet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Oncol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. 17, 966–975 (2016).</w:t>
            </w:r>
          </w:p>
        </w:tc>
        <w:tc>
          <w:tcPr>
            <w:tcW w:w="4491" w:type="dxa"/>
          </w:tcPr>
          <w:p w14:paraId="1FA177E4" w14:textId="77777777" w:rsidR="00BD3211" w:rsidRDefault="00BD3211" w:rsidP="00BD3211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12121"/>
              </w:rPr>
            </w:pPr>
            <w:r>
              <w:rPr>
                <w:rStyle w:val="id-label"/>
                <w:rFonts w:ascii="Segoe UI" w:eastAsiaTheme="majorEastAsia" w:hAnsi="Segoe UI" w:cs="Segoe UI"/>
                <w:color w:val="212121"/>
              </w:rPr>
              <w:t> </w:t>
            </w:r>
            <w:r>
              <w:rPr>
                <w:rStyle w:val="Fett"/>
                <w:rFonts w:ascii="Segoe UI" w:eastAsiaTheme="majorEastAsia" w:hAnsi="Segoe UI" w:cs="Segoe UI"/>
                <w:b w:val="0"/>
                <w:bCs w:val="0"/>
                <w:color w:val="212121"/>
              </w:rPr>
              <w:t>27210906</w:t>
            </w:r>
          </w:p>
          <w:p w14:paraId="27EAC7C7" w14:textId="77777777" w:rsidR="00942DAF" w:rsidRPr="00942DAF" w:rsidRDefault="00942DAF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</w:tc>
      </w:tr>
      <w:tr w:rsidR="00942DAF" w:rsidRPr="00942DAF" w14:paraId="2A89A0ED" w14:textId="77777777" w:rsidTr="00942DAF">
        <w:tc>
          <w:tcPr>
            <w:tcW w:w="4490" w:type="dxa"/>
          </w:tcPr>
          <w:p w14:paraId="72AC786B" w14:textId="5348E150" w:rsidR="00942DAF" w:rsidRPr="00942DAF" w:rsidRDefault="00942DAF">
            <w:pPr>
              <w:jc w:val="both"/>
              <w:rPr>
                <w:rFonts w:asciiTheme="minorBidi" w:hAnsiTheme="minorBidi" w:cstheme="minorBidi"/>
                <w:color w:val="000000" w:themeColor="text1"/>
              </w:rPr>
            </w:pPr>
            <w:r w:rsidRPr="00942DAF">
              <w:rPr>
                <w:rFonts w:asciiTheme="minorBidi" w:hAnsiTheme="minorBidi" w:cstheme="minorBidi"/>
                <w:color w:val="000000" w:themeColor="text1"/>
                <w:lang w:val="en-US"/>
              </w:rPr>
              <w:t xml:space="preserve">Stucky, C. C. et al. Excellent local control with preoperative radiation therapy, surgical resection, and intra-operative electron radiation therapy for retroperitoneal sarcoma. </w:t>
            </w:r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J.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Surg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 xml:space="preserve">. </w:t>
            </w:r>
            <w:proofErr w:type="spellStart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Oncol</w:t>
            </w:r>
            <w:proofErr w:type="spellEnd"/>
            <w:r w:rsidRPr="00942DAF">
              <w:rPr>
                <w:rFonts w:asciiTheme="minorBidi" w:hAnsiTheme="minorBidi" w:cstheme="minorBidi"/>
                <w:color w:val="000000" w:themeColor="text1"/>
                <w:lang w:val="de-DE"/>
              </w:rPr>
              <w:t>. 109, 798–803 (2014).</w:t>
            </w:r>
          </w:p>
        </w:tc>
        <w:tc>
          <w:tcPr>
            <w:tcW w:w="4491" w:type="dxa"/>
          </w:tcPr>
          <w:p w14:paraId="12981976" w14:textId="77777777" w:rsidR="00BD3211" w:rsidRDefault="00BD3211" w:rsidP="00BD3211">
            <w:pPr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12121"/>
              </w:rPr>
            </w:pPr>
            <w:r>
              <w:rPr>
                <w:rStyle w:val="Fett"/>
                <w:rFonts w:ascii="Segoe UI" w:eastAsiaTheme="majorEastAsia" w:hAnsi="Segoe UI" w:cs="Segoe UI"/>
                <w:b w:val="0"/>
                <w:bCs w:val="0"/>
                <w:color w:val="212121"/>
              </w:rPr>
              <w:t>24862926</w:t>
            </w:r>
          </w:p>
          <w:p w14:paraId="5D94A4F8" w14:textId="77777777" w:rsidR="00942DAF" w:rsidRPr="00942DAF" w:rsidRDefault="00942DAF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 w:themeColor="text1"/>
                <w:highlight w:val="white"/>
              </w:rPr>
            </w:pPr>
          </w:p>
        </w:tc>
      </w:tr>
    </w:tbl>
    <w:p w14:paraId="5ADF179A" w14:textId="77777777" w:rsidR="00697D65" w:rsidRPr="00942DAF" w:rsidRDefault="00697D65">
      <w:pPr>
        <w:jc w:val="both"/>
        <w:rPr>
          <w:rFonts w:asciiTheme="minorBidi" w:hAnsiTheme="minorBidi" w:cstheme="minorBidi"/>
          <w:color w:val="000000" w:themeColor="text1"/>
        </w:rPr>
      </w:pPr>
    </w:p>
    <w:sectPr w:rsidR="00697D65" w:rsidRPr="00942DA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1A651742-0D79-E540-B7B4-39B8BE266BD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32FD81D-BE39-7E48-84BA-A1E7D0FBD958}"/>
    <w:embedBold r:id="rId3" w:fontKey="{9AE5CDC3-2880-A545-B668-D46386D21E80}"/>
    <w:embedItalic r:id="rId4" w:fontKey="{F61FE4F1-EA50-BB4B-93DA-F8A9AAA3F33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B4BAA871-A319-1D4C-BF28-7DC321B1950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D74197D3-08A7-F142-8B66-A4BA1C216CA8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7" w:fontKey="{A5C6D12F-E67B-3942-8E26-D30579D8C307}"/>
    <w:embedBold r:id="rId8" w:fontKey="{29300F2B-67E7-7945-9657-402F35F86AFD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9" w:fontKey="{34A77816-AED9-D248-9366-059E1CC2E3C7}"/>
  </w:font>
  <w:font w:name="Shaker 2 Lance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046E3C2C-9874-6E40-B4FF-F6012C108F3C}"/>
    <w:embedBold r:id="rId12" w:fontKey="{AC2D1929-22E6-D840-A989-5D3D66AE83E5}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  <w:embedRegular r:id="rId13" w:fontKey="{CE010F63-4F8E-824F-9C58-D590B6AF29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44008"/>
    <w:multiLevelType w:val="multilevel"/>
    <w:tmpl w:val="8D8EE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B41F5"/>
    <w:multiLevelType w:val="multilevel"/>
    <w:tmpl w:val="4EC8C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5E5812"/>
    <w:multiLevelType w:val="multilevel"/>
    <w:tmpl w:val="D9B48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A40A2"/>
    <w:multiLevelType w:val="multilevel"/>
    <w:tmpl w:val="AA0AB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C43DC"/>
    <w:multiLevelType w:val="multilevel"/>
    <w:tmpl w:val="1268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997CC2"/>
    <w:multiLevelType w:val="multilevel"/>
    <w:tmpl w:val="DC986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625CA9"/>
    <w:multiLevelType w:val="multilevel"/>
    <w:tmpl w:val="06C87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2461EA"/>
    <w:multiLevelType w:val="multilevel"/>
    <w:tmpl w:val="400C6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D04913"/>
    <w:multiLevelType w:val="multilevel"/>
    <w:tmpl w:val="44FC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A54D32"/>
    <w:multiLevelType w:val="multilevel"/>
    <w:tmpl w:val="753C1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DF384D"/>
    <w:multiLevelType w:val="multilevel"/>
    <w:tmpl w:val="56D4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9D1DC0"/>
    <w:multiLevelType w:val="multilevel"/>
    <w:tmpl w:val="F5AA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F74E99"/>
    <w:multiLevelType w:val="multilevel"/>
    <w:tmpl w:val="2C00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8322239">
    <w:abstractNumId w:val="12"/>
  </w:num>
  <w:num w:numId="2" w16cid:durableId="1006905312">
    <w:abstractNumId w:val="3"/>
  </w:num>
  <w:num w:numId="3" w16cid:durableId="1084297989">
    <w:abstractNumId w:val="7"/>
  </w:num>
  <w:num w:numId="4" w16cid:durableId="1639994946">
    <w:abstractNumId w:val="2"/>
  </w:num>
  <w:num w:numId="5" w16cid:durableId="671566593">
    <w:abstractNumId w:val="9"/>
  </w:num>
  <w:num w:numId="6" w16cid:durableId="1201434936">
    <w:abstractNumId w:val="8"/>
  </w:num>
  <w:num w:numId="7" w16cid:durableId="1652759167">
    <w:abstractNumId w:val="10"/>
  </w:num>
  <w:num w:numId="8" w16cid:durableId="640773922">
    <w:abstractNumId w:val="4"/>
  </w:num>
  <w:num w:numId="9" w16cid:durableId="1052653000">
    <w:abstractNumId w:val="1"/>
  </w:num>
  <w:num w:numId="10" w16cid:durableId="1891841367">
    <w:abstractNumId w:val="5"/>
  </w:num>
  <w:num w:numId="11" w16cid:durableId="1291666547">
    <w:abstractNumId w:val="0"/>
  </w:num>
  <w:num w:numId="12" w16cid:durableId="1181432574">
    <w:abstractNumId w:val="6"/>
  </w:num>
  <w:num w:numId="13" w16cid:durableId="7429458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D65"/>
    <w:rsid w:val="003026C2"/>
    <w:rsid w:val="00697D65"/>
    <w:rsid w:val="00942DAF"/>
    <w:rsid w:val="00BD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76B20E52"/>
  <w15:docId w15:val="{46E113AE-A9A7-7646-BC05-B8489E4BD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GB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D3211"/>
    <w:rPr>
      <w:rFonts w:ascii="Times New Roman" w:eastAsia="Times New Roman" w:hAnsi="Times New Roman" w:cs="Times New Roman"/>
      <w:lang w:val="de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62C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62C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62C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62C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62C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62C0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62C0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62C0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62C0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link w:val="TitelZchn"/>
    <w:uiPriority w:val="10"/>
    <w:qFormat/>
    <w:rsid w:val="00F62C0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62C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62C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62C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62C0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62C0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62C0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62C0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62C0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62C09"/>
    <w:rPr>
      <w:rFonts w:eastAsiaTheme="majorEastAsia" w:cstheme="majorBidi"/>
      <w:color w:val="272727" w:themeColor="text1" w:themeTint="D8"/>
    </w:rPr>
  </w:style>
  <w:style w:type="character" w:customStyle="1" w:styleId="TitelZchn">
    <w:name w:val="Titel Zchn"/>
    <w:basedOn w:val="Absatz-Standardschriftart"/>
    <w:link w:val="Titel"/>
    <w:uiPriority w:val="10"/>
    <w:rsid w:val="00F62C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62C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62C0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62C0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62C0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62C09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62C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62C09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62C09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F62C09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table" w:styleId="Tabellenraster">
    <w:name w:val="Table Grid"/>
    <w:basedOn w:val="NormaleTabelle"/>
    <w:uiPriority w:val="39"/>
    <w:rsid w:val="00D456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tt">
    <w:name w:val="Strong"/>
    <w:basedOn w:val="Absatz-Standardschriftart"/>
    <w:uiPriority w:val="22"/>
    <w:qFormat/>
    <w:rsid w:val="00D456EA"/>
    <w:rPr>
      <w:b/>
      <w:bCs/>
    </w:rPr>
  </w:style>
  <w:style w:type="character" w:styleId="Hyperlink">
    <w:name w:val="Hyperlink"/>
    <w:basedOn w:val="Absatz-Standardschriftart"/>
    <w:uiPriority w:val="99"/>
    <w:semiHidden/>
    <w:unhideWhenUsed/>
    <w:rsid w:val="00D456EA"/>
    <w:rPr>
      <w:color w:val="0000FF"/>
      <w:u w:val="single"/>
    </w:rPr>
  </w:style>
  <w:style w:type="character" w:customStyle="1" w:styleId="docsum-pmid">
    <w:name w:val="docsum-pmid"/>
    <w:basedOn w:val="Absatz-Standardschriftart"/>
    <w:rsid w:val="00D456EA"/>
  </w:style>
  <w:style w:type="paragraph" w:customStyle="1" w:styleId="Pa13">
    <w:name w:val="Pa13"/>
    <w:basedOn w:val="Default"/>
    <w:next w:val="Default"/>
    <w:uiPriority w:val="99"/>
    <w:rsid w:val="00D456EA"/>
    <w:pPr>
      <w:spacing w:line="140" w:lineRule="atLeast"/>
    </w:pPr>
    <w:rPr>
      <w:rFonts w:ascii="Shaker 2 Lancet" w:hAnsi="Shaker 2 Lancet" w:cstheme="minorBidi"/>
      <w:color w:val="auto"/>
    </w:rPr>
  </w:style>
  <w:style w:type="character" w:customStyle="1" w:styleId="id-label">
    <w:name w:val="id-label"/>
    <w:basedOn w:val="Absatz-Standardschriftart"/>
    <w:rsid w:val="00796881"/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1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yj0fbkscdq6df/KFXmhVYNPF4A==">CgMxLjA4AHIhMU90Yy1zVTB6SXBQeERvZlhCNGlabk1ZS292T0R3Nmg3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593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Abosabie, Salma</dc:creator>
  <cp:lastModifiedBy>Abosabie, Salma</cp:lastModifiedBy>
  <cp:revision>2</cp:revision>
  <dcterms:created xsi:type="dcterms:W3CDTF">2024-03-24T19:45:00Z</dcterms:created>
  <dcterms:modified xsi:type="dcterms:W3CDTF">2025-01-10T20:49:00Z</dcterms:modified>
</cp:coreProperties>
</file>