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ffffff" w:val="clear"/>
        <w:spacing w:after="80" w:before="360" w:line="240" w:lineRule="auto"/>
        <w:ind w:left="0" w:right="0" w:firstLine="0"/>
        <w:jc w:val="both"/>
        <w:rPr>
          <w:rFonts w:ascii="Arial" w:cs="Arial" w:eastAsia="Arial" w:hAnsi="Arial"/>
          <w:b w:val="1"/>
          <w:color w:val="212121"/>
        </w:rPr>
      </w:pPr>
      <w:r w:rsidDel="00000000" w:rsidR="00000000" w:rsidRPr="00000000">
        <w:rPr>
          <w:rFonts w:ascii="Arial" w:cs="Arial" w:eastAsia="Arial" w:hAnsi="Arial"/>
          <w:i w:val="0"/>
          <w:smallCaps w:val="0"/>
          <w:strike w:val="0"/>
          <w:color w:val="000000"/>
          <w:u w:val="none"/>
          <w:shd w:fill="auto" w:val="clear"/>
          <w:vertAlign w:val="baseline"/>
          <w:rtl w:val="0"/>
        </w:rPr>
        <w:t xml:space="preserve">Title of metanalysis :</w:t>
      </w:r>
      <w:r w:rsidDel="00000000" w:rsidR="00000000" w:rsidRPr="00000000">
        <w:rPr>
          <w:rFonts w:ascii="Arial" w:cs="Arial" w:eastAsia="Arial" w:hAnsi="Arial"/>
          <w:b w:val="1"/>
          <w:color w:val="212121"/>
          <w:rtl w:val="0"/>
        </w:rPr>
        <w:t xml:space="preserve">Effectiveness of smartphone app-based interventions after surgery on quality of recovery among cancer patients: a systematic review and meta-analysis</w:t>
      </w:r>
    </w:p>
    <w:p w:rsidR="00000000" w:rsidDel="00000000" w:rsidP="00000000" w:rsidRDefault="00000000" w:rsidRPr="00000000" w14:paraId="00000002">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3">
      <w:pPr>
        <w:jc w:val="both"/>
        <w:rPr>
          <w:rFonts w:ascii="Arial" w:cs="Arial" w:eastAsia="Arial" w:hAnsi="Arial"/>
          <w:color w:val="212121"/>
        </w:rPr>
      </w:pPr>
      <w:r w:rsidDel="00000000" w:rsidR="00000000" w:rsidRPr="00000000">
        <w:rPr>
          <w:rFonts w:ascii="Arial" w:cs="Arial" w:eastAsia="Arial" w:hAnsi="Arial"/>
          <w:color w:val="000000"/>
          <w:rtl w:val="0"/>
        </w:rPr>
        <w:t xml:space="preserve">PubMed ID of metaanalysis:</w:t>
      </w:r>
      <w:r w:rsidDel="00000000" w:rsidR="00000000" w:rsidRPr="00000000">
        <w:rPr>
          <w:rFonts w:ascii="Arial" w:cs="Arial" w:eastAsia="Arial" w:hAnsi="Arial"/>
          <w:color w:val="212121"/>
          <w:rtl w:val="0"/>
        </w:rPr>
        <w:t xml:space="preserve">39140390</w:t>
      </w:r>
    </w:p>
    <w:p w:rsidR="00000000" w:rsidDel="00000000" w:rsidP="00000000" w:rsidRDefault="00000000" w:rsidRPr="00000000" w14:paraId="00000004">
      <w:pPr>
        <w:jc w:val="both"/>
        <w:rPr>
          <w:rFonts w:ascii="Arial" w:cs="Arial" w:eastAsia="Arial" w:hAnsi="Arial"/>
        </w:rPr>
      </w:pPr>
      <w:r w:rsidDel="00000000" w:rsidR="00000000" w:rsidRPr="00000000">
        <w:rPr>
          <w:rtl w:val="0"/>
        </w:rPr>
      </w:r>
    </w:p>
    <w:p w:rsidR="00000000" w:rsidDel="00000000" w:rsidP="00000000" w:rsidRDefault="00000000" w:rsidRPr="00000000" w14:paraId="00000005">
      <w:pPr>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06">
      <w:pPr>
        <w:jc w:val="both"/>
        <w:rPr>
          <w:rFonts w:ascii="Arial" w:cs="Arial" w:eastAsia="Arial" w:hAnsi="Arial"/>
          <w:color w:val="000000"/>
        </w:rPr>
      </w:pPr>
      <w:r w:rsidDel="00000000" w:rsidR="00000000" w:rsidRPr="00000000">
        <w:rPr>
          <w:rFonts w:ascii="Arial" w:cs="Arial" w:eastAsia="Arial" w:hAnsi="Arial"/>
          <w:b w:val="1"/>
          <w:color w:val="ff0000"/>
          <w:u w:val="single"/>
          <w:rtl w:val="0"/>
        </w:rPr>
        <w:t xml:space="preserve">Search terms</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7">
      <w:pPr>
        <w:jc w:val="both"/>
        <w:rPr>
          <w:rFonts w:ascii="Arial" w:cs="Arial" w:eastAsia="Arial" w:hAnsi="Arial"/>
        </w:rPr>
      </w:pPr>
      <w:r w:rsidDel="00000000" w:rsidR="00000000" w:rsidRPr="00000000">
        <w:rPr>
          <w:rtl w:val="0"/>
        </w:rPr>
      </w:r>
    </w:p>
    <w:p w:rsidR="00000000" w:rsidDel="00000000" w:rsidP="00000000" w:rsidRDefault="00000000" w:rsidRPr="00000000" w14:paraId="00000008">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#1Mobile Applications[MeSH Terms]</w:t>
      </w:r>
    </w:p>
    <w:p w:rsidR="00000000" w:rsidDel="00000000" w:rsidP="00000000" w:rsidRDefault="00000000" w:rsidRPr="00000000" w14:paraId="00000009">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#2mHealth applications[Title/Abstract] OR mHealth[Title/Abstract] OR portable software application[Title/Abstract] OR app[Title/Abstract] OR apps[Title/Abstract] OR app-based[Title/Abstract]</w:t>
      </w:r>
    </w:p>
    <w:p w:rsidR="00000000" w:rsidDel="00000000" w:rsidP="00000000" w:rsidRDefault="00000000" w:rsidRPr="00000000" w14:paraId="0000000A">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#3 #1 OR #2</w:t>
      </w:r>
    </w:p>
    <w:p w:rsidR="00000000" w:rsidDel="00000000" w:rsidP="00000000" w:rsidRDefault="00000000" w:rsidRPr="00000000" w14:paraId="0000000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#4Neoplasms[MeSH Terms]</w:t>
      </w:r>
    </w:p>
    <w:p w:rsidR="00000000" w:rsidDel="00000000" w:rsidP="00000000" w:rsidRDefault="00000000" w:rsidRPr="00000000" w14:paraId="0000000C">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#5cancer[Title/Abstract]OR tumor[Title/Abstract] OR neoplasia[Title/Abstract]</w:t>
      </w:r>
    </w:p>
    <w:p w:rsidR="00000000" w:rsidDel="00000000" w:rsidP="00000000" w:rsidRDefault="00000000" w:rsidRPr="00000000" w14:paraId="0000000D">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#6 #4 OR #5</w:t>
      </w:r>
    </w:p>
    <w:p w:rsidR="00000000" w:rsidDel="00000000" w:rsidP="00000000" w:rsidRDefault="00000000" w:rsidRPr="00000000" w14:paraId="0000000E">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#7Postoperative Period[MeSH Terms]</w:t>
      </w:r>
    </w:p>
    <w:p w:rsidR="00000000" w:rsidDel="00000000" w:rsidP="00000000" w:rsidRDefault="00000000" w:rsidRPr="00000000" w14:paraId="0000000F">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#8surgery[Title/Abstract] OR surg*[Title/Abstract] OR surgical procedures[Title/Abstract]</w:t>
      </w:r>
    </w:p>
    <w:p w:rsidR="00000000" w:rsidDel="00000000" w:rsidP="00000000" w:rsidRDefault="00000000" w:rsidRPr="00000000" w14:paraId="00000010">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#9 #7 OR #8</w:t>
      </w:r>
    </w:p>
    <w:p w:rsidR="00000000" w:rsidDel="00000000" w:rsidP="00000000" w:rsidRDefault="00000000" w:rsidRPr="00000000" w14:paraId="00000011">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#10randomized controlled trial OR controlled clinical trial OR randomized OR placebo OR clinical trials as topic OR randomly OR trial</w:t>
      </w:r>
    </w:p>
    <w:p w:rsidR="00000000" w:rsidDel="00000000" w:rsidP="00000000" w:rsidRDefault="00000000" w:rsidRPr="00000000" w14:paraId="00000012">
      <w:pPr>
        <w:spacing w:after="240" w:before="240" w:lineRule="auto"/>
        <w:jc w:val="both"/>
        <w:rPr>
          <w:rFonts w:ascii="Arial" w:cs="Arial" w:eastAsia="Arial" w:hAnsi="Arial"/>
          <w:color w:val="000000"/>
          <w:highlight w:val="yellow"/>
        </w:rPr>
      </w:pPr>
      <w:r w:rsidDel="00000000" w:rsidR="00000000" w:rsidRPr="00000000">
        <w:rPr>
          <w:rFonts w:ascii="Arial" w:cs="Arial" w:eastAsia="Arial" w:hAnsi="Arial"/>
          <w:rtl w:val="0"/>
        </w:rPr>
        <w:t xml:space="preserve">#11 #3 AND #6 AND #9 AND #10</w:t>
      </w:r>
      <w:r w:rsidDel="00000000" w:rsidR="00000000" w:rsidRPr="00000000">
        <w:rPr>
          <w:rtl w:val="0"/>
        </w:rPr>
      </w:r>
    </w:p>
    <w:p w:rsidR="00000000" w:rsidDel="00000000" w:rsidP="00000000" w:rsidRDefault="00000000" w:rsidRPr="00000000" w14:paraId="00000013">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4">
      <w:pPr>
        <w:jc w:val="both"/>
        <w:rPr>
          <w:rFonts w:ascii="Arial" w:cs="Arial" w:eastAsia="Arial" w:hAnsi="Arial"/>
          <w:b w:val="1"/>
          <w:color w:val="ff0000"/>
          <w:u w:val="single"/>
        </w:rPr>
      </w:pPr>
      <w:r w:rsidDel="00000000" w:rsidR="00000000" w:rsidRPr="00000000">
        <w:rPr>
          <w:rFonts w:ascii="Arial" w:cs="Arial" w:eastAsia="Arial" w:hAnsi="Arial"/>
          <w:b w:val="1"/>
          <w:color w:val="ff0000"/>
          <w:u w:val="single"/>
          <w:rtl w:val="0"/>
        </w:rPr>
        <w:t xml:space="preserve">Inclusion Criteria:</w:t>
      </w:r>
    </w:p>
    <w:p w:rsidR="00000000" w:rsidDel="00000000" w:rsidP="00000000" w:rsidRDefault="00000000" w:rsidRPr="00000000" w14:paraId="00000015">
      <w:pPr>
        <w:jc w:val="both"/>
        <w:rPr>
          <w:rFonts w:ascii="Arial" w:cs="Arial" w:eastAsia="Arial" w:hAnsi="Arial"/>
          <w:b w:val="1"/>
          <w:color w:val="ff0000"/>
          <w:u w:val="single"/>
        </w:rPr>
      </w:pPr>
      <w:r w:rsidDel="00000000" w:rsidR="00000000" w:rsidRPr="00000000">
        <w:rPr>
          <w:rtl w:val="0"/>
        </w:rPr>
      </w:r>
    </w:p>
    <w:p w:rsidR="00000000" w:rsidDel="00000000" w:rsidP="00000000" w:rsidRDefault="00000000" w:rsidRPr="00000000" w14:paraId="00000016">
      <w:pPr>
        <w:jc w:val="both"/>
        <w:rPr>
          <w:rFonts w:ascii="Arial" w:cs="Arial" w:eastAsia="Arial" w:hAnsi="Arial"/>
          <w:color w:val="212121"/>
        </w:rPr>
      </w:pPr>
      <w:r w:rsidDel="00000000" w:rsidR="00000000" w:rsidRPr="00000000">
        <w:rPr>
          <w:rFonts w:ascii="Arial" w:cs="Arial" w:eastAsia="Arial" w:hAnsi="Arial"/>
          <w:color w:val="212121"/>
          <w:rtl w:val="0"/>
        </w:rPr>
        <w:t xml:space="preserve">Population: Postoperative patients diagnosed with tumors.</w:t>
      </w:r>
    </w:p>
    <w:p w:rsidR="00000000" w:rsidDel="00000000" w:rsidP="00000000" w:rsidRDefault="00000000" w:rsidRPr="00000000" w14:paraId="00000017">
      <w:pPr>
        <w:jc w:val="both"/>
        <w:rPr>
          <w:rFonts w:ascii="Arial" w:cs="Arial" w:eastAsia="Arial" w:hAnsi="Arial"/>
          <w:color w:val="212121"/>
        </w:rPr>
      </w:pPr>
      <w:r w:rsidDel="00000000" w:rsidR="00000000" w:rsidRPr="00000000">
        <w:rPr>
          <w:rFonts w:ascii="Arial" w:cs="Arial" w:eastAsia="Arial" w:hAnsi="Arial"/>
          <w:color w:val="212121"/>
          <w:rtl w:val="0"/>
        </w:rPr>
        <w:t xml:space="preserve">Follow-up strategy: follow up with an intervention time of no less than four weeks.</w:t>
      </w:r>
    </w:p>
    <w:p w:rsidR="00000000" w:rsidDel="00000000" w:rsidP="00000000" w:rsidRDefault="00000000" w:rsidRPr="00000000" w14:paraId="00000018">
      <w:pPr>
        <w:jc w:val="both"/>
        <w:rPr>
          <w:rFonts w:ascii="Arial" w:cs="Arial" w:eastAsia="Arial" w:hAnsi="Arial"/>
          <w:color w:val="212121"/>
        </w:rPr>
      </w:pPr>
      <w:r w:rsidDel="00000000" w:rsidR="00000000" w:rsidRPr="00000000">
        <w:rPr>
          <w:rFonts w:ascii="Arial" w:cs="Arial" w:eastAsia="Arial" w:hAnsi="Arial"/>
          <w:color w:val="212121"/>
          <w:rtl w:val="0"/>
        </w:rPr>
        <w:t xml:space="preserve">Study design: Randomized controlled trials (RcTs).</w:t>
      </w:r>
    </w:p>
    <w:p w:rsidR="00000000" w:rsidDel="00000000" w:rsidP="00000000" w:rsidRDefault="00000000" w:rsidRPr="00000000" w14:paraId="00000019">
      <w:pPr>
        <w:jc w:val="both"/>
        <w:rPr>
          <w:rFonts w:ascii="Arial" w:cs="Arial" w:eastAsia="Arial" w:hAnsi="Arial"/>
          <w:color w:val="212121"/>
        </w:rPr>
      </w:pPr>
      <w:r w:rsidDel="00000000" w:rsidR="00000000" w:rsidRPr="00000000">
        <w:rPr>
          <w:rFonts w:ascii="Arial" w:cs="Arial" w:eastAsia="Arial" w:hAnsi="Arial"/>
          <w:color w:val="212121"/>
          <w:rtl w:val="0"/>
        </w:rPr>
        <w:t xml:space="preserve">Intervention: An intervention using a mobile health application with the goal of modifying behavior to enhance health and illness management(e.g. educational content, goal setting and tracking, reminders and alerts, symptom tracking and communication tools).Mobile applications compatible with all major operating systems(ios, Android, Windows).features applicable to mobile applications, including web-based functionality, message reminders (e.g. sMs texts), and video display capabilities.</w:t>
      </w:r>
    </w:p>
    <w:p w:rsidR="00000000" w:rsidDel="00000000" w:rsidP="00000000" w:rsidRDefault="00000000" w:rsidRPr="00000000" w14:paraId="0000001A">
      <w:pPr>
        <w:jc w:val="both"/>
        <w:rPr>
          <w:rFonts w:ascii="Arial" w:cs="Arial" w:eastAsia="Arial" w:hAnsi="Arial"/>
          <w:color w:val="212121"/>
        </w:rPr>
      </w:pPr>
      <w:r w:rsidDel="00000000" w:rsidR="00000000" w:rsidRPr="00000000">
        <w:rPr>
          <w:rFonts w:ascii="Arial" w:cs="Arial" w:eastAsia="Arial" w:hAnsi="Arial"/>
          <w:color w:val="212121"/>
          <w:rtl w:val="0"/>
        </w:rPr>
        <w:t xml:space="preserve">Control group: Routine follow-up and usual care.</w:t>
      </w:r>
    </w:p>
    <w:p w:rsidR="00000000" w:rsidDel="00000000" w:rsidP="00000000" w:rsidRDefault="00000000" w:rsidRPr="00000000" w14:paraId="0000001B">
      <w:pPr>
        <w:jc w:val="both"/>
        <w:rPr>
          <w:rFonts w:ascii="Arial" w:cs="Arial" w:eastAsia="Arial" w:hAnsi="Arial"/>
          <w:color w:val="212121"/>
        </w:rPr>
      </w:pPr>
      <w:r w:rsidDel="00000000" w:rsidR="00000000" w:rsidRPr="00000000">
        <w:rPr>
          <w:rFonts w:ascii="Arial" w:cs="Arial" w:eastAsia="Arial" w:hAnsi="Arial"/>
          <w:color w:val="212121"/>
          <w:rtl w:val="0"/>
        </w:rPr>
        <w:t xml:space="preserve">Outcomes: Measurable health result that can be evaluated for clinical efficacy,such as ratings obtained using a recognized standard instrument(e.g. self-efficacy scale, Anxiety and depression scale, short form Health survey, Quality of life scale and degree of satisfaction).</w:t>
      </w:r>
    </w:p>
    <w:p w:rsidR="00000000" w:rsidDel="00000000" w:rsidP="00000000" w:rsidRDefault="00000000" w:rsidRPr="00000000" w14:paraId="0000001C">
      <w:pPr>
        <w:jc w:val="both"/>
        <w:rPr>
          <w:rFonts w:ascii="Arial" w:cs="Arial" w:eastAsia="Arial" w:hAnsi="Arial"/>
          <w:color w:val="212121"/>
          <w:highlight w:val="yellow"/>
        </w:rPr>
      </w:pPr>
      <w:r w:rsidDel="00000000" w:rsidR="00000000" w:rsidRPr="00000000">
        <w:rPr>
          <w:rtl w:val="0"/>
        </w:rPr>
      </w:r>
    </w:p>
    <w:p w:rsidR="00000000" w:rsidDel="00000000" w:rsidP="00000000" w:rsidRDefault="00000000" w:rsidRPr="00000000" w14:paraId="0000001D">
      <w:pPr>
        <w:jc w:val="both"/>
        <w:rPr>
          <w:rFonts w:ascii="Arial" w:cs="Arial" w:eastAsia="Arial" w:hAnsi="Arial"/>
          <w:b w:val="1"/>
          <w:color w:val="ff0000"/>
          <w:u w:val="single"/>
        </w:rPr>
      </w:pPr>
      <w:r w:rsidDel="00000000" w:rsidR="00000000" w:rsidRPr="00000000">
        <w:rPr>
          <w:rFonts w:ascii="Arial" w:cs="Arial" w:eastAsia="Arial" w:hAnsi="Arial"/>
          <w:b w:val="1"/>
          <w:color w:val="ff0000"/>
          <w:u w:val="single"/>
          <w:rtl w:val="0"/>
        </w:rPr>
        <w:t xml:space="preserve">Exclusion Criteria:</w:t>
      </w:r>
    </w:p>
    <w:p w:rsidR="00000000" w:rsidDel="00000000" w:rsidP="00000000" w:rsidRDefault="00000000" w:rsidRPr="00000000" w14:paraId="0000001E">
      <w:pPr>
        <w:jc w:val="both"/>
        <w:rPr>
          <w:rFonts w:ascii="Arial" w:cs="Arial" w:eastAsia="Arial" w:hAnsi="Arial"/>
          <w:b w:val="1"/>
          <w:color w:val="ff0000"/>
          <w:u w:val="single"/>
        </w:rPr>
      </w:pPr>
      <w:r w:rsidDel="00000000" w:rsidR="00000000" w:rsidRPr="00000000">
        <w:rPr>
          <w:rtl w:val="0"/>
        </w:rPr>
      </w:r>
    </w:p>
    <w:p w:rsidR="00000000" w:rsidDel="00000000" w:rsidP="00000000" w:rsidRDefault="00000000" w:rsidRPr="00000000" w14:paraId="0000001F">
      <w:pPr>
        <w:jc w:val="both"/>
        <w:rPr>
          <w:rFonts w:ascii="Arial" w:cs="Arial" w:eastAsia="Arial" w:hAnsi="Arial"/>
          <w:color w:val="212121"/>
        </w:rPr>
      </w:pPr>
      <w:r w:rsidDel="00000000" w:rsidR="00000000" w:rsidRPr="00000000">
        <w:rPr>
          <w:rFonts w:ascii="Arial" w:cs="Arial" w:eastAsia="Arial" w:hAnsi="Arial"/>
          <w:color w:val="212121"/>
          <w:rtl w:val="0"/>
        </w:rPr>
        <w:t xml:space="preserve">Population: Minors and elderly individuals over 75 years old; patientshave no smartphone or lack smartphone expertise; rapid postoperative disease progression; readmission; severepost-operative morbidity; health condition precluding app use.</w:t>
      </w:r>
    </w:p>
    <w:p w:rsidR="00000000" w:rsidDel="00000000" w:rsidP="00000000" w:rsidRDefault="00000000" w:rsidRPr="00000000" w14:paraId="00000020">
      <w:pPr>
        <w:jc w:val="both"/>
        <w:rPr>
          <w:rFonts w:ascii="Arial" w:cs="Arial" w:eastAsia="Arial" w:hAnsi="Arial"/>
          <w:color w:val="212121"/>
        </w:rPr>
      </w:pPr>
      <w:r w:rsidDel="00000000" w:rsidR="00000000" w:rsidRPr="00000000">
        <w:rPr>
          <w:rFonts w:ascii="Arial" w:cs="Arial" w:eastAsia="Arial" w:hAnsi="Arial"/>
          <w:color w:val="212121"/>
          <w:rtl w:val="0"/>
        </w:rPr>
        <w:t xml:space="preserve">Follow-up strategy: follow-up models that do not include app-based interventions.</w:t>
      </w:r>
    </w:p>
    <w:p w:rsidR="00000000" w:rsidDel="00000000" w:rsidP="00000000" w:rsidRDefault="00000000" w:rsidRPr="00000000" w14:paraId="00000021">
      <w:pPr>
        <w:jc w:val="both"/>
        <w:rPr>
          <w:rFonts w:ascii="Arial" w:cs="Arial" w:eastAsia="Arial" w:hAnsi="Arial"/>
        </w:rPr>
      </w:pPr>
      <w:r w:rsidDel="00000000" w:rsidR="00000000" w:rsidRPr="00000000">
        <w:rPr>
          <w:rFonts w:ascii="Arial" w:cs="Arial" w:eastAsia="Arial" w:hAnsi="Arial"/>
          <w:rtl w:val="0"/>
        </w:rPr>
        <w:t xml:space="preserve">Study design: Animal research, literature reviews, case studies, commentary pieces, editorials, and abstracts from meetings or conferences.</w:t>
      </w:r>
    </w:p>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 xml:space="preserve">Intervention: not an app for postoperative cancer patients.Mobile applications primarily designed for controlling other technological tools (e.g. robotics devices, functional electrical stimulation devices, virtual reality headsets,telerehabilitation systems, brain-computer interfaces).Mobile applications that are part of larger rehabilitative systems necessitating additional equipment.</w:t>
      </w:r>
    </w:p>
    <w:p w:rsidR="00000000" w:rsidDel="00000000" w:rsidP="00000000" w:rsidRDefault="00000000" w:rsidRPr="00000000" w14:paraId="00000023">
      <w:pPr>
        <w:jc w:val="both"/>
        <w:rPr>
          <w:rFonts w:ascii="Arial" w:cs="Arial" w:eastAsia="Arial" w:hAnsi="Arial"/>
        </w:rPr>
      </w:pPr>
      <w:r w:rsidDel="00000000" w:rsidR="00000000" w:rsidRPr="00000000">
        <w:rPr>
          <w:rFonts w:ascii="Arial" w:cs="Arial" w:eastAsia="Arial" w:hAnsi="Arial"/>
          <w:rtl w:val="0"/>
        </w:rPr>
        <w:t xml:space="preserve">Control group: blank control.</w:t>
      </w:r>
    </w:p>
    <w:p w:rsidR="00000000" w:rsidDel="00000000" w:rsidP="00000000" w:rsidRDefault="00000000" w:rsidRPr="00000000" w14:paraId="00000024">
      <w:pPr>
        <w:jc w:val="both"/>
        <w:rPr>
          <w:rFonts w:ascii="Arial" w:cs="Arial" w:eastAsia="Arial" w:hAnsi="Arial"/>
        </w:rPr>
      </w:pPr>
      <w:r w:rsidDel="00000000" w:rsidR="00000000" w:rsidRPr="00000000">
        <w:rPr>
          <w:rFonts w:ascii="Arial" w:cs="Arial" w:eastAsia="Arial" w:hAnsi="Arial"/>
          <w:rtl w:val="0"/>
        </w:rPr>
        <w:t xml:space="preserve">Outcomes: outcome measures cannot be calculated using specialized scales.</w:t>
      </w:r>
      <w:r w:rsidDel="00000000" w:rsidR="00000000" w:rsidRPr="00000000">
        <w:rPr>
          <w:rtl w:val="0"/>
        </w:rPr>
      </w:r>
    </w:p>
    <w:p w:rsidR="00000000" w:rsidDel="00000000" w:rsidP="00000000" w:rsidRDefault="00000000" w:rsidRPr="00000000" w14:paraId="00000025">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6">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7">
      <w:pPr>
        <w:jc w:val="both"/>
        <w:rPr>
          <w:rFonts w:ascii="Arial" w:cs="Arial" w:eastAsia="Arial" w:hAnsi="Arial"/>
        </w:rPr>
      </w:pPr>
      <w:r w:rsidDel="00000000" w:rsidR="00000000" w:rsidRPr="00000000">
        <w:rPr>
          <w:rFonts w:ascii="Arial" w:cs="Arial" w:eastAsia="Arial" w:hAnsi="Arial"/>
          <w:color w:val="000000"/>
          <w:rtl w:val="0"/>
        </w:rPr>
        <w:t xml:space="preserve">Search Date:</w:t>
      </w:r>
      <w:r w:rsidDel="00000000" w:rsidR="00000000" w:rsidRPr="00000000">
        <w:rPr>
          <w:rFonts w:ascii="Arial" w:cs="Arial" w:eastAsia="Arial" w:hAnsi="Arial"/>
          <w:rtl w:val="0"/>
        </w:rPr>
        <w:t xml:space="preserve"> March 3, 2024 </w:t>
      </w:r>
    </w:p>
    <w:p w:rsidR="00000000" w:rsidDel="00000000" w:rsidP="00000000" w:rsidRDefault="00000000" w:rsidRPr="00000000" w14:paraId="00000028">
      <w:pPr>
        <w:jc w:val="both"/>
        <w:rPr>
          <w:rFonts w:ascii="Arial" w:cs="Arial" w:eastAsia="Arial" w:hAnsi="Arial"/>
        </w:rPr>
      </w:pPr>
      <w:r w:rsidDel="00000000" w:rsidR="00000000" w:rsidRPr="00000000">
        <w:rPr>
          <w:rtl w:val="0"/>
        </w:rPr>
      </w:r>
    </w:p>
    <w:p w:rsidR="00000000" w:rsidDel="00000000" w:rsidP="00000000" w:rsidRDefault="00000000" w:rsidRPr="00000000" w14:paraId="00000029">
      <w:pPr>
        <w:jc w:val="both"/>
        <w:rPr>
          <w:rFonts w:ascii="Arial" w:cs="Arial" w:eastAsia="Arial" w:hAnsi="Arial"/>
          <w:color w:val="000000"/>
        </w:rPr>
      </w:pPr>
      <w:r w:rsidDel="00000000" w:rsidR="00000000" w:rsidRPr="00000000">
        <w:rPr>
          <w:rFonts w:ascii="Arial" w:cs="Arial" w:eastAsia="Arial" w:hAnsi="Arial"/>
          <w:color w:val="000000"/>
          <w:rtl w:val="0"/>
        </w:rPr>
        <w:t xml:space="preserve">Included studies: </w:t>
      </w:r>
    </w:p>
    <w:p w:rsidR="00000000" w:rsidDel="00000000" w:rsidP="00000000" w:rsidRDefault="00000000" w:rsidRPr="00000000" w14:paraId="0000002A">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B">
      <w:pPr>
        <w:jc w:val="both"/>
        <w:rPr>
          <w:rFonts w:ascii="Arial" w:cs="Arial" w:eastAsia="Arial" w:hAnsi="Arial"/>
          <w:color w:val="000000"/>
        </w:rPr>
      </w:pPr>
      <w:r w:rsidDel="00000000" w:rsidR="00000000" w:rsidRPr="00000000">
        <w:rPr>
          <w:rtl w:val="0"/>
        </w:rPr>
      </w:r>
    </w:p>
    <w:tbl>
      <w:tblPr>
        <w:tblStyle w:val="Table1"/>
        <w:tblW w:w="8981.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90"/>
        <w:gridCol w:w="4491"/>
        <w:tblGridChange w:id="0">
          <w:tblGrid>
            <w:gridCol w:w="4490"/>
            <w:gridCol w:w="4491"/>
          </w:tblGrid>
        </w:tblGridChange>
      </w:tblGrid>
      <w:tr>
        <w:trPr>
          <w:cantSplit w:val="0"/>
          <w:tblHeader w:val="0"/>
        </w:trPr>
        <w:tc>
          <w:tcPr/>
          <w:p w:rsidR="00000000" w:rsidDel="00000000" w:rsidP="00000000" w:rsidRDefault="00000000" w:rsidRPr="00000000" w14:paraId="0000002C">
            <w:pPr>
              <w:jc w:val="both"/>
              <w:rPr>
                <w:rFonts w:ascii="Arial" w:cs="Arial" w:eastAsia="Arial" w:hAnsi="Arial"/>
                <w:color w:val="000000"/>
              </w:rPr>
            </w:pPr>
            <w:r w:rsidDel="00000000" w:rsidR="00000000" w:rsidRPr="00000000">
              <w:rPr>
                <w:rFonts w:ascii="Arial" w:cs="Arial" w:eastAsia="Arial" w:hAnsi="Arial"/>
                <w:color w:val="000000"/>
                <w:rtl w:val="0"/>
              </w:rPr>
              <w:t xml:space="preserve">Study title </w:t>
            </w:r>
          </w:p>
        </w:tc>
        <w:tc>
          <w:tcPr/>
          <w:p w:rsidR="00000000" w:rsidDel="00000000" w:rsidP="00000000" w:rsidRDefault="00000000" w:rsidRPr="00000000" w14:paraId="0000002D">
            <w:pPr>
              <w:jc w:val="both"/>
              <w:rPr>
                <w:rFonts w:ascii="Arial" w:cs="Arial" w:eastAsia="Arial" w:hAnsi="Arial"/>
                <w:color w:val="000000"/>
              </w:rPr>
            </w:pPr>
            <w:r w:rsidDel="00000000" w:rsidR="00000000" w:rsidRPr="00000000">
              <w:rPr>
                <w:rFonts w:ascii="Arial" w:cs="Arial" w:eastAsia="Arial" w:hAnsi="Arial"/>
                <w:color w:val="000000"/>
                <w:rtl w:val="0"/>
              </w:rPr>
              <w:t xml:space="preserve">Pubmed ID of included study</w:t>
            </w:r>
          </w:p>
        </w:tc>
      </w:tr>
      <w:tr>
        <w:trPr>
          <w:cantSplit w:val="0"/>
          <w:tblHeader w:val="0"/>
        </w:trPr>
        <w:tc>
          <w:tcPr/>
          <w:p w:rsidR="00000000" w:rsidDel="00000000" w:rsidP="00000000" w:rsidRDefault="00000000" w:rsidRPr="00000000" w14:paraId="0000002E">
            <w:pPr>
              <w:jc w:val="both"/>
              <w:rPr>
                <w:rFonts w:ascii="Arial" w:cs="Arial" w:eastAsia="Arial" w:hAnsi="Arial"/>
              </w:rPr>
            </w:pPr>
            <w:r w:rsidDel="00000000" w:rsidR="00000000" w:rsidRPr="00000000">
              <w:rPr>
                <w:rFonts w:ascii="Arial" w:cs="Arial" w:eastAsia="Arial" w:hAnsi="Arial"/>
                <w:rtl w:val="0"/>
              </w:rPr>
              <w:t xml:space="preserve">Wolff J, Wuelfing P, Koenig A, et al. App-based lifestyle coaching (PINK!) accompanying breast cancer patients and survivors to reduce psychological distress and fatigue and improve physical activity: a feasibility pilot study. Breast Care (Basel). 2023;18(5):354–365. doi:10.1159/000531495</w:t>
            </w:r>
          </w:p>
        </w:tc>
        <w:tc>
          <w:tcPr/>
          <w:p w:rsidR="00000000" w:rsidDel="00000000" w:rsidP="00000000" w:rsidRDefault="00000000" w:rsidRPr="00000000" w14:paraId="0000002F">
            <w:pPr>
              <w:numPr>
                <w:ilvl w:val="0"/>
                <w:numId w:val="12"/>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37901047</w:t>
            </w:r>
          </w:p>
          <w:p w:rsidR="00000000" w:rsidDel="00000000" w:rsidP="00000000" w:rsidRDefault="00000000" w:rsidRPr="00000000" w14:paraId="00000030">
            <w:pPr>
              <w:shd w:fill="ffffff" w:val="clear"/>
              <w:jc w:val="both"/>
              <w:rPr>
                <w:rFonts w:ascii="Arial" w:cs="Arial" w:eastAsia="Arial" w:hAnsi="Arial"/>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31">
            <w:pPr>
              <w:jc w:val="both"/>
              <w:rPr>
                <w:rFonts w:ascii="Arial" w:cs="Arial" w:eastAsia="Arial" w:hAnsi="Arial"/>
              </w:rPr>
            </w:pPr>
            <w:r w:rsidDel="00000000" w:rsidR="00000000" w:rsidRPr="00000000">
              <w:rPr>
                <w:rFonts w:ascii="Arial" w:cs="Arial" w:eastAsia="Arial" w:hAnsi="Arial"/>
                <w:rtl w:val="0"/>
              </w:rPr>
              <w:t xml:space="preserve">Gustavell T, Sundberg K, Segersvärd R, et al. Decreased symptom burden following surgery due to support from an interactive app for symptom management for patients with pancreatic and periampullary cancer. Acta Oncol.2019;58(9):1307–1314. doi: 10.1080/0284186X.2019.1633473.</w:t>
            </w:r>
          </w:p>
        </w:tc>
        <w:tc>
          <w:tcPr/>
          <w:p w:rsidR="00000000" w:rsidDel="00000000" w:rsidP="00000000" w:rsidRDefault="00000000" w:rsidRPr="00000000" w14:paraId="00000032">
            <w:pPr>
              <w:numPr>
                <w:ilvl w:val="0"/>
                <w:numId w:val="6"/>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31284797</w:t>
            </w:r>
          </w:p>
          <w:p w:rsidR="00000000" w:rsidDel="00000000" w:rsidP="00000000" w:rsidRDefault="00000000" w:rsidRPr="00000000" w14:paraId="00000033">
            <w:pPr>
              <w:shd w:fill="ffffff" w:val="clear"/>
              <w:jc w:val="both"/>
              <w:rPr>
                <w:rFonts w:ascii="Arial" w:cs="Arial" w:eastAsia="Arial" w:hAnsi="Arial"/>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34">
            <w:pPr>
              <w:jc w:val="both"/>
              <w:rPr>
                <w:rFonts w:ascii="Arial" w:cs="Arial" w:eastAsia="Arial" w:hAnsi="Arial"/>
              </w:rPr>
            </w:pPr>
            <w:r w:rsidDel="00000000" w:rsidR="00000000" w:rsidRPr="00000000">
              <w:rPr>
                <w:rFonts w:ascii="Arial" w:cs="Arial" w:eastAsia="Arial" w:hAnsi="Arial"/>
                <w:rtl w:val="0"/>
              </w:rPr>
              <w:t xml:space="preserve">Yang J, Weng L, Chen Z, et al. Development and testing of a mobile app for pain management among cancer patients discharged from hospital treatment: randomized controlled trial. JMIR Mhealth Uhealth. 2019;7(5):e12542.Published 2019 May 29. doi: 10.2196/12542.</w:t>
            </w:r>
          </w:p>
        </w:tc>
        <w:tc>
          <w:tcPr/>
          <w:p w:rsidR="00000000" w:rsidDel="00000000" w:rsidP="00000000" w:rsidRDefault="00000000" w:rsidRPr="00000000" w14:paraId="00000035">
            <w:pPr>
              <w:numPr>
                <w:ilvl w:val="0"/>
                <w:numId w:val="5"/>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31144672</w:t>
            </w:r>
          </w:p>
          <w:p w:rsidR="00000000" w:rsidDel="00000000" w:rsidP="00000000" w:rsidRDefault="00000000" w:rsidRPr="00000000" w14:paraId="00000036">
            <w:pPr>
              <w:shd w:fill="ffffff" w:val="clear"/>
              <w:jc w:val="both"/>
              <w:rPr>
                <w:rFonts w:ascii="Arial" w:cs="Arial" w:eastAsia="Arial" w:hAnsi="Arial"/>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37">
            <w:pPr>
              <w:jc w:val="both"/>
              <w:rPr>
                <w:rFonts w:ascii="Arial" w:cs="Arial" w:eastAsia="Arial" w:hAnsi="Arial"/>
              </w:rPr>
            </w:pPr>
            <w:r w:rsidDel="00000000" w:rsidR="00000000" w:rsidRPr="00000000">
              <w:rPr>
                <w:rFonts w:ascii="Arial" w:cs="Arial" w:eastAsia="Arial" w:hAnsi="Arial"/>
                <w:rtl w:val="0"/>
              </w:rPr>
              <w:t xml:space="preserve">Vos JAM, Duineveld LAM, Wieldraaijer T, et al. Effect of gen-eral practitioner-led versus surgeon-led colon cancer survi-vorship care, with or without eHealth support, on quality of life (I CARE): an interim analysis of 1-year results of a ran-domised, controlled trial. Lancet Oncol. 2021;22(8):1175–1187. doi: 10.1016/S1470-2045(21)00273-4.</w:t>
            </w:r>
          </w:p>
        </w:tc>
        <w:tc>
          <w:tcPr/>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34224671</w:t>
            </w:r>
          </w:p>
          <w:p w:rsidR="00000000" w:rsidDel="00000000" w:rsidP="00000000" w:rsidRDefault="00000000" w:rsidRPr="00000000" w14:paraId="00000039">
            <w:pPr>
              <w:shd w:fill="ffffff" w:val="clear"/>
              <w:jc w:val="both"/>
              <w:rPr>
                <w:rFonts w:ascii="Arial" w:cs="Arial" w:eastAsia="Arial" w:hAnsi="Arial"/>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3A">
            <w:pPr>
              <w:jc w:val="both"/>
              <w:rPr>
                <w:rFonts w:ascii="Arial" w:cs="Arial" w:eastAsia="Arial" w:hAnsi="Arial"/>
              </w:rPr>
            </w:pPr>
            <w:r w:rsidDel="00000000" w:rsidR="00000000" w:rsidRPr="00000000">
              <w:rPr>
                <w:rFonts w:ascii="Arial" w:cs="Arial" w:eastAsia="Arial" w:hAnsi="Arial"/>
                <w:rtl w:val="0"/>
              </w:rPr>
              <w:t xml:space="preserve">Temple-Oberle C, Yakaback S, Webb C, et al. Effect of smartphone app postoperative home monitoring after oncologic surgery on quality of recovery: a randomized clinical trial. JAMA Surg. 2023;158(7):693–699. doi:10.1001/jamasurg.2023.0616</w:t>
            </w:r>
          </w:p>
        </w:tc>
        <w:tc>
          <w:tcPr/>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37043216</w:t>
            </w:r>
          </w:p>
          <w:p w:rsidR="00000000" w:rsidDel="00000000" w:rsidP="00000000" w:rsidRDefault="00000000" w:rsidRPr="00000000" w14:paraId="0000003C">
            <w:pPr>
              <w:shd w:fill="ffffff" w:val="clear"/>
              <w:jc w:val="both"/>
              <w:rPr>
                <w:rFonts w:ascii="Arial" w:cs="Arial" w:eastAsia="Arial" w:hAnsi="Arial"/>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3D">
            <w:pPr>
              <w:jc w:val="both"/>
              <w:rPr>
                <w:rFonts w:ascii="Arial" w:cs="Arial" w:eastAsia="Arial" w:hAnsi="Arial"/>
              </w:rPr>
            </w:pPr>
            <w:r w:rsidDel="00000000" w:rsidR="00000000" w:rsidRPr="00000000">
              <w:rPr>
                <w:rFonts w:ascii="Arial" w:cs="Arial" w:eastAsia="Arial" w:hAnsi="Arial"/>
                <w:rtl w:val="0"/>
              </w:rPr>
              <w:t xml:space="preserve">Chang YL, Tsai YF, Hsu CL, et al. The effectiveness of a nurse-led exercise and health education informatics program on exercise capacity and quality of life among cancer survivors after esophagectomy: a randomized controlled trial. Int J Nurs Stud. 2020;101:103418. doi:10.1016/j.ijnurstu.2019.103418</w:t>
            </w:r>
          </w:p>
        </w:tc>
        <w:tc>
          <w:tcPr/>
          <w:p w:rsidR="00000000" w:rsidDel="00000000" w:rsidP="00000000" w:rsidRDefault="00000000" w:rsidRPr="00000000" w14:paraId="0000003E">
            <w:pPr>
              <w:numPr>
                <w:ilvl w:val="0"/>
                <w:numId w:val="14"/>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31670173</w:t>
            </w:r>
          </w:p>
          <w:p w:rsidR="00000000" w:rsidDel="00000000" w:rsidP="00000000" w:rsidRDefault="00000000" w:rsidRPr="00000000" w14:paraId="0000003F">
            <w:pPr>
              <w:shd w:fill="ffffff" w:val="clear"/>
              <w:jc w:val="both"/>
              <w:rPr>
                <w:rFonts w:ascii="Arial" w:cs="Arial" w:eastAsia="Arial" w:hAnsi="Arial"/>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40">
            <w:pPr>
              <w:jc w:val="both"/>
              <w:rPr>
                <w:rFonts w:ascii="Arial" w:cs="Arial" w:eastAsia="Arial" w:hAnsi="Arial"/>
              </w:rPr>
            </w:pPr>
            <w:r w:rsidDel="00000000" w:rsidR="00000000" w:rsidRPr="00000000">
              <w:rPr>
                <w:rFonts w:ascii="Arial" w:cs="Arial" w:eastAsia="Arial" w:hAnsi="Arial"/>
                <w:rtl w:val="0"/>
              </w:rPr>
              <w:t xml:space="preserve">Wang QQ, Zhao J, Huo XR, et al. Effects of a home care mobile app on the outcomes of discharged patients with a stoma: a randomized controlled trial. J Clin Nurs.2018;27(19-20):3592–3602. doi: 10.1111/jocn.14515</w:t>
            </w:r>
          </w:p>
        </w:tc>
        <w:tc>
          <w:tcPr/>
          <w:p w:rsidR="00000000" w:rsidDel="00000000" w:rsidP="00000000" w:rsidRDefault="00000000" w:rsidRPr="00000000" w14:paraId="00000041">
            <w:pPr>
              <w:numPr>
                <w:ilvl w:val="0"/>
                <w:numId w:val="9"/>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29775491</w:t>
            </w:r>
          </w:p>
          <w:p w:rsidR="00000000" w:rsidDel="00000000" w:rsidP="00000000" w:rsidRDefault="00000000" w:rsidRPr="00000000" w14:paraId="00000042">
            <w:pPr>
              <w:shd w:fill="ffffff" w:val="clear"/>
              <w:jc w:val="both"/>
              <w:rPr>
                <w:rFonts w:ascii="Arial" w:cs="Arial" w:eastAsia="Arial" w:hAnsi="Arial"/>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Uhm KE, Yoo JS, Chung SH, et al. Effects of exercise intervention in breast cancer patients: is mobile health(mHealth) with pedometer more effective than conven-tional program using brochure? Breast Cancer Res Treat.2017;161(3):443–452. doi: 10.1007/s10549-016-4065-8.</w:t>
            </w:r>
          </w:p>
        </w:tc>
        <w:tc>
          <w:tcPr/>
          <w:p w:rsidR="00000000" w:rsidDel="00000000" w:rsidP="00000000" w:rsidRDefault="00000000" w:rsidRPr="00000000" w14:paraId="00000044">
            <w:pPr>
              <w:numPr>
                <w:ilvl w:val="0"/>
                <w:numId w:val="10"/>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27933450</w:t>
            </w:r>
          </w:p>
          <w:p w:rsidR="00000000" w:rsidDel="00000000" w:rsidP="00000000" w:rsidRDefault="00000000" w:rsidRPr="00000000" w14:paraId="00000045">
            <w:pPr>
              <w:shd w:fill="ffffff" w:val="clear"/>
              <w:jc w:val="both"/>
              <w:rPr>
                <w:rFonts w:ascii="Arial" w:cs="Arial" w:eastAsia="Arial" w:hAnsi="Arial"/>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46">
            <w:pPr>
              <w:jc w:val="both"/>
              <w:rPr>
                <w:rFonts w:ascii="Arial" w:cs="Arial" w:eastAsia="Arial" w:hAnsi="Arial"/>
                <w:highlight w:val="red"/>
              </w:rPr>
            </w:pPr>
            <w:r w:rsidDel="00000000" w:rsidR="00000000" w:rsidRPr="00000000">
              <w:rPr>
                <w:rFonts w:ascii="Arial" w:cs="Arial" w:eastAsia="Arial" w:hAnsi="Arial"/>
                <w:highlight w:val="red"/>
                <w:rtl w:val="0"/>
              </w:rPr>
              <w:t xml:space="preserve">Xu YF, Fei. Xu XIA, Song K, et al. Effects of extended care based on the wechat platform on self-efficacy and qual-ity of life of postoperative breast cancer patients. IJPS.2021;83:23-29. doi: 10.36468/pharmaceutical-sciences.spl.165.</w:t>
            </w:r>
          </w:p>
        </w:tc>
        <w:tc>
          <w:tcPr/>
          <w:p w:rsidR="00000000" w:rsidDel="00000000" w:rsidP="00000000" w:rsidRDefault="00000000" w:rsidRPr="00000000" w14:paraId="00000047">
            <w:pPr>
              <w:shd w:fill="ffffff" w:val="clear"/>
              <w:jc w:val="both"/>
              <w:rPr>
                <w:rFonts w:ascii="Arial" w:cs="Arial" w:eastAsia="Arial" w:hAnsi="Arial"/>
                <w:color w:val="000000"/>
                <w:highlight w:val="red"/>
              </w:rPr>
            </w:pPr>
            <w:r w:rsidDel="00000000" w:rsidR="00000000" w:rsidRPr="00000000">
              <w:rPr>
                <w:rFonts w:ascii="Arial" w:cs="Arial" w:eastAsia="Arial" w:hAnsi="Arial"/>
                <w:highlight w:val="red"/>
                <w:rtl w:val="0"/>
              </w:rPr>
              <w:t xml:space="preserve">not found</w:t>
            </w:r>
            <w:r w:rsidDel="00000000" w:rsidR="00000000" w:rsidRPr="00000000">
              <w:rPr>
                <w:rtl w:val="0"/>
              </w:rPr>
            </w:r>
          </w:p>
        </w:tc>
      </w:tr>
      <w:tr>
        <w:trPr>
          <w:cantSplit w:val="0"/>
          <w:tblHeader w:val="0"/>
        </w:trPr>
        <w:tc>
          <w:tcPr/>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rtl w:val="0"/>
              </w:rPr>
              <w:t xml:space="preserve">Dong X, Yi X, Gao D, et al. The effects of the combined exercise intervention based on internet and social media software (CEIBISMS) on quality of life, muscle strength and cardiorespiratory capacity in Chinese postoperative breast cancer patients:a randomized con-trolled trial. Health Qual Life Outcomes. 2019;17(1):109.Published Jun 26. doi: 10.1186/s12955-019-1183-0</w:t>
            </w:r>
          </w:p>
        </w:tc>
        <w:tc>
          <w:tcPr/>
          <w:p w:rsidR="00000000" w:rsidDel="00000000" w:rsidP="00000000" w:rsidRDefault="00000000" w:rsidRPr="00000000" w14:paraId="00000049">
            <w:pPr>
              <w:numPr>
                <w:ilvl w:val="0"/>
                <w:numId w:val="11"/>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31242926</w:t>
            </w:r>
          </w:p>
          <w:p w:rsidR="00000000" w:rsidDel="00000000" w:rsidP="00000000" w:rsidRDefault="00000000" w:rsidRPr="00000000" w14:paraId="0000004A">
            <w:pPr>
              <w:shd w:fill="ffffff" w:val="clear"/>
              <w:jc w:val="both"/>
              <w:rPr>
                <w:rFonts w:ascii="Arial" w:cs="Arial" w:eastAsia="Arial" w:hAnsi="Arial"/>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4B">
            <w:pPr>
              <w:jc w:val="both"/>
              <w:rPr>
                <w:rFonts w:ascii="Arial" w:cs="Arial" w:eastAsia="Arial" w:hAnsi="Arial"/>
              </w:rPr>
            </w:pPr>
            <w:r w:rsidDel="00000000" w:rsidR="00000000" w:rsidRPr="00000000">
              <w:rPr>
                <w:rFonts w:ascii="Arial" w:cs="Arial" w:eastAsia="Arial" w:hAnsi="Arial"/>
                <w:rtl w:val="0"/>
              </w:rPr>
              <w:t xml:space="preserve">Wang TF, Huang RC, Yang SC, et al. Evaluating the effects of a mobile health app on reducing patient care needs and improving quality of life after oral cancer surgery: quasiexperimental study. JMIR Mhealth Uhealth.2020;8(7):e18132. Published Jul 27. doi: 10.2196/18132.</w:t>
            </w:r>
          </w:p>
        </w:tc>
        <w:tc>
          <w:tcPr/>
          <w:p w:rsidR="00000000" w:rsidDel="00000000" w:rsidP="00000000" w:rsidRDefault="00000000" w:rsidRPr="00000000" w14:paraId="0000004C">
            <w:pPr>
              <w:numPr>
                <w:ilvl w:val="0"/>
                <w:numId w:val="4"/>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32716303</w:t>
            </w:r>
          </w:p>
          <w:p w:rsidR="00000000" w:rsidDel="00000000" w:rsidP="00000000" w:rsidRDefault="00000000" w:rsidRPr="00000000" w14:paraId="0000004D">
            <w:pPr>
              <w:shd w:fill="ffffff" w:val="clear"/>
              <w:jc w:val="both"/>
              <w:rPr>
                <w:rFonts w:ascii="Arial" w:cs="Arial" w:eastAsia="Arial" w:hAnsi="Arial"/>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4E">
            <w:pPr>
              <w:jc w:val="both"/>
              <w:rPr>
                <w:rFonts w:ascii="Arial" w:cs="Arial" w:eastAsia="Arial" w:hAnsi="Arial"/>
              </w:rPr>
            </w:pPr>
            <w:r w:rsidDel="00000000" w:rsidR="00000000" w:rsidRPr="00000000">
              <w:rPr>
                <w:rFonts w:ascii="Arial" w:cs="Arial" w:eastAsia="Arial" w:hAnsi="Arial"/>
                <w:rtl w:val="0"/>
              </w:rPr>
              <w:t xml:space="preserve">Jiang X, Chen J, Yuan X, et al. Feasibility of an individualized mhealth nutrition (iNutrition) intervention for post-discharged gastric cancer patients following gastrectomy: a randomized controlled pilot trial. Nutrients.2023;15(8):1883. URL: doi: 10.3390/nu15081883.</w:t>
            </w:r>
          </w:p>
        </w:tc>
        <w:tc>
          <w:tcPr/>
          <w:p w:rsidR="00000000" w:rsidDel="00000000" w:rsidP="00000000" w:rsidRDefault="00000000" w:rsidRPr="00000000" w14:paraId="0000004F">
            <w:pPr>
              <w:numPr>
                <w:ilvl w:val="0"/>
                <w:numId w:val="13"/>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37111102</w:t>
            </w:r>
          </w:p>
          <w:p w:rsidR="00000000" w:rsidDel="00000000" w:rsidP="00000000" w:rsidRDefault="00000000" w:rsidRPr="00000000" w14:paraId="00000050">
            <w:pPr>
              <w:shd w:fill="ffffff" w:val="clear"/>
              <w:jc w:val="both"/>
              <w:rPr>
                <w:rFonts w:ascii="Arial" w:cs="Arial" w:eastAsia="Arial" w:hAnsi="Arial"/>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51">
            <w:pPr>
              <w:jc w:val="both"/>
              <w:rPr>
                <w:rFonts w:ascii="Arial" w:cs="Arial" w:eastAsia="Arial" w:hAnsi="Arial"/>
              </w:rPr>
            </w:pPr>
            <w:r w:rsidDel="00000000" w:rsidR="00000000" w:rsidRPr="00000000">
              <w:rPr>
                <w:rFonts w:ascii="Arial" w:cs="Arial" w:eastAsia="Arial" w:hAnsi="Arial"/>
                <w:rtl w:val="0"/>
              </w:rPr>
              <w:t xml:space="preserve">Hao Y, Zhong L. Feasibility study on individualized man-agement of postoperative patients with differentiated thyroid cancer based on internet and programming technology. J Cancer Res Clin Oncol. 2023;149(13):12405–12412. doi: 10.1007/s00432-023-05078-2</w:t>
            </w:r>
          </w:p>
        </w:tc>
        <w:tc>
          <w:tcPr/>
          <w:p w:rsidR="00000000" w:rsidDel="00000000" w:rsidP="00000000" w:rsidRDefault="00000000" w:rsidRPr="00000000" w14:paraId="00000052">
            <w:pPr>
              <w:numPr>
                <w:ilvl w:val="0"/>
                <w:numId w:val="3"/>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37438541</w:t>
            </w:r>
          </w:p>
          <w:p w:rsidR="00000000" w:rsidDel="00000000" w:rsidP="00000000" w:rsidRDefault="00000000" w:rsidRPr="00000000" w14:paraId="00000053">
            <w:pPr>
              <w:shd w:fill="ffffff" w:val="clear"/>
              <w:jc w:val="both"/>
              <w:rPr>
                <w:rFonts w:ascii="Arial" w:cs="Arial" w:eastAsia="Arial" w:hAnsi="Arial"/>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54">
            <w:pPr>
              <w:jc w:val="both"/>
              <w:rPr>
                <w:rFonts w:ascii="Arial" w:cs="Arial" w:eastAsia="Arial" w:hAnsi="Arial"/>
              </w:rPr>
            </w:pPr>
            <w:r w:rsidDel="00000000" w:rsidR="00000000" w:rsidRPr="00000000">
              <w:rPr>
                <w:rFonts w:ascii="Arial" w:cs="Arial" w:eastAsia="Arial" w:hAnsi="Arial"/>
                <w:rtl w:val="0"/>
              </w:rPr>
              <w:t xml:space="preserve">Sui Y, Wang T, Wang X. The impact of WeChat app-based education and rehabilitation program on anxiety, depression, quality of life, loss of follow-up and survival in non-small cell lung cancer patients who underwent surgical resection. Eur J Oncol Nurs. 2020;45:101707.doi: 10.1016/j.ejon.2019.101707.</w:t>
            </w:r>
          </w:p>
        </w:tc>
        <w:tc>
          <w:tcPr/>
          <w:p w:rsidR="00000000" w:rsidDel="00000000" w:rsidP="00000000" w:rsidRDefault="00000000" w:rsidRPr="00000000" w14:paraId="00000055">
            <w:pPr>
              <w:numPr>
                <w:ilvl w:val="0"/>
                <w:numId w:val="7"/>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32078926</w:t>
            </w:r>
          </w:p>
          <w:p w:rsidR="00000000" w:rsidDel="00000000" w:rsidP="00000000" w:rsidRDefault="00000000" w:rsidRPr="00000000" w14:paraId="00000056">
            <w:pPr>
              <w:shd w:fill="ffffff" w:val="clear"/>
              <w:jc w:val="both"/>
              <w:rPr>
                <w:rFonts w:ascii="Arial" w:cs="Arial" w:eastAsia="Arial" w:hAnsi="Arial"/>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57">
            <w:pPr>
              <w:jc w:val="both"/>
              <w:rPr>
                <w:rFonts w:ascii="Arial" w:cs="Arial" w:eastAsia="Arial" w:hAnsi="Arial"/>
              </w:rPr>
            </w:pPr>
            <w:r w:rsidDel="00000000" w:rsidR="00000000" w:rsidRPr="00000000">
              <w:rPr>
                <w:rFonts w:ascii="Arial" w:cs="Arial" w:eastAsia="Arial" w:hAnsi="Arial"/>
                <w:rtl w:val="0"/>
              </w:rPr>
              <w:t xml:space="preserve">Tan R, Wang L, Xia R, et al. Use of an application to in-crease self-care ability, improve quality of life, and decrease stoma complications in patients with ileocystoplas-ty or ureterostomy due to bladder cancer. Wound ManagPrev. 2022;68(11):26–31. doi: 10.25270/wmp.2022.11.2631</w:t>
            </w:r>
          </w:p>
        </w:tc>
        <w:tc>
          <w:tcPr/>
          <w:p w:rsidR="00000000" w:rsidDel="00000000" w:rsidP="00000000" w:rsidRDefault="00000000" w:rsidRPr="00000000" w14:paraId="00000058">
            <w:pPr>
              <w:numPr>
                <w:ilvl w:val="0"/>
                <w:numId w:val="8"/>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36493374</w:t>
            </w:r>
          </w:p>
          <w:p w:rsidR="00000000" w:rsidDel="00000000" w:rsidP="00000000" w:rsidRDefault="00000000" w:rsidRPr="00000000" w14:paraId="00000059">
            <w:pPr>
              <w:shd w:fill="ffffff" w:val="clear"/>
              <w:jc w:val="both"/>
              <w:rPr>
                <w:rFonts w:ascii="Arial" w:cs="Arial" w:eastAsia="Arial" w:hAnsi="Arial"/>
                <w:highlight w:val="white"/>
              </w:rPr>
            </w:pPr>
            <w:r w:rsidDel="00000000" w:rsidR="00000000" w:rsidRPr="00000000">
              <w:rPr>
                <w:rtl w:val="0"/>
              </w:rPr>
            </w:r>
          </w:p>
        </w:tc>
      </w:tr>
    </w:tbl>
    <w:p w:rsidR="00000000" w:rsidDel="00000000" w:rsidP="00000000" w:rsidRDefault="00000000" w:rsidRPr="00000000" w14:paraId="0000005A">
      <w:pPr>
        <w:jc w:val="both"/>
        <w:rPr>
          <w:rFonts w:ascii="Arial" w:cs="Arial" w:eastAsia="Arial" w:hAnsi="Arial"/>
          <w:color w:val="00000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tandard" w:default="1">
    <w:name w:val="Normal"/>
    <w:qFormat w:val="1"/>
  </w:style>
  <w:style w:type="paragraph" w:styleId="berschrift1">
    <w:name w:val="heading 1"/>
    <w:basedOn w:val="Standard"/>
    <w:next w:val="Standard"/>
    <w:link w:val="berschrift1Zchn"/>
    <w:uiPriority w:val="9"/>
    <w:qFormat w:val="1"/>
    <w:rsid w:val="00F62C0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berschrift2">
    <w:name w:val="heading 2"/>
    <w:basedOn w:val="Standard"/>
    <w:next w:val="Standard"/>
    <w:link w:val="berschrift2Zchn"/>
    <w:uiPriority w:val="9"/>
    <w:semiHidden w:val="1"/>
    <w:unhideWhenUsed w:val="1"/>
    <w:qFormat w:val="1"/>
    <w:rsid w:val="00F62C0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berschrift3">
    <w:name w:val="heading 3"/>
    <w:basedOn w:val="Standard"/>
    <w:next w:val="Standard"/>
    <w:link w:val="berschrift3Zchn"/>
    <w:uiPriority w:val="9"/>
    <w:semiHidden w:val="1"/>
    <w:unhideWhenUsed w:val="1"/>
    <w:qFormat w:val="1"/>
    <w:rsid w:val="00F62C09"/>
    <w:pPr>
      <w:keepNext w:val="1"/>
      <w:keepLines w:val="1"/>
      <w:spacing w:after="80" w:before="160"/>
      <w:outlineLvl w:val="2"/>
    </w:pPr>
    <w:rPr>
      <w:rFonts w:cstheme="majorBidi" w:eastAsiaTheme="majorEastAsia"/>
      <w:color w:val="0f4761" w:themeColor="accent1" w:themeShade="0000BF"/>
      <w:sz w:val="28"/>
      <w:szCs w:val="28"/>
    </w:rPr>
  </w:style>
  <w:style w:type="paragraph" w:styleId="berschrift4">
    <w:name w:val="heading 4"/>
    <w:basedOn w:val="Standard"/>
    <w:next w:val="Standard"/>
    <w:link w:val="berschrift4Zchn"/>
    <w:uiPriority w:val="9"/>
    <w:semiHidden w:val="1"/>
    <w:unhideWhenUsed w:val="1"/>
    <w:qFormat w:val="1"/>
    <w:rsid w:val="00F62C09"/>
    <w:pPr>
      <w:keepNext w:val="1"/>
      <w:keepLines w:val="1"/>
      <w:spacing w:after="40" w:before="80"/>
      <w:outlineLvl w:val="3"/>
    </w:pPr>
    <w:rPr>
      <w:rFonts w:cstheme="majorBidi" w:eastAsiaTheme="majorEastAsia"/>
      <w:i w:val="1"/>
      <w:iCs w:val="1"/>
      <w:color w:val="0f4761" w:themeColor="accent1" w:themeShade="0000BF"/>
    </w:rPr>
  </w:style>
  <w:style w:type="paragraph" w:styleId="berschrift5">
    <w:name w:val="heading 5"/>
    <w:basedOn w:val="Standard"/>
    <w:next w:val="Standard"/>
    <w:link w:val="berschrift5Zchn"/>
    <w:uiPriority w:val="9"/>
    <w:semiHidden w:val="1"/>
    <w:unhideWhenUsed w:val="1"/>
    <w:qFormat w:val="1"/>
    <w:rsid w:val="00F62C09"/>
    <w:pPr>
      <w:keepNext w:val="1"/>
      <w:keepLines w:val="1"/>
      <w:spacing w:after="40" w:before="80"/>
      <w:outlineLvl w:val="4"/>
    </w:pPr>
    <w:rPr>
      <w:rFonts w:cstheme="majorBidi" w:eastAsiaTheme="majorEastAsia"/>
      <w:color w:val="0f4761" w:themeColor="accent1" w:themeShade="0000BF"/>
    </w:rPr>
  </w:style>
  <w:style w:type="paragraph" w:styleId="berschrift6">
    <w:name w:val="heading 6"/>
    <w:basedOn w:val="Standard"/>
    <w:next w:val="Standard"/>
    <w:link w:val="berschrift6Zchn"/>
    <w:uiPriority w:val="9"/>
    <w:semiHidden w:val="1"/>
    <w:unhideWhenUsed w:val="1"/>
    <w:qFormat w:val="1"/>
    <w:rsid w:val="00F62C09"/>
    <w:pPr>
      <w:keepNext w:val="1"/>
      <w:keepLines w:val="1"/>
      <w:spacing w:before="40"/>
      <w:outlineLvl w:val="5"/>
    </w:pPr>
    <w:rPr>
      <w:rFonts w:cstheme="majorBidi" w:eastAsiaTheme="majorEastAsia"/>
      <w:i w:val="1"/>
      <w:iCs w:val="1"/>
      <w:color w:val="595959" w:themeColor="text1" w:themeTint="0000A6"/>
    </w:rPr>
  </w:style>
  <w:style w:type="paragraph" w:styleId="berschrift7">
    <w:name w:val="heading 7"/>
    <w:basedOn w:val="Standard"/>
    <w:next w:val="Standard"/>
    <w:link w:val="berschrift7Zchn"/>
    <w:uiPriority w:val="9"/>
    <w:semiHidden w:val="1"/>
    <w:unhideWhenUsed w:val="1"/>
    <w:qFormat w:val="1"/>
    <w:rsid w:val="00F62C09"/>
    <w:pPr>
      <w:keepNext w:val="1"/>
      <w:keepLines w:val="1"/>
      <w:spacing w:before="40"/>
      <w:outlineLvl w:val="6"/>
    </w:pPr>
    <w:rPr>
      <w:rFonts w:cstheme="majorBidi" w:eastAsiaTheme="majorEastAsia"/>
      <w:color w:val="595959" w:themeColor="text1" w:themeTint="0000A6"/>
    </w:rPr>
  </w:style>
  <w:style w:type="paragraph" w:styleId="berschrift8">
    <w:name w:val="heading 8"/>
    <w:basedOn w:val="Standard"/>
    <w:next w:val="Standard"/>
    <w:link w:val="berschrift8Zchn"/>
    <w:uiPriority w:val="9"/>
    <w:semiHidden w:val="1"/>
    <w:unhideWhenUsed w:val="1"/>
    <w:qFormat w:val="1"/>
    <w:rsid w:val="00F62C09"/>
    <w:pPr>
      <w:keepNext w:val="1"/>
      <w:keepLines w:val="1"/>
      <w:outlineLvl w:val="7"/>
    </w:pPr>
    <w:rPr>
      <w:rFonts w:cstheme="majorBidi" w:eastAsiaTheme="majorEastAsia"/>
      <w:i w:val="1"/>
      <w:iCs w:val="1"/>
      <w:color w:val="272727" w:themeColor="text1" w:themeTint="0000D8"/>
    </w:rPr>
  </w:style>
  <w:style w:type="paragraph" w:styleId="berschrift9">
    <w:name w:val="heading 9"/>
    <w:basedOn w:val="Standard"/>
    <w:next w:val="Standard"/>
    <w:link w:val="berschrift9Zchn"/>
    <w:uiPriority w:val="9"/>
    <w:semiHidden w:val="1"/>
    <w:unhideWhenUsed w:val="1"/>
    <w:qFormat w:val="1"/>
    <w:rsid w:val="00F62C09"/>
    <w:pPr>
      <w:keepNext w:val="1"/>
      <w:keepLines w:val="1"/>
      <w:outlineLvl w:val="8"/>
    </w:pPr>
    <w:rPr>
      <w:rFonts w:cstheme="majorBidi" w:eastAsiaTheme="majorEastAsia"/>
      <w:color w:val="272727" w:themeColor="text1" w:themeTint="0000D8"/>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1Zchn" w:customStyle="1">
    <w:name w:val="Überschrift 1 Zchn"/>
    <w:basedOn w:val="Absatz-Standardschriftart"/>
    <w:link w:val="berschrift1"/>
    <w:uiPriority w:val="9"/>
    <w:rsid w:val="00F62C09"/>
    <w:rPr>
      <w:rFonts w:asciiTheme="majorHAnsi" w:cstheme="majorBidi" w:eastAsiaTheme="majorEastAsia" w:hAnsiTheme="majorHAnsi"/>
      <w:color w:val="0f4761" w:themeColor="accent1" w:themeShade="0000BF"/>
      <w:sz w:val="40"/>
      <w:szCs w:val="40"/>
    </w:rPr>
  </w:style>
  <w:style w:type="character" w:styleId="berschrift2Zchn" w:customStyle="1">
    <w:name w:val="Überschrift 2 Zchn"/>
    <w:basedOn w:val="Absatz-Standardschriftart"/>
    <w:link w:val="berschrift2"/>
    <w:uiPriority w:val="9"/>
    <w:semiHidden w:val="1"/>
    <w:rsid w:val="00F62C09"/>
    <w:rPr>
      <w:rFonts w:asciiTheme="majorHAnsi" w:cstheme="majorBidi" w:eastAsiaTheme="majorEastAsia" w:hAnsiTheme="majorHAnsi"/>
      <w:color w:val="0f4761" w:themeColor="accent1" w:themeShade="0000BF"/>
      <w:sz w:val="32"/>
      <w:szCs w:val="32"/>
    </w:rPr>
  </w:style>
  <w:style w:type="character" w:styleId="berschrift3Zchn" w:customStyle="1">
    <w:name w:val="Überschrift 3 Zchn"/>
    <w:basedOn w:val="Absatz-Standardschriftart"/>
    <w:link w:val="berschrift3"/>
    <w:uiPriority w:val="9"/>
    <w:semiHidden w:val="1"/>
    <w:rsid w:val="00F62C09"/>
    <w:rPr>
      <w:rFonts w:cstheme="majorBidi" w:eastAsiaTheme="majorEastAsia"/>
      <w:color w:val="0f4761" w:themeColor="accent1" w:themeShade="0000BF"/>
      <w:sz w:val="28"/>
      <w:szCs w:val="28"/>
    </w:rPr>
  </w:style>
  <w:style w:type="character" w:styleId="berschrift4Zchn" w:customStyle="1">
    <w:name w:val="Überschrift 4 Zchn"/>
    <w:basedOn w:val="Absatz-Standardschriftart"/>
    <w:link w:val="berschrift4"/>
    <w:uiPriority w:val="9"/>
    <w:semiHidden w:val="1"/>
    <w:rsid w:val="00F62C09"/>
    <w:rPr>
      <w:rFonts w:cstheme="majorBidi" w:eastAsiaTheme="majorEastAsia"/>
      <w:i w:val="1"/>
      <w:iCs w:val="1"/>
      <w:color w:val="0f4761" w:themeColor="accent1" w:themeShade="0000BF"/>
    </w:rPr>
  </w:style>
  <w:style w:type="character" w:styleId="berschrift5Zchn" w:customStyle="1">
    <w:name w:val="Überschrift 5 Zchn"/>
    <w:basedOn w:val="Absatz-Standardschriftart"/>
    <w:link w:val="berschrift5"/>
    <w:uiPriority w:val="9"/>
    <w:semiHidden w:val="1"/>
    <w:rsid w:val="00F62C09"/>
    <w:rPr>
      <w:rFonts w:cstheme="majorBidi" w:eastAsiaTheme="majorEastAsia"/>
      <w:color w:val="0f4761" w:themeColor="accent1" w:themeShade="0000BF"/>
    </w:rPr>
  </w:style>
  <w:style w:type="character" w:styleId="berschrift6Zchn" w:customStyle="1">
    <w:name w:val="Überschrift 6 Zchn"/>
    <w:basedOn w:val="Absatz-Standardschriftart"/>
    <w:link w:val="berschrift6"/>
    <w:uiPriority w:val="9"/>
    <w:semiHidden w:val="1"/>
    <w:rsid w:val="00F62C09"/>
    <w:rPr>
      <w:rFonts w:cstheme="majorBidi" w:eastAsiaTheme="majorEastAsia"/>
      <w:i w:val="1"/>
      <w:iCs w:val="1"/>
      <w:color w:val="595959" w:themeColor="text1" w:themeTint="0000A6"/>
    </w:rPr>
  </w:style>
  <w:style w:type="character" w:styleId="berschrift7Zchn" w:customStyle="1">
    <w:name w:val="Überschrift 7 Zchn"/>
    <w:basedOn w:val="Absatz-Standardschriftart"/>
    <w:link w:val="berschrift7"/>
    <w:uiPriority w:val="9"/>
    <w:semiHidden w:val="1"/>
    <w:rsid w:val="00F62C09"/>
    <w:rPr>
      <w:rFonts w:cstheme="majorBidi" w:eastAsiaTheme="majorEastAsia"/>
      <w:color w:val="595959" w:themeColor="text1" w:themeTint="0000A6"/>
    </w:rPr>
  </w:style>
  <w:style w:type="character" w:styleId="berschrift8Zchn" w:customStyle="1">
    <w:name w:val="Überschrift 8 Zchn"/>
    <w:basedOn w:val="Absatz-Standardschriftart"/>
    <w:link w:val="berschrift8"/>
    <w:uiPriority w:val="9"/>
    <w:semiHidden w:val="1"/>
    <w:rsid w:val="00F62C09"/>
    <w:rPr>
      <w:rFonts w:cstheme="majorBidi" w:eastAsiaTheme="majorEastAsia"/>
      <w:i w:val="1"/>
      <w:iCs w:val="1"/>
      <w:color w:val="272727" w:themeColor="text1" w:themeTint="0000D8"/>
    </w:rPr>
  </w:style>
  <w:style w:type="character" w:styleId="berschrift9Zchn" w:customStyle="1">
    <w:name w:val="Überschrift 9 Zchn"/>
    <w:basedOn w:val="Absatz-Standardschriftart"/>
    <w:link w:val="berschrift9"/>
    <w:uiPriority w:val="9"/>
    <w:semiHidden w:val="1"/>
    <w:rsid w:val="00F62C09"/>
    <w:rPr>
      <w:rFonts w:cstheme="majorBidi" w:eastAsiaTheme="majorEastAsia"/>
      <w:color w:val="272727" w:themeColor="text1" w:themeTint="0000D8"/>
    </w:rPr>
  </w:style>
  <w:style w:type="paragraph" w:styleId="Titel">
    <w:name w:val="Title"/>
    <w:basedOn w:val="Standard"/>
    <w:next w:val="Standard"/>
    <w:link w:val="TitelZchn"/>
    <w:uiPriority w:val="10"/>
    <w:qFormat w:val="1"/>
    <w:rsid w:val="00F62C09"/>
    <w:pPr>
      <w:spacing w:after="80"/>
      <w:contextualSpacing w:val="1"/>
    </w:pPr>
    <w:rPr>
      <w:rFonts w:asciiTheme="majorHAnsi" w:cstheme="majorBidi" w:eastAsiaTheme="majorEastAsia" w:hAnsiTheme="majorHAnsi"/>
      <w:spacing w:val="-10"/>
      <w:kern w:val="28"/>
      <w:sz w:val="56"/>
      <w:szCs w:val="56"/>
    </w:rPr>
  </w:style>
  <w:style w:type="character" w:styleId="TitelZchn" w:customStyle="1">
    <w:name w:val="Titel Zchn"/>
    <w:basedOn w:val="Absatz-Standardschriftart"/>
    <w:link w:val="Titel"/>
    <w:uiPriority w:val="10"/>
    <w:rsid w:val="00F62C09"/>
    <w:rPr>
      <w:rFonts w:asciiTheme="majorHAnsi" w:cstheme="majorBidi" w:eastAsiaTheme="majorEastAsia" w:hAnsiTheme="majorHAnsi"/>
      <w:spacing w:val="-10"/>
      <w:kern w:val="28"/>
      <w:sz w:val="56"/>
      <w:szCs w:val="56"/>
    </w:rPr>
  </w:style>
  <w:style w:type="paragraph" w:styleId="Untertitel">
    <w:name w:val="Subtitle"/>
    <w:basedOn w:val="Standard"/>
    <w:next w:val="Standard"/>
    <w:link w:val="UntertitelZchn"/>
    <w:uiPriority w:val="11"/>
    <w:qFormat w:val="1"/>
    <w:rsid w:val="00F62C09"/>
    <w:pPr>
      <w:numPr>
        <w:ilvl w:val="1"/>
      </w:numPr>
      <w:spacing w:after="160"/>
    </w:pPr>
    <w:rPr>
      <w:rFonts w:cstheme="majorBidi" w:eastAsiaTheme="majorEastAsia"/>
      <w:color w:val="595959" w:themeColor="text1" w:themeTint="0000A6"/>
      <w:spacing w:val="15"/>
      <w:sz w:val="28"/>
      <w:szCs w:val="28"/>
    </w:rPr>
  </w:style>
  <w:style w:type="character" w:styleId="UntertitelZchn" w:customStyle="1">
    <w:name w:val="Untertitel Zchn"/>
    <w:basedOn w:val="Absatz-Standardschriftart"/>
    <w:link w:val="Untertitel"/>
    <w:uiPriority w:val="11"/>
    <w:rsid w:val="00F62C09"/>
    <w:rPr>
      <w:rFonts w:cstheme="majorBidi" w:eastAsiaTheme="majorEastAsia"/>
      <w:color w:val="595959" w:themeColor="text1" w:themeTint="0000A6"/>
      <w:spacing w:val="15"/>
      <w:sz w:val="28"/>
      <w:szCs w:val="28"/>
    </w:rPr>
  </w:style>
  <w:style w:type="paragraph" w:styleId="Zitat">
    <w:name w:val="Quote"/>
    <w:basedOn w:val="Standard"/>
    <w:next w:val="Standard"/>
    <w:link w:val="ZitatZchn"/>
    <w:uiPriority w:val="29"/>
    <w:qFormat w:val="1"/>
    <w:rsid w:val="00F62C09"/>
    <w:pPr>
      <w:spacing w:after="160" w:before="160"/>
      <w:jc w:val="center"/>
    </w:pPr>
    <w:rPr>
      <w:i w:val="1"/>
      <w:iCs w:val="1"/>
      <w:color w:val="404040" w:themeColor="text1" w:themeTint="0000BF"/>
    </w:rPr>
  </w:style>
  <w:style w:type="character" w:styleId="ZitatZchn" w:customStyle="1">
    <w:name w:val="Zitat Zchn"/>
    <w:basedOn w:val="Absatz-Standardschriftart"/>
    <w:link w:val="Zitat"/>
    <w:uiPriority w:val="29"/>
    <w:rsid w:val="00F62C09"/>
    <w:rPr>
      <w:i w:val="1"/>
      <w:iCs w:val="1"/>
      <w:color w:val="404040" w:themeColor="text1" w:themeTint="0000BF"/>
    </w:rPr>
  </w:style>
  <w:style w:type="paragraph" w:styleId="Listenabsatz">
    <w:name w:val="List Paragraph"/>
    <w:basedOn w:val="Standard"/>
    <w:uiPriority w:val="34"/>
    <w:qFormat w:val="1"/>
    <w:rsid w:val="00F62C09"/>
    <w:pPr>
      <w:ind w:left="720"/>
      <w:contextualSpacing w:val="1"/>
    </w:pPr>
  </w:style>
  <w:style w:type="character" w:styleId="IntensiveHervorhebung">
    <w:name w:val="Intense Emphasis"/>
    <w:basedOn w:val="Absatz-Standardschriftart"/>
    <w:uiPriority w:val="21"/>
    <w:qFormat w:val="1"/>
    <w:rsid w:val="00F62C09"/>
    <w:rPr>
      <w:i w:val="1"/>
      <w:iCs w:val="1"/>
      <w:color w:val="0f4761" w:themeColor="accent1" w:themeShade="0000BF"/>
    </w:rPr>
  </w:style>
  <w:style w:type="paragraph" w:styleId="IntensivesZitat">
    <w:name w:val="Intense Quote"/>
    <w:basedOn w:val="Standard"/>
    <w:next w:val="Standard"/>
    <w:link w:val="IntensivesZitatZchn"/>
    <w:uiPriority w:val="30"/>
    <w:qFormat w:val="1"/>
    <w:rsid w:val="00F62C0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ivesZitatZchn" w:customStyle="1">
    <w:name w:val="Intensives Zitat Zchn"/>
    <w:basedOn w:val="Absatz-Standardschriftart"/>
    <w:link w:val="IntensivesZitat"/>
    <w:uiPriority w:val="30"/>
    <w:rsid w:val="00F62C09"/>
    <w:rPr>
      <w:i w:val="1"/>
      <w:iCs w:val="1"/>
      <w:color w:val="0f4761" w:themeColor="accent1" w:themeShade="0000BF"/>
    </w:rPr>
  </w:style>
  <w:style w:type="character" w:styleId="IntensiverVerweis">
    <w:name w:val="Intense Reference"/>
    <w:basedOn w:val="Absatz-Standardschriftart"/>
    <w:uiPriority w:val="32"/>
    <w:qFormat w:val="1"/>
    <w:rsid w:val="00F62C09"/>
    <w:rPr>
      <w:b w:val="1"/>
      <w:bCs w:val="1"/>
      <w:smallCaps w:val="1"/>
      <w:color w:val="0f4761" w:themeColor="accent1" w:themeShade="0000BF"/>
      <w:spacing w:val="5"/>
    </w:rPr>
  </w:style>
  <w:style w:type="paragraph" w:styleId="Default" w:customStyle="1">
    <w:name w:val="Default"/>
    <w:rsid w:val="00F62C09"/>
    <w:pPr>
      <w:autoSpaceDE w:val="0"/>
      <w:autoSpaceDN w:val="0"/>
      <w:adjustRightInd w:val="0"/>
    </w:pPr>
    <w:rPr>
      <w:rFonts w:ascii="Times New Roman" w:cs="Times New Roman" w:hAnsi="Times New Roman"/>
      <w:color w:val="000000"/>
      <w:kern w:val="0"/>
    </w:rPr>
  </w:style>
  <w:style w:type="table" w:styleId="Tabellenraster">
    <w:name w:val="Table Grid"/>
    <w:basedOn w:val="NormaleTabelle"/>
    <w:uiPriority w:val="39"/>
    <w:rsid w:val="00D456E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ett">
    <w:name w:val="Strong"/>
    <w:basedOn w:val="Absatz-Standardschriftart"/>
    <w:uiPriority w:val="22"/>
    <w:qFormat w:val="1"/>
    <w:rsid w:val="00D456EA"/>
    <w:rPr>
      <w:b w:val="1"/>
      <w:bCs w:val="1"/>
    </w:rPr>
  </w:style>
  <w:style w:type="character" w:styleId="Hyperlink">
    <w:name w:val="Hyperlink"/>
    <w:basedOn w:val="Absatz-Standardschriftart"/>
    <w:uiPriority w:val="99"/>
    <w:semiHidden w:val="1"/>
    <w:unhideWhenUsed w:val="1"/>
    <w:rsid w:val="00D456EA"/>
    <w:rPr>
      <w:color w:val="0000ff"/>
      <w:u w:val="single"/>
    </w:rPr>
  </w:style>
  <w:style w:type="character" w:styleId="docsum-pmid" w:customStyle="1">
    <w:name w:val="docsum-pmid"/>
    <w:basedOn w:val="Absatz-Standardschriftart"/>
    <w:rsid w:val="00D456EA"/>
  </w:style>
  <w:style w:type="paragraph" w:styleId="Pa13" w:customStyle="1">
    <w:name w:val="Pa13"/>
    <w:basedOn w:val="Default"/>
    <w:next w:val="Default"/>
    <w:uiPriority w:val="99"/>
    <w:rsid w:val="00D456EA"/>
    <w:pPr>
      <w:spacing w:line="140" w:lineRule="atLeast"/>
    </w:pPr>
    <w:rPr>
      <w:rFonts w:ascii="Shaker 2 Lancet" w:hAnsi="Shaker 2 Lancet" w:cstheme="minorBidi"/>
      <w:color w:val="auto"/>
    </w:rPr>
  </w:style>
  <w:style w:type="character" w:styleId="id-label" w:customStyle="1">
    <w:name w:val="id-label"/>
    <w:basedOn w:val="Absatz-Standardschriftart"/>
    <w:rsid w:val="00796881"/>
  </w:style>
  <w:style w:type="paragraph" w:styleId="Subtitle">
    <w:name w:val="Subtitle"/>
    <w:basedOn w:val="Normal"/>
    <w:next w:val="Normal"/>
    <w:pPr>
      <w:spacing w:after="160" w:lineRule="auto"/>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pPr>
    <w:rPr>
      <w:rFonts w:ascii="Aptos" w:cs="Aptos" w:eastAsia="Aptos" w:hAnsi="Aptos"/>
      <w:b w:val="0"/>
      <w:i w:val="0"/>
      <w:smallCaps w:val="0"/>
      <w:strike w:val="0"/>
      <w:color w:val="595959"/>
      <w:sz w:val="28"/>
      <w:szCs w:val="2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yh3dmndI4lQlrZgjc8DOG78hpA==">CgMxLjA4AHIhMURhekVGSk9yeWtUdmNNMndEVlNCZmhHZ1hKOEV0RXFn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2024-03-24T19:45:00Z</dcterms:created>
  <dc:creator>Abosabie, Salma</dc:creator>
</cp:coreProperties>
</file>