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Метод Update.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57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Управляющий граф.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Возможные маршруты на основании графа.</w:t>
        <w:br w:type="textWrapping"/>
        <w:t xml:space="preserve">R1 = 0 - 1 - 18</w:t>
        <w:br w:type="textWrapping"/>
        <w:t xml:space="preserve">R2 = 0  - 2 - 3 - 17 - 18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R3=0 - 2 - 3 - 2 - 3 - 4 - 5 - 6 - 7 - 8 - 10 - 11 - 12 - 13 -18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R4=0 - 2 - 3  - 4 - 5 - 6 - 7 - 8 - 10 - 11 - 12 - 13 -18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R5=0  - 2 - 3 - 4 - 5 - 6 - 7 - 8 - 10 - 11 - 12 - 14 - 15 - 16 - 18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R6=0  - 2 - 3 - 2 - 3 - 4 - 5 - 6 - 7 - 8 - 10 - 11 - 12 - 14 - 15 - 16 - 18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305.511811023624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7.3036297292107"/>
        <w:gridCol w:w="837.3036297292107"/>
        <w:gridCol w:w="1499.0435951603613"/>
        <w:gridCol w:w="1782.646437487997"/>
        <w:gridCol w:w="1093.8966775494528"/>
        <w:gridCol w:w="1066.8868830420588"/>
        <w:gridCol w:w="1188.4309583253314"/>
        <w:tblGridChange w:id="0">
          <w:tblGrid>
            <w:gridCol w:w="837.3036297292107"/>
            <w:gridCol w:w="837.3036297292107"/>
            <w:gridCol w:w="1499.0435951603613"/>
            <w:gridCol w:w="1782.646437487997"/>
            <w:gridCol w:w="1093.8966775494528"/>
            <w:gridCol w:w="1066.8868830420588"/>
            <w:gridCol w:w="1188.43095832533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1245_2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Ввод  некорректных данных в атрибут Дисциплина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highlight w:val="white"/>
                <w:rtl w:val="0"/>
              </w:rPr>
              <w:t xml:space="preserve">Discipline  = “1’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hd w:fill="6aa84f" w:val="clear"/>
              </w:rPr>
            </w:pPr>
            <w:r w:rsidDel="00000000" w:rsidR="00000000" w:rsidRPr="00000000">
              <w:rPr>
                <w:shd w:fill="6aa84f" w:val="clear"/>
                <w:rtl w:val="0"/>
              </w:rPr>
              <w:t xml:space="preserve">Passed</w:t>
            </w:r>
          </w:p>
        </w:tc>
      </w:tr>
    </w:tbl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