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Oddscape Place Reports</w:t>
      </w:r>
    </w:p>
    <w:p>
      <w:pPr>
        <w:pStyle w:val="Heading2"/>
      </w:pPr>
      <w:r>
        <w:t>OPR-001: Ring of Brodgar - Public Abstract</w:t>
      </w:r>
    </w:p>
    <w:p>
      <w:r>
        <w:t>This public abstract introduces the first Oddscape Place Report, a terrain-led reading of the Ring of Brodgar and its wider landscape setting. The full report explores how LiDAR-derived terrain modelling, topographic interpretation and visual analysis can support a deeper understanding of place, alignment, visibility and landscape structure.</w:t>
      </w:r>
    </w:p>
    <w:p>
      <w:pPr>
        <w:pStyle w:val="Heading2"/>
      </w:pPr>
      <w:r>
        <w:t>Abstract</w:t>
      </w:r>
    </w:p>
    <w:p>
      <w:r>
        <w:t>The Ring of Brodgar is examined here not simply as a monument, but as part of a wider terrain system shaped by ridges, basins, water, thresholds and movement. The Oddscape method uses digital terrain models, hillshade, relief visualisation and interpretative mapping to reveal subtle relationships between landform and human perception. This abstract provides a short overview only. The full technical report contains the extended terrain analysis, figures, discussion, references and interpretative notes.</w:t>
      </w:r>
    </w:p>
    <w:p>
      <w:pPr>
        <w:pStyle w:val="Heading2"/>
      </w:pPr>
      <w:r>
        <w:t>What the full report includes</w:t>
      </w:r>
    </w:p>
    <w:p>
      <w:pPr>
        <w:pStyle w:val="ListBullet"/>
      </w:pPr>
      <w:r>
        <w:t>Terrain-led landscape interpretation</w:t>
      </w:r>
    </w:p>
    <w:p>
      <w:pPr>
        <w:pStyle w:val="ListBullet"/>
      </w:pPr>
      <w:r>
        <w:t>LiDAR-derived model analysis</w:t>
      </w:r>
    </w:p>
    <w:p>
      <w:pPr>
        <w:pStyle w:val="ListBullet"/>
      </w:pPr>
      <w:r>
        <w:t>Hillshade and relief visualisations</w:t>
      </w:r>
    </w:p>
    <w:p>
      <w:pPr>
        <w:pStyle w:val="ListBullet"/>
      </w:pPr>
      <w:r>
        <w:t>Contextual discussion of place, movement and visibility</w:t>
      </w:r>
    </w:p>
    <w:p>
      <w:pPr>
        <w:pStyle w:val="ListBullet"/>
      </w:pPr>
      <w:r>
        <w:t>Technical notes and source references</w:t>
      </w:r>
    </w:p>
    <w:p>
      <w:pPr>
        <w:pStyle w:val="ListBullet"/>
      </w:pPr>
      <w:r>
        <w:t>Oddscape interpretation and limitations</w:t>
      </w:r>
    </w:p>
    <w:p>
      <w:pPr>
        <w:pStyle w:val="Heading2"/>
      </w:pPr>
      <w:r>
        <w:t>Copyright and licensing</w:t>
      </w:r>
    </w:p>
    <w:p>
      <w:r>
        <w:t>Copyright © 2026 Duncan Fraser / Studio Oddscape. All rights reserved. This public abstract is provided for evaluation, educational and promotional purposes only. It may not be reproduced, redistributed, republished, sold, modified, or incorporated into other publications without written permission.</w:t>
      </w:r>
    </w:p>
    <w:p>
      <w:r>
        <w:t>Terrain models and visualisations are derived from publicly licensed LiDAR and terrain datasets where acknowledged in the full report. Interpretations are the author's landscape analysis and should not be treated as formal archaeological survey, statutory advice, or definitive heritage assessment unless independently verified.</w:t>
      </w:r>
    </w:p>
    <w:p>
      <w:pPr>
        <w:pStyle w:val="Heading2"/>
      </w:pPr>
      <w:r>
        <w:t>Full report</w:t>
      </w:r>
    </w:p>
    <w:p>
      <w:r>
        <w:t>The full edition is available on request for professional review, client use, educational discussion, commissioning enquiries or publication consideration.</w:t>
      </w:r>
    </w:p>
    <w:p>
      <w:r>
        <w:t>Contact: Studio Oddscape</w:t>
      </w:r>
    </w:p>
    <w:p>
      <w:r>
        <w:t>Website: https://oddscape.co.uk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