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85" w:rsidRDefault="00FF3D38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2021年军理课讨论题目</w:t>
      </w:r>
    </w:p>
    <w:p w:rsidR="00D35185" w:rsidRDefault="00D35185">
      <w:pPr>
        <w:rPr>
          <w:sz w:val="36"/>
          <w:szCs w:val="36"/>
        </w:rPr>
      </w:pPr>
    </w:p>
    <w:p w:rsidR="00D35185" w:rsidRDefault="00FF3D38">
      <w:pPr>
        <w:rPr>
          <w:rFonts w:ascii="微软雅黑" w:eastAsia="微软雅黑" w:hAnsi="微软雅黑" w:cs="微软雅黑"/>
          <w:b/>
          <w:bCs/>
          <w:color w:val="0070C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36"/>
          <w:szCs w:val="36"/>
        </w:rPr>
        <w:t>模块一  习近平强军思想</w:t>
      </w:r>
    </w:p>
    <w:p w:rsidR="00D35185" w:rsidRDefault="00FF3D38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试析习近平强军思想的科学内涵</w:t>
      </w:r>
    </w:p>
    <w:p w:rsidR="00D35185" w:rsidRDefault="00255C64" w:rsidP="00255C64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r w:rsidR="00FF3D38">
        <w:rPr>
          <w:rFonts w:ascii="黑体" w:eastAsia="黑体" w:hAnsi="黑体" w:cs="华文楷体"/>
          <w:b/>
          <w:bCs/>
          <w:sz w:val="30"/>
          <w:szCs w:val="30"/>
        </w:rPr>
        <w:t>习近平强军思想与毛泽东军事思想的历史继承性</w:t>
      </w:r>
    </w:p>
    <w:p w:rsidR="00D35185" w:rsidRDefault="00FF3D38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试析中国当代军事思想发展脉络</w:t>
      </w:r>
    </w:p>
    <w:p w:rsidR="00D35185" w:rsidRDefault="00FF3D38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试析听党指挥是强军之魂</w:t>
      </w:r>
    </w:p>
    <w:p w:rsidR="00D35185" w:rsidRDefault="00FF3D38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试析能打仗、打胜仗是强军之要</w:t>
      </w:r>
    </w:p>
    <w:p w:rsidR="00D35185" w:rsidRDefault="00255C64" w:rsidP="00255C64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r w:rsidR="00FF3D38">
        <w:rPr>
          <w:rFonts w:ascii="黑体" w:eastAsia="黑体" w:hAnsi="黑体" w:cs="华文楷体" w:hint="eastAsia"/>
          <w:b/>
          <w:bCs/>
          <w:sz w:val="30"/>
          <w:szCs w:val="30"/>
        </w:rPr>
        <w:t>作风优良是提高我军战斗力的倍增器</w:t>
      </w:r>
    </w:p>
    <w:p w:rsidR="00D35185" w:rsidRPr="0026461F" w:rsidRDefault="00255C64" w:rsidP="00255C64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如何在新时代条件下理解与实施“不战而屈人之兵”？</w:t>
      </w:r>
    </w:p>
    <w:p w:rsidR="00D35185" w:rsidRPr="0026461F" w:rsidRDefault="00FF3D38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试析习近平强军思想未来可能会增加怎样的要素？</w:t>
      </w:r>
    </w:p>
    <w:p w:rsidR="00D35185" w:rsidRPr="0026461F" w:rsidRDefault="00811216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9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</w:t>
      </w:r>
      <w:r w:rsidR="00255C64" w:rsidRPr="00255C64">
        <w:rPr>
          <w:rFonts w:hint="eastAsia"/>
        </w:rPr>
        <w:t xml:space="preserve"> </w:t>
      </w:r>
      <w:r w:rsidR="00255C64"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>古代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兵法对于当前国家军事战略有着怎样的影响？</w:t>
      </w:r>
    </w:p>
    <w:p w:rsidR="00D35185" w:rsidRPr="0026461F" w:rsidRDefault="00811216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10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</w:t>
      </w:r>
      <w:r w:rsidR="00255C64" w:rsidRPr="00255C64">
        <w:rPr>
          <w:rFonts w:hint="eastAsia"/>
        </w:rPr>
        <w:t xml:space="preserve"> </w:t>
      </w:r>
      <w:r w:rsidR="00255C64"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在国防教育层面如何举措才能使新一代不输在起跑线上？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</w:t>
      </w:r>
      <w:r w:rsidR="00811216">
        <w:rPr>
          <w:rFonts w:ascii="黑体" w:eastAsia="黑体" w:hAnsi="黑体" w:cs="华文楷体"/>
          <w:b/>
          <w:bCs/>
          <w:sz w:val="30"/>
          <w:szCs w:val="30"/>
        </w:rPr>
        <w:t>1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</w:t>
      </w:r>
      <w:r w:rsidR="00255C64" w:rsidRPr="00255C64">
        <w:rPr>
          <w:rFonts w:hint="eastAsia"/>
        </w:rPr>
        <w:t xml:space="preserve"> </w:t>
      </w:r>
      <w:r w:rsidR="00255C64"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如何在信息化条件下科学地发扬毛泽东</w:t>
      </w:r>
      <w:r w:rsidR="00811216">
        <w:rPr>
          <w:rFonts w:ascii="黑体" w:eastAsia="黑体" w:hAnsi="黑体" w:cs="华文楷体" w:hint="eastAsia"/>
          <w:b/>
          <w:bCs/>
          <w:sz w:val="30"/>
          <w:szCs w:val="30"/>
        </w:rPr>
        <w:t>人民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作战思想？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</w:t>
      </w:r>
      <w:r w:rsidR="00811216">
        <w:rPr>
          <w:rFonts w:ascii="黑体" w:eastAsia="黑体" w:hAnsi="黑体" w:cs="华文楷体"/>
          <w:b/>
          <w:bCs/>
          <w:sz w:val="30"/>
          <w:szCs w:val="30"/>
        </w:rPr>
        <w:t>2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</w:t>
      </w:r>
      <w:r w:rsidR="00255C64" w:rsidRPr="00255C64">
        <w:rPr>
          <w:rFonts w:hint="eastAsia"/>
        </w:rPr>
        <w:t xml:space="preserve"> </w:t>
      </w:r>
      <w:r w:rsidR="00255C64" w:rsidRPr="00255C64">
        <w:rPr>
          <w:rFonts w:ascii="黑体" w:eastAsia="黑体" w:hAnsi="黑体" w:cs="华文楷体" w:hint="eastAsia"/>
          <w:b/>
          <w:bCs/>
          <w:sz w:val="30"/>
          <w:szCs w:val="30"/>
        </w:rPr>
        <w:t>试析</w:t>
      </w:r>
      <w:bookmarkStart w:id="0" w:name="_GoBack"/>
      <w:bookmarkEnd w:id="0"/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科学思考现代条件下人民战争理论的运用方式。</w:t>
      </w:r>
    </w:p>
    <w:p w:rsidR="00D35185" w:rsidRDefault="00FF3D38" w:rsidP="0026461F">
      <w:pPr>
        <w:pStyle w:val="a7"/>
        <w:ind w:left="360" w:firstLineChars="0" w:firstLine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</w:p>
    <w:p w:rsidR="00D35185" w:rsidRDefault="00D35185">
      <w:pPr>
        <w:pStyle w:val="a7"/>
        <w:ind w:left="360" w:firstLineChars="0" w:firstLine="0"/>
        <w:rPr>
          <w:rFonts w:ascii="黑体" w:eastAsia="黑体" w:hAnsi="黑体" w:cs="华文楷体"/>
          <w:b/>
          <w:bCs/>
          <w:sz w:val="30"/>
          <w:szCs w:val="30"/>
        </w:rPr>
      </w:pPr>
    </w:p>
    <w:p w:rsidR="00D35185" w:rsidRDefault="00FF3D38">
      <w:pPr>
        <w:rPr>
          <w:rFonts w:ascii="微软雅黑" w:eastAsia="微软雅黑" w:hAnsi="微软雅黑" w:cs="微软雅黑"/>
          <w:b/>
          <w:bCs/>
          <w:color w:val="0070C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36"/>
          <w:szCs w:val="36"/>
        </w:rPr>
        <w:t>模块二  新时代中国国防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1.“军民融合式”装备发展模式的理解与思考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2.“人类命运共同体理念”的理解与思考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3.</w:t>
      </w:r>
      <w:r>
        <w:rPr>
          <w:rFonts w:ascii="微软雅黑" w:eastAsia="微软雅黑" w:hAnsi="微软雅黑" w:cs="+mn-cs" w:hint="eastAsia"/>
          <w:color w:val="C00000"/>
          <w:kern w:val="24"/>
          <w:sz w:val="48"/>
          <w:szCs w:val="48"/>
        </w:rPr>
        <w:t xml:space="preserve"> 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>如何理解新时代中国防御性国防政策</w:t>
      </w:r>
    </w:p>
    <w:p w:rsidR="00811216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4. </w:t>
      </w:r>
      <w:r w:rsidR="00811216">
        <w:rPr>
          <w:rFonts w:ascii="黑体" w:eastAsia="黑体" w:hAnsi="黑体" w:cs="华文楷体" w:hint="eastAsia"/>
          <w:b/>
          <w:bCs/>
          <w:sz w:val="30"/>
          <w:szCs w:val="30"/>
        </w:rPr>
        <w:t>如何理解“</w:t>
      </w:r>
      <w:r w:rsidR="00811216">
        <w:rPr>
          <w:rFonts w:ascii="黑体" w:eastAsia="黑体" w:hAnsi="黑体" w:cs="华文楷体"/>
          <w:b/>
          <w:bCs/>
          <w:sz w:val="30"/>
          <w:szCs w:val="30"/>
        </w:rPr>
        <w:t>军委管总</w:t>
      </w:r>
      <w:r w:rsidR="00811216">
        <w:rPr>
          <w:rFonts w:ascii="黑体" w:eastAsia="黑体" w:hAnsi="黑体" w:cs="华文楷体" w:hint="eastAsia"/>
          <w:b/>
          <w:bCs/>
          <w:sz w:val="30"/>
          <w:szCs w:val="30"/>
        </w:rPr>
        <w:t>”的内涵？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lastRenderedPageBreak/>
        <w:t>5.</w:t>
      </w:r>
      <w:r>
        <w:rPr>
          <w:rFonts w:ascii="黑体" w:eastAsia="黑体" w:hAnsi="黑体" w:cs="华文楷体"/>
          <w:b/>
          <w:bCs/>
          <w:sz w:val="30"/>
          <w:szCs w:val="30"/>
        </w:rPr>
        <w:t>如何理解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“</w:t>
      </w:r>
      <w:r>
        <w:rPr>
          <w:rFonts w:ascii="黑体" w:eastAsia="黑体" w:hAnsi="黑体" w:cs="华文楷体"/>
          <w:b/>
          <w:bCs/>
          <w:sz w:val="30"/>
          <w:szCs w:val="30"/>
        </w:rPr>
        <w:t>战区主战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>”</w:t>
      </w:r>
      <w:r w:rsidR="00811216">
        <w:rPr>
          <w:rFonts w:ascii="黑体" w:eastAsia="黑体" w:hAnsi="黑体" w:cs="华文楷体" w:hint="eastAsia"/>
          <w:b/>
          <w:bCs/>
          <w:sz w:val="30"/>
          <w:szCs w:val="30"/>
        </w:rPr>
        <w:t>的内涵？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6.</w:t>
      </w:r>
      <w:r>
        <w:rPr>
          <w:rFonts w:ascii="黑体" w:eastAsia="黑体" w:hAnsi="黑体" w:cs="华文楷体"/>
          <w:b/>
          <w:bCs/>
          <w:sz w:val="30"/>
          <w:szCs w:val="30"/>
        </w:rPr>
        <w:t>如何理解“军种主建”的内涵？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7.新版国防法增加了怎样的内容，表达出何种趋势？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8.怎样科学理解我国国防类型的属性与变化？</w:t>
      </w:r>
    </w:p>
    <w:p w:rsidR="00D35185" w:rsidRPr="0026461F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9.当前条件下我们该如何进一步丰富以及运用国防的手段？</w:t>
      </w:r>
    </w:p>
    <w:p w:rsidR="00D35185" w:rsidRPr="0026461F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10.如何分析当前国防战略指导下的国防政策？</w:t>
      </w:r>
    </w:p>
    <w:p w:rsidR="00D35185" w:rsidRPr="0026461F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11.如何理解“现代化”对于人民军队力量建设的阶时间含义。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12.如何更加高效地在大学开展国防动员之政治动员？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</w:p>
    <w:p w:rsidR="00D35185" w:rsidRDefault="00D35185">
      <w:pPr>
        <w:rPr>
          <w:rFonts w:ascii="黑体" w:eastAsia="黑体" w:hAnsi="黑体" w:cs="华文楷体"/>
          <w:b/>
          <w:bCs/>
          <w:sz w:val="30"/>
          <w:szCs w:val="30"/>
        </w:rPr>
      </w:pPr>
    </w:p>
    <w:p w:rsidR="00D35185" w:rsidRDefault="00FF3D38">
      <w:pPr>
        <w:rPr>
          <w:rFonts w:ascii="微软雅黑" w:eastAsia="微软雅黑" w:hAnsi="微软雅黑" w:cs="微软雅黑"/>
          <w:b/>
          <w:bCs/>
          <w:color w:val="0070C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36"/>
          <w:szCs w:val="36"/>
        </w:rPr>
        <w:t>模块三  国际安全形势与我国国防政策</w:t>
      </w:r>
    </w:p>
    <w:p w:rsidR="00D35185" w:rsidRDefault="00811216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浅析</w:t>
      </w:r>
      <w:r w:rsidR="00FF3D38">
        <w:rPr>
          <w:rFonts w:ascii="黑体" w:eastAsia="黑体" w:hAnsi="黑体" w:cs="华文楷体" w:hint="eastAsia"/>
          <w:b/>
          <w:bCs/>
          <w:sz w:val="30"/>
          <w:szCs w:val="30"/>
        </w:rPr>
        <w:t>新时代中国国防的根本目标</w:t>
      </w:r>
    </w:p>
    <w:p w:rsidR="00D35185" w:rsidRDefault="00FF3D38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“能战方能止战，准备打才可能不必打，越不能打越可能挨打”如何理解这就是战争与和平的辩证法</w:t>
      </w:r>
    </w:p>
    <w:p w:rsidR="00D35185" w:rsidRDefault="00FF3D38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“筹划和指导战争，必须深刻认识战争的政治属性，坚持军事服从政治、战略服从政略，从政治高度思考战争问题。”如何从习主席这一论断中理解战争与政治的辩证关系</w:t>
      </w:r>
    </w:p>
    <w:p w:rsidR="00D35185" w:rsidRDefault="00FF3D38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如何理解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>遏制战争与打赢战争相统一</w:t>
      </w:r>
    </w:p>
    <w:p w:rsidR="00D35185" w:rsidRDefault="00FF3D38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如何理解战略上防御与战役战斗上进攻相统一</w:t>
      </w:r>
    </w:p>
    <w:p w:rsidR="00D35185" w:rsidRDefault="00FF3D38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为什么说坚持永不称霸、永不扩张、永不谋求势力范围新时代中国国防的鲜明特征</w:t>
      </w:r>
    </w:p>
    <w:p w:rsidR="00D35185" w:rsidRPr="0026461F" w:rsidRDefault="00FF3D38" w:rsidP="0026461F">
      <w:pPr>
        <w:ind w:left="142"/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7.如何客观理解我国当前面临的国家安全形势？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lastRenderedPageBreak/>
        <w:t>8.如何辩证认识当前条件下传统安全与非传统安全的相互作用？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9.如何正确理解我国在东线和南线所采取的不同军事策略？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10.“一带一路”建设的经济、外交、军事战略的考量。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11.如何实现对“百年未有之大变局”在大国关系层面的积极推动。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12.对未来实现国家统一的方式和途径的预见。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</w:p>
    <w:p w:rsidR="00D35185" w:rsidRDefault="00D35185">
      <w:pPr>
        <w:rPr>
          <w:sz w:val="36"/>
          <w:szCs w:val="36"/>
        </w:rPr>
      </w:pPr>
    </w:p>
    <w:p w:rsidR="00D35185" w:rsidRDefault="00D35185">
      <w:pPr>
        <w:rPr>
          <w:sz w:val="36"/>
          <w:szCs w:val="36"/>
        </w:rPr>
      </w:pPr>
    </w:p>
    <w:p w:rsidR="00D35185" w:rsidRDefault="00FF3D38">
      <w:pPr>
        <w:rPr>
          <w:rFonts w:ascii="微软雅黑" w:eastAsia="微软雅黑" w:hAnsi="微软雅黑" w:cs="微软雅黑"/>
          <w:b/>
          <w:bCs/>
          <w:color w:val="0070C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36"/>
          <w:szCs w:val="36"/>
        </w:rPr>
        <w:t>模块四  信息化战争与军事高科技</w:t>
      </w:r>
    </w:p>
    <w:p w:rsidR="00D35185" w:rsidRDefault="00FF3D38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武器装备的发展对未来作战的影响</w:t>
      </w:r>
    </w:p>
    <w:p w:rsidR="00D35185" w:rsidRDefault="00811216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信息化无人作战平台发展趋势</w:t>
      </w:r>
    </w:p>
    <w:p w:rsidR="00D35185" w:rsidRDefault="00FF3D38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无人化作战在现代城市化作战中应用——以</w:t>
      </w:r>
      <w:r>
        <w:rPr>
          <w:rFonts w:ascii="黑体" w:eastAsia="黑体" w:hAnsi="黑体" w:cs="华文楷体"/>
          <w:b/>
          <w:bCs/>
          <w:sz w:val="30"/>
          <w:szCs w:val="30"/>
        </w:rPr>
        <w:t>法赫里扎德被刺杀为例</w:t>
      </w:r>
    </w:p>
    <w:p w:rsidR="00D35185" w:rsidRDefault="00FF3D38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航空母舰未来的发展方向</w:t>
      </w:r>
    </w:p>
    <w:p w:rsidR="00D35185" w:rsidRDefault="00FF3D38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未来信息化作战平台设想</w:t>
      </w:r>
    </w:p>
    <w:p w:rsidR="00D35185" w:rsidRDefault="00FF3D38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对未来我国武器装备发展</w:t>
      </w:r>
      <w:r w:rsidR="00811216">
        <w:rPr>
          <w:rFonts w:ascii="黑体" w:eastAsia="黑体" w:hAnsi="黑体" w:cs="华文楷体" w:hint="eastAsia"/>
          <w:b/>
          <w:bCs/>
          <w:sz w:val="30"/>
          <w:szCs w:val="30"/>
        </w:rPr>
        <w:t>的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>何展望和思考</w:t>
      </w:r>
    </w:p>
    <w:p w:rsidR="00D35185" w:rsidRDefault="00FF3D38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在信息化战争中如何创新人民战争的战略战术和内容方法，充分发挥人民战争整体威力</w:t>
      </w:r>
    </w:p>
    <w:p w:rsidR="00D35185" w:rsidRPr="0026461F" w:rsidRDefault="00811216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8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.智能化战争是否是一次新的军事革命？</w:t>
      </w:r>
    </w:p>
    <w:p w:rsidR="00D35185" w:rsidRPr="0026461F" w:rsidRDefault="00811216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9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如何将人在信息化战争以及智能化战争中的作用最优化？</w:t>
      </w:r>
    </w:p>
    <w:p w:rsidR="00D35185" w:rsidRPr="0026461F" w:rsidRDefault="00811216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1</w:t>
      </w:r>
      <w:r>
        <w:rPr>
          <w:rFonts w:ascii="黑体" w:eastAsia="黑体" w:hAnsi="黑体" w:cs="华文楷体"/>
          <w:b/>
          <w:bCs/>
          <w:sz w:val="30"/>
          <w:szCs w:val="30"/>
        </w:rPr>
        <w:t>0</w:t>
      </w:r>
      <w:r w:rsidR="00FF3D38"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.发展中大国该如何快速实现对军事第一强国的战略制衡？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</w:t>
      </w:r>
      <w:r w:rsidR="00811216">
        <w:rPr>
          <w:rFonts w:ascii="黑体" w:eastAsia="黑体" w:hAnsi="黑体" w:cs="华文楷体"/>
          <w:b/>
          <w:bCs/>
          <w:sz w:val="30"/>
          <w:szCs w:val="30"/>
        </w:rPr>
        <w:t>1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.单兵数字化装备的发展如何实现对于C4KISR的充实和提高？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</w:t>
      </w:r>
      <w:r w:rsidR="00811216">
        <w:rPr>
          <w:rFonts w:ascii="黑体" w:eastAsia="黑体" w:hAnsi="黑体" w:cs="华文楷体"/>
          <w:b/>
          <w:bCs/>
          <w:sz w:val="30"/>
          <w:szCs w:val="30"/>
        </w:rPr>
        <w:t>2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.世纪之交的数场信息化战争的规律性总结，是否全面适用于未来可能出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lastRenderedPageBreak/>
        <w:t>现的军事大国之间的对抗与冲突？</w:t>
      </w:r>
    </w:p>
    <w:p w:rsidR="00D35185" w:rsidRDefault="00FF3D38">
      <w:pPr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</w:p>
    <w:p w:rsidR="00D35185" w:rsidRDefault="00D35185">
      <w:pPr>
        <w:rPr>
          <w:rFonts w:ascii="黑体" w:eastAsia="黑体" w:hAnsi="黑体" w:cs="华文楷体"/>
          <w:b/>
          <w:bCs/>
          <w:sz w:val="30"/>
          <w:szCs w:val="30"/>
        </w:rPr>
      </w:pPr>
    </w:p>
    <w:p w:rsidR="00D35185" w:rsidRDefault="00D35185">
      <w:pPr>
        <w:rPr>
          <w:sz w:val="36"/>
          <w:szCs w:val="36"/>
        </w:rPr>
      </w:pPr>
    </w:p>
    <w:p w:rsidR="00D35185" w:rsidRDefault="00FF3D38">
      <w:pPr>
        <w:rPr>
          <w:rFonts w:ascii="微软雅黑" w:eastAsia="微软雅黑" w:hAnsi="微软雅黑" w:cs="微软雅黑"/>
          <w:b/>
          <w:bCs/>
          <w:color w:val="0070C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36"/>
          <w:szCs w:val="36"/>
        </w:rPr>
        <w:t>模块五  当前军事热点前沿专题</w:t>
      </w:r>
    </w:p>
    <w:p w:rsidR="00D35185" w:rsidRDefault="00FF3D38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后疫情时代我国的周边安全形势</w:t>
      </w:r>
    </w:p>
    <w:p w:rsidR="00D35185" w:rsidRDefault="00FF3D38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谈谈你对美国频打台湾牌和支持台独势力遏制和围堵中国破解之道？</w:t>
      </w:r>
    </w:p>
    <w:p w:rsidR="00D35185" w:rsidRDefault="00FF3D38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朝核问题分析及对策研究</w:t>
      </w:r>
    </w:p>
    <w:p w:rsidR="00D35185" w:rsidRDefault="00FF3D38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中印边界争端的破解之道</w:t>
      </w:r>
    </w:p>
    <w:p w:rsidR="00D35185" w:rsidRDefault="00FF3D38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南海争端分析及应对策略</w:t>
      </w:r>
    </w:p>
    <w:p w:rsidR="00D35185" w:rsidRDefault="00FF3D38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华文楷体"/>
          <w:b/>
          <w:bCs/>
          <w:sz w:val="30"/>
          <w:szCs w:val="30"/>
        </w:rPr>
      </w:pPr>
      <w:r>
        <w:rPr>
          <w:rFonts w:ascii="黑体" w:eastAsia="黑体" w:hAnsi="黑体" w:cs="华文楷体" w:hint="eastAsia"/>
          <w:b/>
          <w:bCs/>
          <w:sz w:val="30"/>
          <w:szCs w:val="30"/>
        </w:rPr>
        <w:t>钓鱼岛的历史与主权及应对策略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811216">
        <w:rPr>
          <w:rFonts w:ascii="黑体" w:eastAsia="黑体" w:hAnsi="黑体" w:cs="华文楷体" w:hint="eastAsia"/>
          <w:b/>
          <w:bCs/>
          <w:sz w:val="30"/>
          <w:szCs w:val="30"/>
        </w:rPr>
        <w:t>7.</w:t>
      </w: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如何科学地看待我国在海外的军事基地建设？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8.试析未来我国实现统一之后，军事力量建设方向的发展与调整。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9.试析浅近未来俄罗斯与我国之间的军事相互关系的变化与调整。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10.试析喀喇昆仑走廊建设对于我国西部发展在战略层面的影响。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11.如果未来出现中美南海军事冲突，请分析预测东盟国家的立场与表现。</w:t>
      </w:r>
    </w:p>
    <w:p w:rsidR="00D35185" w:rsidRPr="0026461F" w:rsidRDefault="00FF3D38" w:rsidP="0026461F">
      <w:pPr>
        <w:rPr>
          <w:rFonts w:ascii="黑体" w:eastAsia="黑体" w:hAnsi="黑体" w:cs="华文楷体"/>
          <w:b/>
          <w:bCs/>
          <w:sz w:val="30"/>
          <w:szCs w:val="30"/>
        </w:rPr>
      </w:pPr>
      <w:r w:rsidRPr="0026461F">
        <w:rPr>
          <w:rFonts w:ascii="黑体" w:eastAsia="黑体" w:hAnsi="黑体" w:cs="华文楷体" w:hint="eastAsia"/>
          <w:b/>
          <w:bCs/>
          <w:sz w:val="30"/>
          <w:szCs w:val="30"/>
        </w:rPr>
        <w:t>12.试分析并拟制印巴克什米尔问题的最终解决方案。</w:t>
      </w:r>
    </w:p>
    <w:p w:rsidR="00D35185" w:rsidRDefault="00FF3D38">
      <w:pPr>
        <w:rPr>
          <w:sz w:val="36"/>
          <w:szCs w:val="36"/>
        </w:rPr>
      </w:pP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  <w:r>
        <w:rPr>
          <w:rFonts w:ascii="黑体" w:eastAsia="黑体" w:hAnsi="黑体" w:cs="华文楷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华文楷体"/>
          <w:b/>
          <w:bCs/>
          <w:sz w:val="30"/>
          <w:szCs w:val="30"/>
        </w:rPr>
        <w:t>……</w:t>
      </w:r>
    </w:p>
    <w:p w:rsidR="00D35185" w:rsidRDefault="00D35185">
      <w:pPr>
        <w:rPr>
          <w:sz w:val="36"/>
          <w:szCs w:val="36"/>
        </w:rPr>
      </w:pPr>
    </w:p>
    <w:sectPr w:rsidR="00D35185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B8" w:rsidRDefault="00F06EB8">
      <w:r>
        <w:separator/>
      </w:r>
    </w:p>
  </w:endnote>
  <w:endnote w:type="continuationSeparator" w:id="0">
    <w:p w:rsidR="00F06EB8" w:rsidRDefault="00F0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+mn-cs">
    <w:altName w:val="Segoe Prin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185" w:rsidRDefault="00F06EB8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D35185" w:rsidRDefault="00FF3D38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255C64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B8" w:rsidRDefault="00F06EB8">
      <w:r>
        <w:separator/>
      </w:r>
    </w:p>
  </w:footnote>
  <w:footnote w:type="continuationSeparator" w:id="0">
    <w:p w:rsidR="00F06EB8" w:rsidRDefault="00F06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1E29"/>
    <w:multiLevelType w:val="multilevel"/>
    <w:tmpl w:val="06D71E29"/>
    <w:lvl w:ilvl="0">
      <w:start w:val="1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706CB"/>
    <w:multiLevelType w:val="multilevel"/>
    <w:tmpl w:val="0A8706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82180"/>
    <w:multiLevelType w:val="multilevel"/>
    <w:tmpl w:val="35A8218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0E2282"/>
    <w:multiLevelType w:val="multilevel"/>
    <w:tmpl w:val="650E2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4542"/>
    <w:rsid w:val="00013532"/>
    <w:rsid w:val="001B1DFE"/>
    <w:rsid w:val="001D5442"/>
    <w:rsid w:val="001F4ABC"/>
    <w:rsid w:val="002018F8"/>
    <w:rsid w:val="00255C64"/>
    <w:rsid w:val="0026461F"/>
    <w:rsid w:val="002F7693"/>
    <w:rsid w:val="00424542"/>
    <w:rsid w:val="0043212A"/>
    <w:rsid w:val="004F7830"/>
    <w:rsid w:val="00546BCD"/>
    <w:rsid w:val="00551A1C"/>
    <w:rsid w:val="006247E1"/>
    <w:rsid w:val="006B0558"/>
    <w:rsid w:val="00741BB6"/>
    <w:rsid w:val="007423EE"/>
    <w:rsid w:val="007D44CA"/>
    <w:rsid w:val="007E64F0"/>
    <w:rsid w:val="008040CA"/>
    <w:rsid w:val="00811216"/>
    <w:rsid w:val="008952C9"/>
    <w:rsid w:val="008C37AC"/>
    <w:rsid w:val="008D6BCB"/>
    <w:rsid w:val="00943C46"/>
    <w:rsid w:val="00A10A68"/>
    <w:rsid w:val="00A95B06"/>
    <w:rsid w:val="00A9727D"/>
    <w:rsid w:val="00AA48BE"/>
    <w:rsid w:val="00AC29D4"/>
    <w:rsid w:val="00B517EE"/>
    <w:rsid w:val="00C50E51"/>
    <w:rsid w:val="00CC0BC1"/>
    <w:rsid w:val="00CE39AC"/>
    <w:rsid w:val="00CF4600"/>
    <w:rsid w:val="00D35185"/>
    <w:rsid w:val="00D74574"/>
    <w:rsid w:val="00DC520D"/>
    <w:rsid w:val="00E14C77"/>
    <w:rsid w:val="00EF7741"/>
    <w:rsid w:val="00F06EB8"/>
    <w:rsid w:val="00F979F6"/>
    <w:rsid w:val="00FF3D38"/>
    <w:rsid w:val="1DA41A06"/>
    <w:rsid w:val="350319D5"/>
    <w:rsid w:val="456A7F4A"/>
    <w:rsid w:val="49695AF5"/>
    <w:rsid w:val="5FFE7AF1"/>
    <w:rsid w:val="7EF97E41"/>
    <w:rsid w:val="7F4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D38E8337-F757-4EBF-A188-85CFA698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9</cp:revision>
  <dcterms:created xsi:type="dcterms:W3CDTF">2020-12-24T00:32:00Z</dcterms:created>
  <dcterms:modified xsi:type="dcterms:W3CDTF">2021-09-22T04:42:00Z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