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u w:val="thick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姓名：</w:t>
      </w:r>
      <w:r>
        <w:rPr>
          <w:rFonts w:hint="eastAsia"/>
          <w:sz w:val="24"/>
          <w:szCs w:val="24"/>
          <w:u w:val="thick"/>
          <w:lang w:val="en-US" w:eastAsia="zh-CN"/>
        </w:rPr>
        <w:t>孙蕗</w:t>
      </w:r>
      <w:r>
        <w:rPr>
          <w:rFonts w:hint="eastAsia"/>
          <w:sz w:val="24"/>
          <w:szCs w:val="24"/>
          <w:lang w:val="en-US" w:eastAsia="zh-CN"/>
        </w:rPr>
        <w:t xml:space="preserve"> 学院及专业：</w:t>
      </w:r>
      <w:r>
        <w:rPr>
          <w:rFonts w:hint="eastAsia"/>
          <w:sz w:val="24"/>
          <w:szCs w:val="24"/>
          <w:u w:val="thick"/>
          <w:lang w:val="en-US" w:eastAsia="zh-CN"/>
        </w:rPr>
        <w:t>工科实验班类类人工智能学院</w:t>
      </w:r>
      <w:r>
        <w:rPr>
          <w:rFonts w:hint="eastAsia"/>
          <w:sz w:val="24"/>
          <w:szCs w:val="24"/>
          <w:lang w:val="en-US" w:eastAsia="zh-CN"/>
        </w:rPr>
        <w:t xml:space="preserve"> 学号：</w:t>
      </w:r>
      <w:r>
        <w:rPr>
          <w:rFonts w:hint="eastAsia"/>
          <w:sz w:val="24"/>
          <w:szCs w:val="24"/>
          <w:u w:val="thick"/>
          <w:lang w:val="en-US" w:eastAsia="zh-CN"/>
        </w:rPr>
        <w:t>2112060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u w:val="thick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组别：</w:t>
      </w:r>
      <w:r>
        <w:rPr>
          <w:rFonts w:hint="eastAsia"/>
          <w:b/>
          <w:bCs/>
          <w:sz w:val="24"/>
          <w:szCs w:val="24"/>
          <w:u w:val="thick"/>
          <w:lang w:val="en-US" w:eastAsia="zh-CN"/>
        </w:rPr>
        <w:t>L</w:t>
      </w:r>
      <w:r>
        <w:rPr>
          <w:rFonts w:hint="eastAsia"/>
          <w:sz w:val="24"/>
          <w:szCs w:val="24"/>
          <w:u w:val="thick"/>
          <w:lang w:val="en-US" w:eastAsia="zh-CN"/>
        </w:rPr>
        <w:t>组</w:t>
      </w:r>
      <w:r>
        <w:rPr>
          <w:rFonts w:hint="eastAsia"/>
          <w:sz w:val="24"/>
          <w:szCs w:val="24"/>
          <w:lang w:val="en-US" w:eastAsia="zh-CN"/>
        </w:rPr>
        <w:t>座号：</w:t>
      </w:r>
      <w:r>
        <w:rPr>
          <w:rFonts w:hint="eastAsia"/>
          <w:sz w:val="24"/>
          <w:szCs w:val="24"/>
          <w:u w:val="thick"/>
          <w:lang w:val="en-US" w:eastAsia="zh-CN"/>
        </w:rPr>
        <w:t>6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u w:val="none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实验日期：</w:t>
      </w: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 xml:space="preserve">4月29日，星期五，上午  </w:t>
      </w:r>
      <w:r>
        <w:rPr>
          <w:rFonts w:hint="eastAsia"/>
          <w:sz w:val="24"/>
          <w:szCs w:val="24"/>
          <w:u w:val="none"/>
          <w:lang w:val="en-US" w:eastAsia="zh-CN"/>
        </w:rPr>
        <w:t>成绩：          教师签字：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3" w:firstLineChars="200"/>
        <w:jc w:val="center"/>
        <w:textAlignment w:val="auto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衍射光栅</w:t>
      </w:r>
      <w:r>
        <w:rPr>
          <w:rFonts w:hint="eastAsia"/>
          <w:b/>
          <w:bCs/>
          <w:sz w:val="36"/>
          <w:szCs w:val="36"/>
          <w:highlight w:val="none"/>
          <w:lang w:val="en-US" w:eastAsia="zh-CN"/>
        </w:rPr>
        <w:t>实验报告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一、实验目的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了解光栅的分光特性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测量光栅常数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实验原理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从广义的角度来讲，所谓光栅就是在空间上具有周期性的栅状物，并作为衍射元件的光学元件。从产生衍射的机制上，光栅可以分为振幅型和位相型两种。振幅型光栅是利用栅状物的透过率（或反射率）对入射光振幅在空间上进行调制，位相型光栅则是利用栅状物对入射光的位相在空间上进行调制。通常在光谱仪器中所用的光栅是振幅型的。振幅型光栅多为面光栅。根据振幅型光栅的形状又可分为平面光栅和凹面光栅。目前常用的栅状物透过率有正弦型（理想的全息光栅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和二元型（平行、等宽、等间距的刻痕）两种。振幅型光栅又分透射和反射两种类型。本实验使用的是透射型的全息光栅。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二元光栅是平行等宽、等间距的多狭缝，它的分光原理如下图所示。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1588135</wp:posOffset>
            </wp:positionH>
            <wp:positionV relativeFrom="paragraph">
              <wp:posOffset>77470</wp:posOffset>
            </wp:positionV>
            <wp:extent cx="2244090" cy="954405"/>
            <wp:effectExtent l="0" t="0" r="3810" b="10795"/>
            <wp:wrapSquare wrapText="bothSides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eastAsia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狭缝S处于透镜L</w:t>
      </w:r>
      <w:r>
        <w:rPr>
          <w:rFonts w:hint="eastAsia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的焦平面上，并认为它是无限细的；G是衍射光栅，它有N个宽度为a的狭缝，相邻狭缝间不透明部分的宽度为b。如果自透镜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L</w:t>
      </w:r>
      <w:r>
        <w:rPr>
          <w:rFonts w:hint="eastAsia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出射的平行光垂直照射在光栅上，透镜L</w:t>
      </w:r>
      <w:r>
        <w:rPr>
          <w:rFonts w:hint="eastAsia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将与光栅法线成θ角的光会聚在焦平面上的P点。光栅在θ方向上有主干涉极大的条件为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eastAsia="宋体"/>
          <w:lang w:eastAsia="zh-CN"/>
        </w:rPr>
      </w:pPr>
      <w:r>
        <w:rPr>
          <w:rFonts w:hint="eastAsia"/>
          <w:position w:val="-10"/>
        </w:rPr>
        <w:object>
          <v:shape id="_x0000_i1025" o:spt="75" type="#_x0000_t75" style="height:22.2pt;width:116.7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5">
            <o:LockedField>false</o:LockedField>
          </o:OLEObject>
        </w:object>
      </w:r>
      <w:r>
        <w:rPr>
          <w:rFonts w:hint="eastAsia"/>
          <w:position w:val="-14"/>
          <w:lang w:eastAsia="zh-CN"/>
        </w:rPr>
        <w:t>（</w:t>
      </w:r>
      <w:r>
        <w:rPr>
          <w:rFonts w:hint="eastAsia"/>
          <w:position w:val="-14"/>
          <w:lang w:val="en-US" w:eastAsia="zh-CN"/>
        </w:rPr>
        <w:t>1</w:t>
      </w:r>
      <w:r>
        <w:rPr>
          <w:rFonts w:hint="eastAsia"/>
          <w:position w:val="-14"/>
          <w:lang w:eastAsia="zh-CN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称为光栅方程，k为光谱线的级数，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026" o:spt="75" type="#_x0000_t75" style="height:13.95pt;width:10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是第k级谱线对应的衍射角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λ是波长，（a+b）是光栅常量，通常用d表示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cs="宋体"/>
          <w:position w:val="-6"/>
          <w:sz w:val="24"/>
          <w:szCs w:val="24"/>
          <w:lang w:val="en-US" w:eastAsia="zh-CN"/>
        </w:rPr>
        <w:object>
          <v:shape id="_x0000_i1027" o:spt="75" type="#_x0000_t75" style="height:13.95pt;width:4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9">
            <o:LockedField>false</o:LockedField>
          </o:OLEObject>
        </w:objec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当入射光不是垂直照射在光栅上，而是与光栅的法线成</w:t>
      </w:r>
      <w:r>
        <w:rPr>
          <w:rFonts w:hint="eastAsia" w:ascii="宋体" w:hAnsi="宋体" w:eastAsia="宋体" w:cs="宋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28" o:spt="75" type="#_x0000_t75" style="height:13pt;width:1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1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角时，光栅方程变为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position w:val="-10"/>
          <w:sz w:val="24"/>
          <w:szCs w:val="24"/>
          <w:lang w:val="en-US" w:eastAsia="zh-CN"/>
        </w:rPr>
        <w:object>
          <v:shape id="_x0000_i1029" o:spt="75" type="#_x0000_t75" style="height:16pt;width:100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3">
            <o:LockedField>false</o:LockedField>
          </o:OLEObject>
        </w:object>
      </w:r>
      <w:r>
        <w:rPr>
          <w:rFonts w:hint="eastAsia" w:ascii="宋体" w:hAnsi="宋体" w:cs="宋体"/>
          <w:sz w:val="24"/>
          <w:szCs w:val="24"/>
          <w:lang w:val="en-US" w:eastAsia="zh-CN"/>
        </w:rPr>
        <w:t>（2）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式中“+”代表入射光和衍射光在法线同侧，用“－”代表在法线两侧。光栅的衍射角θ仍定义为与光栅表面法线的夹角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在复色光以相同的入射角照射到光栅，不同波长的光对应有不同的</w:t>
      </w: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>θ角，也就是说经过光栅后，不同波长的光在空间角方向上被分开了，并按一定的顺序排列。这就是光栅的分光原理。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tbl>
      <w:tblPr>
        <w:tblStyle w:val="4"/>
        <w:tblW w:w="0" w:type="auto"/>
        <w:tblInd w:w="-2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0"/>
        <w:gridCol w:w="1022"/>
        <w:gridCol w:w="1011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波长（nm）</w:t>
            </w:r>
          </w:p>
        </w:tc>
        <w:tc>
          <w:tcPr>
            <w:tcW w:w="10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579.1</w:t>
            </w:r>
          </w:p>
        </w:tc>
        <w:tc>
          <w:tcPr>
            <w:tcW w:w="101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577.0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546.1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491.6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435.8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407.8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404.7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颜色</w:t>
            </w:r>
          </w:p>
        </w:tc>
        <w:tc>
          <w:tcPr>
            <w:tcW w:w="2033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黄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绿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深绿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蓝</w:t>
            </w:r>
          </w:p>
        </w:tc>
        <w:tc>
          <w:tcPr>
            <w:tcW w:w="2132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相对强度</w:t>
            </w:r>
          </w:p>
        </w:tc>
        <w:tc>
          <w:tcPr>
            <w:tcW w:w="10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强</w:t>
            </w:r>
          </w:p>
        </w:tc>
        <w:tc>
          <w:tcPr>
            <w:tcW w:w="101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强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强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弱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强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弱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强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center"/>
        <w:textAlignment w:val="auto"/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both"/>
        <w:textAlignment w:val="auto"/>
        <w:rPr>
          <w:rFonts w:hint="eastAsia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实验仪器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default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vertAlign w:val="baseline"/>
          <w:lang w:val="en-US" w:eastAsia="zh-CN"/>
        </w:rPr>
        <w:t xml:space="preserve">   分光仪、平面透射光栅、平面反射镜、低压汞灯 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both"/>
        <w:textAlignment w:val="auto"/>
        <w:rPr>
          <w:rFonts w:hint="default"/>
          <w:b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4"/>
          <w:szCs w:val="24"/>
          <w:vertAlign w:val="baseline"/>
          <w:lang w:val="en-US" w:eastAsia="zh-CN"/>
        </w:rPr>
        <w:t>实验内容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调节分光仪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按照分光仪的调节与使用方法将分光仪调节到可以用于测量的状态。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（2）调节光栅：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由于在实验中将用垂直入射的光栅方程式（1）作为测量公式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因此放置在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缝载物台上的光栅必须满足下列条件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①平行光垂直照射在光栅表面。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②光栅的刻痕垂直于刻度盘平面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即与仪器转轴平行。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③狭缝与光栅刻痕平行。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将光栅按下图方式放置在载物台上。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1927225</wp:posOffset>
            </wp:positionH>
            <wp:positionV relativeFrom="paragraph">
              <wp:posOffset>5080</wp:posOffset>
            </wp:positionV>
            <wp:extent cx="1112520" cy="932815"/>
            <wp:effectExtent l="0" t="0" r="5080" b="6985"/>
            <wp:wrapSquare wrapText="bothSides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b="772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                                      （4-2）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195580</wp:posOffset>
            </wp:positionV>
            <wp:extent cx="2830195" cy="1515110"/>
            <wp:effectExtent l="0" t="0" r="1905" b="8890"/>
            <wp:wrapSquare wrapText="bothSides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光栅平面与V1、V3的连线垂直。用汞灯照亮狭缝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使望远镜的叉丝对准狭缝像。这样望远镜的光轴与平行光管的光轴共线。将游标盘与载物台锁定在一起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转动载物台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找到平面光栅反射回来的叉丝像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调节V1、V3使叉丝像与叉丝重合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随即锁住游标盘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并保持V1、V3不动。这时就达到光栅与入射的平行光垂直的要求。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转动望远镜观察位于零级谱两侧的一级或二级谱线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调节V2和稍微旋转狭缝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使两侧的谱均与叉丝的中心横线垂直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highlight w:val="none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并上下对称。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这时光栅的刻痕就与仪器转轴平行，同时狭缝也与刻痕平行。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完成了上述调节后，表面上达到了测量所需的所有要求，但有一个因数没有考虑在内，这就是光栅。实验中所用的透射光栅是做在一个全息干板上，全息干板基片玻璃的两个表面不可能完全平行。这时无论利用哪一个面来调节，都无法让平行光真正与光栅表面垂直，利用垂直照明的光栅方程测量显然是不合适的。如果基片玻璃两个表面之间的夹角不知道，同时上图光栅在载物台上位置也无法利用光栅方程式(2)。如何解决这一问题，从式(2)可以知道，在斜入射的情况下，光栅法线两侧同一级光谱的的衍射角分别为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58"/>
          <w:sz w:val="24"/>
          <w:szCs w:val="24"/>
          <w:lang w:val="en-US" w:eastAsia="zh-CN" w:bidi="ar"/>
        </w:rPr>
        <w:object>
          <v:shape id="_x0000_i1030" o:spt="75" type="#_x0000_t75" style="height:64pt;width:98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7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两式相减，并考虑到</w:t>
      </w:r>
      <w:r>
        <w:rPr>
          <w:rFonts w:hint="eastAsia" w:ascii="宋体" w:hAnsi="宋体" w:eastAsia="宋体" w:cs="宋体"/>
          <w:color w:val="000000"/>
          <w:kern w:val="0"/>
          <w:position w:val="-14"/>
          <w:sz w:val="24"/>
          <w:szCs w:val="24"/>
          <w:lang w:val="en-US" w:eastAsia="zh-CN" w:bidi="ar"/>
        </w:rPr>
        <w:object>
          <v:shape id="_x0000_i1031" o:spt="75" type="#_x0000_t75" style="height:20pt;width:5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9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  <w:lang w:val="en-US" w:eastAsia="zh-CN" w:bidi="ar"/>
        </w:rPr>
        <w:object>
          <v:shape id="_x0000_i1032" o:spt="75" type="#_x0000_t75" style="height:31pt;width:110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1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当</w:t>
      </w:r>
      <w:r>
        <w:rPr>
          <w:rFonts w:hint="eastAsia" w:ascii="宋体" w:hAnsi="宋体" w:eastAsia="宋体" w:cs="宋体"/>
          <w:color w:val="000000"/>
          <w:kern w:val="0"/>
          <w:position w:val="-10"/>
          <w:sz w:val="24"/>
          <w:szCs w:val="24"/>
          <w:lang w:val="en-US" w:eastAsia="zh-CN" w:bidi="ar"/>
        </w:rPr>
        <w:object>
          <v:shape id="_x0000_i1033" o:spt="75" type="#_x0000_t75" style="height:13pt;width:11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3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很小时，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  <w:lang w:val="en-US" w:eastAsia="zh-CN" w:bidi="ar"/>
        </w:rPr>
        <w:object>
          <v:shape id="_x0000_i1034" o:spt="75" type="#_x0000_t75" style="height:31pt;width:46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，因此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position w:val="-24"/>
          <w:sz w:val="24"/>
          <w:szCs w:val="24"/>
          <w:lang w:val="en-US" w:eastAsia="zh-CN" w:bidi="ar"/>
        </w:rPr>
        <w:object>
          <v:shape id="_x0000_i1035" o:spt="75" type="#_x0000_t75" style="height:31pt;width:81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7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（5）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所以在实验中只要测量对应正负极光谱之间的夹角，就可以减小这一因数对测量结果的影响。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利用汞绿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测定光栅常量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测量汞光谱中绿线</w:t>
      </w:r>
      <w:r>
        <w:rPr>
          <w:rFonts w:hint="eastAsia" w:ascii="宋体" w:hAnsi="宋体" w:cs="宋体"/>
          <w:b w:val="0"/>
          <w:bCs w:val="0"/>
          <w:position w:val="-6"/>
          <w:sz w:val="24"/>
          <w:szCs w:val="24"/>
          <w:lang w:val="en-US" w:eastAsia="zh-CN"/>
        </w:rPr>
        <w:object>
          <v:shape id="_x0000_i1036" o:spt="75" type="#_x0000_t75" style="height:13.95pt;width:64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9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="宋体" w:hAnsi="宋体" w:cs="宋体"/>
          <w:b w:val="0"/>
          <w:bCs w:val="0"/>
          <w:position w:val="-4"/>
          <w:sz w:val="24"/>
          <w:szCs w:val="24"/>
          <w:lang w:val="en-US" w:eastAsia="zh-CN"/>
        </w:rPr>
        <w:object>
          <v:shape id="_x0000_i1037" o:spt="75" type="#_x0000_t75" style="height:13pt;width:16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1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eastAsia" w:ascii="宋体" w:hAnsi="宋体" w:cs="宋体"/>
          <w:b w:val="0"/>
          <w:bCs w:val="0"/>
          <w:position w:val="-4"/>
          <w:sz w:val="24"/>
          <w:szCs w:val="24"/>
          <w:lang w:val="en-US" w:eastAsia="zh-CN"/>
        </w:rPr>
        <w:object>
          <v:shape id="_x0000_i1038" o:spt="75" type="#_x0000_t75" style="height:13pt;width:19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3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级光谱之间的夹角，2θ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  <w:t>和2θ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  <w:t>，利用式（5），分别求出两个光栅常数，并取它们的平均值作为测量结果。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测定汞光谱中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条黄线的波长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，计算角色散。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left"/>
        <w:textAlignment w:val="auto"/>
        <w:rPr>
          <w:rFonts w:hint="default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实验步骤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调节分光仪至可进行实验的状态，狭缝像宽度尽量小，以区分两根黄色谱线。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调节分光仪至光垂直入射光栅表面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松开望远镜的锁定螺丝，转动望远镜，观察光栅衍射现象，第一次出现的衍射光为一级衍射光。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为防止回程误差，按照+1级至-1级的顺序，一次性把数据记录完。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从零级开始向右转动望远镜，找到+1级的绿色衍射光，对齐分划板中央竖线，锁紧望远镜，调节望远镜微调螺丝，读出+1级波长的左右窗数据。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松开望远镜锁定螺丝，向左手边转动望远镜，找到-1级的绿线，停留在分划板中央竖线。锁紧望远镜，调节望远镜微调螺丝，读出-1级波长的左右窗数据。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用测得数据计算光栅常数d。多次测量计算不确定度。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为防止回程误差，按照+2级至-2级的顺序，一次性把数据记录完。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从零级开始向右转动望远镜，找到+2级的双黄线衍射光，双黄线停留在分划板中央竖线的左侧。锁紧望远镜，调节望远镜微调螺丝，先将双黄线右边那根对齐分划板中央竖线，读出+2级波长1的左右窗数据。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继续微调，将双黄线左边那根对齐分划板中央竖线，读出+2级波长2的左右窗数据。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松开望远镜锁定螺丝，向左手边转动望远镜，找到-2级的双黄线。双黄线停留在分划板中央竖线的左侧。锁紧望远镜，调节望远镜微调螺丝，先将双黄线右边那根对齐分划板中央竖线，读出-2级波长2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继续微调，将双黄线左边那根对齐分划板中央竖线，读出-2级波长1的左右窗数据。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考察题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为正确测量光栅的衍射角，仪器装置必须满足那些要求？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u w:val="single"/>
          <w:lang w:val="en-US" w:eastAsia="zh-CN" w:bidi="ar"/>
        </w:rPr>
        <w:t>答：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①望远镜的光轴与仪器的转轴垂直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960" w:firstLineChars="4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②望远镜聚焦于无穷远处，并清晰成像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960" w:firstLineChars="4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③平行光管的光轴与仪器的转轴垂直并能射出平行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光。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那些现象可以说明仪器装置达到了要求？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u w:val="single"/>
          <w:lang w:val="en-US" w:eastAsia="zh-CN" w:bidi="ar"/>
        </w:rPr>
        <w:t>答：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①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能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看到清晰叉丝像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718" w:leftChars="342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②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半透半反镜反射回来的绿色十字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叉丝像与上水平刻度线重合，并在载物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台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旋转180°后仍然能与上水平刻度线重合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1200" w:firstLineChars="50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③狭缝像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成像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清晰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锐利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被光轴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上下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平分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且狭缝像尽量细。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解释光栅为什么需按图 4-2 的方式放置。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u w:val="single"/>
          <w:lang w:val="en-US" w:eastAsia="zh-CN" w:bidi="ar"/>
        </w:rPr>
        <w:t xml:space="preserve">答：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①保证平行光垂直照射在光栅表面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1200" w:firstLineChars="5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②光栅刻痕垂直于刻度盘表面并与仪器转轴平行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1200" w:firstLineChars="5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③狭缝与光栅刻痕平行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1200" w:firstLineChars="5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④实验数据能满足光栅方程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在调整光栅平面垂直平行光时，能否用各半调节法，使光栅的反射叉丝象与叉丝重合？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u w:val="single"/>
          <w:lang w:val="en-US" w:eastAsia="zh-CN" w:bidi="ar"/>
        </w:rPr>
        <w:t>答：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能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2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思考题 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实验中如果没按要求将光栅放置在仪器转轴位置，即仪器的转轴没有通过光栅平面时，对测量衍射角有影响吗？如有影响应采取什么方法解决？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u w:val="single"/>
          <w:lang w:val="en-US" w:eastAsia="zh-CN" w:bidi="ar"/>
        </w:rPr>
        <w:t>答：</w:t>
      </w:r>
      <w:r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有影响。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480" w:firstLineChars="20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vertAlign w:val="baseline"/>
          <w:lang w:val="en-US" w:eastAsia="zh-CN"/>
        </w:rPr>
        <w:t xml:space="preserve"> 操作：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480" w:firstLineChars="200"/>
        <w:jc w:val="both"/>
        <w:textAlignment w:val="auto"/>
        <w:rPr>
          <w:rFonts w:hint="eastAsia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首先调节分光计</w:t>
      </w:r>
      <w:r>
        <w:rPr>
          <w:rFonts w:hint="eastAsia" w:ascii="宋体" w:hAnsi="宋体" w:cs="宋体"/>
          <w:i w:val="0"/>
          <w:caps w:val="0"/>
          <w:color w:val="333333"/>
          <w:spacing w:val="0"/>
          <w:sz w:val="24"/>
          <w:szCs w:val="24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将望远镜对准平行光管</w:t>
      </w:r>
      <w:r>
        <w:rPr>
          <w:rFonts w:hint="eastAsia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放上光栅后使反射的十字</w:t>
      </w:r>
      <w:r>
        <w:rPr>
          <w:rFonts w:hint="eastAsia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叉丝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到达与调平面镜的时候相同的位置</w:t>
      </w:r>
      <w:r>
        <w:rPr>
          <w:rFonts w:hint="eastAsia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 xml:space="preserve">。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480" w:firstLineChars="200"/>
        <w:jc w:val="both"/>
        <w:textAlignment w:val="auto"/>
        <w:rPr>
          <w:rFonts w:hint="default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固定平台转角移动望远镜以及观察谱线，调节光栅左右倾角使其到达平行光管时相同位置；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重复上两步直至两者同时满足</w:t>
      </w:r>
      <w:r>
        <w:rPr>
          <w:rFonts w:hint="eastAsia" w:ascii="宋体" w:hAnsi="宋体" w:cs="宋体"/>
          <w:i w:val="0"/>
          <w:caps w:val="0"/>
          <w:color w:val="333333"/>
          <w:spacing w:val="0"/>
          <w:kern w:val="0"/>
          <w:sz w:val="24"/>
          <w:szCs w:val="24"/>
          <w:shd w:val="clear" w:color="auto" w:fill="FFFFFF"/>
          <w:lang w:val="en-US" w:eastAsia="zh-CN"/>
        </w:rPr>
        <w:t>，则证明已经调好。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试用实验中所用的光栅，设计一个实验装置。要求这个实验装置能够使钠黄光的两个波长（钠黄光的波长为 589.0nm 和 589.6nm）在成象物镜的焦上分开1mm。画实验装置的光路图，并注明各元件的参数，给出计算过程。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调节分光仪至可进行实验的状态，狭缝像宽度尽量小，以区分两根黄色谱线。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调节分光仪至光垂直入射光栅表面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松开望远镜的锁定螺丝，转动望远镜，观察光栅衍射现象，第一次出现的衍射光为一级衍射光。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77470</wp:posOffset>
            </wp:positionV>
            <wp:extent cx="3283585" cy="2306955"/>
            <wp:effectExtent l="0" t="0" r="5715" b="4445"/>
            <wp:wrapSquare wrapText="bothSides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511175</wp:posOffset>
            </wp:positionH>
            <wp:positionV relativeFrom="paragraph">
              <wp:posOffset>-36830</wp:posOffset>
            </wp:positionV>
            <wp:extent cx="3287395" cy="2316480"/>
            <wp:effectExtent l="0" t="0" r="1905" b="7620"/>
            <wp:wrapSquare wrapText="bothSides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133985</wp:posOffset>
            </wp:positionV>
            <wp:extent cx="3240405" cy="2273935"/>
            <wp:effectExtent l="0" t="0" r="10795" b="12065"/>
            <wp:wrapSquare wrapText="bothSides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为防止回程误差，按照+1级至-1级的顺序，一次性把数据记录完。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572135</wp:posOffset>
            </wp:positionH>
            <wp:positionV relativeFrom="paragraph">
              <wp:posOffset>223520</wp:posOffset>
            </wp:positionV>
            <wp:extent cx="3541395" cy="2503805"/>
            <wp:effectExtent l="0" t="0" r="1905" b="10795"/>
            <wp:wrapSquare wrapText="bothSides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从零级开始向右转动望远镜，找到+1级的双黄线衍射光，双黄线停留在分划板中央竖线的左侧。锁紧望远镜，调节望远镜微调螺丝，先将双黄线右边那根对齐分划板中央竖线，读出+1级波长1的左右窗数据。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570865</wp:posOffset>
            </wp:positionH>
            <wp:positionV relativeFrom="paragraph">
              <wp:posOffset>194945</wp:posOffset>
            </wp:positionV>
            <wp:extent cx="3712210" cy="2438400"/>
            <wp:effectExtent l="0" t="0" r="8890" b="0"/>
            <wp:wrapSquare wrapText="bothSides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继续微调，将双黄线左边那根对齐分划板中央竖线，读出+1级波长2的左右窗数据。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717550</wp:posOffset>
            </wp:positionH>
            <wp:positionV relativeFrom="paragraph">
              <wp:posOffset>87630</wp:posOffset>
            </wp:positionV>
            <wp:extent cx="3353435" cy="2381250"/>
            <wp:effectExtent l="0" t="0" r="12065" b="6350"/>
            <wp:wrapSquare wrapText="bothSides"/>
            <wp:docPr id="26" name="图片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松开望远镜锁定螺丝，向左手边转动望远镜，找到-1级的双黄线。双黄线停留在分划板中央竖线的左侧。锁紧望远镜，调节望远镜微调螺丝，先将双黄线右边那根对齐分划板中央竖线，读出-1级波长2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3810</wp:posOffset>
            </wp:positionV>
            <wp:extent cx="3476625" cy="2428240"/>
            <wp:effectExtent l="0" t="0" r="3175" b="10160"/>
            <wp:wrapSquare wrapText="bothSides"/>
            <wp:docPr id="27" name="图片 2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继续微调，将双黄线左边那根对齐分划板中央竖线，读出-1级波长1的左右窗数据。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69215</wp:posOffset>
            </wp:positionV>
            <wp:extent cx="3179445" cy="2230755"/>
            <wp:effectExtent l="0" t="0" r="8255" b="4445"/>
            <wp:wrapSquare wrapText="bothSides"/>
            <wp:docPr id="28" name="图片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133985</wp:posOffset>
            </wp:positionV>
            <wp:extent cx="3596640" cy="2534920"/>
            <wp:effectExtent l="0" t="0" r="10160" b="5080"/>
            <wp:wrapSquare wrapText="bothSides"/>
            <wp:docPr id="29" name="图片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光栅的角色散与衍射角成正比。而由式(4-2)又可知在斜入射时，可以增大衍射角（仅某一方向上）。现设计一个实验，利用实验中的光栅，测量汞黄线处的角色散与入射角的关系。当入射角变化范围是 0°～45°，所用分光仪测量精度至少到多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少？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67310</wp:posOffset>
            </wp:positionV>
            <wp:extent cx="3778250" cy="2114550"/>
            <wp:effectExtent l="0" t="0" r="6350" b="6350"/>
            <wp:wrapSquare wrapText="bothSides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5080</wp:posOffset>
            </wp:positionV>
            <wp:extent cx="3829050" cy="6840855"/>
            <wp:effectExtent l="0" t="0" r="6350" b="4445"/>
            <wp:wrapSquare wrapText="bothSides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4518025</wp:posOffset>
            </wp:positionV>
            <wp:extent cx="5756275" cy="3837940"/>
            <wp:effectExtent l="0" t="0" r="9525" b="10160"/>
            <wp:wrapSquare wrapText="bothSides"/>
            <wp:docPr id="11" name="图片 1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-317500</wp:posOffset>
            </wp:positionH>
            <wp:positionV relativeFrom="paragraph">
              <wp:posOffset>129540</wp:posOffset>
            </wp:positionV>
            <wp:extent cx="6047105" cy="4113530"/>
            <wp:effectExtent l="0" t="0" r="10795" b="1270"/>
            <wp:wrapSquare wrapText="bothSides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973632" behindDoc="0" locked="0" layoutInCell="1" allowOverlap="1">
            <wp:simplePos x="0" y="0"/>
            <wp:positionH relativeFrom="column">
              <wp:posOffset>-795655</wp:posOffset>
            </wp:positionH>
            <wp:positionV relativeFrom="paragraph">
              <wp:posOffset>-67945</wp:posOffset>
            </wp:positionV>
            <wp:extent cx="6716395" cy="5398135"/>
            <wp:effectExtent l="0" t="0" r="1905" b="12065"/>
            <wp:wrapSquare wrapText="bothSides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48"/>
                    <a:srcRect t="24956"/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所以，分光仪精度为1’。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实验数据处理</w:t>
      </w:r>
    </w:p>
    <w:p>
      <w:pPr>
        <w:numPr>
          <w:ilvl w:val="0"/>
          <w:numId w:val="0"/>
        </w:num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(1</w:t>
      </w:r>
      <w:r>
        <w:rPr>
          <w:rFonts w:hint="eastAsia" w:ascii="宋体" w:hAnsi="宋体" w:cs="宋体"/>
          <w:b w:val="0"/>
          <w:bCs w:val="0"/>
          <w:sz w:val="24"/>
          <w:szCs w:val="24"/>
          <w:highlight w:val="none"/>
          <w:lang w:val="en-US" w:eastAsia="zh-CN"/>
        </w:rPr>
        <w:t>)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测量光栅常数</w:t>
      </w:r>
    </w:p>
    <w:tbl>
      <w:tblPr>
        <w:tblStyle w:val="4"/>
        <w:tblW w:w="8220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3"/>
        <w:gridCol w:w="775"/>
        <w:gridCol w:w="921"/>
        <w:gridCol w:w="1175"/>
        <w:gridCol w:w="1178"/>
        <w:gridCol w:w="1076"/>
        <w:gridCol w:w="1162"/>
        <w:gridCol w:w="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" w:hRule="atLeast"/>
        </w:trPr>
        <w:tc>
          <w:tcPr>
            <w:tcW w:w="983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波长</w:t>
            </w:r>
          </w:p>
        </w:tc>
        <w:tc>
          <w:tcPr>
            <w:tcW w:w="7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级数</w:t>
            </w:r>
          </w:p>
        </w:tc>
        <w:tc>
          <w:tcPr>
            <w:tcW w:w="3274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衍射角位置</w:t>
            </w:r>
          </w:p>
        </w:tc>
        <w:tc>
          <w:tcPr>
            <w:tcW w:w="1076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角度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position w:val="-10"/>
              </w:rPr>
              <w:object>
                <v:shape id="_x0000_i1039" o:spt="75" type="#_x0000_t75" style="height:17pt;width:34pt;" o:ole="t" filled="f" o:preferrelative="t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49">
                  <o:LockedField>false</o:LockedField>
                </o:OLEObject>
              </w:object>
            </w:r>
          </w:p>
        </w:tc>
        <w:tc>
          <w:tcPr>
            <w:tcW w:w="116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无偏心差角度</w:t>
            </w:r>
            <w:r>
              <w:rPr>
                <w:position w:val="-10"/>
              </w:rPr>
              <w:object>
                <v:shape id="_x0000_i1040" o:spt="75" type="#_x0000_t75" style="height:17pt;width:34pt;" o:ole="t" filled="f" o:preferrelative="t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51">
                  <o:LockedField>false</o:LockedField>
                </o:OLEObject>
              </w:object>
            </w:r>
          </w:p>
        </w:tc>
        <w:tc>
          <w:tcPr>
            <w:tcW w:w="95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光栅常数d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98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游标号</w:t>
            </w:r>
          </w:p>
        </w:tc>
        <w:tc>
          <w:tcPr>
            <w:tcW w:w="117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+K级</w:t>
            </w:r>
          </w:p>
        </w:tc>
        <w:tc>
          <w:tcPr>
            <w:tcW w:w="1178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-K级</w:t>
            </w:r>
          </w:p>
        </w:tc>
        <w:tc>
          <w:tcPr>
            <w:tcW w:w="1076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6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546.1nm</w:t>
            </w:r>
          </w:p>
        </w:tc>
        <w:tc>
          <w:tcPr>
            <w:tcW w:w="7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75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316º22′</w:t>
            </w:r>
          </w:p>
        </w:tc>
        <w:tc>
          <w:tcPr>
            <w:tcW w:w="1178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334°65′</w:t>
            </w:r>
          </w:p>
        </w:tc>
        <w:tc>
          <w:tcPr>
            <w:tcW w:w="107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18°43′</w:t>
            </w:r>
          </w:p>
        </w:tc>
        <w:tc>
          <w:tcPr>
            <w:tcW w:w="116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18°38′</w:t>
            </w:r>
          </w:p>
        </w:tc>
        <w:tc>
          <w:tcPr>
            <w:tcW w:w="95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3373nm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75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136°36′</w:t>
            </w:r>
          </w:p>
        </w:tc>
        <w:tc>
          <w:tcPr>
            <w:tcW w:w="1178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155°68′</w:t>
            </w:r>
          </w:p>
        </w:tc>
        <w:tc>
          <w:tcPr>
            <w:tcW w:w="1076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18°32′</w:t>
            </w:r>
          </w:p>
        </w:tc>
        <w:tc>
          <w:tcPr>
            <w:tcW w:w="116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546.1nm</w:t>
            </w:r>
          </w:p>
        </w:tc>
        <w:tc>
          <w:tcPr>
            <w:tcW w:w="7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7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316º20′</w:t>
            </w:r>
          </w:p>
        </w:tc>
        <w:tc>
          <w:tcPr>
            <w:tcW w:w="11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334°62′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18°42′</w:t>
            </w:r>
          </w:p>
        </w:tc>
        <w:tc>
          <w:tcPr>
            <w:tcW w:w="116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18°39′</w:t>
            </w:r>
          </w:p>
        </w:tc>
        <w:tc>
          <w:tcPr>
            <w:tcW w:w="95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3369nm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7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136°34′</w:t>
            </w:r>
          </w:p>
        </w:tc>
        <w:tc>
          <w:tcPr>
            <w:tcW w:w="11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155°69′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18°35′</w:t>
            </w:r>
          </w:p>
        </w:tc>
        <w:tc>
          <w:tcPr>
            <w:tcW w:w="116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546.1nm</w:t>
            </w:r>
          </w:p>
        </w:tc>
        <w:tc>
          <w:tcPr>
            <w:tcW w:w="7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7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316º20′</w:t>
            </w:r>
          </w:p>
        </w:tc>
        <w:tc>
          <w:tcPr>
            <w:tcW w:w="11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334°60′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18°40′</w:t>
            </w:r>
          </w:p>
        </w:tc>
        <w:tc>
          <w:tcPr>
            <w:tcW w:w="116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18°37′</w:t>
            </w:r>
          </w:p>
        </w:tc>
        <w:tc>
          <w:tcPr>
            <w:tcW w:w="95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3373nm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7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136°38′</w:t>
            </w:r>
          </w:p>
        </w:tc>
        <w:tc>
          <w:tcPr>
            <w:tcW w:w="11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155°72′</w:t>
            </w:r>
          </w:p>
        </w:tc>
        <w:tc>
          <w:tcPr>
            <w:tcW w:w="107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18°34′</w:t>
            </w:r>
          </w:p>
        </w:tc>
        <w:tc>
          <w:tcPr>
            <w:tcW w:w="116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t>①</w:t>
      </w: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41" o:spt="75" type="#_x0000_t75" style="height:31pt;width:92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52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42" o:spt="75" type="#_x0000_t75" style="height:18pt;width:76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54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object>
          <v:shape id="_x0000_i1043" o:spt="75" type="#_x0000_t75" style="height:34pt;width:106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56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t>②</w:t>
      </w: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44" o:spt="75" type="#_x0000_t75" style="height:31pt;width:92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58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45" o:spt="75" type="#_x0000_t75" style="height:18pt;width: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60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object>
          <v:shape id="_x0000_i1046" o:spt="75" type="#_x0000_t75" style="height:34pt;width:108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62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t>③</w:t>
      </w: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47" o:spt="75" type="#_x0000_t75" style="height:31pt;width:92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64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12"/>
          <w:sz w:val="24"/>
          <w:szCs w:val="24"/>
          <w:lang w:val="en-US" w:eastAsia="zh-CN"/>
        </w:rPr>
        <w:object>
          <v:shape id="_x0000_i1048" o:spt="75" type="#_x0000_t75" style="height:18pt;width:76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66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object>
          <v:shape id="_x0000_i1049" o:spt="75" type="#_x0000_t75" style="height:34pt;width:107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67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t>不确定度计算：</w: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实验中所采用分光仪仪器最大允许误差近似为</w:t>
      </w:r>
      <w:r>
        <w:rPr>
          <w:rFonts w:hint="eastAsia" w:ascii="宋体" w:hAnsi="宋体" w:cs="宋体"/>
          <w:b w:val="0"/>
          <w:bCs w:val="0"/>
          <w:position w:val="-4"/>
          <w:sz w:val="24"/>
          <w:szCs w:val="24"/>
          <w:vertAlign w:val="baseline"/>
          <w:lang w:val="en-US" w:eastAsia="zh-CN"/>
        </w:rPr>
        <w:object>
          <v:shape id="_x0000_i1051" o:spt="75" type="#_x0000_t75" style="height:13pt;width:29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51" DrawAspect="Content" ObjectID="_1468075750" r:id="rId69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，为两点式分布，其覆盖因子c=1，故对于利用分光仪单次测量衍射角方位的B标准不确定度为</w:t>
      </w:r>
      <w:r>
        <w:rPr>
          <w:rFonts w:hint="eastAsia" w:ascii="宋体" w:hAnsi="宋体" w:cs="宋体"/>
          <w:b w:val="0"/>
          <w:bCs w:val="0"/>
          <w:position w:val="-12"/>
          <w:sz w:val="24"/>
          <w:szCs w:val="24"/>
          <w:vertAlign w:val="baseline"/>
          <w:lang w:val="en-US" w:eastAsia="zh-CN"/>
        </w:rPr>
        <w:object>
          <v:shape id="_x0000_i1052" o:spt="75" type="#_x0000_t75" style="height:18pt;width:109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52" DrawAspect="Content" ObjectID="_1468075751" r:id="rId71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标准偏差</w:t>
      </w: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vertAlign w:val="baseline"/>
          <w:lang w:val="en-US" w:eastAsia="zh-CN"/>
        </w:rPr>
        <w:object>
          <v:shape id="_x0000_i1053" o:spt="75" type="#_x0000_t75" style="height:31pt;width:112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53" DrawAspect="Content" ObjectID="_1468075752" r:id="rId73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计算得u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subscript"/>
          <w:lang w:val="en-US" w:eastAsia="zh-CN"/>
        </w:rPr>
        <w:t>d1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=0.97nm,u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subscript"/>
          <w:lang w:val="en-US" w:eastAsia="zh-CN"/>
        </w:rPr>
        <w:t>d2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=0.96nm,u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subscript"/>
          <w:lang w:val="en-US" w:eastAsia="zh-CN"/>
        </w:rPr>
        <w:t>d3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=0.97nm</w: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组内加权平均标准差：</w: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object>
          <v:shape id="_x0000_i1054" o:spt="75" type="#_x0000_t75" style="height:38pt;width:132.9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54" DrawAspect="Content" ObjectID="_1468075753" r:id="rId75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权重</w:t>
      </w:r>
      <w:r>
        <w:rPr>
          <w:rFonts w:hint="eastAsia" w:ascii="宋体" w:hAnsi="宋体" w:cs="宋体"/>
          <w:b w:val="0"/>
          <w:bCs w:val="0"/>
          <w:position w:val="-36"/>
          <w:sz w:val="24"/>
          <w:szCs w:val="24"/>
          <w:vertAlign w:val="baseline"/>
          <w:lang w:val="en-US" w:eastAsia="zh-CN"/>
        </w:rPr>
        <w:object>
          <v:shape id="_x0000_i1067" o:spt="75" type="#_x0000_t75" style="height:37pt;width:44pt;" o:ole="t" filled="f" o:preferrelative="t" stroked="f" coordsize="21600,21600"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KSEE3" ShapeID="_x0000_i1067" DrawAspect="Content" ObjectID="_1468075754" r:id="rId77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，</w: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光栅常量</w:t>
      </w:r>
      <w:r>
        <w:rPr>
          <w:rFonts w:hint="eastAsia" w:ascii="宋体" w:hAnsi="宋体" w:cs="宋体"/>
          <w:b w:val="0"/>
          <w:bCs w:val="0"/>
          <w:position w:val="-60"/>
          <w:sz w:val="24"/>
          <w:szCs w:val="24"/>
          <w:vertAlign w:val="baseline"/>
          <w:lang w:val="en-US" w:eastAsia="zh-CN"/>
        </w:rPr>
        <w:object>
          <v:shape id="_x0000_i1069" o:spt="75" type="#_x0000_t75" style="height:66pt;width:134pt;" o:ole="t" filled="f" o:preferrelative="t" stroked="f" coordsize="21600,21600"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KSEE3" ShapeID="_x0000_i1069" DrawAspect="Content" ObjectID="_1468075755" r:id="rId79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 w:val="0"/>
          <w:position w:val="-30"/>
          <w:sz w:val="24"/>
          <w:szCs w:val="24"/>
          <w:vertAlign w:val="baseline"/>
          <w:lang w:val="en-US" w:eastAsia="zh-CN"/>
        </w:rPr>
        <w:t>光栅常量的标准不确定度：</w:t>
      </w:r>
      <w:r>
        <w:rPr>
          <w:rFonts w:hint="eastAsia" w:ascii="宋体" w:hAnsi="宋体" w:cs="宋体"/>
          <w:b w:val="0"/>
          <w:bCs w:val="0"/>
          <w:position w:val="-14"/>
          <w:sz w:val="24"/>
          <w:szCs w:val="24"/>
          <w:vertAlign w:val="baseline"/>
          <w:lang w:val="en-US" w:eastAsia="zh-CN"/>
        </w:rPr>
        <w:object>
          <v:shape id="_x0000_i1068" o:spt="75" type="#_x0000_t75" style="height:19pt;width:168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KSEE3" ShapeID="_x0000_i1068" DrawAspect="Content" ObjectID="_1468075756" r:id="rId81">
            <o:LockedField>false</o:LockedField>
          </o:OLEObject>
        </w:object>
      </w:r>
    </w:p>
    <w:p>
      <w:pPr>
        <w:numPr>
          <w:ilvl w:val="0"/>
          <w:numId w:val="8"/>
        </w:numPr>
        <w:ind w:leftChars="0"/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测量汞光谱中两条黄线的波长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tbl>
      <w:tblPr>
        <w:tblStyle w:val="4"/>
        <w:tblW w:w="8263" w:type="dxa"/>
        <w:tblInd w:w="-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779"/>
        <w:gridCol w:w="937"/>
        <w:gridCol w:w="1169"/>
        <w:gridCol w:w="1169"/>
        <w:gridCol w:w="1184"/>
        <w:gridCol w:w="1079"/>
        <w:gridCol w:w="10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871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汞黄线</w:t>
            </w:r>
          </w:p>
        </w:tc>
        <w:tc>
          <w:tcPr>
            <w:tcW w:w="7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级数</w:t>
            </w:r>
          </w:p>
        </w:tc>
        <w:tc>
          <w:tcPr>
            <w:tcW w:w="3275" w:type="dxa"/>
            <w:gridSpan w:val="3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衍射角位置</w:t>
            </w:r>
          </w:p>
        </w:tc>
        <w:tc>
          <w:tcPr>
            <w:tcW w:w="118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角度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position w:val="-10"/>
              </w:rPr>
              <w:object>
                <v:shape id="_x0000_i1056" o:spt="75" type="#_x0000_t75" style="height:17pt;width:34pt;" o:ole="t" filled="f" o:preferrelative="t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3" ShapeID="_x0000_i1056" DrawAspect="Content" ObjectID="_1468075757" r:id="rId83">
                  <o:LockedField>false</o:LockedField>
                </o:OLEObject>
              </w:object>
            </w:r>
          </w:p>
        </w:tc>
        <w:tc>
          <w:tcPr>
            <w:tcW w:w="10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无偏心差角度</w:t>
            </w:r>
            <w:r>
              <w:rPr>
                <w:position w:val="-10"/>
              </w:rPr>
              <w:object>
                <v:shape id="_x0000_i1057" o:spt="75" type="#_x0000_t75" style="height:17pt;width:34pt;" o:ole="t" filled="f" o:preferrelative="t" stroked="f" coordsize="21600,21600">
                  <v:path/>
                  <v:fill on="f" focussize="0,0"/>
                  <v:stroke on="f"/>
                  <v:imagedata r:id="rId50" o:title=""/>
                  <o:lock v:ext="edit" aspectratio="t"/>
                  <w10:wrap type="none"/>
                  <w10:anchorlock/>
                </v:shape>
                <o:OLEObject Type="Embed" ProgID="Equation.3" ShapeID="_x0000_i1057" DrawAspect="Content" ObjectID="_1468075758" r:id="rId84">
                  <o:LockedField>false</o:LockedField>
                </o:OLEObject>
              </w:object>
            </w:r>
          </w:p>
        </w:tc>
        <w:tc>
          <w:tcPr>
            <w:tcW w:w="10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波长（nm）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37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游标号</w:t>
            </w:r>
          </w:p>
        </w:tc>
        <w:tc>
          <w:tcPr>
            <w:tcW w:w="1169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+K级</w:t>
            </w:r>
          </w:p>
        </w:tc>
        <w:tc>
          <w:tcPr>
            <w:tcW w:w="1169" w:type="dxa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-K级</w:t>
            </w:r>
          </w:p>
        </w:tc>
        <w:tc>
          <w:tcPr>
            <w:tcW w:w="118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黄1</w:t>
            </w:r>
          </w:p>
        </w:tc>
        <w:tc>
          <w:tcPr>
            <w:tcW w:w="7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9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305°11′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345°23′</w:t>
            </w:r>
          </w:p>
        </w:tc>
        <w:tc>
          <w:tcPr>
            <w:tcW w:w="118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40°12′</w:t>
            </w:r>
          </w:p>
        </w:tc>
        <w:tc>
          <w:tcPr>
            <w:tcW w:w="10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40°14′</w:t>
            </w:r>
          </w:p>
        </w:tc>
        <w:tc>
          <w:tcPr>
            <w:tcW w:w="10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579.6nm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125°35′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165°50′</w:t>
            </w:r>
          </w:p>
        </w:tc>
        <w:tc>
          <w:tcPr>
            <w:tcW w:w="118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40°15′</w:t>
            </w:r>
          </w:p>
        </w:tc>
        <w:tc>
          <w:tcPr>
            <w:tcW w:w="10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黄2</w:t>
            </w:r>
          </w:p>
        </w:tc>
        <w:tc>
          <w:tcPr>
            <w:tcW w:w="7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9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304°54′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345°25′</w:t>
            </w:r>
          </w:p>
        </w:tc>
        <w:tc>
          <w:tcPr>
            <w:tcW w:w="118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40°31′</w:t>
            </w:r>
          </w:p>
        </w:tc>
        <w:tc>
          <w:tcPr>
            <w:tcW w:w="1079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40°32′</w:t>
            </w:r>
          </w:p>
        </w:tc>
        <w:tc>
          <w:tcPr>
            <w:tcW w:w="1075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583.9nm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37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125°18′</w:t>
            </w:r>
          </w:p>
        </w:tc>
        <w:tc>
          <w:tcPr>
            <w:tcW w:w="11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165°50′</w:t>
            </w:r>
          </w:p>
        </w:tc>
        <w:tc>
          <w:tcPr>
            <w:tcW w:w="118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40°32′</w:t>
            </w:r>
          </w:p>
        </w:tc>
        <w:tc>
          <w:tcPr>
            <w:tcW w:w="1079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075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黄1计算（d=3371nm）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58" o:spt="75" alt="" type="#_x0000_t75" style="height:31pt;width:94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KSEE3" ShapeID="_x0000_i1058" DrawAspect="Content" ObjectID="_1468075759" r:id="rId85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59" o:spt="75" alt="" type="#_x0000_t75" style="height:18pt;width:125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KSEE3" ShapeID="_x0000_i1059" DrawAspect="Content" ObjectID="_1468075760" r:id="rId8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position w:val="-24"/>
          <w:sz w:val="21"/>
          <w:szCs w:val="21"/>
          <w:lang w:val="en-US" w:eastAsia="zh-CN" w:bidi="ar"/>
        </w:rPr>
        <w:object>
          <v:shape id="_x0000_i1060" o:spt="75" alt="" type="#_x0000_t75" style="height:31pt;width:114.9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60" DrawAspect="Content" ObjectID="_1468075761" r:id="rId89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定值误差：</w:t>
      </w:r>
      <w:r>
        <w:rPr>
          <w:rFonts w:hint="eastAsia" w:ascii="宋体" w:hAnsi="宋体" w:cs="宋体"/>
          <w:color w:val="000000"/>
          <w:kern w:val="0"/>
          <w:position w:val="-32"/>
          <w:sz w:val="21"/>
          <w:szCs w:val="21"/>
          <w:lang w:val="en-US" w:eastAsia="zh-CN" w:bidi="ar"/>
        </w:rPr>
        <w:object>
          <v:shape id="_x0000_i1061" o:spt="75" alt="" type="#_x0000_t75" style="height:39pt;width:12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KSEE3" ShapeID="_x0000_i1061" DrawAspect="Content" ObjectID="_1468075762" r:id="rId91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黄2计算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position w:val="-24"/>
          <w:sz w:val="24"/>
          <w:szCs w:val="24"/>
          <w:lang w:val="en-US" w:eastAsia="zh-CN"/>
        </w:rPr>
        <w:object>
          <v:shape id="_x0000_i1062" o:spt="75" alt="" type="#_x0000_t75" style="height:31pt;width:100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KSEE3" ShapeID="_x0000_i1062" DrawAspect="Content" ObjectID="_1468075763" r:id="rId93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position w:val="-12"/>
          <w:sz w:val="21"/>
          <w:szCs w:val="21"/>
          <w:lang w:val="en-US" w:eastAsia="zh-CN" w:bidi="ar"/>
        </w:rPr>
        <w:object>
          <v:shape id="_x0000_i1063" o:spt="75" alt="" type="#_x0000_t75" style="height:18pt;width:131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63" DrawAspect="Content" ObjectID="_1468075764" r:id="rId95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position w:val="-24"/>
          <w:sz w:val="21"/>
          <w:szCs w:val="21"/>
          <w:lang w:val="en-US" w:eastAsia="zh-CN" w:bidi="ar"/>
        </w:rPr>
        <w:object>
          <v:shape id="_x0000_i1064" o:spt="75" alt="" type="#_x0000_t75" style="height:31pt;width:114.95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64" DrawAspect="Content" ObjectID="_1468075765" r:id="rId9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定值误差：</w:t>
      </w:r>
      <w:r>
        <w:rPr>
          <w:rFonts w:hint="eastAsia" w:ascii="宋体" w:hAnsi="宋体" w:cs="宋体"/>
          <w:color w:val="000000"/>
          <w:kern w:val="0"/>
          <w:position w:val="-32"/>
          <w:sz w:val="21"/>
          <w:szCs w:val="21"/>
          <w:lang w:val="en-US" w:eastAsia="zh-CN" w:bidi="ar"/>
        </w:rPr>
        <w:object>
          <v:shape id="_x0000_i1065" o:spt="75" alt="" type="#_x0000_t75" style="height:39pt;width:125pt;" o:ole="t" filled="f" o:preferrelative="t" stroked="f" coordsize="21600,21600">
            <v:path/>
            <v:fill on="f" focussize="0,0"/>
            <v:stroke on="f"/>
            <v:imagedata r:id="rId100" o:title=""/>
            <o:lock v:ext="edit" aspectratio="t"/>
            <w10:wrap type="none"/>
            <w10:anchorlock/>
          </v:shape>
          <o:OLEObject Type="Embed" ProgID="Equation.KSEE3" ShapeID="_x0000_i1065" DrawAspect="Content" ObjectID="_1468075766" r:id="rId99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计算汞黄线处的角色散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position w:val="-24"/>
          <w:sz w:val="24"/>
          <w:szCs w:val="24"/>
          <w:lang w:val="en-US" w:eastAsia="zh-CN" w:bidi="ar"/>
        </w:rPr>
        <w:object>
          <v:shape id="_x0000_i1066" o:spt="75" alt="" type="#_x0000_t75" style="height:33pt;width:141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t"/>
            <w10:wrap type="none"/>
            <w10:anchorlock/>
          </v:shape>
          <o:OLEObject Type="Embed" ProgID="Equation.KSEE3" ShapeID="_x0000_i1066" DrawAspect="Content" ObjectID="_1468075767" r:id="rId101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实验图片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2720340</wp:posOffset>
            </wp:positionH>
            <wp:positionV relativeFrom="paragraph">
              <wp:posOffset>107950</wp:posOffset>
            </wp:positionV>
            <wp:extent cx="2275840" cy="1707515"/>
            <wp:effectExtent l="0" t="0" r="10160" b="6985"/>
            <wp:wrapSquare wrapText="bothSides"/>
            <wp:docPr id="6" name="图片 6" descr="7dc6802e0f606c51e9b7ca39de0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dc6802e0f606c51e9b7ca39de0154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130810</wp:posOffset>
            </wp:positionV>
            <wp:extent cx="2294255" cy="1721485"/>
            <wp:effectExtent l="0" t="0" r="4445" b="5715"/>
            <wp:wrapSquare wrapText="bothSides"/>
            <wp:docPr id="5" name="图片 5" descr="005a8c773ee62226a7fad2b6d391d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5a8c773ee62226a7fad2b6d391db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123825</wp:posOffset>
            </wp:positionV>
            <wp:extent cx="2286635" cy="1717040"/>
            <wp:effectExtent l="0" t="0" r="12065" b="10160"/>
            <wp:wrapSquare wrapText="bothSides"/>
            <wp:docPr id="8" name="图片 8" descr="59ffa4a1d46bcd779387e4ff52ce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9ffa4a1d46bcd779387e4ff52ce5c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实验总结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80" w:firstLineChars="20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实验中测量得到的光栅常数为d=（3371.0</w:t>
      </w:r>
      <w:r>
        <w:rPr>
          <w:rFonts w:hint="eastAsia" w:ascii="宋体" w:hAnsi="宋体" w:cs="宋体"/>
          <w:b w:val="0"/>
          <w:bCs w:val="0"/>
          <w:color w:val="000000"/>
          <w:kern w:val="0"/>
          <w:position w:val="-4"/>
          <w:sz w:val="24"/>
          <w:szCs w:val="24"/>
          <w:lang w:val="en-US" w:eastAsia="zh-CN" w:bidi="ar"/>
        </w:rPr>
        <w:object>
          <v:shape id="_x0000_i1070" o:spt="75" type="#_x0000_t75" style="height:12pt;width:11pt;" o:ole="t" filled="f" o:preferrelative="t" stroked="f" coordsize="21600,21600"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KSEE3" ShapeID="_x0000_i1070" DrawAspect="Content" ObjectID="_1468075768" r:id="rId106">
            <o:LockedField>false</o:LockedField>
          </o:OLEObject>
        </w:objec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0.7）nm。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汞光谱中两条黄线的波长分别为579.6nm和583.9nm。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这次实验是利用已知波长的绿谱线求出光栅常数d，然后测量汞光谱中两条黄线的波长。实验中需要把数读准，衍射角化为锐角再进行计算。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从衍射光栅实验中，我们应该掌握光栅衍射的规律，了解分光仪结构，掌握分光仪的调节与使用，熟悉分光仪读数方法，利于以后物理实验的进行。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2C8826"/>
    <w:multiLevelType w:val="singleLevel"/>
    <w:tmpl w:val="8F2C88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4D1AB05"/>
    <w:multiLevelType w:val="singleLevel"/>
    <w:tmpl w:val="A4D1AB0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B2B9AE2"/>
    <w:multiLevelType w:val="singleLevel"/>
    <w:tmpl w:val="AB2B9AE2"/>
    <w:lvl w:ilvl="0" w:tentative="0">
      <w:start w:val="2"/>
      <w:numFmt w:val="chineseCounting"/>
      <w:suff w:val="space"/>
      <w:lvlText w:val="%1、"/>
      <w:lvlJc w:val="left"/>
      <w:rPr>
        <w:rFonts w:hint="eastAsia"/>
      </w:rPr>
    </w:lvl>
  </w:abstractNum>
  <w:abstractNum w:abstractNumId="3">
    <w:nsid w:val="B1899D67"/>
    <w:multiLevelType w:val="singleLevel"/>
    <w:tmpl w:val="B1899D67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DC5BE3D9"/>
    <w:multiLevelType w:val="singleLevel"/>
    <w:tmpl w:val="DC5BE3D9"/>
    <w:lvl w:ilvl="0" w:tentative="0">
      <w:start w:val="1"/>
      <w:numFmt w:val="decimal"/>
      <w:suff w:val="space"/>
      <w:lvlText w:val="%1．"/>
      <w:lvlJc w:val="left"/>
    </w:lvl>
  </w:abstractNum>
  <w:abstractNum w:abstractNumId="5">
    <w:nsid w:val="EED2ECA6"/>
    <w:multiLevelType w:val="singleLevel"/>
    <w:tmpl w:val="EED2ECA6"/>
    <w:lvl w:ilvl="0" w:tentative="0">
      <w:start w:val="3"/>
      <w:numFmt w:val="decimal"/>
      <w:suff w:val="space"/>
      <w:lvlText w:val="(%1)"/>
      <w:lvlJc w:val="left"/>
    </w:lvl>
  </w:abstractNum>
  <w:abstractNum w:abstractNumId="6">
    <w:nsid w:val="00000000"/>
    <w:multiLevelType w:val="singleLevel"/>
    <w:tmpl w:val="00000000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00000001"/>
    <w:multiLevelType w:val="singleLevel"/>
    <w:tmpl w:val="00000001"/>
    <w:lvl w:ilvl="0" w:tentative="0">
      <w:start w:val="1"/>
      <w:numFmt w:val="decimal"/>
      <w:suff w:val="nothing"/>
      <w:lvlText w:val="%1）"/>
      <w:lvlJc w:val="left"/>
      <w:pPr>
        <w:ind w:left="210" w:firstLine="0"/>
      </w:pPr>
    </w:lvl>
  </w:abstractNum>
  <w:abstractNum w:abstractNumId="8">
    <w:nsid w:val="27426071"/>
    <w:multiLevelType w:val="singleLevel"/>
    <w:tmpl w:val="27426071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72CFD512"/>
    <w:multiLevelType w:val="singleLevel"/>
    <w:tmpl w:val="72CFD512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9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10627"/>
    <w:rsid w:val="0B8F4ED9"/>
    <w:rsid w:val="0DDC41E0"/>
    <w:rsid w:val="0EBD5C1E"/>
    <w:rsid w:val="14F12DA6"/>
    <w:rsid w:val="17B02750"/>
    <w:rsid w:val="18091A95"/>
    <w:rsid w:val="1A2858BE"/>
    <w:rsid w:val="1EC07C6D"/>
    <w:rsid w:val="22B0389B"/>
    <w:rsid w:val="27070213"/>
    <w:rsid w:val="27316660"/>
    <w:rsid w:val="2B6078C0"/>
    <w:rsid w:val="2DA23CA3"/>
    <w:rsid w:val="2E5C59DA"/>
    <w:rsid w:val="2F1B5198"/>
    <w:rsid w:val="2F643805"/>
    <w:rsid w:val="334F5177"/>
    <w:rsid w:val="34021DD3"/>
    <w:rsid w:val="381B29A1"/>
    <w:rsid w:val="3E5D2C49"/>
    <w:rsid w:val="3EC777C3"/>
    <w:rsid w:val="45492B45"/>
    <w:rsid w:val="478914BF"/>
    <w:rsid w:val="4E913C6F"/>
    <w:rsid w:val="4ED91375"/>
    <w:rsid w:val="521125E1"/>
    <w:rsid w:val="52726916"/>
    <w:rsid w:val="535A7DE5"/>
    <w:rsid w:val="53D37AAD"/>
    <w:rsid w:val="588C7991"/>
    <w:rsid w:val="5D26007F"/>
    <w:rsid w:val="69B34C50"/>
    <w:rsid w:val="6A8D6670"/>
    <w:rsid w:val="6E3454F0"/>
    <w:rsid w:val="7163014B"/>
    <w:rsid w:val="72E62600"/>
    <w:rsid w:val="7328021C"/>
    <w:rsid w:val="73BF256E"/>
    <w:rsid w:val="7649761C"/>
    <w:rsid w:val="7A6B07F1"/>
    <w:rsid w:val="7D09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qFormat/>
    <w:uiPriority w:val="0"/>
  </w:style>
  <w:style w:type="table" w:default="1" w:styleId="3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2.bin"/><Relationship Id="rId98" Type="http://schemas.openxmlformats.org/officeDocument/2006/relationships/image" Target="media/image54.wmf"/><Relationship Id="rId97" Type="http://schemas.openxmlformats.org/officeDocument/2006/relationships/oleObject" Target="embeddings/oleObject41.bin"/><Relationship Id="rId96" Type="http://schemas.openxmlformats.org/officeDocument/2006/relationships/image" Target="media/image53.wmf"/><Relationship Id="rId95" Type="http://schemas.openxmlformats.org/officeDocument/2006/relationships/oleObject" Target="embeddings/oleObject40.bin"/><Relationship Id="rId94" Type="http://schemas.openxmlformats.org/officeDocument/2006/relationships/image" Target="media/image52.wmf"/><Relationship Id="rId93" Type="http://schemas.openxmlformats.org/officeDocument/2006/relationships/oleObject" Target="embeddings/oleObject39.bin"/><Relationship Id="rId92" Type="http://schemas.openxmlformats.org/officeDocument/2006/relationships/image" Target="media/image51.wmf"/><Relationship Id="rId91" Type="http://schemas.openxmlformats.org/officeDocument/2006/relationships/oleObject" Target="embeddings/oleObject38.bin"/><Relationship Id="rId90" Type="http://schemas.openxmlformats.org/officeDocument/2006/relationships/image" Target="media/image50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37.bin"/><Relationship Id="rId88" Type="http://schemas.openxmlformats.org/officeDocument/2006/relationships/image" Target="media/image49.wmf"/><Relationship Id="rId87" Type="http://schemas.openxmlformats.org/officeDocument/2006/relationships/oleObject" Target="embeddings/oleObject36.bin"/><Relationship Id="rId86" Type="http://schemas.openxmlformats.org/officeDocument/2006/relationships/image" Target="media/image48.wmf"/><Relationship Id="rId85" Type="http://schemas.openxmlformats.org/officeDocument/2006/relationships/oleObject" Target="embeddings/oleObject35.bin"/><Relationship Id="rId84" Type="http://schemas.openxmlformats.org/officeDocument/2006/relationships/oleObject" Target="embeddings/oleObject34.bin"/><Relationship Id="rId83" Type="http://schemas.openxmlformats.org/officeDocument/2006/relationships/oleObject" Target="embeddings/oleObject33.bin"/><Relationship Id="rId82" Type="http://schemas.openxmlformats.org/officeDocument/2006/relationships/image" Target="media/image47.wmf"/><Relationship Id="rId81" Type="http://schemas.openxmlformats.org/officeDocument/2006/relationships/oleObject" Target="embeddings/oleObject32.bin"/><Relationship Id="rId80" Type="http://schemas.openxmlformats.org/officeDocument/2006/relationships/image" Target="media/image46.wmf"/><Relationship Id="rId8" Type="http://schemas.openxmlformats.org/officeDocument/2006/relationships/image" Target="media/image3.wmf"/><Relationship Id="rId79" Type="http://schemas.openxmlformats.org/officeDocument/2006/relationships/oleObject" Target="embeddings/oleObject31.bin"/><Relationship Id="rId78" Type="http://schemas.openxmlformats.org/officeDocument/2006/relationships/image" Target="media/image45.wmf"/><Relationship Id="rId77" Type="http://schemas.openxmlformats.org/officeDocument/2006/relationships/oleObject" Target="embeddings/oleObject30.bin"/><Relationship Id="rId76" Type="http://schemas.openxmlformats.org/officeDocument/2006/relationships/image" Target="media/image44.wmf"/><Relationship Id="rId75" Type="http://schemas.openxmlformats.org/officeDocument/2006/relationships/oleObject" Target="embeddings/oleObject29.bin"/><Relationship Id="rId74" Type="http://schemas.openxmlformats.org/officeDocument/2006/relationships/image" Target="media/image43.wmf"/><Relationship Id="rId73" Type="http://schemas.openxmlformats.org/officeDocument/2006/relationships/oleObject" Target="embeddings/oleObject28.bin"/><Relationship Id="rId72" Type="http://schemas.openxmlformats.org/officeDocument/2006/relationships/image" Target="media/image42.wmf"/><Relationship Id="rId71" Type="http://schemas.openxmlformats.org/officeDocument/2006/relationships/oleObject" Target="embeddings/oleObject27.bin"/><Relationship Id="rId70" Type="http://schemas.openxmlformats.org/officeDocument/2006/relationships/image" Target="media/image41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26.bin"/><Relationship Id="rId68" Type="http://schemas.openxmlformats.org/officeDocument/2006/relationships/image" Target="media/image40.wmf"/><Relationship Id="rId67" Type="http://schemas.openxmlformats.org/officeDocument/2006/relationships/oleObject" Target="embeddings/oleObject25.bin"/><Relationship Id="rId66" Type="http://schemas.openxmlformats.org/officeDocument/2006/relationships/oleObject" Target="embeddings/oleObject24.bin"/><Relationship Id="rId65" Type="http://schemas.openxmlformats.org/officeDocument/2006/relationships/image" Target="media/image39.wmf"/><Relationship Id="rId64" Type="http://schemas.openxmlformats.org/officeDocument/2006/relationships/oleObject" Target="embeddings/oleObject23.bin"/><Relationship Id="rId63" Type="http://schemas.openxmlformats.org/officeDocument/2006/relationships/image" Target="media/image38.wmf"/><Relationship Id="rId62" Type="http://schemas.openxmlformats.org/officeDocument/2006/relationships/oleObject" Target="embeddings/oleObject22.bin"/><Relationship Id="rId61" Type="http://schemas.openxmlformats.org/officeDocument/2006/relationships/image" Target="media/image37.wmf"/><Relationship Id="rId60" Type="http://schemas.openxmlformats.org/officeDocument/2006/relationships/oleObject" Target="embeddings/oleObject21.bin"/><Relationship Id="rId6" Type="http://schemas.openxmlformats.org/officeDocument/2006/relationships/image" Target="media/image2.wmf"/><Relationship Id="rId59" Type="http://schemas.openxmlformats.org/officeDocument/2006/relationships/image" Target="media/image36.wmf"/><Relationship Id="rId58" Type="http://schemas.openxmlformats.org/officeDocument/2006/relationships/oleObject" Target="embeddings/oleObject20.bin"/><Relationship Id="rId57" Type="http://schemas.openxmlformats.org/officeDocument/2006/relationships/image" Target="media/image35.wmf"/><Relationship Id="rId56" Type="http://schemas.openxmlformats.org/officeDocument/2006/relationships/oleObject" Target="embeddings/oleObject19.bin"/><Relationship Id="rId55" Type="http://schemas.openxmlformats.org/officeDocument/2006/relationships/image" Target="media/image34.wmf"/><Relationship Id="rId54" Type="http://schemas.openxmlformats.org/officeDocument/2006/relationships/oleObject" Target="embeddings/oleObject18.bin"/><Relationship Id="rId53" Type="http://schemas.openxmlformats.org/officeDocument/2006/relationships/image" Target="media/image33.wmf"/><Relationship Id="rId52" Type="http://schemas.openxmlformats.org/officeDocument/2006/relationships/oleObject" Target="embeddings/oleObject17.bin"/><Relationship Id="rId51" Type="http://schemas.openxmlformats.org/officeDocument/2006/relationships/oleObject" Target="embeddings/oleObject16.bin"/><Relationship Id="rId50" Type="http://schemas.openxmlformats.org/officeDocument/2006/relationships/image" Target="media/image32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15.bin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6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5.wmf"/><Relationship Id="rId3" Type="http://schemas.openxmlformats.org/officeDocument/2006/relationships/theme" Target="theme/theme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4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3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2.wmf"/><Relationship Id="rId23" Type="http://schemas.openxmlformats.org/officeDocument/2006/relationships/oleObject" Target="embeddings/oleObject9.bin"/><Relationship Id="rId22" Type="http://schemas.openxmlformats.org/officeDocument/2006/relationships/image" Target="media/image11.wmf"/><Relationship Id="rId21" Type="http://schemas.openxmlformats.org/officeDocument/2006/relationships/oleObject" Target="embeddings/oleObject8.bin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9.wmf"/><Relationship Id="rId17" Type="http://schemas.openxmlformats.org/officeDocument/2006/relationships/oleObject" Target="embeddings/oleObject6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0" Type="http://schemas.openxmlformats.org/officeDocument/2006/relationships/fontTable" Target="fontTable.xml"/><Relationship Id="rId11" Type="http://schemas.openxmlformats.org/officeDocument/2006/relationships/oleObject" Target="embeddings/oleObject4.bin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60.wmf"/><Relationship Id="rId106" Type="http://schemas.openxmlformats.org/officeDocument/2006/relationships/oleObject" Target="embeddings/oleObject44.bin"/><Relationship Id="rId105" Type="http://schemas.openxmlformats.org/officeDocument/2006/relationships/image" Target="media/image59.jpeg"/><Relationship Id="rId104" Type="http://schemas.openxmlformats.org/officeDocument/2006/relationships/image" Target="media/image58.jpeg"/><Relationship Id="rId103" Type="http://schemas.openxmlformats.org/officeDocument/2006/relationships/image" Target="media/image57.jpeg"/><Relationship Id="rId102" Type="http://schemas.openxmlformats.org/officeDocument/2006/relationships/image" Target="media/image56.wmf"/><Relationship Id="rId101" Type="http://schemas.openxmlformats.org/officeDocument/2006/relationships/oleObject" Target="embeddings/oleObject43.bin"/><Relationship Id="rId100" Type="http://schemas.openxmlformats.org/officeDocument/2006/relationships/image" Target="media/image55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1188</Words>
  <Characters>1412</Characters>
  <Paragraphs>153</Paragraphs>
  <TotalTime>5</TotalTime>
  <ScaleCrop>false</ScaleCrop>
  <LinksUpToDate>false</LinksUpToDate>
  <CharactersWithSpaces>1446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2021-04-09T04:36:00Z</dcterms:created>
  <dc:creator>璇漂漂</dc:creator>
  <cp:lastModifiedBy>sl</cp:lastModifiedBy>
  <dcterms:modified xsi:type="dcterms:W3CDTF">2022-04-30T11:37:55Z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49a43c790f4b4248bb6365d8ab7d1c35</vt:lpwstr>
  </property>
</Properties>
</file>