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50"/>
        <w:jc w:val="center"/>
        <w:outlineLvl w:val="1"/>
        <w:rPr>
          <w:rFonts w:hint="eastAsia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实验二 基尔霍夫定律的验证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100"/>
        <w:gridCol w:w="130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学号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专业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实验台号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孙蕗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2112060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工科实验班（信息科学与技术）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实验目的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 通过实验验证基尔霍夫电流定律和电压定律。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 加深理解“节点电流代数和”及“回路电压代数和”的概念。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3. 加深对参考方向概念的理解。</w:t>
      </w:r>
    </w:p>
    <w:p>
      <w:pPr>
        <w:spacing w:beforeLines="5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二、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</w:rPr>
        <w:t>实验原理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1.基尔霍夫定理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基尔霍夫定理是电路理论中最基本、最重要的定理之一。它包括基尔霍夫电流定理和基尔霍夫电压定理两部分内容。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基尔霍夫电流定律（简称KCL）：对于任一集总电路中的任一节点，在任一时刻，流出（或流进）该节点的所有支路电流的代数和为零。其数学表示式为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5" o:spt="75" type="#_x0000_t75" style="height:34.5pt;width:5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</w:rPr>
        <w:object>
          <v:shape id="_x0000_i1026" o:spt="75" type="#_x0000_t75" style="height:20pt;width:2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为流出（或流进）该节点的第k条支路的电流，K为该节点处的支路数。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基尔霍夫电压定律（简称KVL）：对任一集总电路中的任一回路，在任一时刻，沿着该回路的所有支路电压降的代数和为零。其数学表达式为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7" o:spt="75" type="#_x0000_t75" style="height:34pt;width:6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</w:rPr>
        <w:object>
          <v:shape id="_x0000_i1028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为该回路的第k条支路电压，K为该回路中的支路数。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2.参考方向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在实验前，必须设定电路中所有电流、电压的参考方向。当电路中的电流（或电压）的实际方向与参考方向相同时取正值，其实际方向与参考方向相反时取负值。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理论计算中，往往很容易分辨某个电流和电压是否与参考方向一致、应当取正值还是负值。而在实际实验操作时，如果不仔细，往往就会忽略或弄错实验数据的符号。同学们需要牢记设定的参考方向，连接电路时电源、电压表和电流表的极性不要弄错，正确判断电流、电压的实际方向，并仔细记录实验数据。</w:t>
      </w:r>
    </w:p>
    <w:p>
      <w:pPr>
        <w:numPr>
          <w:ilvl w:val="0"/>
          <w:numId w:val="2"/>
        </w:num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实验设备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0-30V可调直流稳压电源</w:t>
      </w:r>
      <w:r>
        <w:rPr>
          <w:rFonts w:hint="eastAsia" w:ascii="宋体" w:hAnsi="宋体" w:eastAsia="宋体" w:cs="宋体"/>
          <w:lang w:val="en-US" w:eastAsia="zh-CN"/>
        </w:rPr>
        <w:t>一个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固定12V</w:t>
      </w:r>
      <w:r>
        <w:rPr>
          <w:rFonts w:hint="eastAsia" w:ascii="宋体" w:hAnsi="宋体" w:eastAsia="宋体" w:cs="宋体"/>
        </w:rPr>
        <w:t>直流稳压电源</w:t>
      </w:r>
      <w:r>
        <w:rPr>
          <w:rFonts w:hint="eastAsia" w:ascii="宋体" w:hAnsi="宋体" w:eastAsia="宋体" w:cs="宋体"/>
          <w:lang w:val="en-US" w:eastAsia="zh-CN"/>
        </w:rPr>
        <w:t>一个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直流电压电流表</w:t>
      </w:r>
      <w:r>
        <w:rPr>
          <w:rFonts w:hint="eastAsia" w:ascii="宋体" w:hAnsi="宋体" w:eastAsia="宋体" w:cs="宋体"/>
          <w:lang w:val="en-US" w:eastAsia="zh-CN"/>
        </w:rPr>
        <w:t>各一个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元件箱一个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lang w:val="en-US" w:eastAsia="zh-CN"/>
        </w:rPr>
        <w:t>连接线若干</w:t>
      </w:r>
    </w:p>
    <w:p>
      <w:pPr>
        <w:numPr>
          <w:ilvl w:val="0"/>
          <w:numId w:val="4"/>
        </w:numPr>
        <w:spacing w:beforeLines="5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实验内容及步骤</w:t>
      </w:r>
    </w:p>
    <w:p>
      <w:pPr>
        <w:spacing w:beforeLines="50"/>
        <w:rPr>
          <w:rFonts w:hint="eastAsia" w:ascii="Times New Roman" w:hAnsi="Times New Roman" w:eastAsia="宋体" w:cs="Times New Roman"/>
          <w:b/>
          <w:bCs/>
        </w:rPr>
      </w:pP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1.连接</w:t>
      </w:r>
      <w:r>
        <w:rPr>
          <w:rFonts w:hint="eastAsia" w:ascii="宋体" w:hAnsi="宋体" w:eastAsia="宋体" w:cs="Times New Roman"/>
        </w:rPr>
        <w:t>实验电路，如图1所示。</w:t>
      </w:r>
      <w:r>
        <w:rPr>
          <w:rFonts w:ascii="宋体" w:hAnsi="宋体" w:eastAsia="宋体" w:cs="Times New Roman"/>
        </w:rPr>
        <w:t>E1</w:t>
      </w:r>
      <w:r>
        <w:rPr>
          <w:rFonts w:hint="eastAsia" w:ascii="宋体" w:hAnsi="宋体" w:eastAsia="宋体" w:cs="Times New Roman"/>
        </w:rPr>
        <w:t>连接</w:t>
      </w:r>
      <w:r>
        <w:rPr>
          <w:rFonts w:ascii="宋体" w:hAnsi="宋体" w:eastAsia="宋体" w:cs="Times New Roman"/>
        </w:rPr>
        <w:t>+12V</w:t>
      </w:r>
      <w:r>
        <w:rPr>
          <w:rFonts w:hint="eastAsia" w:ascii="宋体" w:hAnsi="宋体" w:eastAsia="宋体" w:cs="Times New Roman"/>
        </w:rPr>
        <w:t>直流稳压电源；</w:t>
      </w:r>
      <w:r>
        <w:rPr>
          <w:rFonts w:ascii="宋体" w:hAnsi="宋体" w:eastAsia="宋体" w:cs="Times New Roman"/>
        </w:rPr>
        <w:t>E2</w:t>
      </w:r>
      <w:r>
        <w:rPr>
          <w:rFonts w:hint="eastAsia" w:ascii="宋体" w:hAnsi="宋体" w:eastAsia="宋体" w:cs="Times New Roman"/>
        </w:rPr>
        <w:t>连接0~30V可调直流稳压电源，使电源电压调至</w:t>
      </w:r>
      <w:r>
        <w:rPr>
          <w:rFonts w:ascii="宋体" w:hAnsi="宋体" w:eastAsia="宋体" w:cs="Times New Roman"/>
        </w:rPr>
        <w:t>+6V</w:t>
      </w:r>
      <w:r>
        <w:rPr>
          <w:rFonts w:hint="eastAsia" w:ascii="宋体" w:hAnsi="宋体" w:eastAsia="宋体" w:cs="Times New Roman"/>
        </w:rPr>
        <w:t>。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drawing>
          <wp:inline distT="0" distB="0" distL="0" distR="0">
            <wp:extent cx="4686300" cy="17716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图1 基尔霍夫定理验证电路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</w:p>
    <w:p>
      <w:pPr>
        <w:numPr>
          <w:ilvl w:val="0"/>
          <w:numId w:val="5"/>
        </w:numPr>
        <w:ind w:firstLine="420" w:firstLineChars="200"/>
        <w:jc w:val="left"/>
        <w:rPr>
          <w:rFonts w:hint="eastAsia" w:ascii="宋体" w:hAnsi="宋体" w:eastAsia="宋体" w:cs="Times New Roman"/>
          <w:sz w:val="20"/>
        </w:rPr>
      </w:pPr>
      <w:r>
        <w:rPr>
          <w:rFonts w:hint="eastAsia" w:ascii="宋体" w:hAnsi="宋体" w:eastAsia="宋体" w:cs="Times New Roman"/>
        </w:rPr>
        <w:t>设支路AB上的电流为I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，支路BC上的电流为I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，支路BD上的电流为I</w:t>
      </w:r>
      <w:r>
        <w:rPr>
          <w:rFonts w:hint="eastAsia" w:ascii="宋体" w:hAnsi="宋体" w:eastAsia="宋体" w:cs="Times New Roman"/>
          <w:sz w:val="20"/>
        </w:rPr>
        <w:t>3。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①分别在E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单独作用和E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共同作用时，测量电流I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3</w:t>
      </w:r>
      <w:r>
        <w:rPr>
          <w:rFonts w:hint="eastAsia" w:ascii="宋体" w:hAnsi="宋体" w:eastAsia="宋体" w:cs="Times New Roman"/>
        </w:rPr>
        <w:t xml:space="preserve">的值。 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②分别在E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单独作用和E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共同作用时，测量电压U</w:t>
      </w:r>
      <w:r>
        <w:rPr>
          <w:rFonts w:hint="eastAsia" w:ascii="宋体" w:hAnsi="宋体" w:eastAsia="宋体" w:cs="Times New Roman"/>
          <w:sz w:val="20"/>
        </w:rPr>
        <w:t>AB</w:t>
      </w:r>
      <w:r>
        <w:rPr>
          <w:rFonts w:hint="eastAsia" w:ascii="宋体" w:hAnsi="宋体" w:eastAsia="宋体" w:cs="Times New Roman"/>
        </w:rPr>
        <w:t>、U</w:t>
      </w:r>
      <w:r>
        <w:rPr>
          <w:rFonts w:hint="eastAsia" w:ascii="宋体" w:hAnsi="宋体" w:eastAsia="宋体" w:cs="Times New Roman"/>
          <w:sz w:val="20"/>
        </w:rPr>
        <w:t>BC</w:t>
      </w:r>
      <w:r>
        <w:rPr>
          <w:rFonts w:hint="eastAsia" w:ascii="宋体" w:hAnsi="宋体" w:eastAsia="宋体" w:cs="Times New Roman"/>
        </w:rPr>
        <w:t>和U</w:t>
      </w:r>
      <w:r>
        <w:rPr>
          <w:rFonts w:hint="eastAsia" w:ascii="宋体" w:hAnsi="宋体" w:eastAsia="宋体" w:cs="Times New Roman"/>
          <w:sz w:val="20"/>
        </w:rPr>
        <w:t>BD</w:t>
      </w:r>
      <w:r>
        <w:rPr>
          <w:rFonts w:hint="eastAsia" w:ascii="宋体" w:hAnsi="宋体" w:eastAsia="宋体" w:cs="Times New Roman"/>
        </w:rPr>
        <w:t>的值。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③将E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、E2正负颠倒接入电路，再分别测量电流I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3</w:t>
      </w:r>
      <w:r>
        <w:rPr>
          <w:rFonts w:hint="eastAsia" w:ascii="宋体" w:hAnsi="宋体" w:eastAsia="宋体" w:cs="Times New Roman"/>
        </w:rPr>
        <w:t>的值，测量电压U</w:t>
      </w:r>
      <w:r>
        <w:rPr>
          <w:rFonts w:hint="eastAsia" w:ascii="宋体" w:hAnsi="宋体" w:eastAsia="宋体" w:cs="Times New Roman"/>
          <w:sz w:val="20"/>
        </w:rPr>
        <w:t>AB</w:t>
      </w:r>
      <w:r>
        <w:rPr>
          <w:rFonts w:hint="eastAsia" w:ascii="宋体" w:hAnsi="宋体" w:eastAsia="宋体" w:cs="Times New Roman"/>
        </w:rPr>
        <w:t>、U</w:t>
      </w:r>
      <w:r>
        <w:rPr>
          <w:rFonts w:hint="eastAsia" w:ascii="宋体" w:hAnsi="宋体" w:eastAsia="宋体" w:cs="Times New Roman"/>
          <w:sz w:val="20"/>
        </w:rPr>
        <w:t>BC</w:t>
      </w:r>
      <w:r>
        <w:rPr>
          <w:rFonts w:hint="eastAsia" w:ascii="宋体" w:hAnsi="宋体" w:eastAsia="宋体" w:cs="Times New Roman"/>
        </w:rPr>
        <w:t>和U</w:t>
      </w:r>
      <w:r>
        <w:rPr>
          <w:rFonts w:hint="eastAsia" w:ascii="宋体" w:hAnsi="宋体" w:eastAsia="宋体" w:cs="Times New Roman"/>
          <w:sz w:val="20"/>
        </w:rPr>
        <w:t>BD</w:t>
      </w:r>
      <w:r>
        <w:rPr>
          <w:rFonts w:hint="eastAsia" w:ascii="宋体" w:hAnsi="宋体" w:eastAsia="宋体" w:cs="Times New Roman"/>
        </w:rPr>
        <w:t>的值。</w:t>
      </w:r>
    </w:p>
    <w:p>
      <w:pPr>
        <w:jc w:val="left"/>
        <w:rPr>
          <w:rFonts w:hint="eastAsia" w:ascii="宋体" w:hAnsi="宋体" w:eastAsia="宋体" w:cs="Times New Roman"/>
        </w:rPr>
      </w:pPr>
    </w:p>
    <w:p>
      <w:pPr>
        <w:jc w:val="center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表1 基尔霍夫验证实验测量数据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728"/>
        <w:gridCol w:w="728"/>
        <w:gridCol w:w="818"/>
        <w:gridCol w:w="1007"/>
        <w:gridCol w:w="818"/>
        <w:gridCol w:w="809"/>
        <w:gridCol w:w="1008"/>
        <w:gridCol w:w="8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测量项目实验内容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AB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BC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BD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14.16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9.37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7.22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-4.69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-7.08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2.39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-2.39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-3.61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9.47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4.83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正负颠倒后</w:t>
            </w:r>
          </w:p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-9.47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-2.3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-4.83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-1.17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-7.17</w:t>
            </w:r>
          </w:p>
        </w:tc>
      </w:tr>
    </w:tbl>
    <w:p>
      <w:pPr>
        <w:spacing w:beforeLines="50"/>
        <w:jc w:val="left"/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6"/>
        </w:num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注意事项</w:t>
      </w:r>
    </w:p>
    <w:p>
      <w:pPr>
        <w:ind w:firstLine="315" w:firstLineChars="15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在进行实验操作之前，建议先规定电路的参考方向，并计算出实验电路中待测的各个参数的理论值，以便在实验测量时，可正确的选定电压表和电流表的量程，同时，也可以在出现问题时（如电路连接错误等）迅速分析并纠正。</w:t>
      </w:r>
    </w:p>
    <w:p>
      <w:pPr>
        <w:ind w:firstLine="315" w:firstLineChars="15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2.测量各支路电流时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应注意仪表的极性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及数据表格中“＋、－”号的记录。</w:t>
      </w:r>
    </w:p>
    <w:p>
      <w:pPr>
        <w:ind w:firstLine="315" w:firstLineChars="15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3.在实验过程中，直流电压源的输出电压值应用电压表测量。稳压电源指示的数值可能与电压表的测量值存在误差，可作为参考值，电源的电压以电压表的测量值为准。</w:t>
      </w:r>
    </w:p>
    <w:p>
      <w:pPr>
        <w:ind w:firstLine="316" w:firstLineChars="150"/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六、 理论计算</w:t>
      </w:r>
    </w:p>
    <w:p>
      <w:pPr>
        <w:ind w:firstLine="315" w:firstLineChars="15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firstLine="315" w:firstLineChars="15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firstLine="315" w:firstLineChars="15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ind w:firstLine="315" w:firstLineChars="15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-133350</wp:posOffset>
            </wp:positionV>
            <wp:extent cx="3634740" cy="2648585"/>
            <wp:effectExtent l="0" t="0" r="10160" b="5715"/>
            <wp:wrapSquare wrapText="bothSides"/>
            <wp:docPr id="5" name="图片 5" descr="理论计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理论计算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15" w:firstLineChars="15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178435</wp:posOffset>
            </wp:positionV>
            <wp:extent cx="1719580" cy="1739265"/>
            <wp:effectExtent l="0" t="0" r="7620" b="635"/>
            <wp:wrapSquare wrapText="bothSides"/>
            <wp:docPr id="6" name="图片 6" descr="理论计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理论计算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七、 数据截图</w:t>
      </w:r>
    </w:p>
    <w:p>
      <w:pPr>
        <w:numPr>
          <w:ilvl w:val="0"/>
          <w:numId w:val="7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共同作用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114935</wp:posOffset>
            </wp:positionV>
            <wp:extent cx="3672840" cy="1715135"/>
            <wp:effectExtent l="0" t="0" r="10160" b="12065"/>
            <wp:wrapSquare wrapText="bothSides"/>
            <wp:docPr id="1" name="图片 1" descr="实验二E1E2共同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二E1E2共同作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单独作用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46355</wp:posOffset>
            </wp:positionV>
            <wp:extent cx="2993390" cy="1813560"/>
            <wp:effectExtent l="0" t="0" r="3810" b="2540"/>
            <wp:wrapSquare wrapText="bothSides"/>
            <wp:docPr id="2" name="图片 2" descr="实验二E1单独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E1单独作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单独作用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8255</wp:posOffset>
            </wp:positionV>
            <wp:extent cx="3599815" cy="1934845"/>
            <wp:effectExtent l="0" t="0" r="6985" b="8255"/>
            <wp:wrapSquare wrapText="bothSides"/>
            <wp:docPr id="3" name="图片 3" descr="实验二E2单独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二E2单独作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正负颠倒后共同作用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30480</wp:posOffset>
            </wp:positionV>
            <wp:extent cx="3763010" cy="1789430"/>
            <wp:effectExtent l="0" t="0" r="8890" b="1270"/>
            <wp:wrapSquare wrapText="bothSides"/>
            <wp:docPr id="4" name="图片 4" descr="实验二E1E2反向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二E1E2反向连接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八、 思考题</w:t>
      </w:r>
    </w:p>
    <w:p>
      <w:pPr>
        <w:ind w:firstLine="315" w:firstLineChars="150"/>
        <w:jc w:val="left"/>
        <w:rPr>
          <w:rFonts w:hint="eastAsia"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1.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根据实验数据进行分析，具体说明是否能够验证基尔霍夫定理。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由所测得的数据进行计算可得：流入一个结点的电流和等于流出该结点的电流和；且一个闭合回路中，所有电动势的代数和为0。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实验数据如下表：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728"/>
        <w:gridCol w:w="728"/>
        <w:gridCol w:w="818"/>
        <w:gridCol w:w="1007"/>
        <w:gridCol w:w="818"/>
        <w:gridCol w:w="809"/>
        <w:gridCol w:w="1008"/>
        <w:gridCol w:w="8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测量项目实验内容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AB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BC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BD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14.16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9.37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7.22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-4.69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-7.08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2.39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-2.39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-3.61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9.47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2.3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4.83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1.17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7.17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0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正负颠倒后</w:t>
            </w:r>
          </w:p>
          <w:p>
            <w:pPr>
              <w:spacing w:line="360" w:lineRule="atLeast"/>
              <w:jc w:val="left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-12</w:t>
            </w:r>
          </w:p>
        </w:tc>
        <w:tc>
          <w:tcPr>
            <w:tcW w:w="4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-6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-9.47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-2.3</w:t>
            </w:r>
          </w:p>
        </w:tc>
        <w:tc>
          <w:tcPr>
            <w:tcW w:w="47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-4.83</w:t>
            </w:r>
          </w:p>
        </w:tc>
        <w:tc>
          <w:tcPr>
            <w:tcW w:w="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-1.17</w:t>
            </w:r>
          </w:p>
        </w:tc>
        <w:tc>
          <w:tcPr>
            <w:tcW w:w="47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left"/>
              <w:rPr>
                <w:rFonts w:hint="default" w:ascii="宋体" w:hAnsi="宋体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  <w:lang w:val="en-US" w:eastAsia="zh-CN"/>
              </w:rPr>
              <w:t>-7.17</w:t>
            </w:r>
          </w:p>
        </w:tc>
      </w:tr>
    </w:tbl>
    <w:p>
      <w:pPr>
        <w:ind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根据上述测得实验数据的关系可验证基尔霍夫定律的成立。</w:t>
      </w:r>
    </w:p>
    <w:p>
      <w:pPr>
        <w:numPr>
          <w:ilvl w:val="0"/>
          <w:numId w:val="8"/>
        </w:numPr>
        <w:ind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单独作用：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KVL：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AB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=7.22V+4.78V-12V=0;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BC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=4.78V-4.78V=0;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KCL: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=14.16mA-9.37mA-4.78mA=0;</w:t>
      </w:r>
    </w:p>
    <w:p>
      <w:pPr>
        <w:numPr>
          <w:ilvl w:val="0"/>
          <w:numId w:val="8"/>
        </w:numPr>
        <w:ind w:left="0" w:leftChars="0"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单独作用：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KVL：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AB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=-2.39V+2.39V=0;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BC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=-3.61V+6V-2.39V=0;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KCL: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=-4.69mA-(-7.08mA)-2.39mA=0;</w:t>
      </w:r>
    </w:p>
    <w:p>
      <w:pPr>
        <w:numPr>
          <w:ilvl w:val="0"/>
          <w:numId w:val="8"/>
        </w:numPr>
        <w:ind w:left="0" w:leftChars="0"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共同作用：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KVL：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AB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=4.83V+7.17V-12V=0;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BC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=1.17V+6V-7.17V=0;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KCL: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=9.47mA-2.3mA-7.17mA=0;</w:t>
      </w:r>
    </w:p>
    <w:p>
      <w:pPr>
        <w:numPr>
          <w:ilvl w:val="0"/>
          <w:numId w:val="8"/>
        </w:numPr>
        <w:ind w:left="0" w:leftChars="0"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正负颠倒后共同作用：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KVL：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AB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BD+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=-4.83V+(-7.17V)+12V=0;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BC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+E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+U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BD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=-(-1.17V)+6V+(-7.17V)=0;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KCL: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-I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=-9.47mA-(-2.3mA)-(-7.17mA)=0;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由上述数据计算可得，</w:t>
      </w:r>
      <w:r>
        <w:rPr>
          <w:rFonts w:hint="eastAsia" w:ascii="宋体" w:hAnsi="宋体" w:eastAsia="宋体" w:cs="宋体"/>
          <w:color w:val="000000"/>
          <w:lang w:val="en-US" w:eastAsia="zh-CN"/>
        </w:rPr>
        <w:t>由所测得的数据进行计算可得：流入一个结点的电流和等于流出该结点的电流和；且一个闭合回路中，所有电动势的代数和为0。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可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验证基尔霍夫定律的成立。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numPr>
          <w:numId w:val="0"/>
        </w:numPr>
        <w:ind w:left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numPr>
          <w:numId w:val="0"/>
        </w:numPr>
        <w:ind w:left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ind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ind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ind w:firstLine="315" w:firstLineChars="150"/>
        <w:jc w:val="left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</w:p>
    <w:p>
      <w:pPr>
        <w:ind w:firstLine="315" w:firstLineChars="150"/>
        <w:jc w:val="left"/>
        <w:rPr>
          <w:rFonts w:hint="default" w:ascii="宋体" w:hAnsi="宋体" w:eastAsia="宋体" w:cs="宋体"/>
          <w:color w:val="00000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B189A"/>
    <w:multiLevelType w:val="singleLevel"/>
    <w:tmpl w:val="ACEB189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BB307B5B"/>
    <w:multiLevelType w:val="singleLevel"/>
    <w:tmpl w:val="BB307B5B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C172B839"/>
    <w:multiLevelType w:val="singleLevel"/>
    <w:tmpl w:val="C172B83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321170"/>
    <w:multiLevelType w:val="singleLevel"/>
    <w:tmpl w:val="D232117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00611A0F"/>
    <w:multiLevelType w:val="singleLevel"/>
    <w:tmpl w:val="00611A0F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04D69C71"/>
    <w:multiLevelType w:val="singleLevel"/>
    <w:tmpl w:val="04D69C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56E0E9A"/>
    <w:multiLevelType w:val="multilevel"/>
    <w:tmpl w:val="056E0E9A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FBF636"/>
    <w:multiLevelType w:val="singleLevel"/>
    <w:tmpl w:val="73FBF636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BBD"/>
    <w:rsid w:val="00041C95"/>
    <w:rsid w:val="000D7B58"/>
    <w:rsid w:val="00141BB1"/>
    <w:rsid w:val="00150190"/>
    <w:rsid w:val="0019717D"/>
    <w:rsid w:val="00291D05"/>
    <w:rsid w:val="002D1B26"/>
    <w:rsid w:val="002F6A05"/>
    <w:rsid w:val="00313011"/>
    <w:rsid w:val="00384AE7"/>
    <w:rsid w:val="003F26B3"/>
    <w:rsid w:val="003F39B5"/>
    <w:rsid w:val="004910F3"/>
    <w:rsid w:val="00553981"/>
    <w:rsid w:val="00575EFC"/>
    <w:rsid w:val="00645310"/>
    <w:rsid w:val="00656847"/>
    <w:rsid w:val="00691858"/>
    <w:rsid w:val="00744163"/>
    <w:rsid w:val="00856799"/>
    <w:rsid w:val="008A4EE8"/>
    <w:rsid w:val="008C4F15"/>
    <w:rsid w:val="008D663A"/>
    <w:rsid w:val="009B624C"/>
    <w:rsid w:val="00A05E8E"/>
    <w:rsid w:val="00AA11C0"/>
    <w:rsid w:val="00B00632"/>
    <w:rsid w:val="00B034E3"/>
    <w:rsid w:val="00B37098"/>
    <w:rsid w:val="00B534B7"/>
    <w:rsid w:val="00B7770B"/>
    <w:rsid w:val="00C5273D"/>
    <w:rsid w:val="00D42491"/>
    <w:rsid w:val="00D77F59"/>
    <w:rsid w:val="00D936E1"/>
    <w:rsid w:val="00DC2BBD"/>
    <w:rsid w:val="00DE67D6"/>
    <w:rsid w:val="00E75868"/>
    <w:rsid w:val="00E86BB2"/>
    <w:rsid w:val="00F87B46"/>
    <w:rsid w:val="03A44932"/>
    <w:rsid w:val="0B3D24CA"/>
    <w:rsid w:val="0CD862C7"/>
    <w:rsid w:val="190936EC"/>
    <w:rsid w:val="35477C67"/>
    <w:rsid w:val="3E4F5F3B"/>
    <w:rsid w:val="41125AC2"/>
    <w:rsid w:val="49AA1723"/>
    <w:rsid w:val="66A2358F"/>
    <w:rsid w:val="6E8E64E6"/>
    <w:rsid w:val="6E916048"/>
    <w:rsid w:val="7462376E"/>
    <w:rsid w:val="76ED0C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A5F0EE-A4D3-483E-86E0-8EC3FA76A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254</Words>
  <Characters>1448</Characters>
  <Lines>12</Lines>
  <Paragraphs>3</Paragraphs>
  <TotalTime>0</TotalTime>
  <ScaleCrop>false</ScaleCrop>
  <LinksUpToDate>false</LinksUpToDate>
  <CharactersWithSpaces>1699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2018-02-28T01:44:00Z</dcterms:created>
  <dc:creator>xiaochen</dc:creator>
  <cp:lastModifiedBy>sl</cp:lastModifiedBy>
  <dcterms:modified xsi:type="dcterms:W3CDTF">2022-04-21T05:38:49Z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