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Рязанский государственный радиотехнический университет имени В.Ф. Уткина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Рязанский станкостроительный колледж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практической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16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Использование условий и циклов.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Работа с временными таблицами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проектирования баз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37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tabs>
          <w:tab w:val="left" w:pos="637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ИСП-22</w:t>
      </w:r>
    </w:p>
    <w:p>
      <w:pPr>
        <w:tabs>
          <w:tab w:val="left" w:pos="637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Стуканов М.О.</w:t>
      </w:r>
    </w:p>
    <w:p>
      <w:pPr>
        <w:tabs>
          <w:tab w:val="left" w:pos="637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tabs>
          <w:tab w:val="left" w:pos="637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Родин Е.Н.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Рязань 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Цели работы: </w: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изучить возможности языка T-SQL для построения условных и циклических конструкций;</w: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научиться использовать временные таблицы в запросах.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выполнения работы: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работы были проделаны следующие действия: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Выполнено подключение к SQL серверу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9" w:dyaOrig="4665">
          <v:rect xmlns:o="urn:schemas-microsoft-com:office:office" xmlns:v="urn:schemas-microsoft-com:vml" id="rectole0000000000" style="width:352.45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подключение к SQL серверу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Проверяет поголовье совхозов больше или меньше 10000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9" w:dyaOrig="2610">
          <v:rect xmlns:o="urn:schemas-microsoft-com:office:office" xmlns:v="urn:schemas-microsoft-com:vml" id="rectole0000000001" style="width:373.450000pt;height:13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поголовье совхозов больше или меньше 10000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все совхозы, где количество скота больше 15000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15">
          <v:rect xmlns:o="urn:schemas-microsoft-com:office:office" xmlns:v="urn:schemas-microsoft-com:vml" id="rectole0000000002" style="width:415.500000pt;height:21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совхозы, где количество скота больше 15000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Проверяет обитает или не обитает свинья в совхозе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575">
          <v:rect xmlns:o="urn:schemas-microsoft-com:office:office" xmlns:v="urn:schemas-microsoft-com:vml" id="rectole0000000003" style="width:415.500000pt;height:22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обитает или не обитает свинья в совхозе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Проверяет в Рязани ли находится совхоз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5" w:dyaOrig="7920">
          <v:rect xmlns:o="urn:schemas-microsoft-com:office:office" xmlns:v="urn:schemas-microsoft-com:vml" id="rectole0000000004" style="width:228.750000pt;height:39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5 - Проверка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Рязани ли находится совхоз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чётное или нечётно количество скота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совхозе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64">
          <v:rect xmlns:o="urn:schemas-microsoft-com:office:office" xmlns:v="urn:schemas-microsoft-com:vml" id="rectole0000000005" style="width:415.500000pt;height:20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6 - Определяет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чётное или нечётно количество скота в совхозе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существует ли порода Мустанг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2099">
          <v:rect xmlns:o="urn:schemas-microsoft-com:office:office" xmlns:v="urn:schemas-microsoft-com:vml" id="rectole0000000006" style="width:390.750000pt;height:104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7 - Проверка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существует ли порода Мустанг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на разнообразие животных в савхозе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09">
          <v:rect xmlns:o="urn:schemas-microsoft-com:office:office" xmlns:v="urn:schemas-microsoft-com:vml" id="rectole0000000007" style="width:415.500000pt;height:265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8 - Проверка на разнообразие животных в савхозе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на количество скота в савхозах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5985">
          <v:rect xmlns:o="urn:schemas-microsoft-com:office:office" xmlns:v="urn:schemas-microsoft-com:vml" id="rectole0000000008" style="width:366.700000pt;height:299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9 -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на количество скота в савхозах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Проверка, есть ли совхозы с поголовьем скота меньше среднего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995">
          <v:rect xmlns:o="urn:schemas-microsoft-com:office:office" xmlns:v="urn:schemas-microsoft-com:vml" id="rectole0000000009" style="width:415.500000pt;height:9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10 -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Проверка, есть ли совхозы с поголовьем скота меньше среднего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временной таблицы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780">
          <v:rect xmlns:o="urn:schemas-microsoft-com:office:office" xmlns:v="urn:schemas-microsoft-com:vml" id="rectole0000000010" style="width:415.500000pt;height:18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Создание временной таблицы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Выборка данных из временной таблицы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5" w:dyaOrig="4289">
          <v:rect xmlns:o="urn:schemas-microsoft-com:office:office" xmlns:v="urn:schemas-microsoft-com:vml" id="rectole0000000011" style="width:228.750000pt;height:214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Выборка данных из временной таблицы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Выборка данных, где название скота = Овца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35" w:dyaOrig="1769">
          <v:rect xmlns:o="urn:schemas-microsoft-com:office:office" xmlns:v="urn:schemas-microsoft-com:vml" id="rectole0000000012" style="width:336.750000pt;height:88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Выборка данных,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название скота = Овца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информации о названии вида скота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34" w:dyaOrig="2310">
          <v:rect xmlns:o="urn:schemas-microsoft-com:office:office" xmlns:v="urn:schemas-microsoft-com:vml" id="rectole0000000013" style="width:291.700000pt;height:115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информации о названии вида скота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временной таблицы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2145">
          <v:rect xmlns:o="urn:schemas-microsoft-com:office:office" xmlns:v="urn:schemas-microsoft-com:vml" id="rectole0000000014" style="width:292.500000pt;height:107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временной таблицы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в ходе выполнения работы были приобретены навыки работы с условными и циклическими операторами и временными таблицами.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