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E7E6" w14:textId="77777777" w:rsidR="00FE2109" w:rsidRDefault="00FE2109"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Наследование - это принцип позволяющий передать свойства и методы от класса родителя, к классу ребёнку, не дублирую при этом код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Полиморфизм подразумевает наличие наследования. Смысл в том, что один метод реализуется в объектах разных классов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Отличия абстрактных классов от интерфейсов заключается в их функциональности и условиях применения.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Интерфейсы позволяют структурировать код и указать какие методы класс должен обязательно реализовать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Абстрактные классы же могут иметь не только перечень методов для обязательной реализации, но и свойства и методы с реализацией, которые могут быть как обязательными (если они абстрактные), так и не обязательные к исполнению.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Интерфейсы используют для структурирования кода и предотвращения ошибок, интерфейсы позволяют при необходимости переписать логику программы, при этом не забыв реализовать все обязательные методы.</w:t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</w:rPr>
        <w:br/>
      </w:r>
      <w:r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</w:rPr>
        <w:t>Абстрактные классы используются для наследования и помогают избавить код от дублирования.</w:t>
      </w:r>
      <w:bookmarkStart w:id="0" w:name="_GoBack"/>
      <w:bookmarkEnd w:id="0"/>
    </w:p>
    <w:sectPr w:rsidR="00FE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09"/>
    <w:rsid w:val="00153DC1"/>
    <w:rsid w:val="00BA5D1B"/>
    <w:rsid w:val="00CE6A07"/>
    <w:rsid w:val="00DF11B6"/>
    <w:rsid w:val="00F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86C2E"/>
  <w15:chartTrackingRefBased/>
  <w15:docId w15:val="{7CAB6DBF-61F8-084B-9F7E-CDEE934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Smetanin</dc:creator>
  <cp:keywords/>
  <dc:description/>
  <cp:lastModifiedBy>Anton Smetanin</cp:lastModifiedBy>
  <cp:revision>2</cp:revision>
  <dcterms:created xsi:type="dcterms:W3CDTF">2017-08-16T11:39:00Z</dcterms:created>
  <dcterms:modified xsi:type="dcterms:W3CDTF">2017-08-16T11:39:00Z</dcterms:modified>
</cp:coreProperties>
</file>