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600" w:after="0"/>
      </w:pPr>
    </w:p>
    <w:tbl>
      <w:tblPr>
        <w:tblW w:w="8929" w:type="dxa"/>
        <w:tblLayout w:type="fixed"/>
      </w:tblPr>
      <w:tblGrid>
        <w:gridCol w:w="8929"/>
      </w:tblGrid>
      <w:tr>
        <w:tc>
          <w:tcPr>
            <w:tcW w:w="8929" w:type="dxa"/>
            <w:shd w:val="clear" w:color="auto" w:fill="E60012"/>
          </w:tcPr>
          <w:p>
            <w:pPr>
              <w:pStyle w:val="CoverTitle"/>
              <w:spacing w:before="360" w:after="120"/>
              <w:ind w:left="284"/>
              <w:jc w:val="left"/>
            </w:pPr>
            <w:r>
              <w:rPr/>
              <w:t xml:space="preserve">Advice Financial</w:t>
            </w:r>
          </w:p>
          <w:p>
            <w:pPr>
              <w:pStyle w:val="CoverTitle"/>
              <w:spacing w:after="360"/>
              <w:ind w:left="284"/>
              <w:jc w:val="left"/>
            </w:pPr>
            <w:r>
              <w:rPr>
                <w:sz w:val="40"/>
                <w:szCs w:val="40"/>
              </w:rPr>
              <w:t xml:space="preserve">SharePoint Modernisation, Governance &amp; Information Architecture Assessment</w:t>
            </w:r>
          </w:p>
        </w:tc>
      </w:tr>
    </w:tbl>
    <w:p>
      <w:pPr>
        <w:keepNext/>
        <w:spacing w:before="120" w:after="60"/>
        <w:jc w:val="center"/>
      </w:pPr>
      <w:r>
        <w:drawing>
          <wp:inline distT="0" distB="0" distL="0" distR="0">
            <wp:extent cx="5616000" cy="2466547"/>
            <wp:docPr id="101" name="hero.png" descr="Hero illustration: Advice Financial Hub dashboard with governance 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ero.png"/>
                    <pic:cNvPicPr/>
                  </pic:nvPicPr>
                  <pic:blipFill>
                    <a:blip r:embed="rIdImg101"/>
                    <a:stretch>
                      <a:fillRect/>
                    </a:stretch>
                  </pic:blipFill>
                  <pic:spPr>
                    <a:xfrm>
                      <a:off x="0" y="0"/>
                      <a:ext cx="5616000" cy="2466547"/>
                    </a:xfrm>
                    <a:prstGeom prst="rect">
                      <a:avLst/>
                    </a:prstGeom>
                  </pic:spPr>
                </pic:pic>
              </a:graphicData>
            </a:graphic>
          </wp:inline>
        </w:drawing>
      </w:r>
    </w:p>
    <w:p>
      <w:pPr>
        <w:pStyle w:val="NotificationBox"/>
        <w:jc w:val="left"/>
      </w:pPr>
      <w:r>
        <w:rPr/>
        <w:t xml:space="preserve">Hero image: rendered illustration. For final artwork, use this AI prompt: "Modern New Zealand financial services workplace, clean Microsoft 365 digital workplace, SharePoint intranet dashboards, governance visualisation, Ricoh red branding accents, professional executive consulting style, white background, corporate infographic aesthetic."</w:t>
      </w:r>
    </w:p>
    <w:p>
      <w:pPr>
        <w:pStyle w:val="CoverCompanyName"/>
        <w:spacing w:before="480"/>
      </w:pPr>
      <w:r>
        <w:rPr/>
        <w:t xml:space="preserve">Prepared by Ricoh New Zealand</w:t>
      </w:r>
    </w:p>
    <w:p>
      <w:pPr>
        <w:pStyle w:val="CoverText"/>
      </w:pPr>
      <w:r>
        <w:rPr/>
        <w:t xml:space="preserve">October 2026</w:t>
      </w:r>
    </w:p>
    <w:p>
      <w:pPr>
        <w:pStyle w:val="Heading1"/>
        <w:pageBreakBefore/>
        <w:pBdr>
          <w:bottom w:val="single" w:sz="18" w:space="4" w:color="E60012"/>
        </w:pBdr>
      </w:pPr>
      <w:r>
        <w:rPr/>
        <w:t xml:space="preserve">Executive Summary</w:t>
      </w:r>
    </w:p>
    <w:p>
      <w:pPr>
        <w:pStyle w:val="Heading2"/>
        <w:keepNext/>
        <w:spacing w:before="240" w:after="120"/>
      </w:pPr>
      <w:r>
        <w:rPr/>
        <w:t xml:space="preserve">Key Findings</w:t>
      </w:r>
    </w:p>
    <w:tbl>
      <w:tblPr>
        <w:tblStyle w:val="RicohTableStyle"/>
        <w:tblW w:w="8929" w:type="dxa"/>
        <w:tblLayout w:type="fixed"/>
        <w:tblLook w:val="04A0" w:firstRow="1" w:lastRow="0" w:firstColumn="0" w:lastColumn="0" w:noHBand="0" w:noVBand="1"/>
      </w:tblPr>
      <w:tblGrid>
        <w:gridCol w:w="4600"/>
        <w:gridCol w:w="4329"/>
      </w:tblGrid>
      <w:tr>
        <w:trPr>
          <w:cantSplit/>
          <w:tblHeader/>
        </w:trPr>
        <w:tc>
          <w:tcPr>
            <w:tcW w:w="4600" w:type="dxa"/>
          </w:tcPr>
          <w:p>
            <w:pPr>
              <w:spacing w:before="40" w:after="40"/>
              <w:jc w:val="left"/>
            </w:pPr>
            <w:r>
              <w:rPr>
                <w:b/>
                <w:color w:val="FFFFFF"/>
                <w:sz w:val="20"/>
                <w:szCs w:val="20"/>
              </w:rPr>
              <w:t xml:space="preserve">Area</w:t>
            </w:r>
          </w:p>
        </w:tc>
        <w:tc>
          <w:tcPr>
            <w:tcW w:w="4329" w:type="dxa"/>
          </w:tcPr>
          <w:p>
            <w:pPr>
              <w:spacing w:before="40" w:after="40"/>
              <w:jc w:val="left"/>
            </w:pPr>
            <w:r>
              <w:rPr>
                <w:b/>
                <w:color w:val="FFFFFF"/>
                <w:sz w:val="20"/>
                <w:szCs w:val="20"/>
              </w:rPr>
              <w:t xml:space="preserve">Assessment</w:t>
            </w:r>
          </w:p>
        </w:tc>
      </w:tr>
      <w:tr>
        <w:trPr>
          <w:cantSplit/>
        </w:trPr>
        <w:tc>
          <w:tcPr>
            <w:tcW w:w="4600" w:type="dxa"/>
          </w:tcPr>
          <w:p>
            <w:pPr>
              <w:spacing w:before="40" w:after="40"/>
              <w:jc w:val="left"/>
            </w:pPr>
            <w:r>
              <w:rPr>
                <w:sz w:val="20"/>
                <w:szCs w:val="20"/>
              </w:rPr>
              <w:t xml:space="preserve">SharePoint Adoption</w:t>
            </w:r>
          </w:p>
        </w:tc>
        <w:tc>
          <w:tcPr>
            <w:tcW w:w="4329" w:type="dxa"/>
          </w:tcPr>
          <w:p>
            <w:pPr>
              <w:spacing w:before="40" w:after="40"/>
              <w:jc w:val="left"/>
            </w:pPr>
            <w:r>
              <w:rPr>
                <w:b/>
                <w:color w:val="2E7D32"/>
                <w:sz w:val="20"/>
                <w:szCs w:val="20"/>
              </w:rPr>
              <w:t xml:space="preserve">Strong</w:t>
            </w:r>
          </w:p>
        </w:tc>
      </w:tr>
      <w:tr>
        <w:trPr>
          <w:cantSplit/>
        </w:trPr>
        <w:tc>
          <w:tcPr>
            <w:tcW w:w="4600" w:type="dxa"/>
          </w:tcPr>
          <w:p>
            <w:pPr>
              <w:spacing w:before="40" w:after="40"/>
              <w:jc w:val="left"/>
            </w:pPr>
            <w:r>
              <w:rPr>
                <w:sz w:val="20"/>
                <w:szCs w:val="20"/>
              </w:rPr>
              <w:t xml:space="preserve">Client Data Management</w:t>
            </w:r>
          </w:p>
        </w:tc>
        <w:tc>
          <w:tcPr>
            <w:tcW w:w="4329" w:type="dxa"/>
          </w:tcPr>
          <w:p>
            <w:pPr>
              <w:spacing w:before="40" w:after="40"/>
              <w:jc w:val="left"/>
            </w:pPr>
            <w:r>
              <w:rPr>
                <w:b/>
                <w:color w:val="E60012"/>
                <w:sz w:val="20"/>
                <w:szCs w:val="20"/>
              </w:rPr>
              <w:t xml:space="preserve">High Risk</w:t>
            </w:r>
          </w:p>
        </w:tc>
      </w:tr>
      <w:tr>
        <w:trPr>
          <w:cantSplit/>
        </w:trPr>
        <w:tc>
          <w:tcPr>
            <w:tcW w:w="4600" w:type="dxa"/>
          </w:tcPr>
          <w:p>
            <w:pPr>
              <w:spacing w:before="40" w:after="40"/>
              <w:jc w:val="left"/>
            </w:pPr>
            <w:r>
              <w:rPr>
                <w:sz w:val="20"/>
                <w:szCs w:val="20"/>
              </w:rPr>
              <w:t xml:space="preserve">Information Architecture</w:t>
            </w:r>
          </w:p>
        </w:tc>
        <w:tc>
          <w:tcPr>
            <w:tcW w:w="4329" w:type="dxa"/>
          </w:tcPr>
          <w:p>
            <w:pPr>
              <w:spacing w:before="40" w:after="40"/>
              <w:jc w:val="left"/>
            </w:pPr>
            <w:r>
              <w:rPr>
                <w:b/>
                <w:color w:val="C77700"/>
                <w:sz w:val="20"/>
                <w:szCs w:val="20"/>
              </w:rPr>
              <w:t xml:space="preserve">Limited</w:t>
            </w:r>
          </w:p>
        </w:tc>
      </w:tr>
      <w:tr>
        <w:trPr>
          <w:cantSplit/>
        </w:trPr>
        <w:tc>
          <w:tcPr>
            <w:tcW w:w="4600" w:type="dxa"/>
          </w:tcPr>
          <w:p>
            <w:pPr>
              <w:spacing w:before="40" w:after="40"/>
              <w:jc w:val="left"/>
            </w:pPr>
            <w:r>
              <w:rPr>
                <w:sz w:val="20"/>
                <w:szCs w:val="20"/>
              </w:rPr>
              <w:t xml:space="preserve">Governance Controls</w:t>
            </w:r>
          </w:p>
        </w:tc>
        <w:tc>
          <w:tcPr>
            <w:tcW w:w="4329" w:type="dxa"/>
          </w:tcPr>
          <w:p>
            <w:pPr>
              <w:spacing w:before="40" w:after="40"/>
              <w:jc w:val="left"/>
            </w:pPr>
            <w:r>
              <w:rPr>
                <w:b/>
                <w:color w:val="C77700"/>
                <w:sz w:val="20"/>
                <w:szCs w:val="20"/>
              </w:rPr>
              <w:t xml:space="preserve">Requires Improvement</w:t>
            </w:r>
          </w:p>
        </w:tc>
      </w:tr>
      <w:tr>
        <w:trPr>
          <w:cantSplit/>
        </w:trPr>
        <w:tc>
          <w:tcPr>
            <w:tcW w:w="4600" w:type="dxa"/>
          </w:tcPr>
          <w:p>
            <w:pPr>
              <w:spacing w:before="40" w:after="40"/>
              <w:jc w:val="left"/>
            </w:pPr>
            <w:r>
              <w:rPr>
                <w:sz w:val="20"/>
                <w:szCs w:val="20"/>
              </w:rPr>
              <w:t xml:space="preserve">Permissions Model</w:t>
            </w:r>
          </w:p>
        </w:tc>
        <w:tc>
          <w:tcPr>
            <w:tcW w:w="4329" w:type="dxa"/>
          </w:tcPr>
          <w:p>
            <w:pPr>
              <w:spacing w:before="40" w:after="40"/>
              <w:jc w:val="left"/>
            </w:pPr>
            <w:r>
              <w:rPr>
                <w:b/>
                <w:color w:val="E60012"/>
                <w:sz w:val="20"/>
                <w:szCs w:val="20"/>
              </w:rPr>
              <w:t xml:space="preserve">Significant Exposure</w:t>
            </w:r>
          </w:p>
        </w:tc>
      </w:tr>
      <w:tr>
        <w:trPr>
          <w:cantSplit/>
        </w:trPr>
        <w:tc>
          <w:tcPr>
            <w:tcW w:w="4600" w:type="dxa"/>
          </w:tcPr>
          <w:p>
            <w:pPr>
              <w:spacing w:before="40" w:after="40"/>
              <w:jc w:val="left"/>
            </w:pPr>
            <w:r>
              <w:rPr>
                <w:sz w:val="20"/>
                <w:szCs w:val="20"/>
              </w:rPr>
              <w:t xml:space="preserve">Future Readiness</w:t>
            </w:r>
          </w:p>
        </w:tc>
        <w:tc>
          <w:tcPr>
            <w:tcW w:w="4329" w:type="dxa"/>
          </w:tcPr>
          <w:p>
            <w:pPr>
              <w:spacing w:before="40" w:after="40"/>
              <w:jc w:val="left"/>
            </w:pPr>
            <w:r>
              <w:rPr>
                <w:b/>
                <w:color w:val="C77700"/>
                <w:sz w:val="20"/>
                <w:szCs w:val="20"/>
              </w:rPr>
              <w:t xml:space="preserve">Moderate</w:t>
            </w:r>
          </w:p>
        </w:tc>
      </w:tr>
    </w:tbl>
    <w:p>
      <w:pPr>
        <w:spacing w:after="120"/>
      </w:pPr>
    </w:p>
    <w:tbl>
      <w:tblPr>
        <w:tblW w:w="8928"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Pr>
      <w:tblGrid>
        <w:gridCol w:w="2976"/>
        <w:gridCol w:w="2976"/>
        <w:gridCol w:w="2976"/>
      </w:tblGrid>
      <w:tr>
        <w:tc>
          <w:tcPr>
            <w:tcW w:w="2976" w:type="dxa"/>
            <w:shd w:val="clear" w:color="auto" w:fill="F4F4F4"/>
          </w:tcPr>
          <w:p>
            <w:pPr>
              <w:spacing w:before="120" w:after="0"/>
              <w:jc w:val="center"/>
            </w:pPr>
            <w:r>
              <w:rPr>
                <w:b/>
                <w:color w:val="E60012"/>
                <w:sz w:val="44"/>
                <w:szCs w:val="44"/>
              </w:rPr>
              <w:t xml:space="preserve">236,539</w:t>
            </w:r>
          </w:p>
          <w:p>
            <w:pPr>
              <w:spacing w:before="0" w:after="120"/>
              <w:jc w:val="center"/>
            </w:pPr>
            <w:r>
              <w:rPr>
                <w:color w:val="333333"/>
                <w:sz w:val="18"/>
                <w:szCs w:val="18"/>
              </w:rPr>
              <w:t xml:space="preserve">files in AF Client Portal</w:t>
            </w:r>
          </w:p>
        </w:tc>
        <w:tc>
          <w:tcPr>
            <w:tcW w:w="2976" w:type="dxa"/>
            <w:shd w:val="clear" w:color="auto" w:fill="F4F4F4"/>
          </w:tcPr>
          <w:p>
            <w:pPr>
              <w:spacing w:before="120" w:after="0"/>
              <w:jc w:val="center"/>
            </w:pPr>
            <w:r>
              <w:rPr>
                <w:b/>
                <w:color w:val="E60012"/>
                <w:sz w:val="44"/>
                <w:szCs w:val="44"/>
              </w:rPr>
              <w:t xml:space="preserve">104.58 GB</w:t>
            </w:r>
          </w:p>
          <w:p>
            <w:pPr>
              <w:spacing w:before="0" w:after="120"/>
              <w:jc w:val="center"/>
            </w:pPr>
            <w:r>
              <w:rPr>
                <w:color w:val="333333"/>
                <w:sz w:val="18"/>
                <w:szCs w:val="18"/>
              </w:rPr>
              <w:t xml:space="preserve">AF Client Portal storage</w:t>
            </w:r>
          </w:p>
        </w:tc>
        <w:tc>
          <w:tcPr>
            <w:tcW w:w="2976" w:type="dxa"/>
            <w:shd w:val="clear" w:color="auto" w:fill="F4F4F4"/>
          </w:tcPr>
          <w:p>
            <w:pPr>
              <w:spacing w:before="120" w:after="0"/>
              <w:jc w:val="center"/>
            </w:pPr>
            <w:r>
              <w:rPr>
                <w:b/>
                <w:color w:val="E60012"/>
                <w:sz w:val="44"/>
                <w:szCs w:val="44"/>
              </w:rPr>
              <w:t xml:space="preserve">179,236</w:t>
            </w:r>
          </w:p>
          <w:p>
            <w:pPr>
              <w:spacing w:before="0" w:after="120"/>
              <w:jc w:val="center"/>
            </w:pPr>
            <w:r>
              <w:rPr>
                <w:color w:val="333333"/>
                <w:sz w:val="18"/>
                <w:szCs w:val="18"/>
              </w:rPr>
              <w:t xml:space="preserve">file interactions</w:t>
            </w:r>
          </w:p>
        </w:tc>
      </w:tr>
    </w:tbl>
    <w:p>
      <w:pPr>
        <w:spacing w:after="120"/>
      </w:pPr>
    </w:p>
    <w:p>
      <w:pPr>
        <w:pStyle w:val="Heading3"/>
        <w:keepNext/>
      </w:pPr>
      <w:r>
        <w:rPr/>
        <w:t xml:space="preserve">Supporting evidence includes</w:t>
      </w:r>
    </w:p>
    <w:p>
      <w:pPr>
        <w:pStyle w:val="ListParagraph"/>
        <w:jc w:val="left"/>
      </w:pPr>
      <w:r>
        <w:rPr/>
        <w:t xml:space="preserve">AF Client Portal contains approximately 236,539 files</w:t>
      </w:r>
    </w:p>
    <w:p>
      <w:pPr>
        <w:pStyle w:val="ListParagraph"/>
        <w:jc w:val="left"/>
      </w:pPr>
      <w:r>
        <w:rPr/>
        <w:t xml:space="preserve">AF Client Portal stores approximately 104.58 GB</w:t>
      </w:r>
    </w:p>
    <w:p>
      <w:pPr>
        <w:pStyle w:val="ListParagraph"/>
        <w:jc w:val="left"/>
      </w:pPr>
      <w:r>
        <w:rPr/>
        <w:t xml:space="preserve">AF Client Portal recorded approximately 179,236 file interactions</w:t>
      </w:r>
    </w:p>
    <w:p>
      <w:pPr>
        <w:pStyle w:val="ListParagraph"/>
        <w:jc w:val="left"/>
      </w:pPr>
      <w:r>
        <w:rPr/>
        <w:t xml:space="preserve">Numerous client records are accessible via "Everyone Except External Users" permissions</w:t>
      </w:r>
    </w:p>
    <w:p>
      <w:pPr>
        <w:pStyle w:val="ListParagraph"/>
        <w:jc w:val="left"/>
      </w:pPr>
      <w:r>
        <w:rPr/>
        <w:t xml:space="preserve">Archived OneDrive repositories remain present within the tenant</w:t>
      </w:r>
    </w:p>
    <w:p>
      <w:pPr>
        <w:pStyle w:val="ListParagraph"/>
        <w:jc w:val="left"/>
      </w:pPr>
      <w:r>
        <w:rPr/>
        <w:t xml:space="preserve">The "Everyone except external users" report lists 280 shared items, 263 of them in AF Client Portal and 270 with Edit rights</w:t>
      </w:r>
    </w:p>
    <w:p>
      <w:pPr>
        <w:pStyle w:val="ListParagraph"/>
        <w:jc w:val="left"/>
      </w:pPr>
      <w:r>
        <w:rPr/>
        <w:t xml:space="preserve">Eleven OneDrive accounts hold 331,318 files and 489 "Anyone" links; the admin OneDrive alone holds 235,208 files and 152 links</w:t>
      </w:r>
    </w:p>
    <w:p>
      <w:pPr>
        <w:pStyle w:val="ListParagraph"/>
        <w:jc w:val="left"/>
      </w:pPr>
      <w:r>
        <w:rPr/>
        <w:t xml:space="preserve">Seven of the eight SharePoint sites have no primary admin, none has a sensitivity label and none is joined to a hub</w:t>
      </w:r>
    </w:p>
    <w:p>
      <w:pPr>
        <w:pStyle w:val="WarningBox"/>
        <w:jc w:val="left"/>
      </w:pPr>
      <w:r>
        <w:rPr/>
        <w:t xml:space="preserve">Advice Financial has strongly adopted SharePoint, but client records, operational content and governance documentation share one broadly permissioned ecosystem. The priority is to segregate client data and move to role-based access.</w:t>
      </w:r>
    </w:p>
    <w:p>
      <w:pPr>
        <w:pStyle w:val="Heading1"/>
        <w:pageBreakBefore/>
        <w:pBdr>
          <w:bottom w:val="single" w:sz="18" w:space="4" w:color="E60012"/>
        </w:pBdr>
      </w:pPr>
      <w:r>
        <w:rPr/>
        <w:t xml:space="preserve">Section 1: Current Environment Overview</w:t>
      </w:r>
    </w:p>
    <w:p>
      <w:pPr>
        <w:pStyle w:val="Heading2"/>
        <w:keepNext/>
        <w:spacing w:before="240" w:after="120"/>
      </w:pPr>
      <w:r>
        <w:rPr/>
        <w:t xml:space="preserve">Current State Architecture</w:t>
      </w:r>
    </w:p>
    <w:p>
      <w:pPr>
        <w:keepNext/>
        <w:spacing w:before="120" w:after="60"/>
        <w:jc w:val="center"/>
      </w:pPr>
      <w:r>
        <w:drawing>
          <wp:inline distT="0" distB="0" distL="0" distR="0">
            <wp:extent cx="4860000" cy="2594763"/>
            <wp:docPr id="102" name="current.png" descr="Current state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urrent.png"/>
                    <pic:cNvPicPr/>
                  </pic:nvPicPr>
                  <pic:blipFill>
                    <a:blip r:embed="rIdImg102"/>
                    <a:stretch>
                      <a:fillRect/>
                    </a:stretch>
                  </pic:blipFill>
                  <pic:spPr>
                    <a:xfrm>
                      <a:off x="0" y="0"/>
                      <a:ext cx="4860000" cy="2594763"/>
                    </a:xfrm>
                    <a:prstGeom prst="rect">
                      <a:avLst/>
                    </a:prstGeom>
                  </pic:spPr>
                </pic:pic>
              </a:graphicData>
            </a:graphic>
          </wp:inline>
        </w:drawing>
      </w:r>
    </w:p>
    <w:p>
      <w:pPr>
        <w:spacing w:before="60" w:after="200"/>
        <w:jc w:val="center"/>
      </w:pPr>
      <w:r>
        <w:rPr>
          <w:i/>
          <w:color w:val="7F7F7F"/>
          <w:sz w:val="16"/>
          <w:szCs w:val="16"/>
        </w:rPr>
        <w:t xml:space="preserve">Figure 1: Current state architecture</w:t>
      </w:r>
    </w:p>
    <w:p>
      <w:pPr>
        <w:spacing w:after="120"/>
        <w:jc w:val="left"/>
      </w:pPr>
      <w:r>
        <w:rPr/>
        <w:t xml:space="preserve">Based on the assessment, client records, operational content and governance documentation coexist within the same ecosystem.</w:t>
      </w:r>
    </w:p>
    <w:p>
      <w:pPr>
        <w:pStyle w:val="Heading2"/>
        <w:keepNext/>
        <w:spacing w:before="240" w:after="120"/>
      </w:pPr>
      <w:r>
        <w:rPr/>
        <w:t xml:space="preserve">Current Environment Statistics</w:t>
      </w:r>
    </w:p>
    <w:tbl>
      <w:tblPr>
        <w:tblW w:w="8928"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Pr>
      <w:tblGrid>
        <w:gridCol w:w="2976"/>
        <w:gridCol w:w="2976"/>
        <w:gridCol w:w="2976"/>
      </w:tblGrid>
      <w:tr>
        <w:tc>
          <w:tcPr>
            <w:tcW w:w="2976" w:type="dxa"/>
            <w:shd w:val="clear" w:color="auto" w:fill="F4F4F4"/>
          </w:tcPr>
          <w:p>
            <w:pPr>
              <w:spacing w:before="120" w:after="0"/>
              <w:jc w:val="center"/>
            </w:pPr>
            <w:r>
              <w:rPr>
                <w:b/>
                <w:color w:val="E60012"/>
                <w:sz w:val="44"/>
                <w:szCs w:val="44"/>
              </w:rPr>
              <w:t xml:space="preserve">236,539</w:t>
            </w:r>
          </w:p>
          <w:p>
            <w:pPr>
              <w:spacing w:before="0" w:after="120"/>
              <w:jc w:val="center"/>
            </w:pPr>
            <w:r>
              <w:rPr>
                <w:color w:val="333333"/>
                <w:sz w:val="18"/>
                <w:szCs w:val="18"/>
              </w:rPr>
              <w:t xml:space="preserve">Files</w:t>
            </w:r>
          </w:p>
        </w:tc>
        <w:tc>
          <w:tcPr>
            <w:tcW w:w="2976" w:type="dxa"/>
            <w:shd w:val="clear" w:color="auto" w:fill="F4F4F4"/>
          </w:tcPr>
          <w:p>
            <w:pPr>
              <w:spacing w:before="120" w:after="0"/>
              <w:jc w:val="center"/>
            </w:pPr>
            <w:r>
              <w:rPr>
                <w:b/>
                <w:color w:val="E60012"/>
                <w:sz w:val="44"/>
                <w:szCs w:val="44"/>
              </w:rPr>
              <w:t xml:space="preserve">104.58 GB</w:t>
            </w:r>
          </w:p>
          <w:p>
            <w:pPr>
              <w:spacing w:before="0" w:after="120"/>
              <w:jc w:val="center"/>
            </w:pPr>
            <w:r>
              <w:rPr>
                <w:color w:val="333333"/>
                <w:sz w:val="18"/>
                <w:szCs w:val="18"/>
              </w:rPr>
              <w:t xml:space="preserve">Storage</w:t>
            </w:r>
          </w:p>
        </w:tc>
        <w:tc>
          <w:tcPr>
            <w:tcW w:w="2976" w:type="dxa"/>
            <w:shd w:val="clear" w:color="auto" w:fill="F4F4F4"/>
          </w:tcPr>
          <w:p>
            <w:pPr>
              <w:spacing w:before="120" w:after="0"/>
              <w:jc w:val="center"/>
            </w:pPr>
            <w:r>
              <w:rPr>
                <w:b/>
                <w:color w:val="E60012"/>
                <w:sz w:val="44"/>
                <w:szCs w:val="44"/>
              </w:rPr>
              <w:t xml:space="preserve">179,236</w:t>
            </w:r>
          </w:p>
          <w:p>
            <w:pPr>
              <w:spacing w:before="0" w:after="120"/>
              <w:jc w:val="center"/>
            </w:pPr>
            <w:r>
              <w:rPr>
                <w:color w:val="333333"/>
                <w:sz w:val="18"/>
                <w:szCs w:val="18"/>
              </w:rPr>
              <w:t xml:space="preserve">File interactions</w:t>
            </w:r>
          </w:p>
        </w:tc>
      </w:tr>
    </w:tbl>
    <w:p>
      <w:pPr>
        <w:spacing w:after="120"/>
      </w:pPr>
    </w:p>
    <w:tbl>
      <w:tblPr>
        <w:tblStyle w:val="RicohTableStyle"/>
        <w:tblW w:w="8929" w:type="dxa"/>
        <w:tblLayout w:type="fixed"/>
        <w:tblLook w:val="04A0" w:firstRow="1" w:lastRow="0" w:firstColumn="0" w:lastColumn="0" w:noHBand="0" w:noVBand="1"/>
      </w:tblPr>
      <w:tblGrid>
        <w:gridCol w:w="4600"/>
        <w:gridCol w:w="4329"/>
      </w:tblGrid>
      <w:tr>
        <w:trPr>
          <w:cantSplit/>
          <w:tblHeader/>
        </w:trPr>
        <w:tc>
          <w:tcPr>
            <w:tcW w:w="4600" w:type="dxa"/>
          </w:tcPr>
          <w:p>
            <w:pPr>
              <w:spacing w:before="40" w:after="40"/>
              <w:jc w:val="left"/>
            </w:pPr>
            <w:r>
              <w:rPr>
                <w:b/>
                <w:color w:val="FFFFFF"/>
                <w:sz w:val="20"/>
                <w:szCs w:val="20"/>
              </w:rPr>
              <w:t xml:space="preserve">Metric</w:t>
            </w:r>
          </w:p>
        </w:tc>
        <w:tc>
          <w:tcPr>
            <w:tcW w:w="4329" w:type="dxa"/>
          </w:tcPr>
          <w:p>
            <w:pPr>
              <w:spacing w:before="40" w:after="40"/>
              <w:jc w:val="left"/>
            </w:pPr>
            <w:r>
              <w:rPr>
                <w:b/>
                <w:color w:val="FFFFFF"/>
                <w:sz w:val="20"/>
                <w:szCs w:val="20"/>
              </w:rPr>
              <w:t xml:space="preserve">Value</w:t>
            </w:r>
          </w:p>
        </w:tc>
      </w:tr>
      <w:tr>
        <w:trPr>
          <w:cantSplit/>
        </w:trPr>
        <w:tc>
          <w:tcPr>
            <w:tcW w:w="4600" w:type="dxa"/>
          </w:tcPr>
          <w:p>
            <w:pPr>
              <w:spacing w:before="40" w:after="40"/>
              <w:jc w:val="left"/>
            </w:pPr>
            <w:r>
              <w:rPr>
                <w:sz w:val="20"/>
                <w:szCs w:val="20"/>
              </w:rPr>
              <w:t xml:space="preserve">SharePoint Sites</w:t>
            </w:r>
          </w:p>
        </w:tc>
        <w:tc>
          <w:tcPr>
            <w:tcW w:w="4329" w:type="dxa"/>
          </w:tcPr>
          <w:p>
            <w:pPr>
              <w:spacing w:before="40" w:after="40"/>
              <w:jc w:val="left"/>
            </w:pPr>
            <w:r>
              <w:rPr>
                <w:sz w:val="20"/>
                <w:szCs w:val="20"/>
              </w:rPr>
              <w:t xml:space="preserve">Multiple</w:t>
            </w:r>
          </w:p>
        </w:tc>
      </w:tr>
      <w:tr>
        <w:trPr>
          <w:cantSplit/>
        </w:trPr>
        <w:tc>
          <w:tcPr>
            <w:tcW w:w="4600" w:type="dxa"/>
          </w:tcPr>
          <w:p>
            <w:pPr>
              <w:spacing w:before="40" w:after="40"/>
              <w:jc w:val="left"/>
            </w:pPr>
            <w:r>
              <w:rPr>
                <w:sz w:val="20"/>
                <w:szCs w:val="20"/>
              </w:rPr>
              <w:t xml:space="preserve">Largest Site</w:t>
            </w:r>
          </w:p>
        </w:tc>
        <w:tc>
          <w:tcPr>
            <w:tcW w:w="4329" w:type="dxa"/>
          </w:tcPr>
          <w:p>
            <w:pPr>
              <w:spacing w:before="40" w:after="40"/>
              <w:jc w:val="left"/>
            </w:pPr>
            <w:r>
              <w:rPr>
                <w:sz w:val="20"/>
                <w:szCs w:val="20"/>
              </w:rPr>
              <w:t xml:space="preserve">AF Client Portal</w:t>
            </w:r>
          </w:p>
        </w:tc>
      </w:tr>
      <w:tr>
        <w:trPr>
          <w:cantSplit/>
        </w:trPr>
        <w:tc>
          <w:tcPr>
            <w:tcW w:w="4600" w:type="dxa"/>
          </w:tcPr>
          <w:p>
            <w:pPr>
              <w:spacing w:before="40" w:after="40"/>
              <w:jc w:val="left"/>
            </w:pPr>
            <w:r>
              <w:rPr>
                <w:sz w:val="20"/>
                <w:szCs w:val="20"/>
              </w:rPr>
              <w:t xml:space="preserve">Files in AF Client Portal</w:t>
            </w:r>
          </w:p>
        </w:tc>
        <w:tc>
          <w:tcPr>
            <w:tcW w:w="4329" w:type="dxa"/>
          </w:tcPr>
          <w:p>
            <w:pPr>
              <w:spacing w:before="40" w:after="40"/>
              <w:jc w:val="left"/>
            </w:pPr>
            <w:r>
              <w:rPr>
                <w:sz w:val="20"/>
                <w:szCs w:val="20"/>
              </w:rPr>
              <w:t xml:space="preserve">236,539</w:t>
            </w:r>
          </w:p>
        </w:tc>
      </w:tr>
      <w:tr>
        <w:trPr>
          <w:cantSplit/>
        </w:trPr>
        <w:tc>
          <w:tcPr>
            <w:tcW w:w="4600" w:type="dxa"/>
          </w:tcPr>
          <w:p>
            <w:pPr>
              <w:spacing w:before="40" w:after="40"/>
              <w:jc w:val="left"/>
            </w:pPr>
            <w:r>
              <w:rPr>
                <w:sz w:val="20"/>
                <w:szCs w:val="20"/>
              </w:rPr>
              <w:t xml:space="preserve">Storage Consumption</w:t>
            </w:r>
          </w:p>
        </w:tc>
        <w:tc>
          <w:tcPr>
            <w:tcW w:w="4329" w:type="dxa"/>
          </w:tcPr>
          <w:p>
            <w:pPr>
              <w:spacing w:before="40" w:after="40"/>
              <w:jc w:val="left"/>
            </w:pPr>
            <w:r>
              <w:rPr>
                <w:sz w:val="20"/>
                <w:szCs w:val="20"/>
              </w:rPr>
              <w:t xml:space="preserve">104.58 GB</w:t>
            </w:r>
          </w:p>
        </w:tc>
      </w:tr>
      <w:tr>
        <w:trPr>
          <w:cantSplit/>
        </w:trPr>
        <w:tc>
          <w:tcPr>
            <w:tcW w:w="4600" w:type="dxa"/>
          </w:tcPr>
          <w:p>
            <w:pPr>
              <w:spacing w:before="40" w:after="40"/>
              <w:jc w:val="left"/>
            </w:pPr>
            <w:r>
              <w:rPr>
                <w:sz w:val="20"/>
                <w:szCs w:val="20"/>
              </w:rPr>
              <w:t xml:space="preserve">File Interactions</w:t>
            </w:r>
          </w:p>
        </w:tc>
        <w:tc>
          <w:tcPr>
            <w:tcW w:w="4329" w:type="dxa"/>
          </w:tcPr>
          <w:p>
            <w:pPr>
              <w:spacing w:before="40" w:after="40"/>
              <w:jc w:val="left"/>
            </w:pPr>
            <w:r>
              <w:rPr>
                <w:sz w:val="20"/>
                <w:szCs w:val="20"/>
              </w:rPr>
              <w:t xml:space="preserve">179,236</w:t>
            </w:r>
          </w:p>
        </w:tc>
      </w:tr>
      <w:tr>
        <w:trPr>
          <w:cantSplit/>
        </w:trPr>
        <w:tc>
          <w:tcPr>
            <w:tcW w:w="4600" w:type="dxa"/>
          </w:tcPr>
          <w:p>
            <w:pPr>
              <w:spacing w:before="40" w:after="40"/>
              <w:jc w:val="left"/>
            </w:pPr>
            <w:r>
              <w:rPr>
                <w:sz w:val="20"/>
                <w:szCs w:val="20"/>
              </w:rPr>
              <w:t xml:space="preserve">Page Views</w:t>
            </w:r>
          </w:p>
        </w:tc>
        <w:tc>
          <w:tcPr>
            <w:tcW w:w="4329" w:type="dxa"/>
          </w:tcPr>
          <w:p>
            <w:pPr>
              <w:spacing w:before="40" w:after="40"/>
              <w:jc w:val="left"/>
            </w:pPr>
            <w:r>
              <w:rPr>
                <w:sz w:val="20"/>
                <w:szCs w:val="20"/>
              </w:rPr>
              <w:t xml:space="preserve">115</w:t>
            </w:r>
          </w:p>
        </w:tc>
      </w:tr>
      <w:tr>
        <w:trPr>
          <w:cantSplit/>
        </w:trPr>
        <w:tc>
          <w:tcPr>
            <w:tcW w:w="4600" w:type="dxa"/>
          </w:tcPr>
          <w:p>
            <w:pPr>
              <w:spacing w:before="40" w:after="40"/>
              <w:jc w:val="left"/>
            </w:pPr>
            <w:r>
              <w:rPr>
                <w:sz w:val="20"/>
                <w:szCs w:val="20"/>
              </w:rPr>
              <w:t xml:space="preserve">Page Visits</w:t>
            </w:r>
          </w:p>
        </w:tc>
        <w:tc>
          <w:tcPr>
            <w:tcW w:w="4329" w:type="dxa"/>
          </w:tcPr>
          <w:p>
            <w:pPr>
              <w:spacing w:before="40" w:after="40"/>
              <w:jc w:val="left"/>
            </w:pPr>
            <w:r>
              <w:rPr>
                <w:sz w:val="20"/>
                <w:szCs w:val="20"/>
              </w:rPr>
              <w:t xml:space="preserve">9</w:t>
            </w:r>
          </w:p>
        </w:tc>
      </w:tr>
    </w:tbl>
    <w:p>
      <w:pPr>
        <w:spacing w:after="120"/>
      </w:pPr>
    </w:p>
    <w:p>
      <w:pPr>
        <w:keepNext/>
        <w:spacing w:before="120" w:after="60"/>
        <w:jc w:val="center"/>
      </w:pPr>
      <w:r>
        <w:drawing>
          <wp:inline distT="0" distB="0" distL="0" distR="0">
            <wp:extent cx="5040000" cy="2387749"/>
            <wp:docPr id="103" name="storage.png" descr="Horizontal bar chart of SharePoint site storage consum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torage.png"/>
                    <pic:cNvPicPr/>
                  </pic:nvPicPr>
                  <pic:blipFill>
                    <a:blip r:embed="rIdImg103"/>
                    <a:stretch>
                      <a:fillRect/>
                    </a:stretch>
                  </pic:blipFill>
                  <pic:spPr>
                    <a:xfrm>
                      <a:off x="0" y="0"/>
                      <a:ext cx="5040000" cy="2387749"/>
                    </a:xfrm>
                    <a:prstGeom prst="rect">
                      <a:avLst/>
                    </a:prstGeom>
                  </pic:spPr>
                </pic:pic>
              </a:graphicData>
            </a:graphic>
          </wp:inline>
        </w:drawing>
      </w:r>
    </w:p>
    <w:p>
      <w:pPr>
        <w:spacing w:before="60" w:after="200"/>
        <w:jc w:val="center"/>
      </w:pPr>
      <w:r>
        <w:rPr>
          <w:i/>
          <w:color w:val="7F7F7F"/>
          <w:sz w:val="16"/>
          <w:szCs w:val="16"/>
        </w:rPr>
        <w:t xml:space="preserve">Figure 2: SharePoint site storage consumption (source: AllSitesActiveFinance.xlsx). The four sites grouped as "Other sites" each use 0 GB.</w:t>
      </w:r>
    </w:p>
    <w:p>
      <w:pPr>
        <w:pStyle w:val="Heading2"/>
        <w:keepNext/>
        <w:spacing w:before="240" w:after="120"/>
      </w:pPr>
      <w:r>
        <w:rPr/>
        <w:t xml:space="preserve">SharePoint Site Inventory</w:t>
      </w:r>
    </w:p>
    <w:tbl>
      <w:tblPr>
        <w:tblStyle w:val="RicohTableStyle"/>
        <w:tblW w:w="8929" w:type="dxa"/>
        <w:tblLayout w:type="fixed"/>
        <w:tblLook w:val="04A0" w:firstRow="1" w:lastRow="0" w:firstColumn="0" w:lastColumn="0" w:noHBand="0" w:noVBand="1"/>
      </w:tblPr>
      <w:tblGrid>
        <w:gridCol w:w="2700"/>
        <w:gridCol w:w="1700"/>
        <w:gridCol w:w="700"/>
        <w:gridCol w:w="900"/>
        <w:gridCol w:w="1500"/>
        <w:gridCol w:w="1429"/>
      </w:tblGrid>
      <w:tr>
        <w:trPr>
          <w:cantSplit/>
          <w:tblHeader/>
        </w:trPr>
        <w:tc>
          <w:tcPr>
            <w:tcW w:w="2700" w:type="dxa"/>
          </w:tcPr>
          <w:p>
            <w:pPr>
              <w:spacing w:before="40" w:after="40"/>
              <w:jc w:val="left"/>
            </w:pPr>
            <w:r>
              <w:rPr>
                <w:b/>
                <w:color w:val="FFFFFF"/>
                <w:sz w:val="20"/>
                <w:szCs w:val="20"/>
              </w:rPr>
              <w:t xml:space="preserve">Site</w:t>
            </w:r>
          </w:p>
        </w:tc>
        <w:tc>
          <w:tcPr>
            <w:tcW w:w="1700" w:type="dxa"/>
          </w:tcPr>
          <w:p>
            <w:pPr>
              <w:spacing w:before="40" w:after="40"/>
              <w:jc w:val="left"/>
            </w:pPr>
            <w:r>
              <w:rPr>
                <w:b/>
                <w:color w:val="FFFFFF"/>
                <w:sz w:val="20"/>
                <w:szCs w:val="20"/>
              </w:rPr>
              <w:t xml:space="preserve">Template</w:t>
            </w:r>
          </w:p>
        </w:tc>
        <w:tc>
          <w:tcPr>
            <w:tcW w:w="700" w:type="dxa"/>
          </w:tcPr>
          <w:p>
            <w:pPr>
              <w:spacing w:before="40" w:after="40"/>
              <w:jc w:val="left"/>
            </w:pPr>
            <w:r>
              <w:rPr>
                <w:b/>
                <w:color w:val="FFFFFF"/>
                <w:sz w:val="20"/>
                <w:szCs w:val="20"/>
              </w:rPr>
              <w:t xml:space="preserve">GB</w:t>
            </w:r>
          </w:p>
        </w:tc>
        <w:tc>
          <w:tcPr>
            <w:tcW w:w="900" w:type="dxa"/>
          </w:tcPr>
          <w:p>
            <w:pPr>
              <w:spacing w:before="40" w:after="40"/>
              <w:jc w:val="left"/>
            </w:pPr>
            <w:r>
              <w:rPr>
                <w:b/>
                <w:color w:val="FFFFFF"/>
                <w:sz w:val="20"/>
                <w:szCs w:val="20"/>
              </w:rPr>
              <w:t xml:space="preserve">Files</w:t>
            </w:r>
          </w:p>
        </w:tc>
        <w:tc>
          <w:tcPr>
            <w:tcW w:w="1500" w:type="dxa"/>
          </w:tcPr>
          <w:p>
            <w:pPr>
              <w:spacing w:before="40" w:after="40"/>
              <w:jc w:val="left"/>
            </w:pPr>
            <w:r>
              <w:rPr>
                <w:b/>
                <w:color w:val="FFFFFF"/>
                <w:sz w:val="20"/>
                <w:szCs w:val="20"/>
              </w:rPr>
              <w:t xml:space="preserve">Last activity</w:t>
            </w:r>
          </w:p>
        </w:tc>
        <w:tc>
          <w:tcPr>
            <w:tcW w:w="1429" w:type="dxa"/>
          </w:tcPr>
          <w:p>
            <w:pPr>
              <w:spacing w:before="40" w:after="40"/>
              <w:jc w:val="left"/>
            </w:pPr>
            <w:r>
              <w:rPr>
                <w:b/>
                <w:color w:val="FFFFFF"/>
                <w:sz w:val="20"/>
                <w:szCs w:val="20"/>
              </w:rPr>
              <w:t xml:space="preserve">Primary admin</w:t>
            </w:r>
          </w:p>
        </w:tc>
      </w:tr>
      <w:tr>
        <w:trPr>
          <w:cantSplit/>
        </w:trPr>
        <w:tc>
          <w:tcPr>
            <w:tcW w:w="2700" w:type="dxa"/>
          </w:tcPr>
          <w:p>
            <w:pPr>
              <w:spacing w:before="40" w:after="40"/>
              <w:jc w:val="left"/>
            </w:pPr>
            <w:r>
              <w:rPr>
                <w:sz w:val="20"/>
                <w:szCs w:val="20"/>
              </w:rPr>
              <w:t xml:space="preserve">AF Client Portal</w:t>
            </w:r>
          </w:p>
        </w:tc>
        <w:tc>
          <w:tcPr>
            <w:tcW w:w="1700" w:type="dxa"/>
          </w:tcPr>
          <w:p>
            <w:pPr>
              <w:spacing w:before="40" w:after="40"/>
              <w:jc w:val="left"/>
            </w:pPr>
            <w:r>
              <w:rPr>
                <w:sz w:val="20"/>
                <w:szCs w:val="20"/>
              </w:rPr>
              <w:t xml:space="preserve">Team site</w:t>
            </w:r>
          </w:p>
        </w:tc>
        <w:tc>
          <w:tcPr>
            <w:tcW w:w="700" w:type="dxa"/>
          </w:tcPr>
          <w:p>
            <w:pPr>
              <w:spacing w:before="40" w:after="40"/>
              <w:jc w:val="left"/>
            </w:pPr>
            <w:r>
              <w:rPr>
                <w:sz w:val="20"/>
                <w:szCs w:val="20"/>
              </w:rPr>
              <w:t xml:space="preserve">104.58</w:t>
            </w:r>
          </w:p>
        </w:tc>
        <w:tc>
          <w:tcPr>
            <w:tcW w:w="900" w:type="dxa"/>
          </w:tcPr>
          <w:p>
            <w:pPr>
              <w:spacing w:before="40" w:after="40"/>
              <w:jc w:val="left"/>
            </w:pPr>
            <w:r>
              <w:rPr>
                <w:sz w:val="20"/>
                <w:szCs w:val="20"/>
              </w:rPr>
              <w:t xml:space="preserve">236,539</w:t>
            </w:r>
          </w:p>
        </w:tc>
        <w:tc>
          <w:tcPr>
            <w:tcW w:w="1500" w:type="dxa"/>
          </w:tcPr>
          <w:p>
            <w:pPr>
              <w:spacing w:before="40" w:after="40"/>
              <w:jc w:val="left"/>
            </w:pPr>
            <w:r>
              <w:rPr>
                <w:sz w:val="20"/>
                <w:szCs w:val="20"/>
              </w:rPr>
              <w:t xml:space="preserve">8 Sep 2026</w:t>
            </w:r>
          </w:p>
        </w:tc>
        <w:tc>
          <w:tcPr>
            <w:tcW w:w="1429" w:type="dxa"/>
          </w:tcPr>
          <w:p>
            <w:pPr>
              <w:spacing w:before="40" w:after="40"/>
              <w:jc w:val="left"/>
            </w:pPr>
            <w:r>
              <w:rPr>
                <w:sz w:val="20"/>
                <w:szCs w:val="20"/>
              </w:rPr>
              <w:t xml:space="preserve">None</w:t>
            </w:r>
          </w:p>
        </w:tc>
      </w:tr>
      <w:tr>
        <w:trPr>
          <w:cantSplit/>
        </w:trPr>
        <w:tc>
          <w:tcPr>
            <w:tcW w:w="2700" w:type="dxa"/>
          </w:tcPr>
          <w:p>
            <w:pPr>
              <w:spacing w:before="40" w:after="40"/>
              <w:jc w:val="left"/>
            </w:pPr>
            <w:r>
              <w:rPr>
                <w:sz w:val="20"/>
                <w:szCs w:val="20"/>
              </w:rPr>
              <w:t xml:space="preserve">Advice Financial Ltd Team Site</w:t>
            </w:r>
          </w:p>
        </w:tc>
        <w:tc>
          <w:tcPr>
            <w:tcW w:w="1700" w:type="dxa"/>
          </w:tcPr>
          <w:p>
            <w:pPr>
              <w:spacing w:before="40" w:after="40"/>
              <w:jc w:val="left"/>
            </w:pPr>
            <w:r>
              <w:rPr>
                <w:sz w:val="20"/>
                <w:szCs w:val="20"/>
              </w:rPr>
              <w:t xml:space="preserve">Team site (classic)</w:t>
            </w:r>
          </w:p>
        </w:tc>
        <w:tc>
          <w:tcPr>
            <w:tcW w:w="700" w:type="dxa"/>
          </w:tcPr>
          <w:p>
            <w:pPr>
              <w:spacing w:before="40" w:after="40"/>
              <w:jc w:val="left"/>
            </w:pPr>
            <w:r>
              <w:rPr>
                <w:sz w:val="20"/>
                <w:szCs w:val="20"/>
              </w:rPr>
              <w:t xml:space="preserve">14.94</w:t>
            </w:r>
          </w:p>
        </w:tc>
        <w:tc>
          <w:tcPr>
            <w:tcW w:w="900" w:type="dxa"/>
          </w:tcPr>
          <w:p>
            <w:pPr>
              <w:spacing w:before="40" w:after="40"/>
              <w:jc w:val="left"/>
            </w:pPr>
            <w:r>
              <w:rPr>
                <w:sz w:val="20"/>
                <w:szCs w:val="20"/>
              </w:rPr>
              <w:t xml:space="preserve">18,163</w:t>
            </w:r>
          </w:p>
        </w:tc>
        <w:tc>
          <w:tcPr>
            <w:tcW w:w="1500" w:type="dxa"/>
          </w:tcPr>
          <w:p>
            <w:pPr>
              <w:spacing w:before="40" w:after="40"/>
              <w:jc w:val="left"/>
            </w:pPr>
            <w:r>
              <w:rPr>
                <w:sz w:val="20"/>
                <w:szCs w:val="20"/>
              </w:rPr>
              <w:t xml:space="preserve">8 Sep 2026</w:t>
            </w:r>
          </w:p>
        </w:tc>
        <w:tc>
          <w:tcPr>
            <w:tcW w:w="1429" w:type="dxa"/>
          </w:tcPr>
          <w:p>
            <w:pPr>
              <w:spacing w:before="40" w:after="40"/>
              <w:jc w:val="left"/>
            </w:pPr>
            <w:r>
              <w:rPr>
                <w:sz w:val="20"/>
                <w:szCs w:val="20"/>
              </w:rPr>
              <w:t xml:space="preserve">System Account</w:t>
            </w:r>
          </w:p>
        </w:tc>
      </w:tr>
      <w:tr>
        <w:trPr>
          <w:cantSplit/>
        </w:trPr>
        <w:tc>
          <w:tcPr>
            <w:tcW w:w="2700" w:type="dxa"/>
          </w:tcPr>
          <w:p>
            <w:pPr>
              <w:spacing w:before="40" w:after="40"/>
              <w:jc w:val="left"/>
            </w:pPr>
            <w:r>
              <w:rPr>
                <w:sz w:val="20"/>
                <w:szCs w:val="20"/>
              </w:rPr>
              <w:t xml:space="preserve">IBG</w:t>
            </w:r>
          </w:p>
        </w:tc>
        <w:tc>
          <w:tcPr>
            <w:tcW w:w="1700" w:type="dxa"/>
          </w:tcPr>
          <w:p>
            <w:pPr>
              <w:spacing w:before="40" w:after="40"/>
              <w:jc w:val="left"/>
            </w:pPr>
            <w:r>
              <w:rPr>
                <w:sz w:val="20"/>
                <w:szCs w:val="20"/>
              </w:rPr>
              <w:t xml:space="preserve">Document Center</w:t>
            </w:r>
          </w:p>
        </w:tc>
        <w:tc>
          <w:tcPr>
            <w:tcW w:w="700" w:type="dxa"/>
          </w:tcPr>
          <w:p>
            <w:pPr>
              <w:spacing w:before="40" w:after="40"/>
              <w:jc w:val="left"/>
            </w:pPr>
            <w:r>
              <w:rPr>
                <w:sz w:val="20"/>
                <w:szCs w:val="20"/>
              </w:rPr>
              <w:t xml:space="preserve">2.43</w:t>
            </w:r>
          </w:p>
        </w:tc>
        <w:tc>
          <w:tcPr>
            <w:tcW w:w="900" w:type="dxa"/>
          </w:tcPr>
          <w:p>
            <w:pPr>
              <w:spacing w:before="40" w:after="40"/>
              <w:jc w:val="left"/>
            </w:pPr>
            <w:r>
              <w:rPr>
                <w:sz w:val="20"/>
                <w:szCs w:val="20"/>
              </w:rPr>
              <w:t xml:space="preserve">712</w:t>
            </w:r>
          </w:p>
        </w:tc>
        <w:tc>
          <w:tcPr>
            <w:tcW w:w="1500" w:type="dxa"/>
          </w:tcPr>
          <w:p>
            <w:pPr>
              <w:spacing w:before="40" w:after="40"/>
              <w:jc w:val="left"/>
            </w:pPr>
            <w:r>
              <w:rPr>
                <w:sz w:val="20"/>
                <w:szCs w:val="20"/>
              </w:rPr>
              <w:t xml:space="preserve">23 Oct 2024</w:t>
            </w:r>
          </w:p>
        </w:tc>
        <w:tc>
          <w:tcPr>
            <w:tcW w:w="1429" w:type="dxa"/>
          </w:tcPr>
          <w:p>
            <w:pPr>
              <w:spacing w:before="40" w:after="40"/>
              <w:jc w:val="left"/>
            </w:pPr>
            <w:r>
              <w:rPr>
                <w:sz w:val="20"/>
                <w:szCs w:val="20"/>
              </w:rPr>
              <w:t xml:space="preserve">None</w:t>
            </w:r>
          </w:p>
        </w:tc>
      </w:tr>
      <w:tr>
        <w:trPr>
          <w:cantSplit/>
        </w:trPr>
        <w:tc>
          <w:tcPr>
            <w:tcW w:w="2700" w:type="dxa"/>
          </w:tcPr>
          <w:p>
            <w:pPr>
              <w:spacing w:before="40" w:after="40"/>
              <w:jc w:val="left"/>
            </w:pPr>
            <w:r>
              <w:rPr>
                <w:sz w:val="20"/>
                <w:szCs w:val="20"/>
              </w:rPr>
              <w:t xml:space="preserve">Georges Mortgages</w:t>
            </w:r>
          </w:p>
        </w:tc>
        <w:tc>
          <w:tcPr>
            <w:tcW w:w="1700" w:type="dxa"/>
          </w:tcPr>
          <w:p>
            <w:pPr>
              <w:spacing w:before="40" w:after="40"/>
              <w:jc w:val="left"/>
            </w:pPr>
            <w:r>
              <w:rPr>
                <w:sz w:val="20"/>
                <w:szCs w:val="20"/>
              </w:rPr>
              <w:t xml:space="preserve">Team site</w:t>
            </w:r>
          </w:p>
        </w:tc>
        <w:tc>
          <w:tcPr>
            <w:tcW w:w="700" w:type="dxa"/>
          </w:tcPr>
          <w:p>
            <w:pPr>
              <w:spacing w:before="40" w:after="40"/>
              <w:jc w:val="left"/>
            </w:pPr>
            <w:r>
              <w:rPr>
                <w:sz w:val="20"/>
                <w:szCs w:val="20"/>
              </w:rPr>
              <w:t xml:space="preserve">0</w:t>
            </w:r>
          </w:p>
        </w:tc>
        <w:tc>
          <w:tcPr>
            <w:tcW w:w="900" w:type="dxa"/>
          </w:tcPr>
          <w:p>
            <w:pPr>
              <w:spacing w:before="40" w:after="40"/>
              <w:jc w:val="left"/>
            </w:pPr>
            <w:r>
              <w:rPr>
                <w:sz w:val="20"/>
                <w:szCs w:val="20"/>
              </w:rPr>
              <w:t xml:space="preserve">2</w:t>
            </w:r>
          </w:p>
        </w:tc>
        <w:tc>
          <w:tcPr>
            <w:tcW w:w="1500" w:type="dxa"/>
          </w:tcPr>
          <w:p>
            <w:pPr>
              <w:spacing w:before="40" w:after="40"/>
              <w:jc w:val="left"/>
            </w:pPr>
            <w:r>
              <w:rPr>
                <w:sz w:val="20"/>
                <w:szCs w:val="20"/>
              </w:rPr>
              <w:t xml:space="preserve">13 Jul 2026</w:t>
            </w:r>
          </w:p>
        </w:tc>
        <w:tc>
          <w:tcPr>
            <w:tcW w:w="1429" w:type="dxa"/>
          </w:tcPr>
          <w:p>
            <w:pPr>
              <w:spacing w:before="40" w:after="40"/>
              <w:jc w:val="left"/>
            </w:pPr>
            <w:r>
              <w:rPr>
                <w:sz w:val="20"/>
                <w:szCs w:val="20"/>
              </w:rPr>
              <w:t xml:space="preserve">None</w:t>
            </w:r>
          </w:p>
        </w:tc>
      </w:tr>
      <w:tr>
        <w:trPr>
          <w:cantSplit/>
        </w:trPr>
        <w:tc>
          <w:tcPr>
            <w:tcW w:w="2700" w:type="dxa"/>
          </w:tcPr>
          <w:p>
            <w:pPr>
              <w:spacing w:before="40" w:after="40"/>
              <w:jc w:val="left"/>
            </w:pPr>
            <w:r>
              <w:rPr>
                <w:sz w:val="20"/>
                <w:szCs w:val="20"/>
              </w:rPr>
              <w:t xml:space="preserve">testCLIENT PORTAL</w:t>
            </w:r>
          </w:p>
        </w:tc>
        <w:tc>
          <w:tcPr>
            <w:tcW w:w="1700" w:type="dxa"/>
          </w:tcPr>
          <w:p>
            <w:pPr>
              <w:spacing w:before="40" w:after="40"/>
              <w:jc w:val="left"/>
            </w:pPr>
            <w:r>
              <w:rPr>
                <w:sz w:val="20"/>
                <w:szCs w:val="20"/>
              </w:rPr>
              <w:t xml:space="preserve">Team site</w:t>
            </w:r>
          </w:p>
        </w:tc>
        <w:tc>
          <w:tcPr>
            <w:tcW w:w="700" w:type="dxa"/>
          </w:tcPr>
          <w:p>
            <w:pPr>
              <w:spacing w:before="40" w:after="40"/>
              <w:jc w:val="left"/>
            </w:pPr>
            <w:r>
              <w:rPr>
                <w:sz w:val="20"/>
                <w:szCs w:val="20"/>
              </w:rPr>
              <w:t xml:space="preserve">0</w:t>
            </w:r>
          </w:p>
        </w:tc>
        <w:tc>
          <w:tcPr>
            <w:tcW w:w="900" w:type="dxa"/>
          </w:tcPr>
          <w:p>
            <w:pPr>
              <w:spacing w:before="40" w:after="40"/>
              <w:jc w:val="left"/>
            </w:pPr>
            <w:r>
              <w:rPr>
                <w:sz w:val="20"/>
                <w:szCs w:val="20"/>
              </w:rPr>
              <w:t xml:space="preserve">8</w:t>
            </w:r>
          </w:p>
        </w:tc>
        <w:tc>
          <w:tcPr>
            <w:tcW w:w="1500" w:type="dxa"/>
          </w:tcPr>
          <w:p>
            <w:pPr>
              <w:spacing w:before="40" w:after="40"/>
              <w:jc w:val="left"/>
            </w:pPr>
            <w:r>
              <w:rPr>
                <w:sz w:val="20"/>
                <w:szCs w:val="20"/>
              </w:rPr>
              <w:t xml:space="preserve">2 Sep 2026</w:t>
            </w:r>
          </w:p>
        </w:tc>
        <w:tc>
          <w:tcPr>
            <w:tcW w:w="1429" w:type="dxa"/>
          </w:tcPr>
          <w:p>
            <w:pPr>
              <w:spacing w:before="40" w:after="40"/>
              <w:jc w:val="left"/>
            </w:pPr>
            <w:r>
              <w:rPr>
                <w:sz w:val="20"/>
                <w:szCs w:val="20"/>
              </w:rPr>
              <w:t xml:space="preserve">None</w:t>
            </w:r>
          </w:p>
        </w:tc>
      </w:tr>
      <w:tr>
        <w:trPr>
          <w:cantSplit/>
        </w:trPr>
        <w:tc>
          <w:tcPr>
            <w:tcW w:w="2700" w:type="dxa"/>
          </w:tcPr>
          <w:p>
            <w:pPr>
              <w:spacing w:before="40" w:after="40"/>
              <w:jc w:val="left"/>
            </w:pPr>
            <w:r>
              <w:rPr>
                <w:sz w:val="20"/>
                <w:szCs w:val="20"/>
              </w:rPr>
              <w:t xml:space="preserve">All Company</w:t>
            </w:r>
          </w:p>
        </w:tc>
        <w:tc>
          <w:tcPr>
            <w:tcW w:w="1700" w:type="dxa"/>
          </w:tcPr>
          <w:p>
            <w:pPr>
              <w:spacing w:before="40" w:after="40"/>
              <w:jc w:val="left"/>
            </w:pPr>
            <w:r>
              <w:rPr>
                <w:sz w:val="20"/>
                <w:szCs w:val="20"/>
              </w:rPr>
              <w:t xml:space="preserve">Team site</w:t>
            </w:r>
          </w:p>
        </w:tc>
        <w:tc>
          <w:tcPr>
            <w:tcW w:w="700" w:type="dxa"/>
          </w:tcPr>
          <w:p>
            <w:pPr>
              <w:spacing w:before="40" w:after="40"/>
              <w:jc w:val="left"/>
            </w:pPr>
            <w:r>
              <w:rPr>
                <w:sz w:val="20"/>
                <w:szCs w:val="20"/>
              </w:rPr>
              <w:t xml:space="preserve">0</w:t>
            </w:r>
          </w:p>
        </w:tc>
        <w:tc>
          <w:tcPr>
            <w:tcW w:w="900" w:type="dxa"/>
          </w:tcPr>
          <w:p>
            <w:pPr>
              <w:spacing w:before="40" w:after="40"/>
              <w:jc w:val="left"/>
            </w:pPr>
            <w:r>
              <w:rPr>
                <w:sz w:val="20"/>
                <w:szCs w:val="20"/>
              </w:rPr>
              <w:t xml:space="preserve">4</w:t>
            </w:r>
          </w:p>
        </w:tc>
        <w:tc>
          <w:tcPr>
            <w:tcW w:w="1500" w:type="dxa"/>
          </w:tcPr>
          <w:p>
            <w:pPr>
              <w:spacing w:before="40" w:after="40"/>
              <w:jc w:val="left"/>
            </w:pPr>
            <w:r>
              <w:rPr>
                <w:sz w:val="20"/>
                <w:szCs w:val="20"/>
              </w:rPr>
              <w:t xml:space="preserve">10 Dec 2025</w:t>
            </w:r>
          </w:p>
        </w:tc>
        <w:tc>
          <w:tcPr>
            <w:tcW w:w="1429" w:type="dxa"/>
          </w:tcPr>
          <w:p>
            <w:pPr>
              <w:spacing w:before="40" w:after="40"/>
              <w:jc w:val="left"/>
            </w:pPr>
            <w:r>
              <w:rPr>
                <w:sz w:val="20"/>
                <w:szCs w:val="20"/>
              </w:rPr>
              <w:t xml:space="preserve">None</w:t>
            </w:r>
          </w:p>
        </w:tc>
      </w:tr>
      <w:tr>
        <w:trPr>
          <w:cantSplit/>
        </w:trPr>
        <w:tc>
          <w:tcPr>
            <w:tcW w:w="2700" w:type="dxa"/>
          </w:tcPr>
          <w:p>
            <w:pPr>
              <w:spacing w:before="40" w:after="40"/>
              <w:jc w:val="left"/>
            </w:pPr>
            <w:r>
              <w:rPr>
                <w:sz w:val="20"/>
                <w:szCs w:val="20"/>
              </w:rPr>
              <w:t xml:space="preserve">AFFINITY GROUP CALCULATORS</w:t>
            </w:r>
          </w:p>
        </w:tc>
        <w:tc>
          <w:tcPr>
            <w:tcW w:w="1700" w:type="dxa"/>
          </w:tcPr>
          <w:p>
            <w:pPr>
              <w:spacing w:before="40" w:after="40"/>
              <w:jc w:val="left"/>
            </w:pPr>
            <w:r>
              <w:rPr>
                <w:sz w:val="20"/>
                <w:szCs w:val="20"/>
              </w:rPr>
              <w:t xml:space="preserve">Team site</w:t>
            </w:r>
          </w:p>
        </w:tc>
        <w:tc>
          <w:tcPr>
            <w:tcW w:w="700" w:type="dxa"/>
          </w:tcPr>
          <w:p>
            <w:pPr>
              <w:spacing w:before="40" w:after="40"/>
              <w:jc w:val="left"/>
            </w:pPr>
            <w:r>
              <w:rPr>
                <w:sz w:val="20"/>
                <w:szCs w:val="20"/>
              </w:rPr>
              <w:t xml:space="preserve">0</w:t>
            </w:r>
          </w:p>
        </w:tc>
        <w:tc>
          <w:tcPr>
            <w:tcW w:w="900" w:type="dxa"/>
          </w:tcPr>
          <w:p>
            <w:pPr>
              <w:spacing w:before="40" w:after="40"/>
              <w:jc w:val="left"/>
            </w:pPr>
            <w:r>
              <w:rPr>
                <w:sz w:val="20"/>
                <w:szCs w:val="20"/>
              </w:rPr>
              <w:t xml:space="preserve">2</w:t>
            </w:r>
          </w:p>
        </w:tc>
        <w:tc>
          <w:tcPr>
            <w:tcW w:w="1500" w:type="dxa"/>
          </w:tcPr>
          <w:p>
            <w:pPr>
              <w:spacing w:before="40" w:after="40"/>
              <w:jc w:val="left"/>
            </w:pPr>
            <w:r>
              <w:rPr>
                <w:sz w:val="20"/>
                <w:szCs w:val="20"/>
              </w:rPr>
              <w:t xml:space="preserve">20 May 2024</w:t>
            </w:r>
          </w:p>
        </w:tc>
        <w:tc>
          <w:tcPr>
            <w:tcW w:w="1429" w:type="dxa"/>
          </w:tcPr>
          <w:p>
            <w:pPr>
              <w:spacing w:before="40" w:after="40"/>
              <w:jc w:val="left"/>
            </w:pPr>
            <w:r>
              <w:rPr>
                <w:sz w:val="20"/>
                <w:szCs w:val="20"/>
              </w:rPr>
              <w:t xml:space="preserve">None</w:t>
            </w:r>
          </w:p>
        </w:tc>
      </w:tr>
      <w:tr>
        <w:trPr>
          <w:cantSplit/>
        </w:trPr>
        <w:tc>
          <w:tcPr>
            <w:tcW w:w="2700" w:type="dxa"/>
          </w:tcPr>
          <w:p>
            <w:pPr>
              <w:spacing w:before="40" w:after="40"/>
              <w:jc w:val="left"/>
            </w:pPr>
            <w:r>
              <w:rPr>
                <w:sz w:val="20"/>
                <w:szCs w:val="20"/>
              </w:rPr>
              <w:t xml:space="preserve">Zips</w:t>
            </w:r>
          </w:p>
        </w:tc>
        <w:tc>
          <w:tcPr>
            <w:tcW w:w="1700" w:type="dxa"/>
          </w:tcPr>
          <w:p>
            <w:pPr>
              <w:spacing w:before="40" w:after="40"/>
              <w:jc w:val="left"/>
            </w:pPr>
            <w:r>
              <w:rPr>
                <w:sz w:val="20"/>
                <w:szCs w:val="20"/>
              </w:rPr>
              <w:t xml:space="preserve">Communication site</w:t>
            </w:r>
          </w:p>
        </w:tc>
        <w:tc>
          <w:tcPr>
            <w:tcW w:w="700" w:type="dxa"/>
          </w:tcPr>
          <w:p>
            <w:pPr>
              <w:spacing w:before="40" w:after="40"/>
              <w:jc w:val="left"/>
            </w:pPr>
            <w:r>
              <w:rPr>
                <w:sz w:val="20"/>
                <w:szCs w:val="20"/>
              </w:rPr>
              <w:t xml:space="preserve">0</w:t>
            </w:r>
          </w:p>
        </w:tc>
        <w:tc>
          <w:tcPr>
            <w:tcW w:w="900" w:type="dxa"/>
          </w:tcPr>
          <w:p>
            <w:pPr>
              <w:spacing w:before="40" w:after="40"/>
              <w:jc w:val="left"/>
            </w:pPr>
            <w:r>
              <w:rPr>
                <w:sz w:val="20"/>
                <w:szCs w:val="20"/>
              </w:rPr>
              <w:t xml:space="preserve">3</w:t>
            </w:r>
          </w:p>
        </w:tc>
        <w:tc>
          <w:tcPr>
            <w:tcW w:w="1500" w:type="dxa"/>
          </w:tcPr>
          <w:p>
            <w:pPr>
              <w:spacing w:before="40" w:after="40"/>
              <w:jc w:val="left"/>
            </w:pPr>
            <w:r>
              <w:rPr>
                <w:sz w:val="20"/>
                <w:szCs w:val="20"/>
              </w:rPr>
              <w:t xml:space="preserve">20 May 2024</w:t>
            </w:r>
          </w:p>
        </w:tc>
        <w:tc>
          <w:tcPr>
            <w:tcW w:w="1429" w:type="dxa"/>
          </w:tcPr>
          <w:p>
            <w:pPr>
              <w:spacing w:before="40" w:after="40"/>
              <w:jc w:val="left"/>
            </w:pPr>
            <w:r>
              <w:rPr>
                <w:sz w:val="20"/>
                <w:szCs w:val="20"/>
              </w:rPr>
              <w:t xml:space="preserve">None</w:t>
            </w:r>
          </w:p>
        </w:tc>
      </w:tr>
    </w:tbl>
    <w:p>
      <w:pPr>
        <w:spacing w:after="120"/>
      </w:pPr>
    </w:p>
    <w:p>
      <w:pPr>
        <w:pStyle w:val="Heading3"/>
        <w:keepNext/>
      </w:pPr>
      <w:r>
        <w:rPr/>
        <w:t xml:space="preserve">Governance observations from the site inventory</w:t>
      </w:r>
    </w:p>
    <w:p>
      <w:pPr>
        <w:pStyle w:val="ListParagraph"/>
        <w:jc w:val="left"/>
      </w:pPr>
      <w:r>
        <w:rPr/>
        <w:t xml:space="preserve">Total storage is 121.95 GB across 255,433 files; AF Client Portal holds 86% of the storage and 93% of the files</w:t>
      </w:r>
    </w:p>
    <w:p>
      <w:pPr>
        <w:pStyle w:val="ListParagraph"/>
        <w:jc w:val="left"/>
      </w:pPr>
      <w:r>
        <w:rPr/>
        <w:t xml:space="preserve">Seven of eight sites have no primary admin recorded</w:t>
      </w:r>
    </w:p>
    <w:p>
      <w:pPr>
        <w:pStyle w:val="ListParagraph"/>
        <w:jc w:val="left"/>
      </w:pPr>
      <w:r>
        <w:rPr/>
        <w:t xml:space="preserve">No site carries a sensitivity label and no site is associated with a hub</w:t>
      </w:r>
    </w:p>
    <w:p>
      <w:pPr>
        <w:pStyle w:val="ListParagraph"/>
        <w:jc w:val="left"/>
      </w:pPr>
      <w:r>
        <w:rPr/>
        <w:t xml:space="preserve">External sharing is on for six of the eight sites; only IBG and Zips have it off</w:t>
      </w:r>
    </w:p>
    <w:p>
      <w:pPr>
        <w:pStyle w:val="ListParagraph"/>
        <w:jc w:val="left"/>
      </w:pPr>
      <w:r>
        <w:rPr/>
        <w:t xml:space="preserve">Four sites show no activity for a year or more or hold almost no content (AFFINITY GROUP CALCULATORS, Zips and IBG last active in 2024; All Company in December 2025)</w:t>
      </w:r>
    </w:p>
    <w:p>
      <w:pPr>
        <w:pStyle w:val="ListParagraph"/>
        <w:jc w:val="left"/>
      </w:pPr>
      <w:r>
        <w:rPr/>
        <w:t xml:space="preserve">Storage use is under 1.5% of quota on every site, so capacity is not a constraint</w:t>
      </w:r>
    </w:p>
    <w:p>
      <w:pPr>
        <w:pStyle w:val="Heading2"/>
        <w:keepNext/>
        <w:spacing w:before="240" w:after="120"/>
      </w:pPr>
      <w:r>
        <w:rPr/>
        <w:t xml:space="preserve">OneDrive Footprint</w:t>
      </w:r>
    </w:p>
    <w:tbl>
      <w:tblPr>
        <w:tblStyle w:val="RicohTableStyle"/>
        <w:tblW w:w="8929" w:type="dxa"/>
        <w:tblLayout w:type="fixed"/>
        <w:tblLook w:val="04A0" w:firstRow="1" w:lastRow="0" w:firstColumn="0" w:lastColumn="0" w:noHBand="0" w:noVBand="1"/>
      </w:tblPr>
      <w:tblGrid>
        <w:gridCol w:w="2600"/>
        <w:gridCol w:w="1400"/>
        <w:gridCol w:w="1500"/>
        <w:gridCol w:w="1900"/>
        <w:gridCol w:w="1529"/>
      </w:tblGrid>
      <w:tr>
        <w:trPr>
          <w:cantSplit/>
          <w:tblHeader/>
        </w:trPr>
        <w:tc>
          <w:tcPr>
            <w:tcW w:w="2600" w:type="dxa"/>
          </w:tcPr>
          <w:p>
            <w:pPr>
              <w:spacing w:before="40" w:after="40"/>
              <w:jc w:val="left"/>
            </w:pPr>
            <w:r>
              <w:rPr>
                <w:b/>
                <w:color w:val="FFFFFF"/>
                <w:sz w:val="20"/>
                <w:szCs w:val="20"/>
              </w:rPr>
              <w:t xml:space="preserve">OneDrive owner</w:t>
            </w:r>
          </w:p>
        </w:tc>
        <w:tc>
          <w:tcPr>
            <w:tcW w:w="1400" w:type="dxa"/>
          </w:tcPr>
          <w:p>
            <w:pPr>
              <w:spacing w:before="40" w:after="40"/>
              <w:jc w:val="left"/>
            </w:pPr>
            <w:r>
              <w:rPr>
                <w:b/>
                <w:color w:val="FFFFFF"/>
                <w:sz w:val="20"/>
                <w:szCs w:val="20"/>
              </w:rPr>
              <w:t xml:space="preserve">Files</w:t>
            </w:r>
          </w:p>
        </w:tc>
        <w:tc>
          <w:tcPr>
            <w:tcW w:w="1500" w:type="dxa"/>
          </w:tcPr>
          <w:p>
            <w:pPr>
              <w:spacing w:before="40" w:after="40"/>
              <w:jc w:val="left"/>
            </w:pPr>
            <w:r>
              <w:rPr>
                <w:b/>
                <w:color w:val="FFFFFF"/>
                <w:sz w:val="20"/>
                <w:szCs w:val="20"/>
              </w:rPr>
              <w:t xml:space="preserve">Users with access</w:t>
            </w:r>
          </w:p>
        </w:tc>
        <w:tc>
          <w:tcPr>
            <w:tcW w:w="1900" w:type="dxa"/>
          </w:tcPr>
          <w:p>
            <w:pPr>
              <w:spacing w:before="40" w:after="40"/>
              <w:jc w:val="left"/>
            </w:pPr>
            <w:r>
              <w:rPr>
                <w:b/>
                <w:color w:val="FFFFFF"/>
                <w:sz w:val="20"/>
                <w:szCs w:val="20"/>
              </w:rPr>
              <w:t xml:space="preserve">Unique-permission items</w:t>
            </w:r>
          </w:p>
        </w:tc>
        <w:tc>
          <w:tcPr>
            <w:tcW w:w="1529" w:type="dxa"/>
          </w:tcPr>
          <w:p>
            <w:pPr>
              <w:spacing w:before="40" w:after="40"/>
              <w:jc w:val="left"/>
            </w:pPr>
            <w:r>
              <w:rPr>
                <w:b/>
                <w:color w:val="FFFFFF"/>
                <w:sz w:val="20"/>
                <w:szCs w:val="20"/>
              </w:rPr>
              <w:t xml:space="preserve">"Anyone" links</w:t>
            </w:r>
          </w:p>
        </w:tc>
      </w:tr>
      <w:tr>
        <w:trPr>
          <w:cantSplit/>
        </w:trPr>
        <w:tc>
          <w:tcPr>
            <w:tcW w:w="2600" w:type="dxa"/>
          </w:tcPr>
          <w:p>
            <w:pPr>
              <w:spacing w:before="40" w:after="40"/>
              <w:jc w:val="left"/>
            </w:pPr>
            <w:r>
              <w:rPr>
                <w:sz w:val="20"/>
                <w:szCs w:val="20"/>
              </w:rPr>
              <w:t xml:space="preserve">Advice Financial (admin)</w:t>
            </w:r>
          </w:p>
        </w:tc>
        <w:tc>
          <w:tcPr>
            <w:tcW w:w="1400" w:type="dxa"/>
          </w:tcPr>
          <w:p>
            <w:pPr>
              <w:spacing w:before="40" w:after="40"/>
              <w:jc w:val="left"/>
            </w:pPr>
            <w:r>
              <w:rPr>
                <w:sz w:val="20"/>
                <w:szCs w:val="20"/>
              </w:rPr>
              <w:t xml:space="preserve">235,208</w:t>
            </w:r>
          </w:p>
        </w:tc>
        <w:tc>
          <w:tcPr>
            <w:tcW w:w="1500" w:type="dxa"/>
          </w:tcPr>
          <w:p>
            <w:pPr>
              <w:spacing w:before="40" w:after="40"/>
              <w:jc w:val="left"/>
            </w:pPr>
            <w:r>
              <w:rPr>
                <w:sz w:val="20"/>
                <w:szCs w:val="20"/>
              </w:rPr>
              <w:t xml:space="preserve">13</w:t>
            </w:r>
          </w:p>
        </w:tc>
        <w:tc>
          <w:tcPr>
            <w:tcW w:w="1900" w:type="dxa"/>
          </w:tcPr>
          <w:p>
            <w:pPr>
              <w:spacing w:before="40" w:after="40"/>
              <w:jc w:val="left"/>
            </w:pPr>
            <w:r>
              <w:rPr>
                <w:sz w:val="20"/>
                <w:szCs w:val="20"/>
              </w:rPr>
              <w:t xml:space="preserve">170</w:t>
            </w:r>
          </w:p>
        </w:tc>
        <w:tc>
          <w:tcPr>
            <w:tcW w:w="1529" w:type="dxa"/>
          </w:tcPr>
          <w:p>
            <w:pPr>
              <w:spacing w:before="40" w:after="40"/>
              <w:jc w:val="left"/>
            </w:pPr>
            <w:r>
              <w:rPr>
                <w:sz w:val="20"/>
                <w:szCs w:val="20"/>
              </w:rPr>
              <w:t xml:space="preserve">152</w:t>
            </w:r>
          </w:p>
        </w:tc>
      </w:tr>
      <w:tr>
        <w:trPr>
          <w:cantSplit/>
        </w:trPr>
        <w:tc>
          <w:tcPr>
            <w:tcW w:w="2600" w:type="dxa"/>
          </w:tcPr>
          <w:p>
            <w:pPr>
              <w:spacing w:before="40" w:after="40"/>
              <w:jc w:val="left"/>
            </w:pPr>
            <w:r>
              <w:rPr>
                <w:sz w:val="20"/>
                <w:szCs w:val="20"/>
              </w:rPr>
              <w:t xml:space="preserve">Jamie Coltman</w:t>
            </w:r>
          </w:p>
        </w:tc>
        <w:tc>
          <w:tcPr>
            <w:tcW w:w="1400" w:type="dxa"/>
          </w:tcPr>
          <w:p>
            <w:pPr>
              <w:spacing w:before="40" w:after="40"/>
              <w:jc w:val="left"/>
            </w:pPr>
            <w:r>
              <w:rPr>
                <w:sz w:val="20"/>
                <w:szCs w:val="20"/>
              </w:rPr>
              <w:t xml:space="preserve">51,989</w:t>
            </w:r>
          </w:p>
        </w:tc>
        <w:tc>
          <w:tcPr>
            <w:tcW w:w="1500" w:type="dxa"/>
          </w:tcPr>
          <w:p>
            <w:pPr>
              <w:spacing w:before="40" w:after="40"/>
              <w:jc w:val="left"/>
            </w:pPr>
            <w:r>
              <w:rPr>
                <w:sz w:val="20"/>
                <w:szCs w:val="20"/>
              </w:rPr>
              <w:t xml:space="preserve">7</w:t>
            </w:r>
          </w:p>
        </w:tc>
        <w:tc>
          <w:tcPr>
            <w:tcW w:w="1900" w:type="dxa"/>
          </w:tcPr>
          <w:p>
            <w:pPr>
              <w:spacing w:before="40" w:after="40"/>
              <w:jc w:val="left"/>
            </w:pPr>
            <w:r>
              <w:rPr>
                <w:sz w:val="20"/>
                <w:szCs w:val="20"/>
              </w:rPr>
              <w:t xml:space="preserve">41</w:t>
            </w:r>
          </w:p>
        </w:tc>
        <w:tc>
          <w:tcPr>
            <w:tcW w:w="1529" w:type="dxa"/>
          </w:tcPr>
          <w:p>
            <w:pPr>
              <w:spacing w:before="40" w:after="40"/>
              <w:jc w:val="left"/>
            </w:pPr>
            <w:r>
              <w:rPr>
                <w:sz w:val="20"/>
                <w:szCs w:val="20"/>
              </w:rPr>
              <w:t xml:space="preserve">27</w:t>
            </w:r>
          </w:p>
        </w:tc>
      </w:tr>
      <w:tr>
        <w:trPr>
          <w:cantSplit/>
        </w:trPr>
        <w:tc>
          <w:tcPr>
            <w:tcW w:w="2600" w:type="dxa"/>
          </w:tcPr>
          <w:p>
            <w:pPr>
              <w:spacing w:before="40" w:after="40"/>
              <w:jc w:val="left"/>
            </w:pPr>
            <w:r>
              <w:rPr>
                <w:sz w:val="20"/>
                <w:szCs w:val="20"/>
              </w:rPr>
              <w:t xml:space="preserve">Hamish Coltman</w:t>
            </w:r>
          </w:p>
        </w:tc>
        <w:tc>
          <w:tcPr>
            <w:tcW w:w="1400" w:type="dxa"/>
          </w:tcPr>
          <w:p>
            <w:pPr>
              <w:spacing w:before="40" w:after="40"/>
              <w:jc w:val="left"/>
            </w:pPr>
            <w:r>
              <w:rPr>
                <w:sz w:val="20"/>
                <w:szCs w:val="20"/>
              </w:rPr>
              <w:t xml:space="preserve">12,931</w:t>
            </w:r>
          </w:p>
        </w:tc>
        <w:tc>
          <w:tcPr>
            <w:tcW w:w="1500" w:type="dxa"/>
          </w:tcPr>
          <w:p>
            <w:pPr>
              <w:spacing w:before="40" w:after="40"/>
              <w:jc w:val="left"/>
            </w:pPr>
            <w:r>
              <w:rPr>
                <w:sz w:val="20"/>
                <w:szCs w:val="20"/>
              </w:rPr>
              <w:t xml:space="preserve">10</w:t>
            </w:r>
          </w:p>
        </w:tc>
        <w:tc>
          <w:tcPr>
            <w:tcW w:w="1900" w:type="dxa"/>
          </w:tcPr>
          <w:p>
            <w:pPr>
              <w:spacing w:before="40" w:after="40"/>
              <w:jc w:val="left"/>
            </w:pPr>
            <w:r>
              <w:rPr>
                <w:sz w:val="20"/>
                <w:szCs w:val="20"/>
              </w:rPr>
              <w:t xml:space="preserve">98</w:t>
            </w:r>
          </w:p>
        </w:tc>
        <w:tc>
          <w:tcPr>
            <w:tcW w:w="1529" w:type="dxa"/>
          </w:tcPr>
          <w:p>
            <w:pPr>
              <w:spacing w:before="40" w:after="40"/>
              <w:jc w:val="left"/>
            </w:pPr>
            <w:r>
              <w:rPr>
                <w:sz w:val="20"/>
                <w:szCs w:val="20"/>
              </w:rPr>
              <w:t xml:space="preserve">79</w:t>
            </w:r>
          </w:p>
        </w:tc>
      </w:tr>
      <w:tr>
        <w:trPr>
          <w:cantSplit/>
        </w:trPr>
        <w:tc>
          <w:tcPr>
            <w:tcW w:w="2600" w:type="dxa"/>
          </w:tcPr>
          <w:p>
            <w:pPr>
              <w:spacing w:before="40" w:after="40"/>
              <w:jc w:val="left"/>
            </w:pPr>
            <w:r>
              <w:rPr>
                <w:sz w:val="20"/>
                <w:szCs w:val="20"/>
              </w:rPr>
              <w:t xml:space="preserve">Paul Bartlett</w:t>
            </w:r>
          </w:p>
        </w:tc>
        <w:tc>
          <w:tcPr>
            <w:tcW w:w="1400" w:type="dxa"/>
          </w:tcPr>
          <w:p>
            <w:pPr>
              <w:spacing w:before="40" w:after="40"/>
              <w:jc w:val="left"/>
            </w:pPr>
            <w:r>
              <w:rPr>
                <w:sz w:val="20"/>
                <w:szCs w:val="20"/>
              </w:rPr>
              <w:t xml:space="preserve">11,071</w:t>
            </w:r>
          </w:p>
        </w:tc>
        <w:tc>
          <w:tcPr>
            <w:tcW w:w="1500" w:type="dxa"/>
          </w:tcPr>
          <w:p>
            <w:pPr>
              <w:spacing w:before="40" w:after="40"/>
              <w:jc w:val="left"/>
            </w:pPr>
            <w:r>
              <w:rPr>
                <w:sz w:val="20"/>
                <w:szCs w:val="20"/>
              </w:rPr>
              <w:t xml:space="preserve">2</w:t>
            </w:r>
          </w:p>
        </w:tc>
        <w:tc>
          <w:tcPr>
            <w:tcW w:w="1900" w:type="dxa"/>
          </w:tcPr>
          <w:p>
            <w:pPr>
              <w:spacing w:before="40" w:after="40"/>
              <w:jc w:val="left"/>
            </w:pPr>
            <w:r>
              <w:rPr>
                <w:sz w:val="20"/>
                <w:szCs w:val="20"/>
              </w:rPr>
              <w:t xml:space="preserve">14</w:t>
            </w:r>
          </w:p>
        </w:tc>
        <w:tc>
          <w:tcPr>
            <w:tcW w:w="1529" w:type="dxa"/>
          </w:tcPr>
          <w:p>
            <w:pPr>
              <w:spacing w:before="40" w:after="40"/>
              <w:jc w:val="left"/>
            </w:pPr>
            <w:r>
              <w:rPr>
                <w:sz w:val="20"/>
                <w:szCs w:val="20"/>
              </w:rPr>
              <w:t xml:space="preserve">12</w:t>
            </w:r>
          </w:p>
        </w:tc>
      </w:tr>
      <w:tr>
        <w:trPr>
          <w:cantSplit/>
        </w:trPr>
        <w:tc>
          <w:tcPr>
            <w:tcW w:w="2600" w:type="dxa"/>
          </w:tcPr>
          <w:p>
            <w:pPr>
              <w:spacing w:before="40" w:after="40"/>
              <w:jc w:val="left"/>
            </w:pPr>
            <w:r>
              <w:rPr>
                <w:sz w:val="20"/>
                <w:szCs w:val="20"/>
              </w:rPr>
              <w:t xml:space="preserve">Jessica Coltman</w:t>
            </w:r>
          </w:p>
        </w:tc>
        <w:tc>
          <w:tcPr>
            <w:tcW w:w="1400" w:type="dxa"/>
          </w:tcPr>
          <w:p>
            <w:pPr>
              <w:spacing w:before="40" w:after="40"/>
              <w:jc w:val="left"/>
            </w:pPr>
            <w:r>
              <w:rPr>
                <w:sz w:val="20"/>
                <w:szCs w:val="20"/>
              </w:rPr>
              <w:t xml:space="preserve">11,536</w:t>
            </w:r>
          </w:p>
        </w:tc>
        <w:tc>
          <w:tcPr>
            <w:tcW w:w="1500" w:type="dxa"/>
          </w:tcPr>
          <w:p>
            <w:pPr>
              <w:spacing w:before="40" w:after="40"/>
              <w:jc w:val="left"/>
            </w:pPr>
            <w:r>
              <w:rPr>
                <w:sz w:val="20"/>
                <w:szCs w:val="20"/>
              </w:rPr>
              <w:t xml:space="preserve">8</w:t>
            </w:r>
          </w:p>
        </w:tc>
        <w:tc>
          <w:tcPr>
            <w:tcW w:w="1900" w:type="dxa"/>
          </w:tcPr>
          <w:p>
            <w:pPr>
              <w:spacing w:before="40" w:after="40"/>
              <w:jc w:val="left"/>
            </w:pPr>
            <w:r>
              <w:rPr>
                <w:sz w:val="20"/>
                <w:szCs w:val="20"/>
              </w:rPr>
              <w:t xml:space="preserve">32</w:t>
            </w:r>
          </w:p>
        </w:tc>
        <w:tc>
          <w:tcPr>
            <w:tcW w:w="1529" w:type="dxa"/>
          </w:tcPr>
          <w:p>
            <w:pPr>
              <w:spacing w:before="40" w:after="40"/>
              <w:jc w:val="left"/>
            </w:pPr>
            <w:r>
              <w:rPr>
                <w:sz w:val="20"/>
                <w:szCs w:val="20"/>
              </w:rPr>
              <w:t xml:space="preserve">27</w:t>
            </w:r>
          </w:p>
        </w:tc>
      </w:tr>
      <w:tr>
        <w:trPr>
          <w:cantSplit/>
        </w:trPr>
        <w:tc>
          <w:tcPr>
            <w:tcW w:w="2600" w:type="dxa"/>
          </w:tcPr>
          <w:p>
            <w:pPr>
              <w:spacing w:before="40" w:after="40"/>
              <w:jc w:val="left"/>
            </w:pPr>
            <w:r>
              <w:rPr>
                <w:sz w:val="20"/>
                <w:szCs w:val="20"/>
              </w:rPr>
              <w:t xml:space="preserve">Tom Coltman</w:t>
            </w:r>
          </w:p>
        </w:tc>
        <w:tc>
          <w:tcPr>
            <w:tcW w:w="1400" w:type="dxa"/>
          </w:tcPr>
          <w:p>
            <w:pPr>
              <w:spacing w:before="40" w:after="40"/>
              <w:jc w:val="left"/>
            </w:pPr>
            <w:r>
              <w:rPr>
                <w:sz w:val="20"/>
                <w:szCs w:val="20"/>
              </w:rPr>
              <w:t xml:space="preserve">4,845</w:t>
            </w:r>
          </w:p>
        </w:tc>
        <w:tc>
          <w:tcPr>
            <w:tcW w:w="1500" w:type="dxa"/>
          </w:tcPr>
          <w:p>
            <w:pPr>
              <w:spacing w:before="40" w:after="40"/>
              <w:jc w:val="left"/>
            </w:pPr>
            <w:r>
              <w:rPr>
                <w:sz w:val="20"/>
                <w:szCs w:val="20"/>
              </w:rPr>
              <w:t xml:space="preserve">6</w:t>
            </w:r>
          </w:p>
        </w:tc>
        <w:tc>
          <w:tcPr>
            <w:tcW w:w="1900" w:type="dxa"/>
          </w:tcPr>
          <w:p>
            <w:pPr>
              <w:spacing w:before="40" w:after="40"/>
              <w:jc w:val="left"/>
            </w:pPr>
            <w:r>
              <w:rPr>
                <w:sz w:val="20"/>
                <w:szCs w:val="20"/>
              </w:rPr>
              <w:t xml:space="preserve">47</w:t>
            </w:r>
          </w:p>
        </w:tc>
        <w:tc>
          <w:tcPr>
            <w:tcW w:w="1529" w:type="dxa"/>
          </w:tcPr>
          <w:p>
            <w:pPr>
              <w:spacing w:before="40" w:after="40"/>
              <w:jc w:val="left"/>
            </w:pPr>
            <w:r>
              <w:rPr>
                <w:sz w:val="20"/>
                <w:szCs w:val="20"/>
              </w:rPr>
              <w:t xml:space="preserve">42</w:t>
            </w:r>
          </w:p>
        </w:tc>
      </w:tr>
      <w:tr>
        <w:trPr>
          <w:cantSplit/>
        </w:trPr>
        <w:tc>
          <w:tcPr>
            <w:tcW w:w="2600" w:type="dxa"/>
          </w:tcPr>
          <w:p>
            <w:pPr>
              <w:spacing w:before="40" w:after="40"/>
              <w:jc w:val="left"/>
            </w:pPr>
            <w:r>
              <w:rPr>
                <w:sz w:val="20"/>
                <w:szCs w:val="20"/>
              </w:rPr>
              <w:t xml:space="preserve">Marcus Brown</w:t>
            </w:r>
          </w:p>
        </w:tc>
        <w:tc>
          <w:tcPr>
            <w:tcW w:w="1400" w:type="dxa"/>
          </w:tcPr>
          <w:p>
            <w:pPr>
              <w:spacing w:before="40" w:after="40"/>
              <w:jc w:val="left"/>
            </w:pPr>
            <w:r>
              <w:rPr>
                <w:sz w:val="20"/>
                <w:szCs w:val="20"/>
              </w:rPr>
              <w:t xml:space="preserve">3,246</w:t>
            </w:r>
          </w:p>
        </w:tc>
        <w:tc>
          <w:tcPr>
            <w:tcW w:w="1500" w:type="dxa"/>
          </w:tcPr>
          <w:p>
            <w:pPr>
              <w:spacing w:before="40" w:after="40"/>
              <w:jc w:val="left"/>
            </w:pPr>
            <w:r>
              <w:rPr>
                <w:sz w:val="20"/>
                <w:szCs w:val="20"/>
              </w:rPr>
              <w:t xml:space="preserve">6</w:t>
            </w:r>
          </w:p>
        </w:tc>
        <w:tc>
          <w:tcPr>
            <w:tcW w:w="1900" w:type="dxa"/>
          </w:tcPr>
          <w:p>
            <w:pPr>
              <w:spacing w:before="40" w:after="40"/>
              <w:jc w:val="left"/>
            </w:pPr>
            <w:r>
              <w:rPr>
                <w:sz w:val="20"/>
                <w:szCs w:val="20"/>
              </w:rPr>
              <w:t xml:space="preserve">23</w:t>
            </w:r>
          </w:p>
        </w:tc>
        <w:tc>
          <w:tcPr>
            <w:tcW w:w="1529" w:type="dxa"/>
          </w:tcPr>
          <w:p>
            <w:pPr>
              <w:spacing w:before="40" w:after="40"/>
              <w:jc w:val="left"/>
            </w:pPr>
            <w:r>
              <w:rPr>
                <w:sz w:val="20"/>
                <w:szCs w:val="20"/>
              </w:rPr>
              <w:t xml:space="preserve">19</w:t>
            </w:r>
          </w:p>
        </w:tc>
      </w:tr>
      <w:tr>
        <w:trPr>
          <w:cantSplit/>
        </w:trPr>
        <w:tc>
          <w:tcPr>
            <w:tcW w:w="2600" w:type="dxa"/>
          </w:tcPr>
          <w:p>
            <w:pPr>
              <w:spacing w:before="40" w:after="40"/>
              <w:jc w:val="left"/>
            </w:pPr>
            <w:r>
              <w:rPr>
                <w:sz w:val="20"/>
                <w:szCs w:val="20"/>
              </w:rPr>
              <w:t xml:space="preserve">George Orton</w:t>
            </w:r>
          </w:p>
        </w:tc>
        <w:tc>
          <w:tcPr>
            <w:tcW w:w="1400" w:type="dxa"/>
          </w:tcPr>
          <w:p>
            <w:pPr>
              <w:spacing w:before="40" w:after="40"/>
              <w:jc w:val="left"/>
            </w:pPr>
            <w:r>
              <w:rPr>
                <w:sz w:val="20"/>
                <w:szCs w:val="20"/>
              </w:rPr>
              <w:t xml:space="preserve">321</w:t>
            </w:r>
          </w:p>
        </w:tc>
        <w:tc>
          <w:tcPr>
            <w:tcW w:w="1500" w:type="dxa"/>
          </w:tcPr>
          <w:p>
            <w:pPr>
              <w:spacing w:before="40" w:after="40"/>
              <w:jc w:val="left"/>
            </w:pPr>
            <w:r>
              <w:rPr>
                <w:sz w:val="20"/>
                <w:szCs w:val="20"/>
              </w:rPr>
              <w:t xml:space="preserve">2</w:t>
            </w:r>
          </w:p>
        </w:tc>
        <w:tc>
          <w:tcPr>
            <w:tcW w:w="1900" w:type="dxa"/>
          </w:tcPr>
          <w:p>
            <w:pPr>
              <w:spacing w:before="40" w:after="40"/>
              <w:jc w:val="left"/>
            </w:pPr>
            <w:r>
              <w:rPr>
                <w:sz w:val="20"/>
                <w:szCs w:val="20"/>
              </w:rPr>
              <w:t xml:space="preserve">3</w:t>
            </w:r>
          </w:p>
        </w:tc>
        <w:tc>
          <w:tcPr>
            <w:tcW w:w="1529" w:type="dxa"/>
          </w:tcPr>
          <w:p>
            <w:pPr>
              <w:spacing w:before="40" w:after="40"/>
              <w:jc w:val="left"/>
            </w:pPr>
            <w:r>
              <w:rPr>
                <w:sz w:val="20"/>
                <w:szCs w:val="20"/>
              </w:rPr>
              <w:t xml:space="preserve">0</w:t>
            </w:r>
          </w:p>
        </w:tc>
      </w:tr>
      <w:tr>
        <w:trPr>
          <w:cantSplit/>
        </w:trPr>
        <w:tc>
          <w:tcPr>
            <w:tcW w:w="2600" w:type="dxa"/>
          </w:tcPr>
          <w:p>
            <w:pPr>
              <w:spacing w:before="40" w:after="40"/>
              <w:jc w:val="left"/>
            </w:pPr>
            <w:r>
              <w:rPr>
                <w:sz w:val="20"/>
                <w:szCs w:val="20"/>
              </w:rPr>
              <w:t xml:space="preserve">Irene Mendoza</w:t>
            </w:r>
          </w:p>
        </w:tc>
        <w:tc>
          <w:tcPr>
            <w:tcW w:w="1400" w:type="dxa"/>
          </w:tcPr>
          <w:p>
            <w:pPr>
              <w:spacing w:before="40" w:after="40"/>
              <w:jc w:val="left"/>
            </w:pPr>
            <w:r>
              <w:rPr>
                <w:sz w:val="20"/>
                <w:szCs w:val="20"/>
              </w:rPr>
              <w:t xml:space="preserve">157</w:t>
            </w:r>
          </w:p>
        </w:tc>
        <w:tc>
          <w:tcPr>
            <w:tcW w:w="1500" w:type="dxa"/>
          </w:tcPr>
          <w:p>
            <w:pPr>
              <w:spacing w:before="40" w:after="40"/>
              <w:jc w:val="left"/>
            </w:pPr>
            <w:r>
              <w:rPr>
                <w:sz w:val="20"/>
                <w:szCs w:val="20"/>
              </w:rPr>
              <w:t xml:space="preserve">8</w:t>
            </w:r>
          </w:p>
        </w:tc>
        <w:tc>
          <w:tcPr>
            <w:tcW w:w="1900" w:type="dxa"/>
          </w:tcPr>
          <w:p>
            <w:pPr>
              <w:spacing w:before="40" w:after="40"/>
              <w:jc w:val="left"/>
            </w:pPr>
            <w:r>
              <w:rPr>
                <w:sz w:val="20"/>
                <w:szCs w:val="20"/>
              </w:rPr>
              <w:t xml:space="preserve">130</w:t>
            </w:r>
          </w:p>
        </w:tc>
        <w:tc>
          <w:tcPr>
            <w:tcW w:w="1529" w:type="dxa"/>
          </w:tcPr>
          <w:p>
            <w:pPr>
              <w:spacing w:before="40" w:after="40"/>
              <w:jc w:val="left"/>
            </w:pPr>
            <w:r>
              <w:rPr>
                <w:sz w:val="20"/>
                <w:szCs w:val="20"/>
              </w:rPr>
              <w:t xml:space="preserve">127</w:t>
            </w:r>
          </w:p>
        </w:tc>
      </w:tr>
      <w:tr>
        <w:trPr>
          <w:cantSplit/>
        </w:trPr>
        <w:tc>
          <w:tcPr>
            <w:tcW w:w="2600" w:type="dxa"/>
          </w:tcPr>
          <w:p>
            <w:pPr>
              <w:spacing w:before="40" w:after="40"/>
              <w:jc w:val="left"/>
            </w:pPr>
            <w:r>
              <w:rPr>
                <w:sz w:val="20"/>
                <w:szCs w:val="20"/>
              </w:rPr>
              <w:t xml:space="preserve">Sharrah Tracy</w:t>
            </w:r>
          </w:p>
        </w:tc>
        <w:tc>
          <w:tcPr>
            <w:tcW w:w="1400" w:type="dxa"/>
          </w:tcPr>
          <w:p>
            <w:pPr>
              <w:spacing w:before="40" w:after="40"/>
              <w:jc w:val="left"/>
            </w:pPr>
            <w:r>
              <w:rPr>
                <w:sz w:val="20"/>
                <w:szCs w:val="20"/>
              </w:rPr>
              <w:t xml:space="preserve">13</w:t>
            </w:r>
          </w:p>
        </w:tc>
        <w:tc>
          <w:tcPr>
            <w:tcW w:w="1500" w:type="dxa"/>
          </w:tcPr>
          <w:p>
            <w:pPr>
              <w:spacing w:before="40" w:after="40"/>
              <w:jc w:val="left"/>
            </w:pPr>
            <w:r>
              <w:rPr>
                <w:sz w:val="20"/>
                <w:szCs w:val="20"/>
              </w:rPr>
              <w:t xml:space="preserve">3</w:t>
            </w:r>
          </w:p>
        </w:tc>
        <w:tc>
          <w:tcPr>
            <w:tcW w:w="1900" w:type="dxa"/>
          </w:tcPr>
          <w:p>
            <w:pPr>
              <w:spacing w:before="40" w:after="40"/>
              <w:jc w:val="left"/>
            </w:pPr>
            <w:r>
              <w:rPr>
                <w:sz w:val="20"/>
                <w:szCs w:val="20"/>
              </w:rPr>
              <w:t xml:space="preserve">7</w:t>
            </w:r>
          </w:p>
        </w:tc>
        <w:tc>
          <w:tcPr>
            <w:tcW w:w="1529" w:type="dxa"/>
          </w:tcPr>
          <w:p>
            <w:pPr>
              <w:spacing w:before="40" w:after="40"/>
              <w:jc w:val="left"/>
            </w:pPr>
            <w:r>
              <w:rPr>
                <w:sz w:val="20"/>
                <w:szCs w:val="20"/>
              </w:rPr>
              <w:t xml:space="preserve">4</w:t>
            </w:r>
          </w:p>
        </w:tc>
      </w:tr>
      <w:tr>
        <w:trPr>
          <w:cantSplit/>
        </w:trPr>
        <w:tc>
          <w:tcPr>
            <w:tcW w:w="2600" w:type="dxa"/>
          </w:tcPr>
          <w:p>
            <w:pPr>
              <w:spacing w:before="40" w:after="40"/>
              <w:jc w:val="left"/>
            </w:pPr>
            <w:r>
              <w:rPr>
                <w:sz w:val="20"/>
                <w:szCs w:val="20"/>
              </w:rPr>
              <w:t xml:space="preserve">John Bell</w:t>
            </w:r>
          </w:p>
        </w:tc>
        <w:tc>
          <w:tcPr>
            <w:tcW w:w="1400" w:type="dxa"/>
          </w:tcPr>
          <w:p>
            <w:pPr>
              <w:spacing w:before="40" w:after="40"/>
              <w:jc w:val="left"/>
            </w:pPr>
            <w:r>
              <w:rPr>
                <w:sz w:val="20"/>
                <w:szCs w:val="20"/>
              </w:rPr>
              <w:t xml:space="preserve">1</w:t>
            </w:r>
          </w:p>
        </w:tc>
        <w:tc>
          <w:tcPr>
            <w:tcW w:w="1500" w:type="dxa"/>
          </w:tcPr>
          <w:p>
            <w:pPr>
              <w:spacing w:before="40" w:after="40"/>
              <w:jc w:val="left"/>
            </w:pPr>
            <w:r>
              <w:rPr>
                <w:sz w:val="20"/>
                <w:szCs w:val="20"/>
              </w:rPr>
              <w:t xml:space="preserve">1</w:t>
            </w:r>
          </w:p>
        </w:tc>
        <w:tc>
          <w:tcPr>
            <w:tcW w:w="1900" w:type="dxa"/>
          </w:tcPr>
          <w:p>
            <w:pPr>
              <w:spacing w:before="40" w:after="40"/>
              <w:jc w:val="left"/>
            </w:pPr>
            <w:r>
              <w:rPr>
                <w:sz w:val="20"/>
                <w:szCs w:val="20"/>
              </w:rPr>
              <w:t xml:space="preserve">0</w:t>
            </w:r>
          </w:p>
        </w:tc>
        <w:tc>
          <w:tcPr>
            <w:tcW w:w="1529" w:type="dxa"/>
          </w:tcPr>
          <w:p>
            <w:pPr>
              <w:spacing w:before="40" w:after="40"/>
              <w:jc w:val="left"/>
            </w:pPr>
            <w:r>
              <w:rPr>
                <w:sz w:val="20"/>
                <w:szCs w:val="20"/>
              </w:rPr>
              <w:t xml:space="preserve">0</w:t>
            </w:r>
          </w:p>
        </w:tc>
      </w:tr>
      <w:tr>
        <w:trPr>
          <w:cantSplit/>
        </w:trPr>
        <w:tc>
          <w:tcPr>
            <w:tcW w:w="2600" w:type="dxa"/>
          </w:tcPr>
          <w:p>
            <w:pPr>
              <w:spacing w:before="40" w:after="40"/>
              <w:jc w:val="left"/>
            </w:pPr>
            <w:r>
              <w:rPr>
                <w:sz w:val="20"/>
                <w:szCs w:val="20"/>
              </w:rPr>
              <w:t xml:space="preserve">Total (11 accounts)</w:t>
            </w:r>
          </w:p>
        </w:tc>
        <w:tc>
          <w:tcPr>
            <w:tcW w:w="1400" w:type="dxa"/>
          </w:tcPr>
          <w:p>
            <w:pPr>
              <w:spacing w:before="40" w:after="40"/>
              <w:jc w:val="left"/>
            </w:pPr>
            <w:r>
              <w:rPr>
                <w:sz w:val="20"/>
                <w:szCs w:val="20"/>
              </w:rPr>
              <w:t xml:space="preserve">331,318</w:t>
            </w:r>
          </w:p>
        </w:tc>
        <w:tc>
          <w:tcPr>
            <w:tcW w:w="1500" w:type="dxa"/>
          </w:tcPr>
          <w:p>
            <w:pPr>
              <w:spacing w:before="40" w:after="40"/>
              <w:jc w:val="left"/>
            </w:pPr>
            <w:r>
              <w:rPr>
                <w:sz w:val="20"/>
                <w:szCs w:val="20"/>
              </w:rPr>
              <w:t xml:space="preserve">66</w:t>
            </w:r>
          </w:p>
        </w:tc>
        <w:tc>
          <w:tcPr>
            <w:tcW w:w="1900" w:type="dxa"/>
          </w:tcPr>
          <w:p>
            <w:pPr>
              <w:spacing w:before="40" w:after="40"/>
              <w:jc w:val="left"/>
            </w:pPr>
            <w:r>
              <w:rPr>
                <w:sz w:val="20"/>
                <w:szCs w:val="20"/>
              </w:rPr>
              <w:t xml:space="preserve">565</w:t>
            </w:r>
          </w:p>
        </w:tc>
        <w:tc>
          <w:tcPr>
            <w:tcW w:w="1529" w:type="dxa"/>
          </w:tcPr>
          <w:p>
            <w:pPr>
              <w:spacing w:before="40" w:after="40"/>
              <w:jc w:val="left"/>
            </w:pPr>
            <w:r>
              <w:rPr>
                <w:sz w:val="20"/>
                <w:szCs w:val="20"/>
              </w:rPr>
              <w:t xml:space="preserve">489</w:t>
            </w:r>
          </w:p>
        </w:tc>
      </w:tr>
    </w:tbl>
    <w:p>
      <w:pPr>
        <w:spacing w:after="120"/>
      </w:pPr>
    </w:p>
    <w:p>
      <w:pPr>
        <w:keepNext/>
        <w:spacing w:before="120" w:after="60"/>
        <w:jc w:val="center"/>
      </w:pPr>
      <w:r>
        <w:drawing>
          <wp:inline distT="0" distB="0" distL="0" distR="0">
            <wp:extent cx="5040000" cy="2355875"/>
            <wp:docPr id="104" name="onedrive.png" descr="Anyone links per One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onedrive.png"/>
                    <pic:cNvPicPr/>
                  </pic:nvPicPr>
                  <pic:blipFill>
                    <a:blip r:embed="rIdImg104"/>
                    <a:stretch>
                      <a:fillRect/>
                    </a:stretch>
                  </pic:blipFill>
                  <pic:spPr>
                    <a:xfrm>
                      <a:off x="0" y="0"/>
                      <a:ext cx="5040000" cy="2355875"/>
                    </a:xfrm>
                    <a:prstGeom prst="rect">
                      <a:avLst/>
                    </a:prstGeom>
                  </pic:spPr>
                </pic:pic>
              </a:graphicData>
            </a:graphic>
          </wp:inline>
        </w:drawing>
      </w:r>
    </w:p>
    <w:p>
      <w:pPr>
        <w:spacing w:before="60" w:after="200"/>
        <w:jc w:val="center"/>
      </w:pPr>
      <w:r>
        <w:rPr>
          <w:i/>
          <w:color w:val="7F7F7F"/>
          <w:sz w:val="16"/>
          <w:szCs w:val="16"/>
        </w:rPr>
        <w:t xml:space="preserve">Figure 3: "Anyone" links per OneDrive (source: Permissioned Users Count OneDrive report, 14 Oct 2026)</w:t>
      </w:r>
    </w:p>
    <w:p>
      <w:pPr>
        <w:pStyle w:val="Heading1"/>
        <w:pageBreakBefore/>
        <w:pBdr>
          <w:bottom w:val="single" w:sz="18" w:space="4" w:color="E60012"/>
        </w:pBdr>
      </w:pPr>
      <w:r>
        <w:rPr/>
        <w:t xml:space="preserve">Section 2: Risk Assessment</w:t>
      </w:r>
    </w:p>
    <w:p>
      <w:pPr>
        <w:pStyle w:val="Heading2"/>
        <w:keepNext/>
        <w:spacing w:before="240" w:after="120"/>
      </w:pPr>
      <w:r>
        <w:rPr/>
        <w:t xml:space="preserve">Information Risk Overview</w:t>
      </w:r>
    </w:p>
    <w:p>
      <w:pPr>
        <w:keepNext/>
        <w:spacing w:before="120" w:after="60"/>
        <w:jc w:val="center"/>
      </w:pPr>
      <w:r>
        <w:drawing>
          <wp:inline distT="0" distB="0" distL="0" distR="0">
            <wp:extent cx="5040000" cy="1749041"/>
            <wp:docPr id="105" name="heatmap.png" descr="Executive risk hea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heatmap.png"/>
                    <pic:cNvPicPr/>
                  </pic:nvPicPr>
                  <pic:blipFill>
                    <a:blip r:embed="rIdImg105"/>
                    <a:stretch>
                      <a:fillRect/>
                    </a:stretch>
                  </pic:blipFill>
                  <pic:spPr>
                    <a:xfrm>
                      <a:off x="0" y="0"/>
                      <a:ext cx="5040000" cy="1749041"/>
                    </a:xfrm>
                    <a:prstGeom prst="rect">
                      <a:avLst/>
                    </a:prstGeom>
                  </pic:spPr>
                </pic:pic>
              </a:graphicData>
            </a:graphic>
          </wp:inline>
        </w:drawing>
      </w:r>
    </w:p>
    <w:p>
      <w:pPr>
        <w:spacing w:before="60" w:after="200"/>
        <w:jc w:val="center"/>
      </w:pPr>
      <w:r>
        <w:rPr>
          <w:i/>
          <w:color w:val="7F7F7F"/>
          <w:sz w:val="16"/>
          <w:szCs w:val="16"/>
        </w:rPr>
        <w:t xml:space="preserve">Figure 4: Executive heat map</w:t>
      </w:r>
    </w:p>
    <w:tbl>
      <w:tblPr>
        <w:tblStyle w:val="RicohTableStyle"/>
        <w:tblW w:w="8929" w:type="dxa"/>
        <w:tblLayout w:type="fixed"/>
        <w:tblLook w:val="04A0" w:firstRow="1" w:lastRow="0" w:firstColumn="0" w:lastColumn="0" w:noHBand="0" w:noVBand="1"/>
      </w:tblPr>
      <w:tblGrid>
        <w:gridCol w:w="4529"/>
        <w:gridCol w:w="2200"/>
        <w:gridCol w:w="2200"/>
      </w:tblGrid>
      <w:tr>
        <w:trPr>
          <w:cantSplit/>
          <w:tblHeader/>
        </w:trPr>
        <w:tc>
          <w:tcPr>
            <w:tcW w:w="4529" w:type="dxa"/>
          </w:tcPr>
          <w:p>
            <w:pPr>
              <w:spacing w:before="40" w:after="40"/>
              <w:jc w:val="left"/>
            </w:pPr>
            <w:r>
              <w:rPr>
                <w:b/>
                <w:color w:val="FFFFFF"/>
                <w:sz w:val="20"/>
                <w:szCs w:val="20"/>
              </w:rPr>
              <w:t xml:space="preserve">Risk</w:t>
            </w:r>
          </w:p>
        </w:tc>
        <w:tc>
          <w:tcPr>
            <w:tcW w:w="2200" w:type="dxa"/>
          </w:tcPr>
          <w:p>
            <w:pPr>
              <w:spacing w:before="40" w:after="40"/>
              <w:jc w:val="left"/>
            </w:pPr>
            <w:r>
              <w:rPr>
                <w:b/>
                <w:color w:val="FFFFFF"/>
                <w:sz w:val="20"/>
                <w:szCs w:val="20"/>
              </w:rPr>
              <w:t xml:space="preserve">Impact</w:t>
            </w:r>
          </w:p>
        </w:tc>
        <w:tc>
          <w:tcPr>
            <w:tcW w:w="2200" w:type="dxa"/>
          </w:tcPr>
          <w:p>
            <w:pPr>
              <w:spacing w:before="40" w:after="40"/>
              <w:jc w:val="left"/>
            </w:pPr>
            <w:r>
              <w:rPr>
                <w:b/>
                <w:color w:val="FFFFFF"/>
                <w:sz w:val="20"/>
                <w:szCs w:val="20"/>
              </w:rPr>
              <w:t xml:space="preserve">Likelihood</w:t>
            </w:r>
          </w:p>
        </w:tc>
      </w:tr>
      <w:tr>
        <w:trPr>
          <w:cantSplit/>
        </w:trPr>
        <w:tc>
          <w:tcPr>
            <w:tcW w:w="4529" w:type="dxa"/>
          </w:tcPr>
          <w:p>
            <w:pPr>
              <w:spacing w:before="40" w:after="40"/>
              <w:jc w:val="left"/>
            </w:pPr>
            <w:r>
              <w:rPr>
                <w:sz w:val="20"/>
                <w:szCs w:val="20"/>
              </w:rPr>
              <w:t xml:space="preserve">Broad Client Data Access</w:t>
            </w:r>
          </w:p>
        </w:tc>
        <w:tc>
          <w:tcPr>
            <w:tcW w:w="2200" w:type="dxa"/>
          </w:tcPr>
          <w:p>
            <w:pPr>
              <w:spacing w:before="40" w:after="40"/>
              <w:jc w:val="left"/>
            </w:pPr>
            <w:r>
              <w:rPr>
                <w:b/>
                <w:color w:val="E60012"/>
                <w:sz w:val="20"/>
                <w:szCs w:val="20"/>
              </w:rPr>
              <w:t xml:space="preserve">High</w:t>
            </w:r>
          </w:p>
        </w:tc>
        <w:tc>
          <w:tcPr>
            <w:tcW w:w="2200" w:type="dxa"/>
          </w:tcPr>
          <w:p>
            <w:pPr>
              <w:spacing w:before="40" w:after="40"/>
              <w:jc w:val="left"/>
            </w:pPr>
            <w:r>
              <w:rPr>
                <w:b/>
                <w:color w:val="E60012"/>
                <w:sz w:val="20"/>
                <w:szCs w:val="20"/>
              </w:rPr>
              <w:t xml:space="preserve">High</w:t>
            </w:r>
          </w:p>
        </w:tc>
      </w:tr>
      <w:tr>
        <w:trPr>
          <w:cantSplit/>
        </w:trPr>
        <w:tc>
          <w:tcPr>
            <w:tcW w:w="4529" w:type="dxa"/>
          </w:tcPr>
          <w:p>
            <w:pPr>
              <w:spacing w:before="40" w:after="40"/>
              <w:jc w:val="left"/>
            </w:pPr>
            <w:r>
              <w:rPr>
                <w:sz w:val="20"/>
                <w:szCs w:val="20"/>
              </w:rPr>
              <w:t xml:space="preserve">Information Oversharing</w:t>
            </w:r>
          </w:p>
        </w:tc>
        <w:tc>
          <w:tcPr>
            <w:tcW w:w="2200" w:type="dxa"/>
          </w:tcPr>
          <w:p>
            <w:pPr>
              <w:spacing w:before="40" w:after="40"/>
              <w:jc w:val="left"/>
            </w:pPr>
            <w:r>
              <w:rPr>
                <w:b/>
                <w:color w:val="E60012"/>
                <w:sz w:val="20"/>
                <w:szCs w:val="20"/>
              </w:rPr>
              <w:t xml:space="preserve">High</w:t>
            </w:r>
          </w:p>
        </w:tc>
        <w:tc>
          <w:tcPr>
            <w:tcW w:w="2200" w:type="dxa"/>
          </w:tcPr>
          <w:p>
            <w:pPr>
              <w:spacing w:before="40" w:after="40"/>
              <w:jc w:val="left"/>
            </w:pPr>
            <w:r>
              <w:rPr>
                <w:b/>
                <w:color w:val="E60012"/>
                <w:sz w:val="20"/>
                <w:szCs w:val="20"/>
              </w:rPr>
              <w:t xml:space="preserve">High</w:t>
            </w:r>
          </w:p>
        </w:tc>
      </w:tr>
      <w:tr>
        <w:trPr>
          <w:cantSplit/>
        </w:trPr>
        <w:tc>
          <w:tcPr>
            <w:tcW w:w="4529" w:type="dxa"/>
          </w:tcPr>
          <w:p>
            <w:pPr>
              <w:spacing w:before="40" w:after="40"/>
              <w:jc w:val="left"/>
            </w:pPr>
            <w:r>
              <w:rPr>
                <w:sz w:val="20"/>
                <w:szCs w:val="20"/>
              </w:rPr>
              <w:t xml:space="preserve">Lack of Information Segregation</w:t>
            </w:r>
          </w:p>
        </w:tc>
        <w:tc>
          <w:tcPr>
            <w:tcW w:w="2200" w:type="dxa"/>
          </w:tcPr>
          <w:p>
            <w:pPr>
              <w:spacing w:before="40" w:after="40"/>
              <w:jc w:val="left"/>
            </w:pPr>
            <w:r>
              <w:rPr>
                <w:b/>
                <w:color w:val="E60012"/>
                <w:sz w:val="20"/>
                <w:szCs w:val="20"/>
              </w:rPr>
              <w:t xml:space="preserve">High</w:t>
            </w:r>
          </w:p>
        </w:tc>
        <w:tc>
          <w:tcPr>
            <w:tcW w:w="2200" w:type="dxa"/>
          </w:tcPr>
          <w:p>
            <w:pPr>
              <w:spacing w:before="40" w:after="40"/>
              <w:jc w:val="left"/>
            </w:pPr>
            <w:r>
              <w:rPr>
                <w:b/>
                <w:color w:val="C77700"/>
                <w:sz w:val="20"/>
                <w:szCs w:val="20"/>
              </w:rPr>
              <w:t xml:space="preserve">Medium</w:t>
            </w:r>
          </w:p>
        </w:tc>
      </w:tr>
      <w:tr>
        <w:trPr>
          <w:cantSplit/>
        </w:trPr>
        <w:tc>
          <w:tcPr>
            <w:tcW w:w="4529" w:type="dxa"/>
          </w:tcPr>
          <w:p>
            <w:pPr>
              <w:spacing w:before="40" w:after="40"/>
              <w:jc w:val="left"/>
            </w:pPr>
            <w:r>
              <w:rPr>
                <w:sz w:val="20"/>
                <w:szCs w:val="20"/>
              </w:rPr>
              <w:t xml:space="preserve">Archived User Content</w:t>
            </w:r>
          </w:p>
        </w:tc>
        <w:tc>
          <w:tcPr>
            <w:tcW w:w="2200" w:type="dxa"/>
          </w:tcPr>
          <w:p>
            <w:pPr>
              <w:spacing w:before="40" w:after="40"/>
              <w:jc w:val="left"/>
            </w:pPr>
            <w:r>
              <w:rPr>
                <w:b/>
                <w:color w:val="C77700"/>
                <w:sz w:val="20"/>
                <w:szCs w:val="20"/>
              </w:rPr>
              <w:t xml:space="preserve">Medium</w:t>
            </w:r>
          </w:p>
        </w:tc>
        <w:tc>
          <w:tcPr>
            <w:tcW w:w="2200" w:type="dxa"/>
          </w:tcPr>
          <w:p>
            <w:pPr>
              <w:spacing w:before="40" w:after="40"/>
              <w:jc w:val="left"/>
            </w:pPr>
            <w:r>
              <w:rPr>
                <w:b/>
                <w:color w:val="C77700"/>
                <w:sz w:val="20"/>
                <w:szCs w:val="20"/>
              </w:rPr>
              <w:t xml:space="preserve">Medium</w:t>
            </w:r>
          </w:p>
        </w:tc>
      </w:tr>
      <w:tr>
        <w:trPr>
          <w:cantSplit/>
        </w:trPr>
        <w:tc>
          <w:tcPr>
            <w:tcW w:w="4529" w:type="dxa"/>
          </w:tcPr>
          <w:p>
            <w:pPr>
              <w:spacing w:before="40" w:after="40"/>
              <w:jc w:val="left"/>
            </w:pPr>
            <w:r>
              <w:rPr>
                <w:sz w:val="20"/>
                <w:szCs w:val="20"/>
              </w:rPr>
              <w:t xml:space="preserve">Governance Gaps</w:t>
            </w:r>
          </w:p>
        </w:tc>
        <w:tc>
          <w:tcPr>
            <w:tcW w:w="2200" w:type="dxa"/>
          </w:tcPr>
          <w:p>
            <w:pPr>
              <w:spacing w:before="40" w:after="40"/>
              <w:jc w:val="left"/>
            </w:pPr>
            <w:r>
              <w:rPr>
                <w:b/>
                <w:color w:val="C77700"/>
                <w:sz w:val="20"/>
                <w:szCs w:val="20"/>
              </w:rPr>
              <w:t xml:space="preserve">Medium</w:t>
            </w:r>
          </w:p>
        </w:tc>
        <w:tc>
          <w:tcPr>
            <w:tcW w:w="2200" w:type="dxa"/>
          </w:tcPr>
          <w:p>
            <w:pPr>
              <w:spacing w:before="40" w:after="40"/>
              <w:jc w:val="left"/>
            </w:pPr>
            <w:r>
              <w:rPr>
                <w:b/>
                <w:color w:val="E60012"/>
                <w:sz w:val="20"/>
                <w:szCs w:val="20"/>
              </w:rPr>
              <w:t xml:space="preserve">High</w:t>
            </w:r>
          </w:p>
        </w:tc>
      </w:tr>
    </w:tbl>
    <w:p>
      <w:pPr>
        <w:spacing w:after="120"/>
      </w:pPr>
    </w:p>
    <w:p>
      <w:pPr>
        <w:pStyle w:val="Heading3"/>
        <w:keepNext/>
      </w:pPr>
      <w:r>
        <w:rPr/>
        <w:t xml:space="preserve">Based on</w:t>
      </w:r>
    </w:p>
    <w:p>
      <w:pPr>
        <w:pStyle w:val="ListParagraph"/>
        <w:jc w:val="left"/>
      </w:pPr>
      <w:r>
        <w:rPr/>
        <w:t xml:space="preserve">Client files appearing with Everyone Except External Users permissions</w:t>
      </w:r>
    </w:p>
    <w:p>
      <w:pPr>
        <w:pStyle w:val="ListParagraph"/>
        <w:jc w:val="left"/>
      </w:pPr>
      <w:r>
        <w:rPr/>
        <w:t xml:space="preserve">Broad SharePoint group access</w:t>
      </w:r>
    </w:p>
    <w:p>
      <w:pPr>
        <w:pStyle w:val="ListParagraph"/>
        <w:jc w:val="left"/>
      </w:pPr>
      <w:r>
        <w:rPr/>
        <w:t xml:space="preserve">Mixed operational and client content structures</w:t>
      </w:r>
    </w:p>
    <w:p>
      <w:pPr>
        <w:pStyle w:val="Heading2"/>
        <w:keepNext/>
        <w:spacing w:before="240" w:after="120"/>
      </w:pPr>
      <w:r>
        <w:rPr/>
        <w:t xml:space="preserve">Permissions Exposure</w:t>
      </w:r>
    </w:p>
    <w:tbl>
      <w:tblPr>
        <w:tblW w:w="8928"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Pr>
      <w:tblGrid>
        <w:gridCol w:w="2976"/>
        <w:gridCol w:w="2976"/>
        <w:gridCol w:w="2976"/>
      </w:tblGrid>
      <w:tr>
        <w:tc>
          <w:tcPr>
            <w:tcW w:w="2976" w:type="dxa"/>
            <w:shd w:val="clear" w:color="auto" w:fill="F4F4F4"/>
          </w:tcPr>
          <w:p>
            <w:pPr>
              <w:spacing w:before="120" w:after="0"/>
              <w:jc w:val="center"/>
            </w:pPr>
            <w:r>
              <w:rPr>
                <w:b/>
                <w:color w:val="E60012"/>
                <w:sz w:val="44"/>
                <w:szCs w:val="44"/>
              </w:rPr>
              <w:t xml:space="preserve">280</w:t>
            </w:r>
          </w:p>
          <w:p>
            <w:pPr>
              <w:spacing w:before="0" w:after="120"/>
              <w:jc w:val="center"/>
            </w:pPr>
            <w:r>
              <w:rPr>
                <w:color w:val="333333"/>
                <w:sz w:val="18"/>
                <w:szCs w:val="18"/>
              </w:rPr>
              <w:t xml:space="preserve">items shared with Everyone except external users</w:t>
            </w:r>
          </w:p>
        </w:tc>
        <w:tc>
          <w:tcPr>
            <w:tcW w:w="2976" w:type="dxa"/>
            <w:shd w:val="clear" w:color="auto" w:fill="F4F4F4"/>
          </w:tcPr>
          <w:p>
            <w:pPr>
              <w:spacing w:before="120" w:after="0"/>
              <w:jc w:val="center"/>
            </w:pPr>
            <w:r>
              <w:rPr>
                <w:b/>
                <w:color w:val="E60012"/>
                <w:sz w:val="44"/>
                <w:szCs w:val="44"/>
              </w:rPr>
              <w:t xml:space="preserve">263</w:t>
            </w:r>
          </w:p>
          <w:p>
            <w:pPr>
              <w:spacing w:before="0" w:after="120"/>
              <w:jc w:val="center"/>
            </w:pPr>
            <w:r>
              <w:rPr>
                <w:color w:val="333333"/>
                <w:sz w:val="18"/>
                <w:szCs w:val="18"/>
              </w:rPr>
              <w:t xml:space="preserve">in AF Client Portal</w:t>
            </w:r>
          </w:p>
        </w:tc>
        <w:tc>
          <w:tcPr>
            <w:tcW w:w="2976" w:type="dxa"/>
            <w:shd w:val="clear" w:color="auto" w:fill="F4F4F4"/>
          </w:tcPr>
          <w:p>
            <w:pPr>
              <w:spacing w:before="120" w:after="0"/>
              <w:jc w:val="center"/>
            </w:pPr>
            <w:r>
              <w:rPr>
                <w:b/>
                <w:color w:val="E60012"/>
                <w:sz w:val="44"/>
                <w:szCs w:val="44"/>
              </w:rPr>
              <w:t xml:space="preserve">270</w:t>
            </w:r>
          </w:p>
          <w:p>
            <w:pPr>
              <w:spacing w:before="0" w:after="120"/>
              <w:jc w:val="center"/>
            </w:pPr>
            <w:r>
              <w:rPr>
                <w:color w:val="333333"/>
                <w:sz w:val="18"/>
                <w:szCs w:val="18"/>
              </w:rPr>
              <w:t xml:space="preserve">granted Edit rights</w:t>
            </w:r>
          </w:p>
        </w:tc>
      </w:tr>
    </w:tbl>
    <w:p>
      <w:pPr>
        <w:spacing w:after="120"/>
      </w:pPr>
    </w:p>
    <w:p>
      <w:pPr>
        <w:keepNext/>
        <w:spacing w:before="120" w:after="60"/>
        <w:jc w:val="center"/>
      </w:pPr>
      <w:r>
        <w:drawing>
          <wp:inline distT="0" distB="0" distL="0" distR="0">
            <wp:extent cx="3960000" cy="2347213"/>
            <wp:docPr id="106" name="donut.png" descr="Donut chart: content shared broa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donut.png"/>
                    <pic:cNvPicPr/>
                  </pic:nvPicPr>
                  <pic:blipFill>
                    <a:blip r:embed="rIdImg106"/>
                    <a:stretch>
                      <a:fillRect/>
                    </a:stretch>
                  </pic:blipFill>
                  <pic:spPr>
                    <a:xfrm>
                      <a:off x="0" y="0"/>
                      <a:ext cx="3960000" cy="2347213"/>
                    </a:xfrm>
                    <a:prstGeom prst="rect">
                      <a:avLst/>
                    </a:prstGeom>
                  </pic:spPr>
                </pic:pic>
              </a:graphicData>
            </a:graphic>
          </wp:inline>
        </w:drawing>
      </w:r>
    </w:p>
    <w:p>
      <w:pPr>
        <w:spacing w:before="60" w:after="200"/>
        <w:jc w:val="center"/>
      </w:pPr>
      <w:r>
        <w:rPr>
          <w:i/>
          <w:color w:val="7F7F7F"/>
          <w:sz w:val="16"/>
          <w:szCs w:val="16"/>
        </w:rPr>
        <w:t xml:space="preserve">Figure 5: Items shared with Everyone except external users, by location (source: EEEU report, 14 Oct 2026)</w:t>
      </w:r>
    </w:p>
    <w:p>
      <w:pPr>
        <w:pStyle w:val="WarningBox"/>
        <w:jc w:val="left"/>
      </w:pPr>
      <w:r>
        <w:rPr/>
        <w:t xml:space="preserve">Multiple client documents and folders were identified with "Everyone Except External Users" permissions, increasing exposure of sensitive client information across the organisation.</w:t>
      </w:r>
    </w:p>
    <w:p>
      <w:pPr>
        <w:pStyle w:val="Heading3"/>
        <w:keepNext/>
      </w:pPr>
      <w:r>
        <w:rPr/>
        <w:t xml:space="preserve">What the sharing reports show</w:t>
      </w:r>
    </w:p>
    <w:tbl>
      <w:tblPr>
        <w:tblStyle w:val="RicohTableStyle"/>
        <w:tblW w:w="8929" w:type="dxa"/>
        <w:tblLayout w:type="fixed"/>
        <w:tblLook w:val="04A0" w:firstRow="1" w:lastRow="0" w:firstColumn="0" w:lastColumn="0" w:noHBand="0" w:noVBand="1"/>
      </w:tblPr>
      <w:tblGrid>
        <w:gridCol w:w="7000"/>
        <w:gridCol w:w="1929"/>
      </w:tblGrid>
      <w:tr>
        <w:trPr>
          <w:cantSplit/>
          <w:tblHeader/>
        </w:trPr>
        <w:tc>
          <w:tcPr>
            <w:tcW w:w="7000" w:type="dxa"/>
          </w:tcPr>
          <w:p>
            <w:pPr>
              <w:spacing w:before="40" w:after="40"/>
              <w:jc w:val="left"/>
            </w:pPr>
            <w:r>
              <w:rPr>
                <w:b/>
                <w:color w:val="FFFFFF"/>
                <w:sz w:val="20"/>
                <w:szCs w:val="20"/>
              </w:rPr>
              <w:t xml:space="preserve">Location of shared item</w:t>
            </w:r>
          </w:p>
        </w:tc>
        <w:tc>
          <w:tcPr>
            <w:tcW w:w="1929" w:type="dxa"/>
          </w:tcPr>
          <w:p>
            <w:pPr>
              <w:spacing w:before="40" w:after="40"/>
              <w:jc w:val="left"/>
            </w:pPr>
            <w:r>
              <w:rPr>
                <w:b/>
                <w:color w:val="FFFFFF"/>
                <w:sz w:val="20"/>
                <w:szCs w:val="20"/>
              </w:rPr>
              <w:t xml:space="preserve">Items</w:t>
            </w:r>
          </w:p>
        </w:tc>
      </w:tr>
      <w:tr>
        <w:trPr>
          <w:cantSplit/>
        </w:trPr>
        <w:tc>
          <w:tcPr>
            <w:tcW w:w="7000" w:type="dxa"/>
          </w:tcPr>
          <w:p>
            <w:pPr>
              <w:spacing w:before="40" w:after="40"/>
              <w:jc w:val="left"/>
            </w:pPr>
            <w:r>
              <w:rPr>
                <w:sz w:val="20"/>
                <w:szCs w:val="20"/>
              </w:rPr>
              <w:t xml:space="preserve">Client Records: Personal Clients folders (190 client folders)</w:t>
            </w:r>
          </w:p>
        </w:tc>
        <w:tc>
          <w:tcPr>
            <w:tcW w:w="1929" w:type="dxa"/>
          </w:tcPr>
          <w:p>
            <w:pPr>
              <w:spacing w:before="40" w:after="40"/>
              <w:jc w:val="left"/>
            </w:pPr>
            <w:r>
              <w:rPr>
                <w:sz w:val="20"/>
                <w:szCs w:val="20"/>
              </w:rPr>
              <w:t xml:space="preserve">203</w:t>
            </w:r>
          </w:p>
        </w:tc>
      </w:tr>
      <w:tr>
        <w:trPr>
          <w:cantSplit/>
        </w:trPr>
        <w:tc>
          <w:tcPr>
            <w:tcW w:w="7000" w:type="dxa"/>
          </w:tcPr>
          <w:p>
            <w:pPr>
              <w:spacing w:before="40" w:after="40"/>
              <w:jc w:val="left"/>
            </w:pPr>
            <w:r>
              <w:rPr>
                <w:sz w:val="20"/>
                <w:szCs w:val="20"/>
              </w:rPr>
              <w:t xml:space="preserve">Client Records: Out Of Force - Inactive (40 former clients)</w:t>
            </w:r>
          </w:p>
        </w:tc>
        <w:tc>
          <w:tcPr>
            <w:tcW w:w="1929" w:type="dxa"/>
          </w:tcPr>
          <w:p>
            <w:pPr>
              <w:spacing w:before="40" w:after="40"/>
              <w:jc w:val="left"/>
            </w:pPr>
            <w:r>
              <w:rPr>
                <w:sz w:val="20"/>
                <w:szCs w:val="20"/>
              </w:rPr>
              <w:t xml:space="preserve">40</w:t>
            </w:r>
          </w:p>
        </w:tc>
      </w:tr>
      <w:tr>
        <w:trPr>
          <w:cantSplit/>
        </w:trPr>
        <w:tc>
          <w:tcPr>
            <w:tcW w:w="7000" w:type="dxa"/>
          </w:tcPr>
          <w:p>
            <w:pPr>
              <w:spacing w:before="40" w:after="40"/>
              <w:jc w:val="left"/>
            </w:pPr>
            <w:r>
              <w:rPr>
                <w:sz w:val="20"/>
                <w:szCs w:val="20"/>
              </w:rPr>
              <w:t xml:space="preserve">Client Records: Standalone Company and other business client folders</w:t>
            </w:r>
          </w:p>
        </w:tc>
        <w:tc>
          <w:tcPr>
            <w:tcW w:w="1929" w:type="dxa"/>
          </w:tcPr>
          <w:p>
            <w:pPr>
              <w:spacing w:before="40" w:after="40"/>
              <w:jc w:val="left"/>
            </w:pPr>
            <w:r>
              <w:rPr>
                <w:sz w:val="20"/>
                <w:szCs w:val="20"/>
              </w:rPr>
              <w:t xml:space="preserve">18</w:t>
            </w:r>
          </w:p>
        </w:tc>
      </w:tr>
      <w:tr>
        <w:trPr>
          <w:cantSplit/>
        </w:trPr>
        <w:tc>
          <w:tcPr>
            <w:tcW w:w="7000" w:type="dxa"/>
          </w:tcPr>
          <w:p>
            <w:pPr>
              <w:spacing w:before="40" w:after="40"/>
              <w:jc w:val="left"/>
            </w:pPr>
            <w:r>
              <w:rPr>
                <w:sz w:val="20"/>
                <w:szCs w:val="20"/>
              </w:rPr>
              <w:t xml:space="preserve">Shared libraries (AF Client Portal library and site level)</w:t>
            </w:r>
          </w:p>
        </w:tc>
        <w:tc>
          <w:tcPr>
            <w:tcW w:w="1929" w:type="dxa"/>
          </w:tcPr>
          <w:p>
            <w:pPr>
              <w:spacing w:before="40" w:after="40"/>
              <w:jc w:val="left"/>
            </w:pPr>
            <w:r>
              <w:rPr>
                <w:sz w:val="20"/>
                <w:szCs w:val="20"/>
              </w:rPr>
              <w:t xml:space="preserve">2</w:t>
            </w:r>
          </w:p>
        </w:tc>
      </w:tr>
      <w:tr>
        <w:trPr>
          <w:cantSplit/>
        </w:trPr>
        <w:tc>
          <w:tcPr>
            <w:tcW w:w="7000" w:type="dxa"/>
          </w:tcPr>
          <w:p>
            <w:pPr>
              <w:spacing w:before="40" w:after="40"/>
              <w:jc w:val="left"/>
            </w:pPr>
            <w:r>
              <w:rPr>
                <w:sz w:val="20"/>
                <w:szCs w:val="20"/>
              </w:rPr>
              <w:t xml:space="preserve">Team sites and portals (Team Site, All Company, search and portal webs)</w:t>
            </w:r>
          </w:p>
        </w:tc>
        <w:tc>
          <w:tcPr>
            <w:tcW w:w="1929" w:type="dxa"/>
          </w:tcPr>
          <w:p>
            <w:pPr>
              <w:spacing w:before="40" w:after="40"/>
              <w:jc w:val="left"/>
            </w:pPr>
            <w:r>
              <w:rPr>
                <w:sz w:val="20"/>
                <w:szCs w:val="20"/>
              </w:rPr>
              <w:t xml:space="preserve">14</w:t>
            </w:r>
          </w:p>
        </w:tc>
      </w:tr>
      <w:tr>
        <w:trPr>
          <w:cantSplit/>
        </w:trPr>
        <w:tc>
          <w:tcPr>
            <w:tcW w:w="7000" w:type="dxa"/>
          </w:tcPr>
          <w:p>
            <w:pPr>
              <w:spacing w:before="40" w:after="40"/>
              <w:jc w:val="left"/>
            </w:pPr>
            <w:r>
              <w:rPr>
                <w:sz w:val="20"/>
                <w:szCs w:val="20"/>
              </w:rPr>
              <w:t xml:space="preserve">OneDrive (two "Shared with Everyone" folders and one feed list)</w:t>
            </w:r>
          </w:p>
        </w:tc>
        <w:tc>
          <w:tcPr>
            <w:tcW w:w="1929" w:type="dxa"/>
          </w:tcPr>
          <w:p>
            <w:pPr>
              <w:spacing w:before="40" w:after="40"/>
              <w:jc w:val="left"/>
            </w:pPr>
            <w:r>
              <w:rPr>
                <w:sz w:val="20"/>
                <w:szCs w:val="20"/>
              </w:rPr>
              <w:t xml:space="preserve">3</w:t>
            </w:r>
          </w:p>
        </w:tc>
      </w:tr>
      <w:tr>
        <w:trPr>
          <w:cantSplit/>
        </w:trPr>
        <w:tc>
          <w:tcPr>
            <w:tcW w:w="7000" w:type="dxa"/>
          </w:tcPr>
          <w:p>
            <w:pPr>
              <w:spacing w:before="40" w:after="40"/>
              <w:jc w:val="left"/>
            </w:pPr>
            <w:r>
              <w:rPr>
                <w:sz w:val="20"/>
                <w:szCs w:val="20"/>
              </w:rPr>
              <w:t xml:space="preserve">Total</w:t>
            </w:r>
          </w:p>
        </w:tc>
        <w:tc>
          <w:tcPr>
            <w:tcW w:w="1929" w:type="dxa"/>
          </w:tcPr>
          <w:p>
            <w:pPr>
              <w:spacing w:before="40" w:after="40"/>
              <w:jc w:val="left"/>
            </w:pPr>
            <w:r>
              <w:rPr>
                <w:sz w:val="20"/>
                <w:szCs w:val="20"/>
              </w:rPr>
              <w:t xml:space="preserve">280</w:t>
            </w:r>
          </w:p>
        </w:tc>
      </w:tr>
    </w:tbl>
    <w:p>
      <w:pPr>
        <w:spacing w:after="120"/>
      </w:pPr>
    </w:p>
    <w:p>
      <w:pPr>
        <w:pStyle w:val="ListParagraph"/>
        <w:jc w:val="left"/>
      </w:pPr>
      <w:r>
        <w:rPr/>
        <w:t xml:space="preserve">The 280 entries are 256 files, 12 folders, 9 webs and 3 lists; 238 of the files are PDFs, and fact-find documents appear throughout the client folders</w:t>
      </w:r>
    </w:p>
    <w:p>
      <w:pPr>
        <w:pStyle w:val="ListParagraph"/>
        <w:jc w:val="left"/>
      </w:pPr>
      <w:r>
        <w:rPr/>
        <w:t xml:space="preserve">All 263 AF Client Portal entries are granted through the "AF Client Portal Members" SharePoint group, which resolves to 8 users</w:t>
      </w:r>
    </w:p>
    <w:p>
      <w:pPr>
        <w:pStyle w:val="ListParagraph"/>
        <w:jc w:val="left"/>
      </w:pPr>
      <w:r>
        <w:rPr/>
        <w:t xml:space="preserve">Edit is the role on 270 of the 280 entries, so broad access includes modification, not just reading</w:t>
      </w:r>
    </w:p>
    <w:p>
      <w:pPr>
        <w:pStyle w:val="ListParagraph"/>
        <w:jc w:val="left"/>
      </w:pPr>
      <w:r>
        <w:rPr/>
        <w:t xml:space="preserve">The separate "Everyone" report returned a single entry: Read access at the root of the My Site Host web</w:t>
      </w:r>
    </w:p>
    <w:p>
      <w:pPr>
        <w:pStyle w:val="ListParagraph"/>
        <w:jc w:val="left"/>
      </w:pPr>
      <w:r>
        <w:rPr/>
        <w:t xml:space="preserve">Across the 11 OneDrives, 489 "Anyone" links and 10 organisation-wide links exist, along with 565 items with unique permissions and 42 guest permissions; the admin OneDrive carries 152 of the "Anyone" links</w:t>
      </w:r>
    </w:p>
    <w:p>
      <w:pPr>
        <w:pStyle w:val="WarningBox"/>
        <w:jc w:val="left"/>
      </w:pPr>
      <w:r>
        <w:rPr/>
        <w:t xml:space="preserve">"Anyone" links need review alongside the "Everyone except external users" findings. They allow access without sign-in and are the highest-priority clean-up item in the OneDrive data.</w:t>
      </w:r>
    </w:p>
    <w:p>
      <w:pPr>
        <w:pStyle w:val="Heading1"/>
        <w:pageBreakBefore/>
        <w:pBdr>
          <w:bottom w:val="single" w:sz="18" w:space="4" w:color="E60012"/>
        </w:pBdr>
      </w:pPr>
      <w:r>
        <w:rPr/>
        <w:t xml:space="preserve">Section 3: Future State Vision</w:t>
      </w:r>
    </w:p>
    <w:p>
      <w:pPr>
        <w:pStyle w:val="Heading2"/>
        <w:keepNext/>
        <w:spacing w:before="240" w:after="120"/>
      </w:pPr>
      <w:r>
        <w:rPr/>
        <w:t xml:space="preserve">Transformation Vision</w:t>
      </w:r>
    </w:p>
    <w:p>
      <w:pPr>
        <w:keepNext/>
        <w:spacing w:before="120" w:after="60"/>
        <w:jc w:val="center"/>
      </w:pPr>
      <w:r>
        <w:drawing>
          <wp:inline distT="0" distB="0" distL="0" distR="0">
            <wp:extent cx="5400000" cy="2538000"/>
            <wp:docPr id="107" name="beforeafter.png" descr="Before and aft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beforeafter.png"/>
                    <pic:cNvPicPr/>
                  </pic:nvPicPr>
                  <pic:blipFill>
                    <a:blip r:embed="rIdImg107"/>
                    <a:stretch>
                      <a:fillRect/>
                    </a:stretch>
                  </pic:blipFill>
                  <pic:spPr>
                    <a:xfrm>
                      <a:off x="0" y="0"/>
                      <a:ext cx="5400000" cy="2538000"/>
                    </a:xfrm>
                    <a:prstGeom prst="rect">
                      <a:avLst/>
                    </a:prstGeom>
                  </pic:spPr>
                </pic:pic>
              </a:graphicData>
            </a:graphic>
          </wp:inline>
        </w:drawing>
      </w:r>
    </w:p>
    <w:p>
      <w:pPr>
        <w:spacing w:before="60" w:after="200"/>
        <w:jc w:val="center"/>
      </w:pPr>
      <w:r>
        <w:rPr>
          <w:i/>
          <w:color w:val="7F7F7F"/>
          <w:sz w:val="16"/>
          <w:szCs w:val="16"/>
        </w:rPr>
        <w:t xml:space="preserve">Figure 6: Current versus future structure</w:t>
      </w:r>
    </w:p>
    <w:p>
      <w:pPr>
        <w:pStyle w:val="Heading2"/>
        <w:keepNext/>
        <w:spacing w:before="240" w:after="120"/>
      </w:pPr>
      <w:r>
        <w:rPr/>
        <w:t xml:space="preserve">Modern Intranet Vision</w:t>
      </w:r>
    </w:p>
    <w:p>
      <w:pPr>
        <w:keepNext/>
        <w:spacing w:before="120" w:after="60"/>
        <w:jc w:val="center"/>
      </w:pPr>
      <w:r>
        <w:drawing>
          <wp:inline distT="0" distB="0" distL="0" distR="0">
            <wp:extent cx="4860000" cy="3032640"/>
            <wp:docPr id="108" name="intranet.png" descr="Modern intranet homepage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ntranet.png"/>
                    <pic:cNvPicPr/>
                  </pic:nvPicPr>
                  <pic:blipFill>
                    <a:blip r:embed="rIdImg108"/>
                    <a:stretch>
                      <a:fillRect/>
                    </a:stretch>
                  </pic:blipFill>
                  <pic:spPr>
                    <a:xfrm>
                      <a:off x="0" y="0"/>
                      <a:ext cx="4860000" cy="3032640"/>
                    </a:xfrm>
                    <a:prstGeom prst="rect">
                      <a:avLst/>
                    </a:prstGeom>
                  </pic:spPr>
                </pic:pic>
              </a:graphicData>
            </a:graphic>
          </wp:inline>
        </w:drawing>
      </w:r>
    </w:p>
    <w:p>
      <w:pPr>
        <w:spacing w:before="60" w:after="200"/>
        <w:jc w:val="center"/>
      </w:pPr>
      <w:r>
        <w:rPr>
          <w:i/>
          <w:color w:val="7F7F7F"/>
          <w:sz w:val="16"/>
          <w:szCs w:val="16"/>
        </w:rPr>
        <w:t xml:space="preserve">Figure 7: Advice Financial Hub concept mockup</w:t>
      </w:r>
    </w:p>
    <w:p>
      <w:pPr>
        <w:pStyle w:val="NotificationBox"/>
        <w:jc w:val="left"/>
      </w:pPr>
      <w:r>
        <w:rPr/>
        <w:t xml:space="preserve">Mockup AI prompt: "Modern SharePoint intranet homepage for financial advisory firm, Ricoh corporate styling, red accents, clean white interface, Microsoft 365 modern webparts, news cards, quick links, compliance resources, staff directory, executive dashboard layout." Based on the Advice Financial Hub concept.</w:t>
      </w:r>
    </w:p>
    <w:p>
      <w:pPr>
        <w:pStyle w:val="Heading1"/>
        <w:pageBreakBefore/>
        <w:pBdr>
          <w:bottom w:val="single" w:sz="18" w:space="4" w:color="E60012"/>
        </w:pBdr>
      </w:pPr>
      <w:r>
        <w:rPr/>
        <w:t xml:space="preserve">Section 4: Recommended Information Architecture</w:t>
      </w:r>
    </w:p>
    <w:p>
      <w:pPr>
        <w:pStyle w:val="Heading2"/>
        <w:keepNext/>
        <w:spacing w:before="240" w:after="120"/>
      </w:pPr>
      <w:r>
        <w:rPr/>
        <w:t xml:space="preserve">Future Hub Architecture</w:t>
      </w:r>
    </w:p>
    <w:p>
      <w:pPr>
        <w:keepNext/>
        <w:spacing w:before="120" w:after="60"/>
        <w:jc w:val="center"/>
      </w:pPr>
      <w:r>
        <w:drawing>
          <wp:inline distT="0" distB="0" distL="0" distR="0">
            <wp:extent cx="5400000" cy="2205360"/>
            <wp:docPr id="109" name="hub.png" descr="Hub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hub.png"/>
                    <pic:cNvPicPr/>
                  </pic:nvPicPr>
                  <pic:blipFill>
                    <a:blip r:embed="rIdImg109"/>
                    <a:stretch>
                      <a:fillRect/>
                    </a:stretch>
                  </pic:blipFill>
                  <pic:spPr>
                    <a:xfrm>
                      <a:off x="0" y="0"/>
                      <a:ext cx="5400000" cy="2205360"/>
                    </a:xfrm>
                    <a:prstGeom prst="rect">
                      <a:avLst/>
                    </a:prstGeom>
                  </pic:spPr>
                </pic:pic>
              </a:graphicData>
            </a:graphic>
          </wp:inline>
        </w:drawing>
      </w:r>
    </w:p>
    <w:p>
      <w:pPr>
        <w:spacing w:before="60" w:after="200"/>
        <w:jc w:val="center"/>
      </w:pPr>
      <w:r>
        <w:rPr>
          <w:i/>
          <w:color w:val="7F7F7F"/>
          <w:sz w:val="16"/>
          <w:szCs w:val="16"/>
        </w:rPr>
        <w:t xml:space="preserve">Figure 8: Advice Financial Hub architecture</w:t>
      </w:r>
    </w:p>
    <w:p>
      <w:pPr>
        <w:pStyle w:val="Heading2"/>
        <w:keepNext/>
        <w:spacing w:before="240" w:after="120"/>
      </w:pPr>
      <w:r>
        <w:rPr/>
        <w:t xml:space="preserve">Client Records Model</w:t>
      </w:r>
    </w:p>
    <w:p>
      <w:pPr>
        <w:keepNext/>
        <w:spacing w:before="120" w:after="60"/>
        <w:jc w:val="center"/>
      </w:pPr>
      <w:r>
        <w:drawing>
          <wp:inline distT="0" distB="0" distL="0" distR="0">
            <wp:extent cx="4860000" cy="2913927"/>
            <wp:docPr id="110" name="records.png" descr="Client records security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records.png"/>
                    <pic:cNvPicPr/>
                  </pic:nvPicPr>
                  <pic:blipFill>
                    <a:blip r:embed="rIdImg110"/>
                    <a:stretch>
                      <a:fillRect/>
                    </a:stretch>
                  </pic:blipFill>
                  <pic:spPr>
                    <a:xfrm>
                      <a:off x="0" y="0"/>
                      <a:ext cx="4860000" cy="2913927"/>
                    </a:xfrm>
                    <a:prstGeom prst="rect">
                      <a:avLst/>
                    </a:prstGeom>
                  </pic:spPr>
                </pic:pic>
              </a:graphicData>
            </a:graphic>
          </wp:inline>
        </w:drawing>
      </w:r>
    </w:p>
    <w:p>
      <w:pPr>
        <w:spacing w:before="60" w:after="200"/>
        <w:jc w:val="center"/>
      </w:pPr>
      <w:r>
        <w:rPr>
          <w:i/>
          <w:color w:val="7F7F7F"/>
          <w:sz w:val="16"/>
          <w:szCs w:val="16"/>
        </w:rPr>
        <w:t xml:space="preserve">Figure 9: Client Records structure and security model</w:t>
      </w:r>
    </w:p>
    <w:p>
      <w:pPr>
        <w:spacing w:after="120"/>
        <w:jc w:val="left"/>
      </w:pPr>
      <w:r>
        <w:rPr/>
        <w:t xml:space="preserve">Security is applied through Adviser Teams, Business Units and Leadership Groups, rather than broad member permissions.</w:t>
      </w:r>
    </w:p>
    <w:p>
      <w:pPr>
        <w:pStyle w:val="Heading1"/>
        <w:pageBreakBefore/>
        <w:pBdr>
          <w:bottom w:val="single" w:sz="18" w:space="4" w:color="E60012"/>
        </w:pBdr>
      </w:pPr>
      <w:r>
        <w:rPr/>
        <w:t xml:space="preserve">Section 5: Governance Framework</w:t>
      </w:r>
    </w:p>
    <w:p>
      <w:pPr>
        <w:pStyle w:val="Heading2"/>
        <w:keepNext/>
        <w:spacing w:before="240" w:after="120"/>
      </w:pPr>
      <w:r>
        <w:rPr/>
        <w:t xml:space="preserve">Governance Model</w:t>
      </w:r>
    </w:p>
    <w:p>
      <w:pPr>
        <w:keepNext/>
        <w:spacing w:before="120" w:after="60"/>
        <w:jc w:val="center"/>
      </w:pPr>
      <w:r>
        <w:drawing>
          <wp:inline distT="0" distB="0" distL="0" distR="0">
            <wp:extent cx="5400000" cy="1872720"/>
            <wp:docPr id="111" name="pillars.png" descr="Four pillar governanc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llars.png"/>
                    <pic:cNvPicPr/>
                  </pic:nvPicPr>
                  <pic:blipFill>
                    <a:blip r:embed="rIdImg111"/>
                    <a:stretch>
                      <a:fillRect/>
                    </a:stretch>
                  </pic:blipFill>
                  <pic:spPr>
                    <a:xfrm>
                      <a:off x="0" y="0"/>
                      <a:ext cx="5400000" cy="1872720"/>
                    </a:xfrm>
                    <a:prstGeom prst="rect">
                      <a:avLst/>
                    </a:prstGeom>
                  </pic:spPr>
                </pic:pic>
              </a:graphicData>
            </a:graphic>
          </wp:inline>
        </w:drawing>
      </w:r>
    </w:p>
    <w:p>
      <w:pPr>
        <w:spacing w:before="60" w:after="200"/>
        <w:jc w:val="center"/>
      </w:pPr>
      <w:r>
        <w:rPr>
          <w:i/>
          <w:color w:val="7F7F7F"/>
          <w:sz w:val="16"/>
          <w:szCs w:val="16"/>
        </w:rPr>
        <w:t xml:space="preserve">Figure 10: Four-pillar governance model</w:t>
      </w:r>
    </w:p>
    <w:tbl>
      <w:tblPr>
        <w:tblStyle w:val="RicohTableStyle"/>
        <w:tblW w:w="8929" w:type="dxa"/>
        <w:tblLayout w:type="fixed"/>
        <w:tblLook w:val="04A0" w:firstRow="1" w:lastRow="0" w:firstColumn="0" w:lastColumn="0" w:noHBand="0" w:noVBand="1"/>
      </w:tblPr>
      <w:tblGrid>
        <w:gridCol w:w="3000"/>
        <w:gridCol w:w="5929"/>
      </w:tblGrid>
      <w:tr>
        <w:trPr>
          <w:cantSplit/>
          <w:tblHeader/>
        </w:trPr>
        <w:tc>
          <w:tcPr>
            <w:tcW w:w="3000" w:type="dxa"/>
          </w:tcPr>
          <w:p>
            <w:pPr>
              <w:spacing w:before="40" w:after="40"/>
              <w:jc w:val="left"/>
            </w:pPr>
            <w:r>
              <w:rPr>
                <w:b/>
                <w:color w:val="FFFFFF"/>
                <w:sz w:val="20"/>
                <w:szCs w:val="20"/>
              </w:rPr>
              <w:t xml:space="preserve">Pillar</w:t>
            </w:r>
          </w:p>
        </w:tc>
        <w:tc>
          <w:tcPr>
            <w:tcW w:w="5929" w:type="dxa"/>
          </w:tcPr>
          <w:p>
            <w:pPr>
              <w:spacing w:before="40" w:after="40"/>
              <w:jc w:val="left"/>
            </w:pPr>
            <w:r>
              <w:rPr>
                <w:b/>
                <w:color w:val="FFFFFF"/>
                <w:sz w:val="20"/>
                <w:szCs w:val="20"/>
              </w:rPr>
              <w:t xml:space="preserve">Practice</w:t>
            </w:r>
          </w:p>
        </w:tc>
      </w:tr>
      <w:tr>
        <w:trPr>
          <w:cantSplit/>
        </w:trPr>
        <w:tc>
          <w:tcPr>
            <w:tcW w:w="3000" w:type="dxa"/>
          </w:tcPr>
          <w:p>
            <w:pPr>
              <w:spacing w:before="40" w:after="40"/>
              <w:jc w:val="left"/>
            </w:pPr>
            <w:r>
              <w:rPr>
                <w:sz w:val="20"/>
                <w:szCs w:val="20"/>
              </w:rPr>
              <w:t xml:space="preserve">Ownership</w:t>
            </w:r>
          </w:p>
        </w:tc>
        <w:tc>
          <w:tcPr>
            <w:tcW w:w="5929" w:type="dxa"/>
          </w:tcPr>
          <w:p>
            <w:pPr>
              <w:spacing w:before="40" w:after="40"/>
              <w:jc w:val="left"/>
            </w:pPr>
            <w:r>
              <w:rPr>
                <w:sz w:val="20"/>
                <w:szCs w:val="20"/>
              </w:rPr>
              <w:t xml:space="preserve">Primary + Secondary Owner</w:t>
            </w:r>
          </w:p>
        </w:tc>
      </w:tr>
      <w:tr>
        <w:trPr>
          <w:cantSplit/>
        </w:trPr>
        <w:tc>
          <w:tcPr>
            <w:tcW w:w="3000" w:type="dxa"/>
          </w:tcPr>
          <w:p>
            <w:pPr>
              <w:spacing w:before="40" w:after="40"/>
              <w:jc w:val="left"/>
            </w:pPr>
            <w:r>
              <w:rPr>
                <w:sz w:val="20"/>
                <w:szCs w:val="20"/>
              </w:rPr>
              <w:t xml:space="preserve">Security</w:t>
            </w:r>
          </w:p>
        </w:tc>
        <w:tc>
          <w:tcPr>
            <w:tcW w:w="5929" w:type="dxa"/>
          </w:tcPr>
          <w:p>
            <w:pPr>
              <w:spacing w:before="40" w:after="40"/>
              <w:jc w:val="left"/>
            </w:pPr>
            <w:r>
              <w:rPr>
                <w:sz w:val="20"/>
                <w:szCs w:val="20"/>
              </w:rPr>
              <w:t xml:space="preserve">Role-Based Access</w:t>
            </w:r>
          </w:p>
        </w:tc>
      </w:tr>
      <w:tr>
        <w:trPr>
          <w:cantSplit/>
        </w:trPr>
        <w:tc>
          <w:tcPr>
            <w:tcW w:w="3000" w:type="dxa"/>
          </w:tcPr>
          <w:p>
            <w:pPr>
              <w:spacing w:before="40" w:after="40"/>
              <w:jc w:val="left"/>
            </w:pPr>
            <w:r>
              <w:rPr>
                <w:sz w:val="20"/>
                <w:szCs w:val="20"/>
              </w:rPr>
              <w:t xml:space="preserve">Lifecycle</w:t>
            </w:r>
          </w:p>
        </w:tc>
        <w:tc>
          <w:tcPr>
            <w:tcW w:w="5929" w:type="dxa"/>
          </w:tcPr>
          <w:p>
            <w:pPr>
              <w:spacing w:before="40" w:after="40"/>
              <w:jc w:val="left"/>
            </w:pPr>
            <w:r>
              <w:rPr>
                <w:sz w:val="20"/>
                <w:szCs w:val="20"/>
              </w:rPr>
              <w:t xml:space="preserve">Retention Management</w:t>
            </w:r>
          </w:p>
        </w:tc>
      </w:tr>
      <w:tr>
        <w:trPr>
          <w:cantSplit/>
        </w:trPr>
        <w:tc>
          <w:tcPr>
            <w:tcW w:w="3000" w:type="dxa"/>
          </w:tcPr>
          <w:p>
            <w:pPr>
              <w:spacing w:before="40" w:after="40"/>
              <w:jc w:val="left"/>
            </w:pPr>
            <w:r>
              <w:rPr>
                <w:sz w:val="20"/>
                <w:szCs w:val="20"/>
              </w:rPr>
              <w:t xml:space="preserve">Compliance</w:t>
            </w:r>
          </w:p>
        </w:tc>
        <w:tc>
          <w:tcPr>
            <w:tcW w:w="5929" w:type="dxa"/>
          </w:tcPr>
          <w:p>
            <w:pPr>
              <w:spacing w:before="40" w:after="40"/>
              <w:jc w:val="left"/>
            </w:pPr>
            <w:r>
              <w:rPr>
                <w:sz w:val="20"/>
                <w:szCs w:val="20"/>
              </w:rPr>
              <w:t xml:space="preserve">Regular Review</w:t>
            </w:r>
          </w:p>
        </w:tc>
      </w:tr>
    </w:tbl>
    <w:p>
      <w:pPr>
        <w:spacing w:after="120"/>
      </w:pPr>
    </w:p>
    <w:p>
      <w:pPr>
        <w:pStyle w:val="Heading2"/>
        <w:keepNext/>
        <w:spacing w:before="240" w:after="120"/>
      </w:pPr>
      <w:r>
        <w:rPr/>
        <w:t xml:space="preserve">Recommended Permission Model</w:t>
      </w:r>
    </w:p>
    <w:tbl>
      <w:tblPr>
        <w:tblStyle w:val="RicohTableStyle"/>
        <w:tblW w:w="8929" w:type="dxa"/>
        <w:tblLayout w:type="fixed"/>
        <w:tblLook w:val="04A0" w:firstRow="1" w:lastRow="0" w:firstColumn="0" w:lastColumn="0" w:noHBand="0" w:noVBand="1"/>
      </w:tblPr>
      <w:tblGrid>
        <w:gridCol w:w="4464"/>
        <w:gridCol w:w="4465"/>
      </w:tblGrid>
      <w:tr>
        <w:trPr>
          <w:cantSplit/>
          <w:tblHeader/>
        </w:trPr>
        <w:tc>
          <w:tcPr>
            <w:tcW w:w="4464" w:type="dxa"/>
          </w:tcPr>
          <w:p>
            <w:pPr>
              <w:spacing w:before="40" w:after="40"/>
              <w:jc w:val="left"/>
            </w:pPr>
            <w:r>
              <w:rPr>
                <w:b/>
                <w:color w:val="FFFFFF"/>
                <w:sz w:val="20"/>
                <w:szCs w:val="20"/>
              </w:rPr>
              <w:t xml:space="preserve">Replace</w:t>
            </w:r>
          </w:p>
        </w:tc>
        <w:tc>
          <w:tcPr>
            <w:tcW w:w="4465" w:type="dxa"/>
          </w:tcPr>
          <w:p>
            <w:pPr>
              <w:spacing w:before="40" w:after="40"/>
              <w:jc w:val="left"/>
            </w:pPr>
            <w:r>
              <w:rPr>
                <w:b/>
                <w:color w:val="FFFFFF"/>
                <w:sz w:val="20"/>
                <w:szCs w:val="20"/>
              </w:rPr>
              <w:t xml:space="preserve">With</w:t>
            </w:r>
          </w:p>
        </w:tc>
      </w:tr>
      <w:tr>
        <w:trPr>
          <w:cantSplit/>
        </w:trPr>
        <w:tc>
          <w:tcPr>
            <w:tcW w:w="4464" w:type="dxa"/>
          </w:tcPr>
          <w:p>
            <w:pPr>
              <w:spacing w:before="40" w:after="40"/>
              <w:jc w:val="left"/>
            </w:pPr>
            <w:r>
              <w:rPr>
                <w:b/>
                <w:color w:val="E60012"/>
                <w:sz w:val="20"/>
                <w:szCs w:val="20"/>
              </w:rPr>
              <w:t xml:space="preserve">Everyone</w:t>
            </w:r>
          </w:p>
        </w:tc>
        <w:tc>
          <w:tcPr>
            <w:tcW w:w="4465" w:type="dxa"/>
          </w:tcPr>
          <w:p>
            <w:pPr>
              <w:spacing w:before="40" w:after="40"/>
              <w:jc w:val="left"/>
            </w:pPr>
            <w:r>
              <w:rPr>
                <w:b/>
                <w:color w:val="2E7D32"/>
                <w:sz w:val="20"/>
                <w:szCs w:val="20"/>
              </w:rPr>
              <w:t xml:space="preserve">Advisers</w:t>
            </w:r>
          </w:p>
        </w:tc>
      </w:tr>
      <w:tr>
        <w:trPr>
          <w:cantSplit/>
        </w:trPr>
        <w:tc>
          <w:tcPr>
            <w:tcW w:w="4464" w:type="dxa"/>
          </w:tcPr>
          <w:p>
            <w:pPr>
              <w:spacing w:before="40" w:after="40"/>
              <w:jc w:val="left"/>
            </w:pPr>
            <w:r>
              <w:rPr>
                <w:b/>
                <w:color w:val="E60012"/>
                <w:sz w:val="20"/>
                <w:szCs w:val="20"/>
              </w:rPr>
              <w:t xml:space="preserve">Everyone Except External Users</w:t>
            </w:r>
          </w:p>
        </w:tc>
        <w:tc>
          <w:tcPr>
            <w:tcW w:w="4465" w:type="dxa"/>
          </w:tcPr>
          <w:p>
            <w:pPr>
              <w:spacing w:before="40" w:after="40"/>
              <w:jc w:val="left"/>
            </w:pPr>
            <w:r>
              <w:rPr>
                <w:b/>
                <w:color w:val="2E7D32"/>
                <w:sz w:val="20"/>
                <w:szCs w:val="20"/>
              </w:rPr>
              <w:t xml:space="preserve">Operations</w:t>
            </w:r>
          </w:p>
        </w:tc>
      </w:tr>
      <w:tr>
        <w:trPr>
          <w:cantSplit/>
        </w:trPr>
        <w:tc>
          <w:tcPr>
            <w:tcW w:w="4464" w:type="dxa"/>
          </w:tcPr>
          <w:p>
            <w:pPr>
              <w:spacing w:before="40" w:after="40"/>
              <w:jc w:val="left"/>
            </w:pPr>
            <w:r>
              <w:rPr>
                <w:sz w:val="20"/>
                <w:szCs w:val="20"/>
              </w:rPr>
              <w:t xml:space="preserve"/>
            </w:r>
          </w:p>
        </w:tc>
        <w:tc>
          <w:tcPr>
            <w:tcW w:w="4465" w:type="dxa"/>
          </w:tcPr>
          <w:p>
            <w:pPr>
              <w:spacing w:before="40" w:after="40"/>
              <w:jc w:val="left"/>
            </w:pPr>
            <w:r>
              <w:rPr>
                <w:b/>
                <w:color w:val="2E7D32"/>
                <w:sz w:val="20"/>
                <w:szCs w:val="20"/>
              </w:rPr>
              <w:t xml:space="preserve">Compliance</w:t>
            </w:r>
          </w:p>
        </w:tc>
      </w:tr>
      <w:tr>
        <w:trPr>
          <w:cantSplit/>
        </w:trPr>
        <w:tc>
          <w:tcPr>
            <w:tcW w:w="4464" w:type="dxa"/>
          </w:tcPr>
          <w:p>
            <w:pPr>
              <w:spacing w:before="40" w:after="40"/>
              <w:jc w:val="left"/>
            </w:pPr>
            <w:r>
              <w:rPr>
                <w:sz w:val="20"/>
                <w:szCs w:val="20"/>
              </w:rPr>
              <w:t xml:space="preserve"/>
            </w:r>
          </w:p>
        </w:tc>
        <w:tc>
          <w:tcPr>
            <w:tcW w:w="4465" w:type="dxa"/>
          </w:tcPr>
          <w:p>
            <w:pPr>
              <w:spacing w:before="40" w:after="40"/>
              <w:jc w:val="left"/>
            </w:pPr>
            <w:r>
              <w:rPr>
                <w:b/>
                <w:color w:val="2E7D32"/>
                <w:sz w:val="20"/>
                <w:szCs w:val="20"/>
              </w:rPr>
              <w:t xml:space="preserve">Leadership</w:t>
            </w:r>
          </w:p>
        </w:tc>
      </w:tr>
      <w:tr>
        <w:trPr>
          <w:cantSplit/>
        </w:trPr>
        <w:tc>
          <w:tcPr>
            <w:tcW w:w="4464" w:type="dxa"/>
          </w:tcPr>
          <w:p>
            <w:pPr>
              <w:spacing w:before="40" w:after="40"/>
              <w:jc w:val="left"/>
            </w:pPr>
            <w:r>
              <w:rPr>
                <w:sz w:val="20"/>
                <w:szCs w:val="20"/>
              </w:rPr>
              <w:t xml:space="preserve"/>
            </w:r>
          </w:p>
        </w:tc>
        <w:tc>
          <w:tcPr>
            <w:tcW w:w="4465" w:type="dxa"/>
          </w:tcPr>
          <w:p>
            <w:pPr>
              <w:spacing w:before="40" w:after="40"/>
              <w:jc w:val="left"/>
            </w:pPr>
            <w:r>
              <w:rPr>
                <w:b/>
                <w:color w:val="2E7D32"/>
                <w:sz w:val="20"/>
                <w:szCs w:val="20"/>
              </w:rPr>
              <w:t xml:space="preserve">Role-Based Security Groups</w:t>
            </w:r>
          </w:p>
        </w:tc>
      </w:tr>
    </w:tbl>
    <w:p>
      <w:pPr>
        <w:spacing w:after="120"/>
      </w:pPr>
    </w:p>
    <w:p>
      <w:pPr>
        <w:pStyle w:val="Heading1"/>
        <w:pageBreakBefore/>
        <w:pBdr>
          <w:bottom w:val="single" w:sz="18" w:space="4" w:color="E60012"/>
        </w:pBdr>
      </w:pPr>
      <w:r>
        <w:rPr/>
        <w:t xml:space="preserve">Section 6: Implementation Roadmap</w:t>
      </w:r>
    </w:p>
    <w:p>
      <w:pPr>
        <w:keepNext/>
        <w:spacing w:before="120" w:after="60"/>
        <w:jc w:val="center"/>
      </w:pPr>
      <w:r>
        <w:drawing>
          <wp:inline distT="0" distB="0" distL="0" distR="0">
            <wp:extent cx="5400000" cy="2039040"/>
            <wp:docPr id="112" name="timeline.png" descr="Five phase implementa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timeline.png"/>
                    <pic:cNvPicPr/>
                  </pic:nvPicPr>
                  <pic:blipFill>
                    <a:blip r:embed="rIdImg112"/>
                    <a:stretch>
                      <a:fillRect/>
                    </a:stretch>
                  </pic:blipFill>
                  <pic:spPr>
                    <a:xfrm>
                      <a:off x="0" y="0"/>
                      <a:ext cx="5400000" cy="2039040"/>
                    </a:xfrm>
                    <a:prstGeom prst="rect">
                      <a:avLst/>
                    </a:prstGeom>
                  </pic:spPr>
                </pic:pic>
              </a:graphicData>
            </a:graphic>
          </wp:inline>
        </w:drawing>
      </w:r>
    </w:p>
    <w:p>
      <w:pPr>
        <w:spacing w:before="60" w:after="200"/>
        <w:jc w:val="center"/>
      </w:pPr>
      <w:r>
        <w:rPr>
          <w:i/>
          <w:color w:val="7F7F7F"/>
          <w:sz w:val="16"/>
          <w:szCs w:val="16"/>
        </w:rPr>
        <w:t xml:space="preserve">Figure 11: Implementation roadmap</w:t>
      </w:r>
    </w:p>
    <w:tbl>
      <w:tblPr>
        <w:tblStyle w:val="RicohTableStyle"/>
        <w:tblW w:w="8929" w:type="dxa"/>
        <w:tblLayout w:type="fixed"/>
        <w:tblLook w:val="04A0" w:firstRow="1" w:lastRow="0" w:firstColumn="0" w:lastColumn="0" w:noHBand="0" w:noVBand="1"/>
      </w:tblPr>
      <w:tblGrid>
        <w:gridCol w:w="2500"/>
        <w:gridCol w:w="6429"/>
      </w:tblGrid>
      <w:tr>
        <w:trPr>
          <w:cantSplit/>
          <w:tblHeader/>
        </w:trPr>
        <w:tc>
          <w:tcPr>
            <w:tcW w:w="2500" w:type="dxa"/>
          </w:tcPr>
          <w:p>
            <w:pPr>
              <w:spacing w:before="40" w:after="40"/>
              <w:jc w:val="left"/>
            </w:pPr>
            <w:r>
              <w:rPr>
                <w:b/>
                <w:color w:val="FFFFFF"/>
                <w:sz w:val="20"/>
                <w:szCs w:val="20"/>
              </w:rPr>
              <w:t xml:space="preserve">Phase</w:t>
            </w:r>
          </w:p>
        </w:tc>
        <w:tc>
          <w:tcPr>
            <w:tcW w:w="6429" w:type="dxa"/>
          </w:tcPr>
          <w:p>
            <w:pPr>
              <w:spacing w:before="40" w:after="40"/>
              <w:jc w:val="left"/>
            </w:pPr>
            <w:r>
              <w:rPr>
                <w:b/>
                <w:color w:val="FFFFFF"/>
                <w:sz w:val="20"/>
                <w:szCs w:val="20"/>
              </w:rPr>
              <w:t xml:space="preserve">Focus</w:t>
            </w:r>
          </w:p>
        </w:tc>
      </w:tr>
      <w:tr>
        <w:trPr>
          <w:cantSplit/>
        </w:trPr>
        <w:tc>
          <w:tcPr>
            <w:tcW w:w="2500" w:type="dxa"/>
          </w:tcPr>
          <w:p>
            <w:pPr>
              <w:spacing w:before="40" w:after="40"/>
              <w:jc w:val="left"/>
            </w:pPr>
            <w:r>
              <w:rPr>
                <w:sz w:val="20"/>
                <w:szCs w:val="20"/>
              </w:rPr>
              <w:t xml:space="preserve">Phase 1</w:t>
            </w:r>
          </w:p>
        </w:tc>
        <w:tc>
          <w:tcPr>
            <w:tcW w:w="6429" w:type="dxa"/>
          </w:tcPr>
          <w:p>
            <w:pPr>
              <w:spacing w:before="40" w:after="40"/>
              <w:jc w:val="left"/>
            </w:pPr>
            <w:r>
              <w:rPr>
                <w:sz w:val="20"/>
                <w:szCs w:val="20"/>
              </w:rPr>
              <w:t xml:space="preserve">Assessment &amp; Governance</w:t>
            </w:r>
          </w:p>
        </w:tc>
      </w:tr>
      <w:tr>
        <w:trPr>
          <w:cantSplit/>
        </w:trPr>
        <w:tc>
          <w:tcPr>
            <w:tcW w:w="2500" w:type="dxa"/>
          </w:tcPr>
          <w:p>
            <w:pPr>
              <w:spacing w:before="40" w:after="40"/>
              <w:jc w:val="left"/>
            </w:pPr>
            <w:r>
              <w:rPr>
                <w:sz w:val="20"/>
                <w:szCs w:val="20"/>
              </w:rPr>
              <w:t xml:space="preserve">Phase 2</w:t>
            </w:r>
          </w:p>
        </w:tc>
        <w:tc>
          <w:tcPr>
            <w:tcW w:w="6429" w:type="dxa"/>
          </w:tcPr>
          <w:p>
            <w:pPr>
              <w:spacing w:before="40" w:after="40"/>
              <w:jc w:val="left"/>
            </w:pPr>
            <w:r>
              <w:rPr>
                <w:sz w:val="20"/>
                <w:szCs w:val="20"/>
              </w:rPr>
              <w:t xml:space="preserve">Information Architecture</w:t>
            </w:r>
          </w:p>
        </w:tc>
      </w:tr>
      <w:tr>
        <w:trPr>
          <w:cantSplit/>
        </w:trPr>
        <w:tc>
          <w:tcPr>
            <w:tcW w:w="2500" w:type="dxa"/>
          </w:tcPr>
          <w:p>
            <w:pPr>
              <w:spacing w:before="40" w:after="40"/>
              <w:jc w:val="left"/>
            </w:pPr>
            <w:r>
              <w:rPr>
                <w:sz w:val="20"/>
                <w:szCs w:val="20"/>
              </w:rPr>
              <w:t xml:space="preserve">Phase 3</w:t>
            </w:r>
          </w:p>
        </w:tc>
        <w:tc>
          <w:tcPr>
            <w:tcW w:w="6429" w:type="dxa"/>
          </w:tcPr>
          <w:p>
            <w:pPr>
              <w:spacing w:before="40" w:after="40"/>
              <w:jc w:val="left"/>
            </w:pPr>
            <w:r>
              <w:rPr>
                <w:sz w:val="20"/>
                <w:szCs w:val="20"/>
              </w:rPr>
              <w:t xml:space="preserve">Modern Intranet</w:t>
            </w:r>
          </w:p>
        </w:tc>
      </w:tr>
      <w:tr>
        <w:trPr>
          <w:cantSplit/>
        </w:trPr>
        <w:tc>
          <w:tcPr>
            <w:tcW w:w="2500" w:type="dxa"/>
          </w:tcPr>
          <w:p>
            <w:pPr>
              <w:spacing w:before="40" w:after="40"/>
              <w:jc w:val="left"/>
            </w:pPr>
            <w:r>
              <w:rPr>
                <w:sz w:val="20"/>
                <w:szCs w:val="20"/>
              </w:rPr>
              <w:t xml:space="preserve">Phase 4</w:t>
            </w:r>
          </w:p>
        </w:tc>
        <w:tc>
          <w:tcPr>
            <w:tcW w:w="6429" w:type="dxa"/>
          </w:tcPr>
          <w:p>
            <w:pPr>
              <w:spacing w:before="40" w:after="40"/>
              <w:jc w:val="left"/>
            </w:pPr>
            <w:r>
              <w:rPr>
                <w:sz w:val="20"/>
                <w:szCs w:val="20"/>
              </w:rPr>
              <w:t xml:space="preserve">Client Repository Transformation</w:t>
            </w:r>
          </w:p>
        </w:tc>
      </w:tr>
      <w:tr>
        <w:trPr>
          <w:cantSplit/>
        </w:trPr>
        <w:tc>
          <w:tcPr>
            <w:tcW w:w="2500" w:type="dxa"/>
          </w:tcPr>
          <w:p>
            <w:pPr>
              <w:spacing w:before="40" w:after="40"/>
              <w:jc w:val="left"/>
            </w:pPr>
            <w:r>
              <w:rPr>
                <w:sz w:val="20"/>
                <w:szCs w:val="20"/>
              </w:rPr>
              <w:t xml:space="preserve">Phase 5</w:t>
            </w:r>
          </w:p>
        </w:tc>
        <w:tc>
          <w:tcPr>
            <w:tcW w:w="6429" w:type="dxa"/>
          </w:tcPr>
          <w:p>
            <w:pPr>
              <w:spacing w:before="40" w:after="40"/>
              <w:jc w:val="left"/>
            </w:pPr>
            <w:r>
              <w:rPr>
                <w:sz w:val="20"/>
                <w:szCs w:val="20"/>
              </w:rPr>
              <w:t xml:space="preserve">Governance &amp; Adoption</w:t>
            </w:r>
          </w:p>
        </w:tc>
      </w:tr>
    </w:tbl>
    <w:p>
      <w:pPr>
        <w:spacing w:after="120"/>
      </w:pPr>
    </w:p>
    <w:p>
      <w:pPr>
        <w:pStyle w:val="Heading1"/>
        <w:pBdr>
          <w:bottom w:val="single" w:sz="18" w:space="4" w:color="E60012"/>
        </w:pBdr>
      </w:pPr>
      <w:r>
        <w:rPr/>
        <w:t xml:space="preserve">Section 7: Expected Business Outcomes</w:t>
      </w:r>
    </w:p>
    <w:p>
      <w:pPr>
        <w:keepNext/>
        <w:spacing w:before="120" w:after="60"/>
        <w:jc w:val="center"/>
      </w:pPr>
      <w:r>
        <w:drawing>
          <wp:inline distT="0" distB="0" distL="0" distR="0">
            <wp:extent cx="5040000" cy="2524032"/>
            <wp:docPr id="113" name="benefits.png" descr="Executive bene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benefits.png"/>
                    <pic:cNvPicPr/>
                  </pic:nvPicPr>
                  <pic:blipFill>
                    <a:blip r:embed="rIdImg113"/>
                    <a:stretch>
                      <a:fillRect/>
                    </a:stretch>
                  </pic:blipFill>
                  <pic:spPr>
                    <a:xfrm>
                      <a:off x="0" y="0"/>
                      <a:ext cx="5040000" cy="2524032"/>
                    </a:xfrm>
                    <a:prstGeom prst="rect">
                      <a:avLst/>
                    </a:prstGeom>
                  </pic:spPr>
                </pic:pic>
              </a:graphicData>
            </a:graphic>
          </wp:inline>
        </w:drawing>
      </w:r>
    </w:p>
    <w:p>
      <w:pPr>
        <w:spacing w:before="60" w:after="200"/>
        <w:jc w:val="center"/>
      </w:pPr>
      <w:r>
        <w:rPr>
          <w:i/>
          <w:color w:val="7F7F7F"/>
          <w:sz w:val="16"/>
          <w:szCs w:val="16"/>
        </w:rPr>
        <w:t xml:space="preserve">Figure 12: Executive benefits</w:t>
      </w:r>
    </w:p>
    <w:p>
      <w:pPr>
        <w:spacing w:after="120"/>
        <w:jc w:val="left"/>
      </w:pPr>
      <w:r>
        <w:rPr/>
        <w:t xml:space="preserve">Based on the future-state recommendations outlined in the solution brief.</w:t>
      </w:r>
    </w:p>
    <w:p>
      <w:pPr>
        <w:pStyle w:val="Heading1"/>
        <w:pageBreakBefore/>
        <w:pBdr>
          <w:bottom w:val="single" w:sz="18" w:space="4" w:color="E60012"/>
        </w:pBdr>
      </w:pPr>
      <w:r>
        <w:rPr/>
        <w:t xml:space="preserve">Ricoh Branding Recommendations</w:t>
      </w:r>
    </w:p>
    <w:p>
      <w:pPr>
        <w:pStyle w:val="Heading2"/>
        <w:keepNext/>
        <w:spacing w:before="240" w:after="120"/>
      </w:pPr>
      <w:r>
        <w:rPr/>
        <w:t xml:space="preserve">Colour Palette</w:t>
      </w:r>
    </w:p>
    <w:tbl>
      <w:tblPr>
        <w:tblW w:w="892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200"/>
        <w:gridCol w:w="4000"/>
        <w:gridCol w:w="3729"/>
      </w:tblGrid>
      <w:tr>
        <w:trPr>
          <w:trHeight w:val="500"/>
        </w:trPr>
        <w:tc>
          <w:tcPr>
            <w:tcW w:w="1200" w:type="dxa"/>
            <w:shd w:val="clear" w:color="auto" w:fill="E60012"/>
          </w:tcPr>
          <w:p>
            <w:pPr/>
          </w:p>
        </w:tc>
        <w:tc>
          <w:tcPr>
            <w:tcW w:w="4000" w:type="dxa"/>
          </w:tcPr>
          <w:p>
            <w:pPr>
              <w:spacing w:before="80" w:after="80"/>
              <w:jc w:val="left"/>
            </w:pPr>
            <w:r>
              <w:rPr/>
              <w:t xml:space="preserve">Primary Ricoh Red</w:t>
            </w:r>
          </w:p>
        </w:tc>
        <w:tc>
          <w:tcPr>
            <w:tcW w:w="3729" w:type="dxa"/>
          </w:tcPr>
          <w:p>
            <w:pPr>
              <w:spacing w:before="80" w:after="80"/>
              <w:jc w:val="left"/>
            </w:pPr>
            <w:r>
              <w:rPr/>
              <w:t xml:space="preserve">#E60012</w:t>
            </w:r>
          </w:p>
        </w:tc>
      </w:tr>
      <w:tr>
        <w:trPr>
          <w:trHeight w:val="500"/>
        </w:trPr>
        <w:tc>
          <w:tcPr>
            <w:tcW w:w="1200" w:type="dxa"/>
            <w:shd w:val="clear" w:color="auto" w:fill="333333"/>
          </w:tcPr>
          <w:p>
            <w:pPr/>
          </w:p>
        </w:tc>
        <w:tc>
          <w:tcPr>
            <w:tcW w:w="4000" w:type="dxa"/>
          </w:tcPr>
          <w:p>
            <w:pPr>
              <w:spacing w:before="80" w:after="80"/>
              <w:jc w:val="left"/>
            </w:pPr>
            <w:r>
              <w:rPr/>
              <w:t xml:space="preserve">Dark Charcoal</w:t>
            </w:r>
          </w:p>
        </w:tc>
        <w:tc>
          <w:tcPr>
            <w:tcW w:w="3729" w:type="dxa"/>
          </w:tcPr>
          <w:p>
            <w:pPr>
              <w:spacing w:before="80" w:after="80"/>
              <w:jc w:val="left"/>
            </w:pPr>
            <w:r>
              <w:rPr/>
              <w:t xml:space="preserve">#333333</w:t>
            </w:r>
          </w:p>
        </w:tc>
      </w:tr>
      <w:tr>
        <w:trPr>
          <w:trHeight w:val="500"/>
        </w:trPr>
        <w:tc>
          <w:tcPr>
            <w:tcW w:w="1200" w:type="dxa"/>
            <w:shd w:val="clear" w:color="auto" w:fill="F4F4F4"/>
          </w:tcPr>
          <w:p>
            <w:pPr/>
          </w:p>
        </w:tc>
        <w:tc>
          <w:tcPr>
            <w:tcW w:w="4000" w:type="dxa"/>
          </w:tcPr>
          <w:p>
            <w:pPr>
              <w:spacing w:before="80" w:after="80"/>
              <w:jc w:val="left"/>
            </w:pPr>
            <w:r>
              <w:rPr/>
              <w:t xml:space="preserve">Light Grey</w:t>
            </w:r>
          </w:p>
        </w:tc>
        <w:tc>
          <w:tcPr>
            <w:tcW w:w="3729" w:type="dxa"/>
          </w:tcPr>
          <w:p>
            <w:pPr>
              <w:spacing w:before="80" w:after="80"/>
              <w:jc w:val="left"/>
            </w:pPr>
            <w:r>
              <w:rPr/>
              <w:t xml:space="preserve">#F4F4F4</w:t>
            </w:r>
          </w:p>
        </w:tc>
      </w:tr>
      <w:tr>
        <w:trPr>
          <w:trHeight w:val="500"/>
        </w:trPr>
        <w:tc>
          <w:tcPr>
            <w:tcW w:w="1200" w:type="dxa"/>
            <w:shd w:val="clear" w:color="auto" w:fill="FFFFFF"/>
          </w:tcPr>
          <w:p>
            <w:pPr/>
          </w:p>
        </w:tc>
        <w:tc>
          <w:tcPr>
            <w:tcW w:w="4000" w:type="dxa"/>
          </w:tcPr>
          <w:p>
            <w:pPr>
              <w:spacing w:before="80" w:after="80"/>
              <w:jc w:val="left"/>
            </w:pPr>
            <w:r>
              <w:rPr/>
              <w:t xml:space="preserve">White</w:t>
            </w:r>
          </w:p>
        </w:tc>
        <w:tc>
          <w:tcPr>
            <w:tcW w:w="3729" w:type="dxa"/>
          </w:tcPr>
          <w:p>
            <w:pPr>
              <w:spacing w:before="80" w:after="80"/>
              <w:jc w:val="left"/>
            </w:pPr>
            <w:r>
              <w:rPr/>
              <w:t xml:space="preserve">#FFFFFF</w:t>
            </w:r>
          </w:p>
        </w:tc>
      </w:tr>
    </w:tbl>
    <w:p>
      <w:pPr/>
    </w:p>
    <w:p>
      <w:pPr>
        <w:pStyle w:val="Heading2"/>
        <w:keepNext/>
        <w:spacing w:before="240" w:after="120"/>
      </w:pPr>
      <w:r>
        <w:rPr/>
        <w:t xml:space="preserve">Fonts</w:t>
      </w:r>
    </w:p>
    <w:tbl>
      <w:tblPr>
        <w:tblStyle w:val="RicohTableStyle"/>
        <w:tblW w:w="8929" w:type="dxa"/>
        <w:tblLayout w:type="fixed"/>
        <w:tblLook w:val="04A0" w:firstRow="1" w:lastRow="0" w:firstColumn="0" w:lastColumn="0" w:noHBand="0" w:noVBand="1"/>
      </w:tblPr>
      <w:tblGrid>
        <w:gridCol w:w="3000"/>
        <w:gridCol w:w="5929"/>
      </w:tblGrid>
      <w:tr>
        <w:trPr>
          <w:cantSplit/>
          <w:tblHeader/>
        </w:trPr>
        <w:tc>
          <w:tcPr>
            <w:tcW w:w="3000" w:type="dxa"/>
          </w:tcPr>
          <w:p>
            <w:pPr>
              <w:spacing w:before="40" w:after="40"/>
              <w:jc w:val="left"/>
            </w:pPr>
            <w:r>
              <w:rPr>
                <w:b/>
                <w:color w:val="FFFFFF"/>
                <w:sz w:val="20"/>
                <w:szCs w:val="20"/>
              </w:rPr>
              <w:t xml:space="preserve">Use</w:t>
            </w:r>
          </w:p>
        </w:tc>
        <w:tc>
          <w:tcPr>
            <w:tcW w:w="5929" w:type="dxa"/>
          </w:tcPr>
          <w:p>
            <w:pPr>
              <w:spacing w:before="40" w:after="40"/>
              <w:jc w:val="left"/>
            </w:pPr>
            <w:r>
              <w:rPr>
                <w:b/>
                <w:color w:val="FFFFFF"/>
                <w:sz w:val="20"/>
                <w:szCs w:val="20"/>
              </w:rPr>
              <w:t xml:space="preserve">Font</w:t>
            </w:r>
          </w:p>
        </w:tc>
      </w:tr>
      <w:tr>
        <w:trPr>
          <w:cantSplit/>
        </w:trPr>
        <w:tc>
          <w:tcPr>
            <w:tcW w:w="3000" w:type="dxa"/>
          </w:tcPr>
          <w:p>
            <w:pPr>
              <w:spacing w:before="40" w:after="40"/>
              <w:jc w:val="left"/>
            </w:pPr>
            <w:r>
              <w:rPr>
                <w:sz w:val="20"/>
                <w:szCs w:val="20"/>
              </w:rPr>
              <w:t xml:space="preserve">Headings</w:t>
            </w:r>
          </w:p>
        </w:tc>
        <w:tc>
          <w:tcPr>
            <w:tcW w:w="5929" w:type="dxa"/>
          </w:tcPr>
          <w:p>
            <w:pPr>
              <w:spacing w:before="40" w:after="40"/>
              <w:jc w:val="left"/>
            </w:pPr>
            <w:r>
              <w:rPr>
                <w:sz w:val="20"/>
                <w:szCs w:val="20"/>
              </w:rPr>
              <w:t xml:space="preserve">Aptos Display / Segoe UI Semibold</w:t>
            </w:r>
          </w:p>
        </w:tc>
      </w:tr>
      <w:tr>
        <w:trPr>
          <w:cantSplit/>
        </w:trPr>
        <w:tc>
          <w:tcPr>
            <w:tcW w:w="3000" w:type="dxa"/>
          </w:tcPr>
          <w:p>
            <w:pPr>
              <w:spacing w:before="40" w:after="40"/>
              <w:jc w:val="left"/>
            </w:pPr>
            <w:r>
              <w:rPr>
                <w:sz w:val="20"/>
                <w:szCs w:val="20"/>
              </w:rPr>
              <w:t xml:space="preserve">Body</w:t>
            </w:r>
          </w:p>
        </w:tc>
        <w:tc>
          <w:tcPr>
            <w:tcW w:w="5929" w:type="dxa"/>
          </w:tcPr>
          <w:p>
            <w:pPr>
              <w:spacing w:before="40" w:after="40"/>
              <w:jc w:val="left"/>
            </w:pPr>
            <w:r>
              <w:rPr>
                <w:sz w:val="20"/>
                <w:szCs w:val="20"/>
              </w:rPr>
              <w:t xml:space="preserve">Aptos / Segoe UI</w:t>
            </w:r>
          </w:p>
        </w:tc>
      </w:tr>
      <w:tr>
        <w:trPr>
          <w:cantSplit/>
        </w:trPr>
        <w:tc>
          <w:tcPr>
            <w:tcW w:w="3000" w:type="dxa"/>
          </w:tcPr>
          <w:p>
            <w:pPr>
              <w:spacing w:before="40" w:after="40"/>
              <w:jc w:val="left"/>
            </w:pPr>
            <w:r>
              <w:rPr>
                <w:sz w:val="20"/>
                <w:szCs w:val="20"/>
              </w:rPr>
              <w:t xml:space="preserve">Data Visualisation</w:t>
            </w:r>
          </w:p>
        </w:tc>
        <w:tc>
          <w:tcPr>
            <w:tcW w:w="5929" w:type="dxa"/>
          </w:tcPr>
          <w:p>
            <w:pPr>
              <w:spacing w:before="40" w:after="40"/>
              <w:jc w:val="left"/>
            </w:pPr>
            <w:r>
              <w:rPr>
                <w:sz w:val="20"/>
                <w:szCs w:val="20"/>
              </w:rPr>
              <w:t xml:space="preserve">Segoe UI</w:t>
            </w:r>
          </w:p>
        </w:tc>
      </w:tr>
    </w:tbl>
    <w:p>
      <w:pPr>
        <w:spacing w:after="120"/>
      </w:pPr>
    </w:p>
    <w:p>
      <w:pPr>
        <w:pStyle w:val="Heading2"/>
        <w:keepNext/>
        <w:spacing w:before="240" w:after="120"/>
      </w:pPr>
      <w:r>
        <w:rPr/>
        <w:t xml:space="preserve">Design Style</w:t>
      </w:r>
    </w:p>
    <w:p>
      <w:pPr>
        <w:pStyle w:val="ListParagraph"/>
        <w:jc w:val="left"/>
      </w:pPr>
      <w:r>
        <w:rPr/>
        <w:t xml:space="preserve">White background</w:t>
      </w:r>
    </w:p>
    <w:p>
      <w:pPr>
        <w:pStyle w:val="ListParagraph"/>
        <w:jc w:val="left"/>
      </w:pPr>
      <w:r>
        <w:rPr/>
        <w:t xml:space="preserve">Strong use of Ricoh Red as accent</w:t>
      </w:r>
    </w:p>
    <w:p>
      <w:pPr>
        <w:pStyle w:val="ListParagraph"/>
        <w:jc w:val="left"/>
      </w:pPr>
      <w:r>
        <w:rPr/>
        <w:t xml:space="preserve">Minimalist executive consulting style</w:t>
      </w:r>
    </w:p>
    <w:p>
      <w:pPr>
        <w:pStyle w:val="ListParagraph"/>
        <w:jc w:val="left"/>
      </w:pPr>
      <w:r>
        <w:rPr/>
        <w:t xml:space="preserve">Full-width section dividers</w:t>
      </w:r>
    </w:p>
    <w:p>
      <w:pPr>
        <w:pStyle w:val="ListParagraph"/>
        <w:jc w:val="left"/>
      </w:pPr>
      <w:r>
        <w:rPr/>
        <w:t xml:space="preserve">Modern Microsoft-style icons</w:t>
      </w:r>
    </w:p>
    <w:p>
      <w:pPr>
        <w:pStyle w:val="ListParagraph"/>
        <w:jc w:val="left"/>
      </w:pPr>
      <w:r>
        <w:rPr/>
        <w:t xml:space="preserve">Large metrics and callout boxes</w:t>
      </w:r>
    </w:p>
    <w:p>
      <w:pPr>
        <w:pStyle w:val="ListParagraph"/>
        <w:jc w:val="left"/>
      </w:pPr>
      <w:r>
        <w:rPr/>
        <w:t xml:space="preserve">Dashboard-style visualisations</w:t>
      </w:r>
    </w:p>
    <w:p>
      <w:pPr>
        <w:pStyle w:val="Heading2"/>
        <w:keepNext/>
        <w:spacing w:before="240" w:after="120"/>
      </w:pPr>
      <w:r>
        <w:rPr/>
        <w:t xml:space="preserve">Data Notes</w:t>
      </w:r>
    </w:p>
    <w:p>
      <w:pPr>
        <w:pStyle w:val="ListParagraph"/>
        <w:jc w:val="left"/>
      </w:pPr>
      <w:r>
        <w:rPr/>
        <w:t xml:space="preserve">Figures come from the five Excel reports supplied; the Sites_20261014225729869.xlsx report was not available for this revision</w:t>
      </w:r>
    </w:p>
    <w:p>
      <w:pPr>
        <w:pStyle w:val="ListParagraph"/>
        <w:jc w:val="left"/>
      </w:pPr>
      <w:r>
        <w:rPr/>
        <w:t xml:space="preserve">Reporting windows differ: the site list shows 236,539 files and 115 page views / 9 visits for AF Client Portal, while the 180-day usage report (refreshed 12 Oct 2026) shows 239,797 files, 352 page views and 15 visits</w:t>
      </w:r>
    </w:p>
    <w:p>
      <w:pPr>
        <w:pStyle w:val="ListParagraph"/>
        <w:jc w:val="left"/>
      </w:pPr>
      <w:r>
        <w:rPr/>
        <w:t xml:space="preserve">Client names and file paths from the sharing reports are deliberately excluded from this document; only counts are reported</w:t>
      </w:r>
    </w:p>
    <w:p>
      <w:pPr>
        <w:pStyle w:val="ListParagraph"/>
        <w:jc w:val="left"/>
      </w:pPr>
      <w:r>
        <w:rPr/>
        <w:t xml:space="preserve">The source reports do not flag which OneDrives are archived, so the "archived OneDrive" finding is carried over from the solution brief</w:t>
      </w:r>
    </w:p>
    <w:p>
      <w:pPr>
        <w:pStyle w:val="Heading2"/>
        <w:keepNext/>
        <w:spacing w:before="240" w:after="120"/>
      </w:pPr>
      <w:r>
        <w:rPr/>
        <w:t xml:space="preserve">Sources Used</w:t>
      </w:r>
    </w:p>
    <w:p>
      <w:pPr>
        <w:pStyle w:val="ListParagraph"/>
        <w:jc w:val="left"/>
      </w:pPr>
      <w:r>
        <w:rPr/>
        <w:t xml:space="preserve">AdviceFinancialSolutionBrief.docx</w:t>
      </w:r>
    </w:p>
    <w:p>
      <w:pPr>
        <w:pStyle w:val="ListParagraph"/>
        <w:jc w:val="left"/>
      </w:pPr>
      <w:r>
        <w:rPr/>
        <w:t xml:space="preserve">AllSitesActiveFinance.xlsx</w:t>
      </w:r>
    </w:p>
    <w:p>
      <w:pPr>
        <w:pStyle w:val="ListParagraph"/>
        <w:jc w:val="left"/>
      </w:pPr>
      <w:r>
        <w:rPr/>
        <w:t xml:space="preserve">ActiveFinanceSharePointSiteUsageDetail10_13_2026 9_36_37 PM.xlsx</w:t>
      </w:r>
    </w:p>
    <w:p>
      <w:pPr>
        <w:pStyle w:val="ListParagraph"/>
        <w:jc w:val="left"/>
      </w:pPr>
      <w:r>
        <w:rPr/>
        <w:t xml:space="preserve">Content_Shared_With_Everyone except external users_group_2026-10-14.xlsx</w:t>
      </w:r>
    </w:p>
    <w:p>
      <w:pPr>
        <w:pStyle w:val="ListParagraph"/>
        <w:jc w:val="left"/>
      </w:pPr>
      <w:r>
        <w:rPr/>
        <w:t xml:space="preserve">Permissioned_Users_Count_OneDrive_report_2026-10-14.xlsx</w:t>
      </w:r>
    </w:p>
    <w:p>
      <w:pPr>
        <w:pStyle w:val="ListParagraph"/>
        <w:jc w:val="left"/>
      </w:pPr>
      <w:r>
        <w:rPr/>
        <w:t xml:space="preserve">Sites_20261014225729869.xlsx</w:t>
      </w:r>
    </w:p>
    <w:p>
      <w:pPr>
        <w:pStyle w:val="ListParagraph"/>
        <w:jc w:val="left"/>
      </w:pPr>
      <w:r>
        <w:rPr/>
        <w:t xml:space="preserve">Content_Shared_With_Everyone_group_2026-10-14.xlsx</w:t>
      </w:r>
    </w:p>
    <w:sectPr w:rsidR="00D42012" w:rsidRPr="000E3674" w:rsidSect="002E4804">
      <w:headerReference w:type="default" r:id="rId10"/>
      <w:footerReference w:type="default" r:id="rId11"/>
      <w:footerReference w:type="first" r:id="rId12"/>
      <w:pgSz w:w="11906" w:h="16838" w:code="9"/>
      <w:pgMar w:top="1418" w:right="1843"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D89AF" w14:textId="77777777" w:rsidR="00AE67BD" w:rsidRDefault="00AE67BD" w:rsidP="004E3921">
      <w:pPr>
        <w:spacing w:after="0" w:line="240" w:lineRule="auto"/>
      </w:pPr>
      <w:r>
        <w:separator/>
      </w:r>
    </w:p>
  </w:endnote>
  <w:endnote w:type="continuationSeparator" w:id="0">
    <w:p w14:paraId="162F9F32" w14:textId="77777777" w:rsidR="00AE67BD" w:rsidRDefault="00AE67BD" w:rsidP="004E3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Frutiger LT Std 45 Light">
    <w:altName w:val="Calibri"/>
    <w:panose1 w:val="020B0402020204020204"/>
    <w:charset w:val="00"/>
    <w:family w:val="swiss"/>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Free 3 of 9 Extended">
    <w:altName w:val="Calibri"/>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6F7CB" w14:textId="77777777" w:rsidR="00D42012" w:rsidRDefault="00D42012" w:rsidP="00D42012">
    <w:pPr>
      <w:pStyle w:val="Footer"/>
      <w:tabs>
        <w:tab w:val="center" w:pos="4820"/>
        <w:tab w:val="right" w:pos="9639"/>
      </w:tabs>
      <w:rPr>
        <w:rStyle w:val="PageNumber"/>
        <w:rFonts w:ascii="Arial" w:hAnsi="Arial"/>
        <w:b/>
      </w:rPr>
    </w:pPr>
    <w:r>
      <w:rPr>
        <w:rFonts w:ascii="Arial" w:hAnsi="Arial"/>
      </w:rPr>
      <w:drawing>
        <wp:anchor distT="0" distB="0" distL="114300" distR="114300" simplePos="0" relativeHeight="251658240" behindDoc="1" locked="0" layoutInCell="1" allowOverlap="1" wp14:anchorId="03545BE4" wp14:editId="7E3DFB4E">
          <wp:simplePos x="0" y="0"/>
          <wp:positionH relativeFrom="column">
            <wp:posOffset>-760095</wp:posOffset>
          </wp:positionH>
          <wp:positionV relativeFrom="paragraph">
            <wp:posOffset>-111125</wp:posOffset>
          </wp:positionV>
          <wp:extent cx="7641590" cy="795020"/>
          <wp:effectExtent l="0" t="0" r="0" b="5080"/>
          <wp:wrapNone/>
          <wp:docPr id="3" name="Picture 3" descr="back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ack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41590" cy="795020"/>
                  </a:xfrm>
                  <a:prstGeom prst="rect">
                    <a:avLst/>
                  </a:prstGeom>
                  <a:noFill/>
                </pic:spPr>
              </pic:pic>
            </a:graphicData>
          </a:graphic>
          <wp14:sizeRelH relativeFrom="page">
            <wp14:pctWidth>0</wp14:pctWidth>
          </wp14:sizeRelH>
          <wp14:sizeRelV relativeFrom="page">
            <wp14:pctHeight>0</wp14:pctHeight>
          </wp14:sizeRelV>
        </wp:anchor>
      </w:drawing>
    </w:r>
    <w:r>
      <w:rPr>
        <w:rStyle w:val="PageNumber"/>
      </w:rPr>
      <w:t>v1.0 | October 2026</w:t>
    </w:r>
    <w:r>
      <w:rPr>
        <w:rStyle w:val="PageNumber"/>
      </w:rPr>
      <w:tab/>
    </w:r>
    <w:r>
      <w:tab/>
    </w:r>
    <w:r>
      <w:rPr>
        <w:b/>
      </w:rPr>
      <w:t xml:space="preserve">Page </w:t>
    </w:r>
    <w:r>
      <w:rPr>
        <w:rStyle w:val="PageNumber"/>
        <w:b/>
      </w:rPr>
      <w:fldChar w:fldCharType="begin"/>
    </w:r>
    <w:r>
      <w:rPr>
        <w:rStyle w:val="PageNumber"/>
        <w:b/>
      </w:rPr>
      <w:instrText xml:space="preserve"> PAGE </w:instrText>
    </w:r>
    <w:r>
      <w:rPr>
        <w:rStyle w:val="PageNumber"/>
        <w:b/>
      </w:rPr>
      <w:fldChar w:fldCharType="separate"/>
    </w:r>
    <w:r>
      <w:rPr>
        <w:rStyle w:val="PageNumber"/>
        <w:b/>
      </w:rPr>
      <w:t>1</w:t>
    </w:r>
    <w:r>
      <w:rPr>
        <w:rStyle w:val="PageNumber"/>
        <w:b/>
      </w:rPr>
      <w:fldChar w:fldCharType="end"/>
    </w:r>
    <w:r>
      <w:rPr>
        <w:rStyle w:val="PageNumber"/>
        <w:b/>
      </w:rPr>
      <w:t xml:space="preserve"> of </w:t>
    </w:r>
    <w:r>
      <w:rPr>
        <w:rStyle w:val="PageNumber"/>
        <w:b/>
      </w:rPr>
      <w:fldChar w:fldCharType="begin"/>
    </w:r>
    <w:r>
      <w:rPr>
        <w:rStyle w:val="PageNumber"/>
        <w:b/>
      </w:rPr>
      <w:instrText xml:space="preserve"> NUMPAGES </w:instrText>
    </w:r>
    <w:r>
      <w:rPr>
        <w:rStyle w:val="PageNumber"/>
        <w:b/>
      </w:rPr>
      <w:fldChar w:fldCharType="separate"/>
    </w:r>
    <w:r>
      <w:rPr>
        <w:rStyle w:val="PageNumber"/>
        <w:b/>
      </w:rPr>
      <w:t>2</w:t>
    </w:r>
    <w:r>
      <w:rPr>
        <w:rStyle w:val="PageNumber"/>
        <w:b/>
      </w:rPr>
      <w:fldChar w:fldCharType="end"/>
    </w:r>
  </w:p>
  <w:p w14:paraId="573CF93E" w14:textId="77777777" w:rsidR="00D42012" w:rsidRDefault="00D42012" w:rsidP="00D42012">
    <w:pPr>
      <w:pStyle w:val="Footer"/>
      <w:jc w:val="left"/>
    </w:pPr>
    <w:r>
      <w:rPr>
        <w:szCs w:val="16"/>
      </w:rPr>
      <w:fldChar w:fldCharType="begin"/>
    </w:r>
    <w:r>
      <w:rPr>
        <w:szCs w:val="16"/>
      </w:rPr>
      <w:instrText xml:space="preserve"> FILENAME  \p  \* MERGEFORMAT </w:instrText>
    </w:r>
    <w:r>
      <w:rPr>
        <w:szCs w:val="16"/>
      </w:rPr>
      <w:fldChar w:fldCharType="separate"/>
    </w:r>
    <w:r w:rsidR="009F727E">
      <w:rPr>
        <w:szCs w:val="16"/>
      </w:rPr>
      <w:t>Document2</w:t>
    </w:r>
    <w:r>
      <w:rPr>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3"/>
      <w:gridCol w:w="2824"/>
      <w:gridCol w:w="2824"/>
    </w:tblGrid>
    <w:tr w:rsidR="008B71C8" w14:paraId="733EBAA8" w14:textId="77777777" w:rsidTr="008B71C8">
      <w:tc>
        <w:tcPr>
          <w:tcW w:w="8471" w:type="dxa"/>
          <w:gridSpan w:val="3"/>
        </w:tcPr>
        <w:p w14:paraId="051E375E" w14:textId="77777777" w:rsidR="008B71C8" w:rsidRDefault="0058511A" w:rsidP="00DF3668">
          <w:pPr>
            <w:pStyle w:val="Footer"/>
          </w:pPr>
          <w:r>
            <w:t>AD_DOC_Footer</w:t>
          </w:r>
          <w:r w:rsidR="008B71C8">
            <w:t xml:space="preserve"> </w:t>
          </w:r>
          <w:r>
            <w:t>AD_CUST_Company_Name_Full</w:t>
          </w:r>
        </w:p>
      </w:tc>
    </w:tr>
    <w:tr w:rsidR="008B71C8" w14:paraId="5865BB23" w14:textId="77777777" w:rsidTr="008B71C8">
      <w:tc>
        <w:tcPr>
          <w:tcW w:w="2823" w:type="dxa"/>
        </w:tcPr>
        <w:p w14:paraId="488BB0FF" w14:textId="77777777" w:rsidR="008B71C8" w:rsidRDefault="008B71C8" w:rsidP="00DF3668">
          <w:pPr>
            <w:pStyle w:val="Footer"/>
          </w:pPr>
        </w:p>
      </w:tc>
      <w:tc>
        <w:tcPr>
          <w:tcW w:w="2824" w:type="dxa"/>
        </w:tcPr>
        <w:p w14:paraId="32120B1E" w14:textId="77777777" w:rsidR="008B71C8" w:rsidRDefault="008B71C8" w:rsidP="00DF3668">
          <w:pPr>
            <w:pStyle w:val="Footer"/>
          </w:pPr>
          <w:r>
            <w:t xml:space="preserve">Page </w:t>
          </w:r>
        </w:p>
      </w:tc>
      <w:tc>
        <w:tcPr>
          <w:tcW w:w="2824" w:type="dxa"/>
        </w:tcPr>
        <w:p w14:paraId="794147A0" w14:textId="77777777" w:rsidR="008B71C8" w:rsidRDefault="008B71C8" w:rsidP="00DF3668">
          <w:pPr>
            <w:pStyle w:val="Footer"/>
          </w:pPr>
        </w:p>
      </w:tc>
    </w:tr>
  </w:tbl>
  <w:p w14:paraId="51C90ADA" w14:textId="77777777" w:rsidR="004E3921" w:rsidRDefault="004E3921" w:rsidP="00DF36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54542" w14:textId="77777777" w:rsidR="00AE67BD" w:rsidRDefault="00AE67BD" w:rsidP="004E3921">
      <w:pPr>
        <w:spacing w:after="0" w:line="240" w:lineRule="auto"/>
      </w:pPr>
      <w:r>
        <w:separator/>
      </w:r>
    </w:p>
  </w:footnote>
  <w:footnote w:type="continuationSeparator" w:id="0">
    <w:p w14:paraId="6710BD88" w14:textId="77777777" w:rsidR="00AE67BD" w:rsidRDefault="00AE67BD" w:rsidP="004E39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D7D7A" w14:textId="77777777" w:rsidR="00D42012" w:rsidRDefault="00D42012">
    <w:pPr>
      <w:pStyle w:val="Header"/>
    </w:pPr>
  </w:p>
  <w:p w14:paraId="6BA3786D" w14:textId="77777777" w:rsidR="00D42012" w:rsidRDefault="00F457F2" w:rsidP="00D42012">
    <w:pPr>
      <w:pStyle w:val="Header"/>
      <w:pBdr>
        <w:bottom w:val="single" w:sz="6" w:space="1" w:color="auto"/>
      </w:pBdr>
      <w:tabs>
        <w:tab w:val="center" w:pos="4860"/>
        <w:tab w:val="right" w:pos="9498"/>
      </w:tabs>
      <w:ind w:right="-142"/>
      <w:jc w:val="left"/>
      <w:rPr>
        <w:rFonts w:ascii="Arial" w:hAnsi="Arial"/>
      </w:rPr>
    </w:pPr>
    <w:bookmarkStart w:id="0" w:name="_Hlk513700514"/>
    <w:r>
      <w:rPr>
        <w:rStyle w:val="Heading2Char"/>
      </w:rPr>
      <w:t>Advice Financial</w:t>
    </w:r>
    <w:r w:rsidR="00D42012">
      <w:rPr>
        <w:rStyle w:val="Heading2Char"/>
      </w:rPr>
      <w:tab/>
    </w:r>
    <w:r w:rsidR="00D42012">
      <w:tab/>
    </w:r>
    <w:r w:rsidR="00D42012">
      <w:tab/>
    </w:r>
    <w:r w:rsidR="00D42012">
      <w:rPr>
        <w:lang w:eastAsia="en-NZ"/>
      </w:rPr>
      <w:drawing>
        <wp:inline distT="0" distB="0" distL="0" distR="0" wp14:anchorId="5B4E2F5E" wp14:editId="63D0A19B">
          <wp:extent cx="880110" cy="344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0110" cy="344805"/>
                  </a:xfrm>
                  <a:prstGeom prst="rect">
                    <a:avLst/>
                  </a:prstGeom>
                  <a:noFill/>
                  <a:ln>
                    <a:noFill/>
                  </a:ln>
                </pic:spPr>
              </pic:pic>
            </a:graphicData>
          </a:graphic>
        </wp:inline>
      </w:drawing>
    </w:r>
  </w:p>
  <w:bookmarkEnd w:id="0"/>
  <w:p w14:paraId="794FD5E5" w14:textId="77777777" w:rsidR="00D42012" w:rsidRDefault="00D42012" w:rsidP="00D42012">
    <w:pPr>
      <w:pStyle w:val="Header"/>
      <w:tabs>
        <w:tab w:val="center" w:pos="4860"/>
        <w:tab w:val="right" w:pos="9498"/>
      </w:tabs>
      <w:ind w:right="-142"/>
    </w:pPr>
  </w:p>
  <w:p w14:paraId="06CDAC67" w14:textId="77777777" w:rsidR="00B64DF5" w:rsidRPr="004239E0" w:rsidRDefault="00B64DF5" w:rsidP="004239E0">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EC523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81CD5A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AA823F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BAAA44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2A34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016A5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70E2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9A81F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058A96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1C41AC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210580"/>
    <w:multiLevelType w:val="hybridMultilevel"/>
    <w:tmpl w:val="81729680"/>
    <w:lvl w:ilvl="0" w:tplc="14090005">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0F6F567E"/>
    <w:multiLevelType w:val="hybridMultilevel"/>
    <w:tmpl w:val="C4DA973C"/>
    <w:lvl w:ilvl="0" w:tplc="14090005">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25777B54"/>
    <w:multiLevelType w:val="hybridMultilevel"/>
    <w:tmpl w:val="390A8ECE"/>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13" w15:restartNumberingAfterBreak="0">
    <w:nsid w:val="288949B5"/>
    <w:multiLevelType w:val="hybridMultilevel"/>
    <w:tmpl w:val="D6D0A28C"/>
    <w:lvl w:ilvl="0" w:tplc="B44083A2">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3DBB01EE"/>
    <w:multiLevelType w:val="hybridMultilevel"/>
    <w:tmpl w:val="D0C49644"/>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15" w15:restartNumberingAfterBreak="0">
    <w:nsid w:val="42671DFE"/>
    <w:multiLevelType w:val="multilevel"/>
    <w:tmpl w:val="C7BC1446"/>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418" w:hanging="141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4D20060"/>
    <w:multiLevelType w:val="hybridMultilevel"/>
    <w:tmpl w:val="5A224AD8"/>
    <w:lvl w:ilvl="0" w:tplc="8982CF48">
      <w:start w:val="1"/>
      <w:numFmt w:val="bullet"/>
      <w:pStyle w:val="ListParagraph"/>
      <w:lvlText w:val=""/>
      <w:lvlJc w:val="left"/>
      <w:pPr>
        <w:ind w:left="502" w:hanging="360"/>
      </w:pPr>
      <w:rPr>
        <w:rFonts w:ascii="Wingdings" w:hAnsi="Wingdings" w:hint="default"/>
        <w:color w:val="CF142B"/>
        <w:w w:val="100"/>
      </w:rPr>
    </w:lvl>
    <w:lvl w:ilvl="1" w:tplc="A7304986">
      <w:start w:val="1"/>
      <w:numFmt w:val="bullet"/>
      <w:lvlText w:val="o"/>
      <w:lvlJc w:val="left"/>
      <w:pPr>
        <w:ind w:left="1635" w:hanging="360"/>
      </w:pPr>
      <w:rPr>
        <w:rFonts w:ascii="Courier New" w:hAnsi="Courier New" w:cs="Courier New" w:hint="default"/>
      </w:rPr>
    </w:lvl>
    <w:lvl w:ilvl="2" w:tplc="14090005">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7" w15:restartNumberingAfterBreak="0">
    <w:nsid w:val="4F48300D"/>
    <w:multiLevelType w:val="multilevel"/>
    <w:tmpl w:val="1DCA509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553515CB"/>
    <w:multiLevelType w:val="hybridMultilevel"/>
    <w:tmpl w:val="1C762386"/>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7AF56BCB"/>
    <w:multiLevelType w:val="hybridMultilevel"/>
    <w:tmpl w:val="49B071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2025007908">
    <w:abstractNumId w:val="9"/>
  </w:num>
  <w:num w:numId="2" w16cid:durableId="165099953">
    <w:abstractNumId w:val="7"/>
  </w:num>
  <w:num w:numId="3" w16cid:durableId="1040663995">
    <w:abstractNumId w:val="6"/>
  </w:num>
  <w:num w:numId="4" w16cid:durableId="159389028">
    <w:abstractNumId w:val="5"/>
  </w:num>
  <w:num w:numId="5" w16cid:durableId="681787951">
    <w:abstractNumId w:val="4"/>
  </w:num>
  <w:num w:numId="6" w16cid:durableId="1621958080">
    <w:abstractNumId w:val="8"/>
  </w:num>
  <w:num w:numId="7" w16cid:durableId="127631178">
    <w:abstractNumId w:val="3"/>
  </w:num>
  <w:num w:numId="8" w16cid:durableId="992217644">
    <w:abstractNumId w:val="2"/>
  </w:num>
  <w:num w:numId="9" w16cid:durableId="1826628062">
    <w:abstractNumId w:val="1"/>
  </w:num>
  <w:num w:numId="10" w16cid:durableId="1876653746">
    <w:abstractNumId w:val="0"/>
  </w:num>
  <w:num w:numId="11" w16cid:durableId="2064013675">
    <w:abstractNumId w:val="19"/>
  </w:num>
  <w:num w:numId="12" w16cid:durableId="1528761399">
    <w:abstractNumId w:val="10"/>
  </w:num>
  <w:num w:numId="13" w16cid:durableId="1239440263">
    <w:abstractNumId w:val="16"/>
  </w:num>
  <w:num w:numId="14" w16cid:durableId="1450322047">
    <w:abstractNumId w:val="11"/>
  </w:num>
  <w:num w:numId="15" w16cid:durableId="1603492679">
    <w:abstractNumId w:val="15"/>
  </w:num>
  <w:num w:numId="16" w16cid:durableId="1043020455">
    <w:abstractNumId w:val="17"/>
  </w:num>
  <w:num w:numId="17" w16cid:durableId="843664867">
    <w:abstractNumId w:val="16"/>
  </w:num>
  <w:num w:numId="18" w16cid:durableId="870265482">
    <w:abstractNumId w:val="16"/>
  </w:num>
  <w:num w:numId="19" w16cid:durableId="1514566344">
    <w:abstractNumId w:val="14"/>
  </w:num>
  <w:num w:numId="20" w16cid:durableId="744762830">
    <w:abstractNumId w:val="12"/>
  </w:num>
  <w:num w:numId="21" w16cid:durableId="1071587962">
    <w:abstractNumId w:val="18"/>
  </w:num>
  <w:num w:numId="22" w16cid:durableId="7855877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9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deTemplateCatalog_1" w:val="&lt;ActiveDocsTemplateCatalog&gt;_x000d__x000a_  &lt;RL&gt;_x000d__x000a_    &lt;ID&gt;05A70D25F92B485E82D33D5A9F60AD90&lt;/ID&gt;_x000d__x000a_    &lt;Name&gt;Hide_Instructional_Text&lt;/Name&gt;_x000d__x000a_    &lt;Description&gt;Instructional text while creating the document, hidden in the customer facing proposal.&lt;/Description&gt;_x000d__x000a_    &lt;Value&gt;&amp;lt;Exp&amp;gt;&amp;lt;Cond&amp;gt;&amp;lt;Item&amp;gt;&amp;lt;Name Type=&quot;1&quot;&amp;gt;DOC_Document_Name&amp;lt;/Name&amp;gt;&amp;lt;/Item&amp;gt;&amp;lt;O&amp;gt;3&amp;lt;/O&amp;gt;&amp;lt;V&amp;gt;Ricoh Fully Managed Services&amp;lt;/V&amp;gt;&amp;lt;/Cond&amp;gt;&amp;lt;/Exp&amp;gt;&lt;/Value&gt;_x000d__x000a_  &lt;/RL&gt;_x000d__x000a_  &lt;RLAF&gt;_x000d__x000a_    &lt;ID&gt;05A70D25F92B485E82D33D5A9F60AD90&lt;/ID&gt;_x000d__x000a_    &lt;AFID&gt;9F4740852E3647368E096736414D29B0&lt;/AFID&gt;_x000d__x000a_  &lt;/RLAF&gt;_x000d__x000a_  &lt;TP&gt;_x000d__x000a_    &lt;Name&gt;DocStructure&lt;/Name&gt;_x000d__x000a_    &lt;Value&gt;&amp;lt;Document /&amp;gt;&lt;/Value&gt;_x000d__x000a_  &lt;/TP&gt;_x000d__x000a_  &lt;TP&gt;_x000d__x000a_    &lt;Name&gt;wizardorder&lt;/Name&gt;_x000d__x000a_    &lt;Value&gt;&amp;lt;wizardorder&amp;gt;&amp;lt;WizardStep ID=&quot;C29A1B110C444E62B377DD82FD6274D7&quot; CIDS=&quot;2870E3112DCE48C1B9777992B018D9A0,65A56718C8A745DB9AB4D70E9D6A813C,86A0C84C72BD4111BC5DD5EC62D4B52B&quot; Name=&quot;DOC_Document_Information&quot; StepNo=&quot;1&quot; StepType=&quot;1&quot; SubGroupIndent=&quot;0&quot; PromptOptions=&quot;0&quot; /&amp;gt;&amp;lt;WizardStep ID=&quot;2870E3112DCE48C1B9777992B018D9A0&quot; PID=&quot;C29A1B110C444E62B377DD82FD6274D7&quot; Name=&quot;DOC_Document_Name&quot; StepNo=&quot;2&quot; StepType=&quot;1&quot; SubGroupIndent=&quot;0&quot; PromptOptions=&quot;4&quot; /&amp;gt;&amp;lt;WizardStep ID=&quot;65A56718C8A745DB9AB4D70E9D6A813C&quot; PID=&quot;C29A1B110C444E62B377DD82FD6274D7&quot; Name=&quot;DOC_Managed_Service_Type&quot; StepNo=&quot;3&quot; StepType=&quot;1&quot; SubGroupIndent=&quot;0&quot; PromptOptions=&quot;4&quot; /&amp;gt;&amp;lt;WizardStep ID=&quot;86A0C84C72BD4111BC5DD5EC62D4B52B&quot; PID=&quot;C29A1B110C444E62B377DD82FD6274D7&quot; Name=&quot;DOC_SLA_Type&quot; StepNo=&quot;4&quot; StepType=&quot;1&quot; SubGroupIndent=&quot;0&quot; PromptOptions=&quot;4&quot; /&amp;gt;&amp;lt;WizardStep ID=&quot;710EF3D295F44CC59B9DB59641E5A2D5&quot; Name=&quot;DOC_Contract_Variation_Term&quot; StepNo=&quot;5&quot; StepType=&quot;1&quot; SubGroupIndent=&quot;0&quot; PromptOptions=&quot;0&quot; /&amp;gt;&amp;lt;WizardStep ID=&quot;793F81513CBA4E85A8479C807D9B3C1C&quot; Name=&quot;DOC_Expiry_Options&quot; StepNo=&quot;6&quot; StepType=&quot;1&quot; SubGroupIndent=&quot;0&quot; PromptOptions=&quot;0&quot; /&amp;gt;&amp;lt;WizardStep ID=&quot;3ED8A3AD86FB423EA5156F5645C01292&quot; Name=&quot;DOC_Footer_Details&quot; StepNo=&quot;7&quot; StepType=&quot;1&quot; SubGroupIndent=&quot;0&quot; PromptOptions=&quot;0&quot; /&amp;gt;&amp;lt;/wizardorder&amp;gt;&lt;/Value&gt;_x000d__x000a_  &lt;/TP&gt;_x000d__x000a_  &lt;TP&gt;_x000d__x000a_    &lt;Name&gt;TemplateID&lt;/Name&gt;_x000d__x000a_    &lt;Value&gt;42BBE6CF5A4B4B1E863A84C09A403D73&lt;/Value&gt;_x000d__x000a_  &lt;/TP&gt;_x000d__x000a_  &lt;TP&gt;_x000d__x000a_    &lt;Name&gt;DISRefreshed&lt;/Name&gt;_x000d__x000a_    &lt;Value&gt;26/08/2015 11:18:20 p.m.&lt;/Value&gt;_x000d__x000a_  &lt;/TP&gt;_x000d__x000a_  &lt;TP&gt;_x000d__x000a_    &lt;Name&gt;wizardorderdisabled&lt;/Name&gt;_x000d__x000a_    &lt;Value&gt;False&lt;/Value&gt;_x000d__x000a_  &lt;/TP&gt;_x000d__x000a_  &lt;MT&gt;_x000d__x000a_    &lt;ID&gt;EA79A507BE5E4C81B7A7EACBE2B5D8BE&lt;/ID&gt;_x000d__x000a_    &lt;Prefix&gt;DOC&lt;/Prefix&gt;_x000d__x000a_    &lt;SortOrder&gt;1&lt;/SortOrder&gt;_x000d__x000a_  &lt;/MT&gt;_x000d__x000a_&lt;/ActiveDocsTemplateCatalog&gt;"/>
    <w:docVar w:name="adID" w:val="387EB793FBFB4222B12D8DF70E5F45ED"/>
    <w:docVar w:name="adVersion" w:val="7.1"/>
  </w:docVars>
  <w:rsids>
    <w:rsidRoot w:val="009F727E"/>
    <w:rsid w:val="00002B2A"/>
    <w:rsid w:val="000034D4"/>
    <w:rsid w:val="00006BF8"/>
    <w:rsid w:val="0001181A"/>
    <w:rsid w:val="00012411"/>
    <w:rsid w:val="00020493"/>
    <w:rsid w:val="00020554"/>
    <w:rsid w:val="0002701D"/>
    <w:rsid w:val="000322C7"/>
    <w:rsid w:val="00033AC0"/>
    <w:rsid w:val="00037616"/>
    <w:rsid w:val="00037D94"/>
    <w:rsid w:val="00042B86"/>
    <w:rsid w:val="00044911"/>
    <w:rsid w:val="00046773"/>
    <w:rsid w:val="00065700"/>
    <w:rsid w:val="000678E8"/>
    <w:rsid w:val="00083CE6"/>
    <w:rsid w:val="0008413A"/>
    <w:rsid w:val="000851B4"/>
    <w:rsid w:val="00096FAC"/>
    <w:rsid w:val="000A71F7"/>
    <w:rsid w:val="000D1503"/>
    <w:rsid w:val="000D4008"/>
    <w:rsid w:val="000D4CA9"/>
    <w:rsid w:val="000D6ED8"/>
    <w:rsid w:val="000E26B6"/>
    <w:rsid w:val="000E3393"/>
    <w:rsid w:val="000E3674"/>
    <w:rsid w:val="000E421A"/>
    <w:rsid w:val="000E4870"/>
    <w:rsid w:val="000F3EE2"/>
    <w:rsid w:val="000F475B"/>
    <w:rsid w:val="000F606F"/>
    <w:rsid w:val="00110A0F"/>
    <w:rsid w:val="001110FD"/>
    <w:rsid w:val="00122F33"/>
    <w:rsid w:val="00123FE9"/>
    <w:rsid w:val="001257F0"/>
    <w:rsid w:val="0012610F"/>
    <w:rsid w:val="0013162D"/>
    <w:rsid w:val="00171535"/>
    <w:rsid w:val="001818C8"/>
    <w:rsid w:val="00185A52"/>
    <w:rsid w:val="00192576"/>
    <w:rsid w:val="00195209"/>
    <w:rsid w:val="001A3379"/>
    <w:rsid w:val="001B5535"/>
    <w:rsid w:val="001C058F"/>
    <w:rsid w:val="001D4BCA"/>
    <w:rsid w:val="00201995"/>
    <w:rsid w:val="002113E4"/>
    <w:rsid w:val="002202C6"/>
    <w:rsid w:val="00233D49"/>
    <w:rsid w:val="00234F81"/>
    <w:rsid w:val="002372F5"/>
    <w:rsid w:val="00244C5F"/>
    <w:rsid w:val="002478F9"/>
    <w:rsid w:val="00266864"/>
    <w:rsid w:val="00277E9E"/>
    <w:rsid w:val="0028155D"/>
    <w:rsid w:val="00285DD5"/>
    <w:rsid w:val="0028792D"/>
    <w:rsid w:val="002E4804"/>
    <w:rsid w:val="002F01AD"/>
    <w:rsid w:val="002F16E2"/>
    <w:rsid w:val="002F5E8A"/>
    <w:rsid w:val="002F7CD4"/>
    <w:rsid w:val="003038FF"/>
    <w:rsid w:val="00306BDC"/>
    <w:rsid w:val="00307E51"/>
    <w:rsid w:val="00310992"/>
    <w:rsid w:val="003145B1"/>
    <w:rsid w:val="003279FA"/>
    <w:rsid w:val="003343A6"/>
    <w:rsid w:val="00351538"/>
    <w:rsid w:val="00351A47"/>
    <w:rsid w:val="0037385D"/>
    <w:rsid w:val="00375F59"/>
    <w:rsid w:val="00384909"/>
    <w:rsid w:val="003849DE"/>
    <w:rsid w:val="00391287"/>
    <w:rsid w:val="003A55D6"/>
    <w:rsid w:val="003C3634"/>
    <w:rsid w:val="003C60A1"/>
    <w:rsid w:val="003D5944"/>
    <w:rsid w:val="003E519A"/>
    <w:rsid w:val="003F2B86"/>
    <w:rsid w:val="00401543"/>
    <w:rsid w:val="004029AD"/>
    <w:rsid w:val="00405AE7"/>
    <w:rsid w:val="00412C9D"/>
    <w:rsid w:val="004239E0"/>
    <w:rsid w:val="004246C9"/>
    <w:rsid w:val="004340FD"/>
    <w:rsid w:val="0043685F"/>
    <w:rsid w:val="00444ACE"/>
    <w:rsid w:val="00451D3C"/>
    <w:rsid w:val="0045772E"/>
    <w:rsid w:val="00460DA1"/>
    <w:rsid w:val="004755C4"/>
    <w:rsid w:val="004A3E68"/>
    <w:rsid w:val="004C42A4"/>
    <w:rsid w:val="004D535A"/>
    <w:rsid w:val="004E0773"/>
    <w:rsid w:val="004E3921"/>
    <w:rsid w:val="004F27C6"/>
    <w:rsid w:val="004F41D8"/>
    <w:rsid w:val="00513F6D"/>
    <w:rsid w:val="0053769D"/>
    <w:rsid w:val="00550FB7"/>
    <w:rsid w:val="00552F08"/>
    <w:rsid w:val="00557476"/>
    <w:rsid w:val="005617C5"/>
    <w:rsid w:val="00563D94"/>
    <w:rsid w:val="005659E9"/>
    <w:rsid w:val="00583C61"/>
    <w:rsid w:val="0058511A"/>
    <w:rsid w:val="005867D4"/>
    <w:rsid w:val="00587238"/>
    <w:rsid w:val="00592DD9"/>
    <w:rsid w:val="005931AD"/>
    <w:rsid w:val="005935F4"/>
    <w:rsid w:val="00595D0A"/>
    <w:rsid w:val="00597E19"/>
    <w:rsid w:val="005A61B0"/>
    <w:rsid w:val="005B1656"/>
    <w:rsid w:val="005C0A9A"/>
    <w:rsid w:val="005C1D70"/>
    <w:rsid w:val="005D3A04"/>
    <w:rsid w:val="005E0AFA"/>
    <w:rsid w:val="005E3FAC"/>
    <w:rsid w:val="005F1AC7"/>
    <w:rsid w:val="005F441A"/>
    <w:rsid w:val="006136BB"/>
    <w:rsid w:val="006152B7"/>
    <w:rsid w:val="00621DF7"/>
    <w:rsid w:val="006256AC"/>
    <w:rsid w:val="00630C61"/>
    <w:rsid w:val="00635258"/>
    <w:rsid w:val="006454B3"/>
    <w:rsid w:val="00650310"/>
    <w:rsid w:val="00650371"/>
    <w:rsid w:val="0065364F"/>
    <w:rsid w:val="00670CAB"/>
    <w:rsid w:val="006A4027"/>
    <w:rsid w:val="006C3BEA"/>
    <w:rsid w:val="006D326F"/>
    <w:rsid w:val="006D597E"/>
    <w:rsid w:val="006E60E9"/>
    <w:rsid w:val="006F2C9A"/>
    <w:rsid w:val="006F3415"/>
    <w:rsid w:val="00711427"/>
    <w:rsid w:val="0071469F"/>
    <w:rsid w:val="00720F9D"/>
    <w:rsid w:val="00726439"/>
    <w:rsid w:val="0074073B"/>
    <w:rsid w:val="007410D5"/>
    <w:rsid w:val="0074264B"/>
    <w:rsid w:val="0076069D"/>
    <w:rsid w:val="00766DBC"/>
    <w:rsid w:val="00771459"/>
    <w:rsid w:val="007731CE"/>
    <w:rsid w:val="0079624D"/>
    <w:rsid w:val="007A2727"/>
    <w:rsid w:val="007A42FA"/>
    <w:rsid w:val="007A5334"/>
    <w:rsid w:val="007A5C63"/>
    <w:rsid w:val="007B5EE7"/>
    <w:rsid w:val="007B72DF"/>
    <w:rsid w:val="007D1260"/>
    <w:rsid w:val="007D35FB"/>
    <w:rsid w:val="007D6E1B"/>
    <w:rsid w:val="007E1419"/>
    <w:rsid w:val="007E2E96"/>
    <w:rsid w:val="00801766"/>
    <w:rsid w:val="00804C47"/>
    <w:rsid w:val="00805BF7"/>
    <w:rsid w:val="008073AF"/>
    <w:rsid w:val="00820BB5"/>
    <w:rsid w:val="00826C45"/>
    <w:rsid w:val="008379B4"/>
    <w:rsid w:val="00842CBF"/>
    <w:rsid w:val="00843B4F"/>
    <w:rsid w:val="00871FA0"/>
    <w:rsid w:val="00877055"/>
    <w:rsid w:val="00894C3B"/>
    <w:rsid w:val="0089636F"/>
    <w:rsid w:val="008A3101"/>
    <w:rsid w:val="008B71C8"/>
    <w:rsid w:val="008C0F03"/>
    <w:rsid w:val="008C416B"/>
    <w:rsid w:val="008C44D3"/>
    <w:rsid w:val="008E6160"/>
    <w:rsid w:val="008F4B41"/>
    <w:rsid w:val="009115B1"/>
    <w:rsid w:val="00914CE3"/>
    <w:rsid w:val="00962BE9"/>
    <w:rsid w:val="00964FB1"/>
    <w:rsid w:val="00965AED"/>
    <w:rsid w:val="00970088"/>
    <w:rsid w:val="009977A5"/>
    <w:rsid w:val="009A24D0"/>
    <w:rsid w:val="009A4049"/>
    <w:rsid w:val="009B2940"/>
    <w:rsid w:val="009B50F0"/>
    <w:rsid w:val="009D19EA"/>
    <w:rsid w:val="009D52FD"/>
    <w:rsid w:val="009E0E11"/>
    <w:rsid w:val="009E3B72"/>
    <w:rsid w:val="009F33AD"/>
    <w:rsid w:val="009F6204"/>
    <w:rsid w:val="009F727E"/>
    <w:rsid w:val="00A01982"/>
    <w:rsid w:val="00A0547F"/>
    <w:rsid w:val="00A116F2"/>
    <w:rsid w:val="00A17DEA"/>
    <w:rsid w:val="00A21DF3"/>
    <w:rsid w:val="00A22439"/>
    <w:rsid w:val="00A43E59"/>
    <w:rsid w:val="00A73651"/>
    <w:rsid w:val="00A868E1"/>
    <w:rsid w:val="00A925F2"/>
    <w:rsid w:val="00A94A47"/>
    <w:rsid w:val="00AA45DF"/>
    <w:rsid w:val="00AA5E63"/>
    <w:rsid w:val="00AB0B96"/>
    <w:rsid w:val="00AC3C6E"/>
    <w:rsid w:val="00AD7E92"/>
    <w:rsid w:val="00AE4E87"/>
    <w:rsid w:val="00AE67BD"/>
    <w:rsid w:val="00B074BD"/>
    <w:rsid w:val="00B126D0"/>
    <w:rsid w:val="00B15952"/>
    <w:rsid w:val="00B235A9"/>
    <w:rsid w:val="00B353D1"/>
    <w:rsid w:val="00B36B58"/>
    <w:rsid w:val="00B52D2C"/>
    <w:rsid w:val="00B60CBE"/>
    <w:rsid w:val="00B64DF5"/>
    <w:rsid w:val="00B70471"/>
    <w:rsid w:val="00B843C8"/>
    <w:rsid w:val="00B84D7B"/>
    <w:rsid w:val="00B860E0"/>
    <w:rsid w:val="00B97D77"/>
    <w:rsid w:val="00BA0473"/>
    <w:rsid w:val="00BD72EA"/>
    <w:rsid w:val="00BD73E5"/>
    <w:rsid w:val="00BF4E62"/>
    <w:rsid w:val="00BF6335"/>
    <w:rsid w:val="00C022E4"/>
    <w:rsid w:val="00C114D7"/>
    <w:rsid w:val="00C22F62"/>
    <w:rsid w:val="00C24CC9"/>
    <w:rsid w:val="00C320F1"/>
    <w:rsid w:val="00C336FC"/>
    <w:rsid w:val="00C33D08"/>
    <w:rsid w:val="00C45D31"/>
    <w:rsid w:val="00C64A96"/>
    <w:rsid w:val="00C67A00"/>
    <w:rsid w:val="00C67ED0"/>
    <w:rsid w:val="00C73E79"/>
    <w:rsid w:val="00C8522E"/>
    <w:rsid w:val="00C950CC"/>
    <w:rsid w:val="00CA053D"/>
    <w:rsid w:val="00CB0E45"/>
    <w:rsid w:val="00CB2E70"/>
    <w:rsid w:val="00CB6217"/>
    <w:rsid w:val="00CC1FF1"/>
    <w:rsid w:val="00CD40EB"/>
    <w:rsid w:val="00CE49C6"/>
    <w:rsid w:val="00CE59D4"/>
    <w:rsid w:val="00CE6A42"/>
    <w:rsid w:val="00CF1A0C"/>
    <w:rsid w:val="00CF2F84"/>
    <w:rsid w:val="00CF55AC"/>
    <w:rsid w:val="00D01DB2"/>
    <w:rsid w:val="00D03C08"/>
    <w:rsid w:val="00D13488"/>
    <w:rsid w:val="00D221D5"/>
    <w:rsid w:val="00D34AFD"/>
    <w:rsid w:val="00D36111"/>
    <w:rsid w:val="00D42012"/>
    <w:rsid w:val="00D5280D"/>
    <w:rsid w:val="00D61C16"/>
    <w:rsid w:val="00D61F53"/>
    <w:rsid w:val="00D86D14"/>
    <w:rsid w:val="00D87C88"/>
    <w:rsid w:val="00DA034C"/>
    <w:rsid w:val="00DB3555"/>
    <w:rsid w:val="00DB6BE5"/>
    <w:rsid w:val="00DC2404"/>
    <w:rsid w:val="00DC631F"/>
    <w:rsid w:val="00DD33C4"/>
    <w:rsid w:val="00DE7171"/>
    <w:rsid w:val="00DF0635"/>
    <w:rsid w:val="00DF3668"/>
    <w:rsid w:val="00E06E4F"/>
    <w:rsid w:val="00E102A1"/>
    <w:rsid w:val="00E15AAB"/>
    <w:rsid w:val="00E16F51"/>
    <w:rsid w:val="00E17099"/>
    <w:rsid w:val="00E25F48"/>
    <w:rsid w:val="00E26D97"/>
    <w:rsid w:val="00E344DE"/>
    <w:rsid w:val="00E34555"/>
    <w:rsid w:val="00E41A05"/>
    <w:rsid w:val="00E631B3"/>
    <w:rsid w:val="00E80E29"/>
    <w:rsid w:val="00E81780"/>
    <w:rsid w:val="00E826A6"/>
    <w:rsid w:val="00E8677A"/>
    <w:rsid w:val="00EA08FD"/>
    <w:rsid w:val="00EB130A"/>
    <w:rsid w:val="00EB4D7E"/>
    <w:rsid w:val="00EB7551"/>
    <w:rsid w:val="00ED5CEC"/>
    <w:rsid w:val="00EF1F09"/>
    <w:rsid w:val="00F0020D"/>
    <w:rsid w:val="00F20200"/>
    <w:rsid w:val="00F34022"/>
    <w:rsid w:val="00F422AA"/>
    <w:rsid w:val="00F4524B"/>
    <w:rsid w:val="00F457F2"/>
    <w:rsid w:val="00F600C8"/>
    <w:rsid w:val="00F61C4D"/>
    <w:rsid w:val="00F64B00"/>
    <w:rsid w:val="00F64BE0"/>
    <w:rsid w:val="00F72A1B"/>
    <w:rsid w:val="00F746B3"/>
    <w:rsid w:val="00FA021F"/>
    <w:rsid w:val="00FB42D4"/>
    <w:rsid w:val="00FB56B4"/>
    <w:rsid w:val="00FC0929"/>
    <w:rsid w:val="00FC22BF"/>
    <w:rsid w:val="00FC40FA"/>
    <w:rsid w:val="00FC436B"/>
    <w:rsid w:val="00FD3070"/>
    <w:rsid w:val="00FD64FB"/>
    <w:rsid w:val="00FF0D91"/>
    <w:rsid w:val="00FF4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20BDB"/>
  <w15:docId w15:val="{5F80C455-E035-4F72-AA86-1CC0AC22E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3C8"/>
    <w:pPr>
      <w:jc w:val="both"/>
    </w:pPr>
    <w:rPr>
      <w:rFonts w:ascii="Frutiger LT Std 45 Light" w:hAnsi="Frutiger LT Std 45 Light"/>
      <w:noProof/>
      <w:sz w:val="20"/>
      <w:lang w:val="en-NZ"/>
    </w:rPr>
  </w:style>
  <w:style w:type="paragraph" w:styleId="Heading1">
    <w:name w:val="heading 1"/>
    <w:basedOn w:val="Normal"/>
    <w:next w:val="Normal"/>
    <w:link w:val="Heading1Char"/>
    <w:autoRedefine/>
    <w:uiPriority w:val="9"/>
    <w:qFormat/>
    <w:rsid w:val="00D36111"/>
    <w:pPr>
      <w:keepNext/>
      <w:keepLines/>
      <w:spacing w:before="240" w:after="240"/>
      <w:outlineLvl w:val="0"/>
    </w:pPr>
    <w:rPr>
      <w:rFonts w:eastAsiaTheme="majorEastAsia" w:cstheme="majorBidi"/>
      <w:bCs/>
      <w:color w:val="CF142B"/>
      <w:sz w:val="36"/>
      <w:szCs w:val="28"/>
    </w:rPr>
  </w:style>
  <w:style w:type="paragraph" w:styleId="Heading2">
    <w:name w:val="heading 2"/>
    <w:basedOn w:val="Normal"/>
    <w:next w:val="Normal"/>
    <w:link w:val="Heading2Char"/>
    <w:autoRedefine/>
    <w:uiPriority w:val="9"/>
    <w:unhideWhenUsed/>
    <w:qFormat/>
    <w:rsid w:val="004239E0"/>
    <w:pPr>
      <w:outlineLvl w:val="1"/>
    </w:pPr>
    <w:rPr>
      <w:color w:val="CF142B"/>
      <w:sz w:val="32"/>
      <w:szCs w:val="36"/>
    </w:rPr>
  </w:style>
  <w:style w:type="paragraph" w:styleId="Heading3">
    <w:name w:val="heading 3"/>
    <w:basedOn w:val="Normal"/>
    <w:next w:val="Normal"/>
    <w:link w:val="Heading3Char"/>
    <w:uiPriority w:val="9"/>
    <w:unhideWhenUsed/>
    <w:qFormat/>
    <w:rsid w:val="0037385D"/>
    <w:pPr>
      <w:spacing w:before="240"/>
      <w:outlineLvl w:val="2"/>
    </w:pPr>
    <w:rPr>
      <w:color w:val="CF142B"/>
      <w:sz w:val="28"/>
    </w:rPr>
  </w:style>
  <w:style w:type="paragraph" w:styleId="Heading4">
    <w:name w:val="heading 4"/>
    <w:basedOn w:val="Normal"/>
    <w:next w:val="Normal"/>
    <w:link w:val="Heading4Char"/>
    <w:uiPriority w:val="9"/>
    <w:unhideWhenUsed/>
    <w:qFormat/>
    <w:rsid w:val="0037385D"/>
    <w:pPr>
      <w:keepNext/>
      <w:keepLines/>
      <w:spacing w:before="240" w:after="120"/>
      <w:outlineLvl w:val="3"/>
    </w:pPr>
    <w:rPr>
      <w:rFonts w:eastAsiaTheme="majorEastAsia" w:cstheme="majorBidi"/>
      <w:bCs/>
      <w:color w:val="CF142B"/>
      <w:sz w:val="24"/>
      <w:szCs w:val="36"/>
    </w:rPr>
  </w:style>
  <w:style w:type="paragraph" w:styleId="Heading5">
    <w:name w:val="heading 5"/>
    <w:aliases w:val="Section Heading"/>
    <w:next w:val="Normal"/>
    <w:link w:val="Heading5Char"/>
    <w:autoRedefine/>
    <w:uiPriority w:val="9"/>
    <w:unhideWhenUsed/>
    <w:rsid w:val="0037385D"/>
    <w:pPr>
      <w:outlineLvl w:val="4"/>
    </w:pPr>
    <w:rPr>
      <w:rFonts w:ascii="Frutiger LT Std 45 Light" w:eastAsiaTheme="majorEastAsia" w:hAnsi="Frutiger LT Std 45 Light" w:cstheme="majorBidi"/>
      <w:bCs/>
      <w:color w:val="CF142B"/>
      <w:sz w:val="56"/>
      <w:szCs w:val="28"/>
    </w:rPr>
  </w:style>
  <w:style w:type="paragraph" w:styleId="Heading6">
    <w:name w:val="heading 6"/>
    <w:basedOn w:val="Heading4"/>
    <w:next w:val="Normal"/>
    <w:link w:val="Heading6Char"/>
    <w:uiPriority w:val="9"/>
    <w:unhideWhenUsed/>
    <w:rsid w:val="005E3FAC"/>
    <w:pPr>
      <w:outlineLvl w:val="5"/>
    </w:pPr>
  </w:style>
  <w:style w:type="paragraph" w:styleId="Heading7">
    <w:name w:val="heading 7"/>
    <w:basedOn w:val="Heading6"/>
    <w:next w:val="Normal"/>
    <w:link w:val="Heading7Char"/>
    <w:uiPriority w:val="9"/>
    <w:unhideWhenUsed/>
    <w:rsid w:val="00110A0F"/>
    <w:pPr>
      <w:outlineLvl w:val="6"/>
    </w:pPr>
    <w:rPr>
      <w:bCs w:val="0"/>
      <w:szCs w:val="28"/>
    </w:rPr>
  </w:style>
  <w:style w:type="paragraph" w:styleId="Heading8">
    <w:name w:val="heading 8"/>
    <w:basedOn w:val="Heading6"/>
    <w:next w:val="Normal"/>
    <w:link w:val="Heading8Char"/>
    <w:uiPriority w:val="9"/>
    <w:unhideWhenUsed/>
    <w:rsid w:val="005E3FAC"/>
    <w:pPr>
      <w:outlineLvl w:val="7"/>
    </w:pPr>
  </w:style>
  <w:style w:type="paragraph" w:styleId="Heading9">
    <w:name w:val="heading 9"/>
    <w:basedOn w:val="Heading6"/>
    <w:next w:val="Normal"/>
    <w:link w:val="Heading9Char"/>
    <w:uiPriority w:val="9"/>
    <w:unhideWhenUsed/>
    <w:rsid w:val="005E3FAC"/>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111"/>
    <w:rPr>
      <w:rFonts w:ascii="Frutiger LT Std 45 Light" w:eastAsiaTheme="majorEastAsia" w:hAnsi="Frutiger LT Std 45 Light" w:cstheme="majorBidi"/>
      <w:bCs/>
      <w:color w:val="CF142B"/>
      <w:sz w:val="36"/>
      <w:szCs w:val="28"/>
    </w:rPr>
  </w:style>
  <w:style w:type="paragraph" w:styleId="NoSpacing">
    <w:name w:val="No Spacing"/>
    <w:link w:val="NoSpacingChar"/>
    <w:uiPriority w:val="1"/>
    <w:qFormat/>
    <w:rsid w:val="00FC40FA"/>
    <w:pPr>
      <w:spacing w:after="0" w:line="240" w:lineRule="auto"/>
    </w:pPr>
    <w:rPr>
      <w:rFonts w:ascii="Frutiger LT Std 45 Light" w:hAnsi="Frutiger LT Std 45 Light"/>
      <w:sz w:val="20"/>
    </w:rPr>
  </w:style>
  <w:style w:type="character" w:customStyle="1" w:styleId="Heading2Char">
    <w:name w:val="Heading 2 Char"/>
    <w:basedOn w:val="DefaultParagraphFont"/>
    <w:link w:val="Heading2"/>
    <w:uiPriority w:val="9"/>
    <w:rsid w:val="004239E0"/>
    <w:rPr>
      <w:rFonts w:ascii="Frutiger LT Std 45 Light" w:hAnsi="Frutiger LT Std 45 Light"/>
      <w:color w:val="CF142B"/>
      <w:sz w:val="32"/>
      <w:szCs w:val="36"/>
    </w:rPr>
  </w:style>
  <w:style w:type="paragraph" w:styleId="Header">
    <w:name w:val="header"/>
    <w:basedOn w:val="Normal"/>
    <w:next w:val="Normal"/>
    <w:link w:val="HeaderChar"/>
    <w:unhideWhenUsed/>
    <w:rsid w:val="00C45D31"/>
    <w:pPr>
      <w:tabs>
        <w:tab w:val="center" w:pos="4513"/>
        <w:tab w:val="right" w:pos="9026"/>
      </w:tabs>
      <w:spacing w:after="0" w:line="240" w:lineRule="auto"/>
      <w:jc w:val="right"/>
    </w:pPr>
    <w:rPr>
      <w:color w:val="A6A6A6" w:themeColor="background1" w:themeShade="A6"/>
      <w:sz w:val="16"/>
    </w:rPr>
  </w:style>
  <w:style w:type="character" w:customStyle="1" w:styleId="HeaderChar">
    <w:name w:val="Header Char"/>
    <w:basedOn w:val="DefaultParagraphFont"/>
    <w:link w:val="Header"/>
    <w:rsid w:val="00C45D31"/>
    <w:rPr>
      <w:rFonts w:ascii="Frutiger LT Std 45 Light" w:hAnsi="Frutiger LT Std 45 Light"/>
      <w:color w:val="A6A6A6" w:themeColor="background1" w:themeShade="A6"/>
      <w:sz w:val="16"/>
    </w:rPr>
  </w:style>
  <w:style w:type="paragraph" w:styleId="Footer">
    <w:name w:val="footer"/>
    <w:basedOn w:val="Normal"/>
    <w:link w:val="FooterChar"/>
    <w:autoRedefine/>
    <w:unhideWhenUsed/>
    <w:qFormat/>
    <w:rsid w:val="00DF3668"/>
    <w:pPr>
      <w:spacing w:after="0" w:line="240" w:lineRule="auto"/>
      <w:jc w:val="right"/>
    </w:pPr>
    <w:rPr>
      <w:color w:val="000000" w:themeColor="text1"/>
      <w:sz w:val="16"/>
    </w:rPr>
  </w:style>
  <w:style w:type="character" w:customStyle="1" w:styleId="FooterChar">
    <w:name w:val="Footer Char"/>
    <w:basedOn w:val="DefaultParagraphFont"/>
    <w:link w:val="Footer"/>
    <w:rsid w:val="00DF3668"/>
    <w:rPr>
      <w:rFonts w:ascii="Frutiger LT Std 45 Light" w:hAnsi="Frutiger LT Std 45 Light"/>
      <w:color w:val="000000" w:themeColor="text1"/>
      <w:sz w:val="16"/>
    </w:rPr>
  </w:style>
  <w:style w:type="character" w:customStyle="1" w:styleId="Heading3Char">
    <w:name w:val="Heading 3 Char"/>
    <w:basedOn w:val="DefaultParagraphFont"/>
    <w:link w:val="Heading3"/>
    <w:uiPriority w:val="9"/>
    <w:rsid w:val="0037385D"/>
    <w:rPr>
      <w:rFonts w:ascii="Frutiger LT Std 45 Light" w:hAnsi="Frutiger LT Std 45 Light"/>
      <w:color w:val="CF142B"/>
      <w:sz w:val="28"/>
    </w:rPr>
  </w:style>
  <w:style w:type="character" w:customStyle="1" w:styleId="Heading4Char">
    <w:name w:val="Heading 4 Char"/>
    <w:basedOn w:val="DefaultParagraphFont"/>
    <w:link w:val="Heading4"/>
    <w:uiPriority w:val="9"/>
    <w:rsid w:val="0037385D"/>
    <w:rPr>
      <w:rFonts w:ascii="Frutiger LT Std 45 Light" w:eastAsiaTheme="majorEastAsia" w:hAnsi="Frutiger LT Std 45 Light" w:cstheme="majorBidi"/>
      <w:bCs/>
      <w:color w:val="CF142B"/>
      <w:sz w:val="24"/>
      <w:szCs w:val="36"/>
    </w:rPr>
  </w:style>
  <w:style w:type="paragraph" w:styleId="Title">
    <w:name w:val="Title"/>
    <w:basedOn w:val="Normal"/>
    <w:next w:val="Normal"/>
    <w:link w:val="TitleChar"/>
    <w:autoRedefine/>
    <w:uiPriority w:val="2"/>
    <w:qFormat/>
    <w:rsid w:val="007B72DF"/>
    <w:pPr>
      <w:spacing w:before="120" w:after="120" w:line="240" w:lineRule="auto"/>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2"/>
    <w:rsid w:val="007B72DF"/>
    <w:rPr>
      <w:rFonts w:ascii="Frutiger LT Std 45 Light" w:eastAsiaTheme="majorEastAsia" w:hAnsi="Frutiger LT Std 45 Light" w:cstheme="majorBidi"/>
      <w:spacing w:val="-10"/>
      <w:kern w:val="28"/>
      <w:sz w:val="48"/>
      <w:szCs w:val="56"/>
    </w:rPr>
  </w:style>
  <w:style w:type="paragraph" w:styleId="Subtitle">
    <w:name w:val="Subtitle"/>
    <w:aliases w:val="Information Box"/>
    <w:basedOn w:val="Normal"/>
    <w:next w:val="Normal"/>
    <w:link w:val="SubtitleChar"/>
    <w:uiPriority w:val="11"/>
    <w:qFormat/>
    <w:rsid w:val="004246C9"/>
    <w:pPr>
      <w:numPr>
        <w:ilvl w:val="1"/>
      </w:numPr>
      <w:pBdr>
        <w:top w:val="single" w:sz="12" w:space="5" w:color="FFFFFF" w:themeColor="background1"/>
        <w:left w:val="single" w:sz="12" w:space="8" w:color="FFFFFF" w:themeColor="background1"/>
        <w:bottom w:val="single" w:sz="12" w:space="5" w:color="FFFFFF" w:themeColor="background1"/>
        <w:right w:val="single" w:sz="12" w:space="8" w:color="FFFFFF" w:themeColor="background1"/>
      </w:pBdr>
      <w:shd w:val="clear" w:color="auto" w:fill="F2F2F2" w:themeFill="background1" w:themeFillShade="F2"/>
      <w:spacing w:after="120" w:line="240" w:lineRule="auto"/>
    </w:pPr>
    <w:rPr>
      <w:rFonts w:eastAsiaTheme="minorEastAsia"/>
      <w:color w:val="000000" w:themeColor="text1"/>
    </w:rPr>
  </w:style>
  <w:style w:type="character" w:customStyle="1" w:styleId="SubtitleChar">
    <w:name w:val="Subtitle Char"/>
    <w:aliases w:val="Information Box Char"/>
    <w:basedOn w:val="DefaultParagraphFont"/>
    <w:link w:val="Subtitle"/>
    <w:uiPriority w:val="11"/>
    <w:rsid w:val="004246C9"/>
    <w:rPr>
      <w:rFonts w:ascii="Frutiger LT Std 45 Light" w:eastAsiaTheme="minorEastAsia" w:hAnsi="Frutiger LT Std 45 Light"/>
      <w:color w:val="000000" w:themeColor="text1"/>
      <w:sz w:val="20"/>
      <w:shd w:val="clear" w:color="auto" w:fill="F2F2F2" w:themeFill="background1" w:themeFillShade="F2"/>
    </w:rPr>
  </w:style>
  <w:style w:type="character" w:styleId="SubtleEmphasis">
    <w:name w:val="Subtle Emphasis"/>
    <w:basedOn w:val="DefaultParagraphFont"/>
    <w:uiPriority w:val="19"/>
    <w:qFormat/>
    <w:rsid w:val="00F4524B"/>
    <w:rPr>
      <w:rFonts w:ascii="Frutiger LT Std 45 Light" w:hAnsi="Frutiger LT Std 45 Light"/>
      <w:i/>
      <w:iCs/>
      <w:color w:val="404040" w:themeColor="text1" w:themeTint="BF"/>
    </w:rPr>
  </w:style>
  <w:style w:type="character" w:styleId="Strong">
    <w:name w:val="Strong"/>
    <w:basedOn w:val="DefaultParagraphFont"/>
    <w:uiPriority w:val="22"/>
    <w:qFormat/>
    <w:rsid w:val="00F4524B"/>
    <w:rPr>
      <w:rFonts w:ascii="Frutiger LT Std 45 Light" w:hAnsi="Frutiger LT Std 45 Light"/>
      <w:b/>
      <w:bCs/>
    </w:rPr>
  </w:style>
  <w:style w:type="paragraph" w:styleId="Quote">
    <w:name w:val="Quote"/>
    <w:aliases w:val="Standard Quote"/>
    <w:basedOn w:val="Normal"/>
    <w:next w:val="Normal"/>
    <w:link w:val="QuoteChar"/>
    <w:autoRedefine/>
    <w:uiPriority w:val="29"/>
    <w:qFormat/>
    <w:rsid w:val="00563D94"/>
    <w:pPr>
      <w:pBdr>
        <w:top w:val="single" w:sz="12" w:space="10" w:color="808080" w:themeColor="background1" w:themeShade="80"/>
        <w:left w:val="single" w:sz="12" w:space="10" w:color="FFFFFF" w:themeColor="background1"/>
        <w:bottom w:val="single" w:sz="12" w:space="10" w:color="808080" w:themeColor="background1" w:themeShade="80"/>
        <w:right w:val="single" w:sz="12" w:space="10" w:color="FFFFFF" w:themeColor="background1"/>
      </w:pBdr>
      <w:shd w:val="clear" w:color="auto" w:fill="F2F2F2" w:themeFill="background1" w:themeFillShade="F2"/>
      <w:spacing w:before="360" w:after="360" w:line="240" w:lineRule="auto"/>
      <w:ind w:left="284" w:right="284"/>
    </w:pPr>
    <w:rPr>
      <w:i/>
      <w:color w:val="000000" w:themeColor="text1"/>
      <w:sz w:val="28"/>
    </w:rPr>
  </w:style>
  <w:style w:type="character" w:customStyle="1" w:styleId="QuoteChar">
    <w:name w:val="Quote Char"/>
    <w:aliases w:val="Standard Quote Char"/>
    <w:basedOn w:val="DefaultParagraphFont"/>
    <w:link w:val="Quote"/>
    <w:uiPriority w:val="29"/>
    <w:rsid w:val="00563D94"/>
    <w:rPr>
      <w:rFonts w:ascii="Frutiger LT Std 45 Light" w:hAnsi="Frutiger LT Std 45 Light"/>
      <w:i/>
      <w:color w:val="000000" w:themeColor="text1"/>
      <w:sz w:val="28"/>
      <w:shd w:val="clear" w:color="auto" w:fill="F2F2F2" w:themeFill="background1" w:themeFillShade="F2"/>
    </w:rPr>
  </w:style>
  <w:style w:type="paragraph" w:styleId="IntenseQuote">
    <w:name w:val="Intense Quote"/>
    <w:aliases w:val="Super Quote"/>
    <w:basedOn w:val="Normal"/>
    <w:next w:val="Normal"/>
    <w:link w:val="IntenseQuoteChar"/>
    <w:uiPriority w:val="30"/>
    <w:qFormat/>
    <w:rsid w:val="0037385D"/>
    <w:pPr>
      <w:pBdr>
        <w:top w:val="single" w:sz="12" w:space="10" w:color="CF142B"/>
        <w:bottom w:val="single" w:sz="12" w:space="10" w:color="CF142B"/>
      </w:pBdr>
      <w:spacing w:before="360" w:after="360"/>
      <w:ind w:left="864" w:right="864"/>
      <w:jc w:val="center"/>
    </w:pPr>
    <w:rPr>
      <w:i/>
      <w:iCs/>
      <w:color w:val="808080" w:themeColor="background1" w:themeShade="80"/>
      <w:sz w:val="32"/>
    </w:rPr>
  </w:style>
  <w:style w:type="character" w:customStyle="1" w:styleId="IntenseQuoteChar">
    <w:name w:val="Intense Quote Char"/>
    <w:aliases w:val="Super Quote Char"/>
    <w:basedOn w:val="DefaultParagraphFont"/>
    <w:link w:val="IntenseQuote"/>
    <w:uiPriority w:val="30"/>
    <w:rsid w:val="0037385D"/>
    <w:rPr>
      <w:rFonts w:ascii="Frutiger LT Std 45 Light" w:hAnsi="Frutiger LT Std 45 Light"/>
      <w:i/>
      <w:iCs/>
      <w:color w:val="808080" w:themeColor="background1" w:themeShade="80"/>
      <w:sz w:val="32"/>
    </w:rPr>
  </w:style>
  <w:style w:type="character" w:customStyle="1" w:styleId="Heading6Char">
    <w:name w:val="Heading 6 Char"/>
    <w:basedOn w:val="DefaultParagraphFont"/>
    <w:link w:val="Heading6"/>
    <w:uiPriority w:val="9"/>
    <w:rsid w:val="00D36111"/>
    <w:rPr>
      <w:rFonts w:ascii="Frutiger LT Std 45 Light" w:eastAsiaTheme="majorEastAsia" w:hAnsi="Frutiger LT Std 45 Light" w:cstheme="majorBidi"/>
      <w:bCs/>
      <w:color w:val="CF142B"/>
      <w:sz w:val="24"/>
      <w:szCs w:val="36"/>
    </w:rPr>
  </w:style>
  <w:style w:type="paragraph" w:customStyle="1" w:styleId="NotificationBox">
    <w:name w:val="Notification Box"/>
    <w:basedOn w:val="Subtitle"/>
    <w:qFormat/>
    <w:rsid w:val="00FC40FA"/>
    <w:pPr>
      <w:shd w:val="clear" w:color="auto" w:fill="D1DEEE" w:themeFill="text2" w:themeFillTint="33"/>
    </w:pPr>
  </w:style>
  <w:style w:type="character" w:styleId="BookTitle">
    <w:name w:val="Book Title"/>
    <w:basedOn w:val="DefaultParagraphFont"/>
    <w:uiPriority w:val="33"/>
    <w:qFormat/>
    <w:rsid w:val="00F4524B"/>
    <w:rPr>
      <w:rFonts w:ascii="Frutiger LT Std 45 Light" w:hAnsi="Frutiger LT Std 45 Light"/>
      <w:b/>
      <w:bCs/>
      <w:i/>
      <w:iCs/>
      <w:spacing w:val="5"/>
    </w:rPr>
  </w:style>
  <w:style w:type="paragraph" w:styleId="ListParagraph">
    <w:name w:val="List Paragraph"/>
    <w:basedOn w:val="Normal"/>
    <w:uiPriority w:val="34"/>
    <w:qFormat/>
    <w:rsid w:val="000D1503"/>
    <w:pPr>
      <w:numPr>
        <w:numId w:val="13"/>
      </w:numPr>
      <w:contextualSpacing/>
    </w:pPr>
    <w:rPr>
      <w:color w:val="000000" w:themeColor="text1"/>
    </w:rPr>
  </w:style>
  <w:style w:type="character" w:styleId="IntenseEmphasis">
    <w:name w:val="Intense Emphasis"/>
    <w:basedOn w:val="DefaultParagraphFont"/>
    <w:uiPriority w:val="21"/>
    <w:qFormat/>
    <w:rsid w:val="0037385D"/>
    <w:rPr>
      <w:rFonts w:ascii="Frutiger LT Std 45 Light" w:hAnsi="Frutiger LT Std 45 Light"/>
      <w:i/>
      <w:iCs/>
      <w:color w:val="CF142B"/>
    </w:rPr>
  </w:style>
  <w:style w:type="character" w:styleId="Emphasis">
    <w:name w:val="Emphasis"/>
    <w:basedOn w:val="DefaultParagraphFont"/>
    <w:uiPriority w:val="20"/>
    <w:qFormat/>
    <w:rsid w:val="00F4524B"/>
    <w:rPr>
      <w:rFonts w:ascii="Frutiger LT Std 45 Light" w:hAnsi="Frutiger LT Std 45 Light"/>
      <w:i/>
      <w:iCs/>
    </w:rPr>
  </w:style>
  <w:style w:type="character" w:customStyle="1" w:styleId="Heading5Char">
    <w:name w:val="Heading 5 Char"/>
    <w:aliases w:val="Section Heading Char"/>
    <w:basedOn w:val="DefaultParagraphFont"/>
    <w:link w:val="Heading5"/>
    <w:uiPriority w:val="9"/>
    <w:rsid w:val="0037385D"/>
    <w:rPr>
      <w:rFonts w:ascii="Frutiger LT Std 45 Light" w:eastAsiaTheme="majorEastAsia" w:hAnsi="Frutiger LT Std 45 Light" w:cstheme="majorBidi"/>
      <w:bCs/>
      <w:color w:val="CF142B"/>
      <w:sz w:val="56"/>
      <w:szCs w:val="28"/>
    </w:rPr>
  </w:style>
  <w:style w:type="character" w:customStyle="1" w:styleId="Heading7Char">
    <w:name w:val="Heading 7 Char"/>
    <w:basedOn w:val="DefaultParagraphFont"/>
    <w:link w:val="Heading7"/>
    <w:uiPriority w:val="9"/>
    <w:rsid w:val="00110A0F"/>
    <w:rPr>
      <w:rFonts w:ascii="Frutiger LT Std 45 Light" w:eastAsiaTheme="majorEastAsia" w:hAnsi="Frutiger LT Std 45 Light" w:cstheme="majorBidi"/>
      <w:color w:val="CF142B"/>
      <w:sz w:val="24"/>
      <w:szCs w:val="28"/>
    </w:rPr>
  </w:style>
  <w:style w:type="character" w:customStyle="1" w:styleId="Heading8Char">
    <w:name w:val="Heading 8 Char"/>
    <w:basedOn w:val="DefaultParagraphFont"/>
    <w:link w:val="Heading8"/>
    <w:uiPriority w:val="9"/>
    <w:rsid w:val="00110A0F"/>
    <w:rPr>
      <w:rFonts w:ascii="Frutiger LT Std 45 Light" w:eastAsiaTheme="majorEastAsia" w:hAnsi="Frutiger LT Std 45 Light" w:cstheme="majorBidi"/>
      <w:bCs/>
      <w:color w:val="CF142B"/>
      <w:sz w:val="24"/>
      <w:szCs w:val="36"/>
    </w:rPr>
  </w:style>
  <w:style w:type="character" w:customStyle="1" w:styleId="Heading9Char">
    <w:name w:val="Heading 9 Char"/>
    <w:basedOn w:val="DefaultParagraphFont"/>
    <w:link w:val="Heading9"/>
    <w:uiPriority w:val="9"/>
    <w:rsid w:val="00110A0F"/>
    <w:rPr>
      <w:rFonts w:ascii="Frutiger LT Std 45 Light" w:eastAsiaTheme="majorEastAsia" w:hAnsi="Frutiger LT Std 45 Light" w:cstheme="majorBidi"/>
      <w:bCs/>
      <w:color w:val="CF142B"/>
      <w:sz w:val="24"/>
      <w:szCs w:val="36"/>
    </w:rPr>
  </w:style>
  <w:style w:type="paragraph" w:customStyle="1" w:styleId="WarningBox">
    <w:name w:val="Warning Box"/>
    <w:basedOn w:val="NotificationBox"/>
    <w:qFormat/>
    <w:rsid w:val="00FC40FA"/>
    <w:pPr>
      <w:shd w:val="clear" w:color="auto" w:fill="FDE9D9" w:themeFill="accent6" w:themeFillTint="33"/>
    </w:pPr>
  </w:style>
  <w:style w:type="paragraph" w:customStyle="1" w:styleId="SuccessBox">
    <w:name w:val="Success Box"/>
    <w:basedOn w:val="NotificationBox"/>
    <w:qFormat/>
    <w:rsid w:val="00FC40FA"/>
    <w:pPr>
      <w:shd w:val="clear" w:color="auto" w:fill="EAF1DD" w:themeFill="accent3" w:themeFillTint="33"/>
    </w:pPr>
  </w:style>
  <w:style w:type="character" w:customStyle="1" w:styleId="NoSpacingChar">
    <w:name w:val="No Spacing Char"/>
    <w:basedOn w:val="DefaultParagraphFont"/>
    <w:link w:val="NoSpacing"/>
    <w:uiPriority w:val="1"/>
    <w:rsid w:val="009F6204"/>
    <w:rPr>
      <w:rFonts w:ascii="Frutiger LT Std 45 Light" w:hAnsi="Frutiger LT Std 45 Light"/>
      <w:sz w:val="20"/>
    </w:rPr>
  </w:style>
  <w:style w:type="paragraph" w:customStyle="1" w:styleId="CoverTitle">
    <w:name w:val="Cover Title"/>
    <w:basedOn w:val="Title"/>
    <w:qFormat/>
    <w:rsid w:val="0028155D"/>
    <w:pPr>
      <w:spacing w:before="0" w:after="0"/>
    </w:pPr>
    <w:rPr>
      <w:color w:val="FFFFFF" w:themeColor="background1"/>
      <w:sz w:val="72"/>
    </w:rPr>
  </w:style>
  <w:style w:type="paragraph" w:customStyle="1" w:styleId="CoverCompanyName">
    <w:name w:val="Cover Company Name"/>
    <w:next w:val="CoverText"/>
    <w:qFormat/>
    <w:rsid w:val="00DA034C"/>
    <w:pPr>
      <w:spacing w:after="0" w:line="360" w:lineRule="auto"/>
      <w:jc w:val="center"/>
    </w:pPr>
    <w:rPr>
      <w:rFonts w:ascii="Frutiger LT Std 45 Light" w:hAnsi="Frutiger LT Std 45 Light"/>
      <w:color w:val="CF142B"/>
      <w:sz w:val="32"/>
      <w:szCs w:val="28"/>
    </w:rPr>
  </w:style>
  <w:style w:type="paragraph" w:customStyle="1" w:styleId="CoverText">
    <w:name w:val="Cover Text"/>
    <w:basedOn w:val="CoverCompanyName"/>
    <w:qFormat/>
    <w:rsid w:val="008E6160"/>
    <w:rPr>
      <w:b/>
      <w:color w:val="000000" w:themeColor="text1"/>
      <w:sz w:val="20"/>
    </w:rPr>
  </w:style>
  <w:style w:type="paragraph" w:customStyle="1" w:styleId="CoverName">
    <w:name w:val="Cover Name"/>
    <w:qFormat/>
    <w:rsid w:val="007B72DF"/>
    <w:rPr>
      <w:rFonts w:ascii="Frutiger LT Std 45 Light" w:hAnsi="Frutiger LT Std 45 Light"/>
      <w:color w:val="595959" w:themeColor="text1" w:themeTint="A6"/>
      <w:sz w:val="28"/>
      <w:szCs w:val="28"/>
    </w:rPr>
  </w:style>
  <w:style w:type="paragraph" w:styleId="BalloonText">
    <w:name w:val="Balloon Text"/>
    <w:basedOn w:val="Normal"/>
    <w:link w:val="BalloonTextChar"/>
    <w:uiPriority w:val="99"/>
    <w:semiHidden/>
    <w:unhideWhenUsed/>
    <w:rsid w:val="00C73E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3E79"/>
    <w:rPr>
      <w:rFonts w:ascii="Segoe UI" w:hAnsi="Segoe UI" w:cs="Segoe UI"/>
      <w:sz w:val="18"/>
      <w:szCs w:val="18"/>
    </w:rPr>
  </w:style>
  <w:style w:type="paragraph" w:customStyle="1" w:styleId="SectionTitleVertical">
    <w:name w:val="Section Title (Vertical)"/>
    <w:basedOn w:val="Title"/>
    <w:qFormat/>
    <w:rsid w:val="0037385D"/>
    <w:pPr>
      <w:pBdr>
        <w:bottom w:val="single" w:sz="18" w:space="2" w:color="CF142B"/>
      </w:pBdr>
    </w:pPr>
    <w:rPr>
      <w:color w:val="797979" w:themeColor="background2" w:themeShade="80"/>
    </w:rPr>
  </w:style>
  <w:style w:type="table" w:styleId="TableGrid">
    <w:name w:val="Table Grid"/>
    <w:basedOn w:val="TableNormal"/>
    <w:uiPriority w:val="59"/>
    <w:rsid w:val="006C3B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icohTableStyle">
    <w:name w:val="Ricoh Table Style"/>
    <w:basedOn w:val="TableNormal"/>
    <w:uiPriority w:val="99"/>
    <w:rsid w:val="00DB3555"/>
    <w:pPr>
      <w:spacing w:after="0" w:line="240" w:lineRule="auto"/>
    </w:pPr>
    <w:rPr>
      <w:rFonts w:ascii="Frutiger LT Std 45 Light" w:hAnsi="Frutiger LT Std 45 Light"/>
    </w:rPr>
    <w:tblPr>
      <w:tblStyleRowBandSize w:val="1"/>
      <w:tblCellMar>
        <w:top w:w="28" w:type="dxa"/>
        <w:left w:w="28" w:type="dxa"/>
        <w:bottom w:w="28" w:type="dxa"/>
        <w:right w:w="28" w:type="dxa"/>
      </w:tblCellMar>
    </w:tblPr>
    <w:tcPr>
      <w:shd w:val="clear" w:color="auto" w:fill="auto"/>
    </w:tcPr>
    <w:tblStylePr w:type="firstRow">
      <w:pPr>
        <w:jc w:val="left"/>
      </w:pPr>
      <w:rPr>
        <w:rFonts w:ascii="Frutiger LT Std 45 Light" w:hAnsi="Frutiger LT Std 45 Light"/>
        <w:color w:val="FFFFFF" w:themeColor="background1"/>
      </w:rPr>
      <w:tblPr/>
      <w:tcPr>
        <w:shd w:val="clear" w:color="auto" w:fill="CF142B"/>
        <w:vAlign w:val="center"/>
      </w:tcPr>
    </w:tblStylePr>
    <w:tblStylePr w:type="lastRow">
      <w:rPr>
        <w:rFonts w:ascii="Frutiger LT Std 45 Light" w:hAnsi="Frutiger LT Std 45 Light"/>
        <w:color w:val="FFFFFF" w:themeColor="background1"/>
      </w:rPr>
      <w:tblPr/>
      <w:tcPr>
        <w:shd w:val="clear" w:color="auto" w:fill="7F7F7F" w:themeFill="text1" w:themeFillTint="80"/>
      </w:tcPr>
    </w:tblStylePr>
    <w:tblStylePr w:type="band1Horz">
      <w:tblPr/>
      <w:tcPr>
        <w:shd w:val="clear" w:color="auto" w:fill="F2F2F2" w:themeFill="background2"/>
      </w:tcPr>
    </w:tblStylePr>
    <w:tblStylePr w:type="band2Horz">
      <w:tblPr>
        <w:tblCellMar>
          <w:top w:w="57" w:type="dxa"/>
          <w:left w:w="57" w:type="dxa"/>
          <w:bottom w:w="57" w:type="dxa"/>
          <w:right w:w="57" w:type="dxa"/>
        </w:tblCellMar>
      </w:tblPr>
      <w:tcPr>
        <w:shd w:val="clear" w:color="auto" w:fill="F2F2F2" w:themeFill="background2"/>
        <w:vAlign w:val="center"/>
      </w:tcPr>
    </w:tblStylePr>
  </w:style>
  <w:style w:type="paragraph" w:customStyle="1" w:styleId="ShapeTitle">
    <w:name w:val="Shape Title"/>
    <w:basedOn w:val="Normal"/>
    <w:qFormat/>
    <w:rsid w:val="004F27C6"/>
    <w:rPr>
      <w:b/>
      <w:color w:val="FFFFFF" w:themeColor="background1"/>
      <w:sz w:val="24"/>
    </w:rPr>
  </w:style>
  <w:style w:type="paragraph" w:customStyle="1" w:styleId="ShapeContent">
    <w:name w:val="Shape Content"/>
    <w:basedOn w:val="ShapeTitle"/>
    <w:qFormat/>
    <w:rsid w:val="004F27C6"/>
    <w:rPr>
      <w:b w:val="0"/>
      <w:color w:val="000000" w:themeColor="text1"/>
      <w:sz w:val="20"/>
    </w:rPr>
  </w:style>
  <w:style w:type="table" w:customStyle="1" w:styleId="ClearTable">
    <w:name w:val="Clear Table"/>
    <w:basedOn w:val="TableNormal"/>
    <w:uiPriority w:val="99"/>
    <w:rsid w:val="00801766"/>
    <w:pPr>
      <w:spacing w:after="0" w:line="240" w:lineRule="auto"/>
    </w:pPr>
    <w:rPr>
      <w:rFonts w:ascii="Frutiger LT Std 45 Light" w:hAnsi="Frutiger LT Std 45 Light"/>
      <w:sz w:val="20"/>
    </w:rPr>
    <w:tblPr>
      <w:tblCellMar>
        <w:top w:w="57" w:type="dxa"/>
        <w:left w:w="0" w:type="dxa"/>
        <w:bottom w:w="57" w:type="dxa"/>
        <w:right w:w="0" w:type="dxa"/>
      </w:tblCellMar>
    </w:tblPr>
    <w:tcPr>
      <w:shd w:val="clear" w:color="auto" w:fill="auto"/>
    </w:tcPr>
  </w:style>
  <w:style w:type="paragraph" w:customStyle="1" w:styleId="TextBoxStyle">
    <w:name w:val="Text Box Style"/>
    <w:basedOn w:val="Normal"/>
    <w:link w:val="TextBoxStyleChar"/>
    <w:qFormat/>
    <w:rsid w:val="00F72A1B"/>
    <w:pPr>
      <w:spacing w:line="240" w:lineRule="auto"/>
    </w:pPr>
    <w:rPr>
      <w:b/>
      <w:color w:val="000000" w:themeColor="text1"/>
      <w:sz w:val="24"/>
    </w:rPr>
  </w:style>
  <w:style w:type="character" w:customStyle="1" w:styleId="TextBoxStyleChar">
    <w:name w:val="Text Box Style Char"/>
    <w:basedOn w:val="DefaultParagraphFont"/>
    <w:link w:val="TextBoxStyle"/>
    <w:rsid w:val="00F72A1B"/>
    <w:rPr>
      <w:rFonts w:ascii="Frutiger LT Std 45 Light" w:hAnsi="Frutiger LT Std 45 Light"/>
      <w:b/>
      <w:color w:val="000000" w:themeColor="text1"/>
      <w:sz w:val="24"/>
    </w:rPr>
  </w:style>
  <w:style w:type="paragraph" w:customStyle="1" w:styleId="TextBoxParagraph">
    <w:name w:val="Text Box Paragraph"/>
    <w:basedOn w:val="TextBoxStyle"/>
    <w:qFormat/>
    <w:rsid w:val="000D1503"/>
    <w:rPr>
      <w:b w:val="0"/>
      <w:sz w:val="20"/>
    </w:rPr>
  </w:style>
  <w:style w:type="paragraph" w:customStyle="1" w:styleId="Highlight">
    <w:name w:val="Highlight"/>
    <w:basedOn w:val="Normal"/>
    <w:qFormat/>
    <w:rsid w:val="000E421A"/>
    <w:pPr>
      <w:pBdr>
        <w:left w:val="single" w:sz="24" w:space="10" w:color="CF142B"/>
      </w:pBdr>
      <w:spacing w:after="0" w:line="240" w:lineRule="auto"/>
      <w:ind w:left="284" w:right="284"/>
    </w:pPr>
  </w:style>
  <w:style w:type="character" w:styleId="Hyperlink">
    <w:name w:val="Hyperlink"/>
    <w:basedOn w:val="DefaultParagraphFont"/>
    <w:uiPriority w:val="99"/>
    <w:unhideWhenUsed/>
    <w:rsid w:val="009A24D0"/>
    <w:rPr>
      <w:color w:val="548DD4" w:themeColor="hyperlink"/>
      <w:u w:val="single"/>
    </w:rPr>
  </w:style>
  <w:style w:type="paragraph" w:customStyle="1" w:styleId="BarcodeFont">
    <w:name w:val="Barcode Font"/>
    <w:link w:val="BarcodeFontChar"/>
    <w:qFormat/>
    <w:rsid w:val="00C22F62"/>
    <w:pPr>
      <w:widowControl w:val="0"/>
      <w:spacing w:after="0" w:line="360" w:lineRule="auto"/>
      <w:jc w:val="center"/>
    </w:pPr>
    <w:rPr>
      <w:rFonts w:ascii="Free 3 of 9 Extended" w:hAnsi="Free 3 of 9 Extended"/>
      <w:sz w:val="52"/>
    </w:rPr>
  </w:style>
  <w:style w:type="character" w:customStyle="1" w:styleId="BarcodeFontChar">
    <w:name w:val="Barcode Font Char"/>
    <w:basedOn w:val="DefaultParagraphFont"/>
    <w:link w:val="BarcodeFont"/>
    <w:rsid w:val="00C22F62"/>
    <w:rPr>
      <w:rFonts w:ascii="Free 3 of 9 Extended" w:hAnsi="Free 3 of 9 Extended"/>
      <w:sz w:val="52"/>
    </w:rPr>
  </w:style>
  <w:style w:type="table" w:customStyle="1" w:styleId="RicohTableTop">
    <w:name w:val="Ricoh Table Top"/>
    <w:basedOn w:val="TableNormal"/>
    <w:uiPriority w:val="99"/>
    <w:rsid w:val="000E3393"/>
    <w:pPr>
      <w:spacing w:after="0" w:line="240" w:lineRule="auto"/>
      <w:jc w:val="center"/>
    </w:pPr>
    <w:rPr>
      <w:rFonts w:ascii="Frutiger LT Std 45 Light" w:hAnsi="Frutiger LT Std 45 Light"/>
      <w:color w:val="CF142B" w:themeColor="accent1"/>
      <w:sz w:val="24"/>
    </w:rPr>
    <w:tblPr>
      <w:tblBorders>
        <w:top w:val="single" w:sz="18" w:space="0" w:color="F2F2F2" w:themeColor="background1" w:themeShade="F2"/>
        <w:left w:val="single" w:sz="18" w:space="0" w:color="F2F2F2" w:themeColor="background1" w:themeShade="F2"/>
        <w:bottom w:val="single" w:sz="18" w:space="0" w:color="F2F2F2" w:themeColor="background1" w:themeShade="F2"/>
        <w:right w:val="single" w:sz="18" w:space="0" w:color="F2F2F2" w:themeColor="background1" w:themeShade="F2"/>
        <w:insideH w:val="single" w:sz="18" w:space="0" w:color="F2F2F2" w:themeColor="background1" w:themeShade="F2"/>
        <w:insideV w:val="single" w:sz="18" w:space="0" w:color="F2F2F2" w:themeColor="background1" w:themeShade="F2"/>
      </w:tblBorders>
    </w:tblPr>
    <w:tcPr>
      <w:shd w:val="clear" w:color="auto" w:fill="FFFFFF" w:themeFill="background1"/>
      <w:tcMar>
        <w:top w:w="113" w:type="dxa"/>
        <w:left w:w="142" w:type="dxa"/>
        <w:bottom w:w="113" w:type="dxa"/>
        <w:right w:w="142" w:type="dxa"/>
      </w:tcMar>
      <w:vAlign w:val="center"/>
    </w:tcPr>
  </w:style>
  <w:style w:type="table" w:customStyle="1" w:styleId="RicohTableMiddleWithBand">
    <w:name w:val="Ricoh Table Middle With Band"/>
    <w:basedOn w:val="ClearTable"/>
    <w:uiPriority w:val="99"/>
    <w:rsid w:val="00A73651"/>
    <w:pPr>
      <w:jc w:val="center"/>
    </w:pPr>
    <w:rPr>
      <w:color w:val="000000" w:themeColor="text1"/>
    </w:rPr>
    <w:tblPr>
      <w:tblCellMar>
        <w:top w:w="113" w:type="dxa"/>
        <w:left w:w="156" w:type="dxa"/>
        <w:bottom w:w="113" w:type="dxa"/>
        <w:right w:w="156" w:type="dxa"/>
      </w:tblCellMar>
    </w:tblPr>
    <w:tcPr>
      <w:shd w:val="clear" w:color="auto" w:fill="FCFCFC"/>
    </w:tcPr>
    <w:tblStylePr w:type="firstRow">
      <w:tblPr/>
      <w:tcPr>
        <w:shd w:val="clear" w:color="auto" w:fill="F8F8F8"/>
      </w:tcPr>
    </w:tblStylePr>
  </w:style>
  <w:style w:type="table" w:customStyle="1" w:styleId="RicohTableSubtotal">
    <w:name w:val="Ricoh Table Subtotal"/>
    <w:basedOn w:val="TableNormal"/>
    <w:uiPriority w:val="99"/>
    <w:rsid w:val="000E3393"/>
    <w:pPr>
      <w:spacing w:after="0" w:line="240" w:lineRule="auto"/>
      <w:jc w:val="center"/>
    </w:pPr>
    <w:rPr>
      <w:rFonts w:ascii="Frutiger LT Std 45 Light" w:hAnsi="Frutiger LT Std 45 Light"/>
      <w:color w:val="000000" w:themeColor="text1"/>
      <w:sz w:val="20"/>
    </w:rPr>
    <w:tblPr>
      <w:tblBorders>
        <w:bottom w:val="single" w:sz="12" w:space="0" w:color="FFFFFF" w:themeColor="background1"/>
      </w:tblBorders>
      <w:tblCellMar>
        <w:top w:w="113" w:type="dxa"/>
        <w:left w:w="156" w:type="dxa"/>
        <w:bottom w:w="113" w:type="dxa"/>
        <w:right w:w="156" w:type="dxa"/>
      </w:tblCellMar>
    </w:tblPr>
    <w:tcPr>
      <w:shd w:val="clear" w:color="auto" w:fill="F8F8F8"/>
    </w:tcPr>
    <w:tblStylePr w:type="firstRow">
      <w:tblPr/>
      <w:tcPr>
        <w:tcBorders>
          <w:bottom w:val="single" w:sz="12" w:space="0" w:color="FFFFFF" w:themeColor="background1"/>
        </w:tcBorders>
        <w:shd w:val="clear" w:color="auto" w:fill="F8F8F8"/>
      </w:tcPr>
    </w:tblStylePr>
    <w:tblStylePr w:type="lastRow">
      <w:tblPr/>
      <w:tcPr>
        <w:tcBorders>
          <w:top w:val="nil"/>
          <w:left w:val="nil"/>
          <w:bottom w:val="nil"/>
          <w:right w:val="nil"/>
          <w:insideH w:val="nil"/>
          <w:insideV w:val="nil"/>
          <w:tl2br w:val="nil"/>
          <w:tr2bl w:val="nil"/>
        </w:tcBorders>
        <w:shd w:val="clear" w:color="auto" w:fill="F2F2F2" w:themeFill="background1" w:themeFillShade="F2"/>
      </w:tcPr>
    </w:tblStylePr>
    <w:tblStylePr w:type="firstCol">
      <w:tblPr/>
      <w:tcPr>
        <w:shd w:val="clear" w:color="auto" w:fill="FCFCFC"/>
      </w:tcPr>
    </w:tblStylePr>
    <w:tblStylePr w:type="nwCell">
      <w:tblPr/>
      <w:tcPr>
        <w:shd w:val="clear" w:color="auto" w:fill="FCFCFC"/>
      </w:tcPr>
    </w:tblStylePr>
  </w:style>
  <w:style w:type="character" w:styleId="CommentReference">
    <w:name w:val="annotation reference"/>
    <w:basedOn w:val="DefaultParagraphFont"/>
    <w:uiPriority w:val="99"/>
    <w:semiHidden/>
    <w:unhideWhenUsed/>
    <w:rsid w:val="0074073B"/>
    <w:rPr>
      <w:sz w:val="16"/>
      <w:szCs w:val="16"/>
    </w:rPr>
  </w:style>
  <w:style w:type="paragraph" w:styleId="CommentText">
    <w:name w:val="annotation text"/>
    <w:basedOn w:val="Normal"/>
    <w:link w:val="CommentTextChar"/>
    <w:uiPriority w:val="99"/>
    <w:semiHidden/>
    <w:unhideWhenUsed/>
    <w:rsid w:val="0074073B"/>
    <w:pPr>
      <w:spacing w:line="240" w:lineRule="auto"/>
    </w:pPr>
    <w:rPr>
      <w:szCs w:val="20"/>
    </w:rPr>
  </w:style>
  <w:style w:type="character" w:customStyle="1" w:styleId="CommentTextChar">
    <w:name w:val="Comment Text Char"/>
    <w:basedOn w:val="DefaultParagraphFont"/>
    <w:link w:val="CommentText"/>
    <w:uiPriority w:val="99"/>
    <w:semiHidden/>
    <w:rsid w:val="0074073B"/>
    <w:rPr>
      <w:rFonts w:ascii="Frutiger LT Std 45 Light" w:hAnsi="Frutiger LT Std 45 Light"/>
      <w:sz w:val="20"/>
      <w:szCs w:val="20"/>
    </w:rPr>
  </w:style>
  <w:style w:type="paragraph" w:styleId="CommentSubject">
    <w:name w:val="annotation subject"/>
    <w:basedOn w:val="CommentText"/>
    <w:next w:val="CommentText"/>
    <w:link w:val="CommentSubjectChar"/>
    <w:uiPriority w:val="99"/>
    <w:semiHidden/>
    <w:unhideWhenUsed/>
    <w:rsid w:val="0074073B"/>
    <w:rPr>
      <w:b/>
      <w:bCs/>
    </w:rPr>
  </w:style>
  <w:style w:type="character" w:customStyle="1" w:styleId="CommentSubjectChar">
    <w:name w:val="Comment Subject Char"/>
    <w:basedOn w:val="CommentTextChar"/>
    <w:link w:val="CommentSubject"/>
    <w:uiPriority w:val="99"/>
    <w:semiHidden/>
    <w:rsid w:val="0074073B"/>
    <w:rPr>
      <w:rFonts w:ascii="Frutiger LT Std 45 Light" w:hAnsi="Frutiger LT Std 45 Light"/>
      <w:b/>
      <w:bCs/>
      <w:sz w:val="20"/>
      <w:szCs w:val="20"/>
    </w:rPr>
  </w:style>
  <w:style w:type="table" w:customStyle="1" w:styleId="RicohTableTop1">
    <w:name w:val="Ricoh Table Top1"/>
    <w:basedOn w:val="TableNormal"/>
    <w:uiPriority w:val="99"/>
    <w:rsid w:val="00096FAC"/>
    <w:pPr>
      <w:spacing w:after="0" w:line="240" w:lineRule="auto"/>
      <w:jc w:val="center"/>
    </w:pPr>
    <w:rPr>
      <w:rFonts w:ascii="Frutiger LT Std 45 Light" w:hAnsi="Frutiger LT Std 45 Light"/>
      <w:color w:val="CF142B" w:themeColor="accent1"/>
      <w:sz w:val="24"/>
    </w:rPr>
    <w:tblPr>
      <w:tblBorders>
        <w:top w:val="single" w:sz="18" w:space="0" w:color="F2F2F2" w:themeColor="background1" w:themeShade="F2"/>
        <w:left w:val="single" w:sz="18" w:space="0" w:color="F2F2F2" w:themeColor="background1" w:themeShade="F2"/>
        <w:bottom w:val="single" w:sz="18" w:space="0" w:color="F2F2F2" w:themeColor="background1" w:themeShade="F2"/>
        <w:right w:val="single" w:sz="18" w:space="0" w:color="F2F2F2" w:themeColor="background1" w:themeShade="F2"/>
        <w:insideH w:val="single" w:sz="18" w:space="0" w:color="F2F2F2" w:themeColor="background1" w:themeShade="F2"/>
        <w:insideV w:val="single" w:sz="18" w:space="0" w:color="F2F2F2" w:themeColor="background1" w:themeShade="F2"/>
      </w:tblBorders>
    </w:tblPr>
    <w:tcPr>
      <w:shd w:val="clear" w:color="auto" w:fill="FFFFFF" w:themeFill="background1"/>
      <w:tcMar>
        <w:top w:w="113" w:type="dxa"/>
        <w:left w:w="142" w:type="dxa"/>
        <w:bottom w:w="113" w:type="dxa"/>
        <w:right w:w="142" w:type="dxa"/>
      </w:tcMar>
      <w:vAlign w:val="center"/>
    </w:tcPr>
  </w:style>
  <w:style w:type="table" w:customStyle="1" w:styleId="RicohTableMiddleWithBand1">
    <w:name w:val="Ricoh Table Middle With Band1"/>
    <w:basedOn w:val="TableNormal"/>
    <w:uiPriority w:val="99"/>
    <w:rsid w:val="00096FAC"/>
    <w:pPr>
      <w:spacing w:after="0" w:line="240" w:lineRule="auto"/>
      <w:jc w:val="center"/>
    </w:pPr>
    <w:rPr>
      <w:rFonts w:ascii="Frutiger LT Std 45 Light" w:hAnsi="Frutiger LT Std 45 Light"/>
      <w:color w:val="000000" w:themeColor="text1"/>
      <w:sz w:val="20"/>
    </w:rPr>
    <w:tblPr>
      <w:tblCellMar>
        <w:top w:w="113" w:type="dxa"/>
        <w:left w:w="156" w:type="dxa"/>
        <w:bottom w:w="113" w:type="dxa"/>
        <w:right w:w="156" w:type="dxa"/>
      </w:tblCellMar>
    </w:tblPr>
    <w:tcPr>
      <w:shd w:val="clear" w:color="auto" w:fill="FCFCFC"/>
    </w:tcPr>
    <w:tblStylePr w:type="firstRow">
      <w:tblPr/>
      <w:tcPr>
        <w:shd w:val="clear" w:color="auto" w:fill="F8F8F8"/>
      </w:tcPr>
    </w:tblStylePr>
  </w:style>
  <w:style w:type="character" w:styleId="PageNumber">
    <w:name w:val="page number"/>
    <w:basedOn w:val="DefaultParagraphFont"/>
    <w:semiHidden/>
    <w:unhideWhenUsed/>
    <w:rsid w:val="00D42012"/>
  </w:style>
  <w:style w:type="table" w:styleId="GridTable1Light-Accent1">
    <w:name w:val="Grid Table 1 Light Accent 1"/>
    <w:basedOn w:val="TableNormal"/>
    <w:uiPriority w:val="46"/>
    <w:rsid w:val="00D87C88"/>
    <w:pPr>
      <w:spacing w:after="0" w:line="240" w:lineRule="auto"/>
    </w:pPr>
    <w:rPr>
      <w:rFonts w:eastAsiaTheme="minorEastAsia"/>
      <w:lang w:val="en-NZ" w:eastAsia="en-GB"/>
    </w:rPr>
    <w:tblPr>
      <w:tblStyleRowBandSize w:val="1"/>
      <w:tblStyleColBandSize w:val="1"/>
      <w:tblBorders>
        <w:top w:val="single" w:sz="4" w:space="0" w:color="F597A3" w:themeColor="accent1" w:themeTint="66"/>
        <w:left w:val="single" w:sz="4" w:space="0" w:color="F597A3" w:themeColor="accent1" w:themeTint="66"/>
        <w:bottom w:val="single" w:sz="4" w:space="0" w:color="F597A3" w:themeColor="accent1" w:themeTint="66"/>
        <w:right w:val="single" w:sz="4" w:space="0" w:color="F597A3" w:themeColor="accent1" w:themeTint="66"/>
        <w:insideH w:val="single" w:sz="4" w:space="0" w:color="F597A3" w:themeColor="accent1" w:themeTint="66"/>
        <w:insideV w:val="single" w:sz="4" w:space="0" w:color="F597A3" w:themeColor="accent1" w:themeTint="66"/>
      </w:tblBorders>
    </w:tblPr>
    <w:tblStylePr w:type="firstRow">
      <w:rPr>
        <w:b/>
        <w:bCs/>
      </w:rPr>
      <w:tblPr/>
      <w:tcPr>
        <w:tcBorders>
          <w:bottom w:val="single" w:sz="12" w:space="0" w:color="F06475" w:themeColor="accent1" w:themeTint="99"/>
        </w:tcBorders>
      </w:tcPr>
    </w:tblStylePr>
    <w:tblStylePr w:type="lastRow">
      <w:rPr>
        <w:b/>
        <w:bCs/>
      </w:rPr>
      <w:tblPr/>
      <w:tcPr>
        <w:tcBorders>
          <w:top w:val="double" w:sz="2" w:space="0" w:color="F0647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142157">
      <w:bodyDiv w:val="1"/>
      <w:marLeft w:val="0"/>
      <w:marRight w:val="0"/>
      <w:marTop w:val="0"/>
      <w:marBottom w:val="0"/>
      <w:divBdr>
        <w:top w:val="none" w:sz="0" w:space="0" w:color="auto"/>
        <w:left w:val="none" w:sz="0" w:space="0" w:color="auto"/>
        <w:bottom w:val="none" w:sz="0" w:space="0" w:color="auto"/>
        <w:right w:val="none" w:sz="0" w:space="0" w:color="auto"/>
      </w:divBdr>
    </w:div>
    <w:div w:id="1562906597">
      <w:bodyDiv w:val="1"/>
      <w:marLeft w:val="0"/>
      <w:marRight w:val="0"/>
      <w:marTop w:val="0"/>
      <w:marBottom w:val="0"/>
      <w:divBdr>
        <w:top w:val="none" w:sz="0" w:space="0" w:color="auto"/>
        <w:left w:val="none" w:sz="0" w:space="0" w:color="auto"/>
        <w:bottom w:val="none" w:sz="0" w:space="0" w:color="auto"/>
        <w:right w:val="none" w:sz="0" w:space="0" w:color="auto"/>
      </w:divBdr>
    </w:div>
    <w:div w:id="1973510847">
      <w:bodyDiv w:val="1"/>
      <w:marLeft w:val="0"/>
      <w:marRight w:val="0"/>
      <w:marTop w:val="0"/>
      <w:marBottom w:val="0"/>
      <w:divBdr>
        <w:top w:val="none" w:sz="0" w:space="0" w:color="auto"/>
        <w:left w:val="none" w:sz="0" w:space="0" w:color="auto"/>
        <w:bottom w:val="none" w:sz="0" w:space="0" w:color="auto"/>
        <w:right w:val="none" w:sz="0" w:space="0" w:color="auto"/>
      </w:divBdr>
    </w:div>
    <w:div w:id="2144930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Img101" Type="http://schemas.openxmlformats.org/officeDocument/2006/relationships/image" Target="media/hero.png"/><Relationship Id="rIdImg102" Type="http://schemas.openxmlformats.org/officeDocument/2006/relationships/image" Target="media/current.png"/><Relationship Id="rIdImg103" Type="http://schemas.openxmlformats.org/officeDocument/2006/relationships/image" Target="media/storage.png"/><Relationship Id="rIdImg104" Type="http://schemas.openxmlformats.org/officeDocument/2006/relationships/image" Target="media/onedrive.png"/><Relationship Id="rIdImg105" Type="http://schemas.openxmlformats.org/officeDocument/2006/relationships/image" Target="media/heatmap.png"/><Relationship Id="rIdImg106" Type="http://schemas.openxmlformats.org/officeDocument/2006/relationships/image" Target="media/donut.png"/><Relationship Id="rIdImg107" Type="http://schemas.openxmlformats.org/officeDocument/2006/relationships/image" Target="media/beforeafter.png"/><Relationship Id="rIdImg108" Type="http://schemas.openxmlformats.org/officeDocument/2006/relationships/image" Target="media/intranet.png"/><Relationship Id="rIdImg109" Type="http://schemas.openxmlformats.org/officeDocument/2006/relationships/image" Target="media/hub.png"/><Relationship Id="rIdImg110" Type="http://schemas.openxmlformats.org/officeDocument/2006/relationships/image" Target="media/records.png"/><Relationship Id="rIdImg111" Type="http://schemas.openxmlformats.org/officeDocument/2006/relationships/image" Target="media/pillars.png"/><Relationship Id="rIdImg112" Type="http://schemas.openxmlformats.org/officeDocument/2006/relationships/image" Target="media/timeline.png"/><Relationship Id="rIdImg113" Type="http://schemas.openxmlformats.org/officeDocument/2006/relationships/image" Target="media/benefits.pn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https://ricohap.sharepoint.com/sites/AP_OrganizationAssets/RNZ/PreSales%20File%20Note%20v3.dotx" TargetMode="External"/></Relationships>
</file>

<file path=word/theme/theme1.xml><?xml version="1.0" encoding="utf-8"?>
<a:theme xmlns:a="http://schemas.openxmlformats.org/drawingml/2006/main" name="Office Theme">
  <a:themeElements>
    <a:clrScheme name="Ricoh Style 2015">
      <a:dk1>
        <a:srgbClr val="000000"/>
      </a:dk1>
      <a:lt1>
        <a:sysClr val="window" lastClr="FFFFFF"/>
      </a:lt1>
      <a:dk2>
        <a:srgbClr val="366092"/>
      </a:dk2>
      <a:lt2>
        <a:srgbClr val="F2F2F2"/>
      </a:lt2>
      <a:accent1>
        <a:srgbClr val="CF142B"/>
      </a:accent1>
      <a:accent2>
        <a:srgbClr val="1F497D"/>
      </a:accent2>
      <a:accent3>
        <a:srgbClr val="9BBB59"/>
      </a:accent3>
      <a:accent4>
        <a:srgbClr val="8064A2"/>
      </a:accent4>
      <a:accent5>
        <a:srgbClr val="4BACC6"/>
      </a:accent5>
      <a:accent6>
        <a:srgbClr val="F79646"/>
      </a:accent6>
      <a:hlink>
        <a:srgbClr val="548DD4"/>
      </a:hlink>
      <a:folHlink>
        <a:srgbClr val="36609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A7F07AB480BFB4CA608015C3CF6BC90" ma:contentTypeVersion="4" ma:contentTypeDescription="Create a new document." ma:contentTypeScope="" ma:versionID="5ee88962c16296335184f33d1f73cde0">
  <xsd:schema xmlns:xsd="http://www.w3.org/2001/XMLSchema" xmlns:xs="http://www.w3.org/2001/XMLSchema" xmlns:p="http://schemas.microsoft.com/office/2006/metadata/properties" xmlns:ns2="b7a412f0-42c2-4596-9e74-7db9cd8c5cfb" targetNamespace="http://schemas.microsoft.com/office/2006/metadata/properties" ma:root="true" ma:fieldsID="b129202c2eee60bf771ca331a569ccf6" ns2:_="">
    <xsd:import namespace="b7a412f0-42c2-4596-9e74-7db9cd8c5c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a412f0-42c2-4596-9e74-7db9cd8c5c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8FA0AD-62AE-4FE3-A2DE-20B3F8570BA3}">
  <ds:schemaRefs>
    <ds:schemaRef ds:uri="http://schemas.microsoft.com/sharepoint/v3/contenttype/forms"/>
  </ds:schemaRefs>
</ds:datastoreItem>
</file>

<file path=customXml/itemProps2.xml><?xml version="1.0" encoding="utf-8"?>
<ds:datastoreItem xmlns:ds="http://schemas.openxmlformats.org/officeDocument/2006/customXml" ds:itemID="{33169E0A-0A92-49E8-98C3-DFF40CC21FC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FC910D5-0D81-407C-9187-D3CF8A329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a412f0-42c2-4596-9e74-7db9cd8c5c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PreSales%20File%20Note%20v3.dotx</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Executive Summary FMS</vt:lpstr>
    </vt:vector>
  </TitlesOfParts>
  <Manager/>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Note</dc:title>
  <dc:subject/>
  <dc:creator>Shaun Tukuafu</dc:creator>
  <cp:keywords/>
  <cp:lastModifiedBy>Shaun Tukuafu</cp:lastModifiedBy>
  <cp:revision>3</cp:revision>
  <cp:lastPrinted>2019-11-25T22:31:00Z</cp:lastPrinted>
  <dcterms:created xsi:type="dcterms:W3CDTF">2026-10-07T19:31:00Z</dcterms:created>
  <dcterms:modified xsi:type="dcterms:W3CDTF">2026-10-14T23:58:00Z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0x010100BA7F07AB480BFB4CA608015C3CF6BC90</vt:lpwstr>
  </property>
  <property fmtid="{D5CDD505-2E9C-101B-9397-08002B2CF9AE}" pid="3" name="MSIP_Label_22adad03-c4d6-49ec-9322-ba3d6a430fee_Enabled">
    <vt:lpwstr>true</vt:lpwstr>
  </property>
  <property fmtid="{D5CDD505-2E9C-101B-9397-08002B2CF9AE}" pid="4" name="MSIP_Label_22adad03-c4d6-49ec-9322-ba3d6a430fee_SetDate">
    <vt:lpwstr>2026-10-07T19:31:50Z</vt:lpwstr>
  </property>
  <property fmtid="{D5CDD505-2E9C-101B-9397-08002B2CF9AE}" pid="5" name="MSIP_Label_22adad03-c4d6-49ec-9322-ba3d6a430fee_Method">
    <vt:lpwstr>Privileged</vt:lpwstr>
  </property>
  <property fmtid="{D5CDD505-2E9C-101B-9397-08002B2CF9AE}" pid="6" name="MSIP_Label_22adad03-c4d6-49ec-9322-ba3d6a430fee_Name">
    <vt:lpwstr>Public</vt:lpwstr>
  </property>
  <property fmtid="{D5CDD505-2E9C-101B-9397-08002B2CF9AE}" pid="7" name="MSIP_Label_22adad03-c4d6-49ec-9322-ba3d6a430fee_SiteId">
    <vt:lpwstr>d1ea071a-5efb-4192-af54-d8e460956bd3</vt:lpwstr>
  </property>
  <property fmtid="{D5CDD505-2E9C-101B-9397-08002B2CF9AE}" pid="8" name="MSIP_Label_22adad03-c4d6-49ec-9322-ba3d6a430fee_ActionId">
    <vt:lpwstr>d58d4b41-a6ea-4c91-b35c-2e80e0628b06</vt:lpwstr>
  </property>
  <property fmtid="{D5CDD505-2E9C-101B-9397-08002B2CF9AE}" pid="9" name="MSIP_Label_22adad03-c4d6-49ec-9322-ba3d6a430fee_ContentBits">
    <vt:lpwstr>0</vt:lpwstr>
  </property>
  <property fmtid="{D5CDD505-2E9C-101B-9397-08002B2CF9AE}" pid="10" name="MSIP_Label_22adad03-c4d6-49ec-9322-ba3d6a430fee_Tag">
    <vt:lpwstr>10, 0, 1, 1</vt:lpwstr>
  </property>
</Properties>
</file>