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Pr="00E511B8" w:rsidRDefault="00000000" w:rsidP="00E511B8">
      <w:pPr>
        <w:pStyle w:val="Title"/>
        <w:spacing w:line="480" w:lineRule="auto"/>
        <w:rPr>
          <w:rFonts w:ascii="Times New Roman" w:hAnsi="Times New Roman" w:cs="Times New Roman"/>
          <w:color w:val="000000" w:themeColor="text1"/>
          <w:sz w:val="24"/>
          <w:szCs w:val="24"/>
        </w:rPr>
      </w:pPr>
      <w:r w:rsidRPr="00E511B8">
        <w:rPr>
          <w:rFonts w:ascii="Times New Roman" w:hAnsi="Times New Roman" w:cs="Times New Roman"/>
          <w:color w:val="000000" w:themeColor="text1"/>
          <w:sz w:val="24"/>
          <w:szCs w:val="24"/>
        </w:rPr>
        <w:t>Fishy Business</w:t>
      </w:r>
      <w:r w:rsidR="005F7D36" w:rsidRPr="00E511B8">
        <w:rPr>
          <w:rFonts w:ascii="Times New Roman" w:hAnsi="Times New Roman" w:cs="Times New Roman"/>
          <w:color w:val="000000" w:themeColor="text1"/>
          <w:sz w:val="24"/>
          <w:szCs w:val="24"/>
        </w:rPr>
        <w:t xml:space="preserve">: </w:t>
      </w:r>
      <w:r w:rsidRPr="00E511B8">
        <w:rPr>
          <w:rFonts w:ascii="Times New Roman" w:hAnsi="Times New Roman" w:cs="Times New Roman"/>
          <w:color w:val="000000" w:themeColor="text1"/>
          <w:sz w:val="24"/>
          <w:szCs w:val="24"/>
        </w:rPr>
        <w:t>“Reeling In” an</w:t>
      </w:r>
      <w:r w:rsidR="005F7D36" w:rsidRPr="00E511B8">
        <w:rPr>
          <w:rFonts w:ascii="Times New Roman" w:hAnsi="Times New Roman" w:cs="Times New Roman"/>
          <w:color w:val="000000" w:themeColor="text1"/>
          <w:sz w:val="24"/>
          <w:szCs w:val="24"/>
        </w:rPr>
        <w:t>d</w:t>
      </w:r>
      <w:r w:rsidRPr="00E511B8">
        <w:rPr>
          <w:rFonts w:ascii="Times New Roman" w:hAnsi="Times New Roman" w:cs="Times New Roman"/>
          <w:color w:val="000000" w:themeColor="text1"/>
          <w:sz w:val="24"/>
          <w:szCs w:val="24"/>
        </w:rPr>
        <w:t xml:space="preserve"> Analyzing the Impact of Climate Change on Groundfish Quota Prices</w:t>
      </w:r>
    </w:p>
    <w:p w14:paraId="12DF4684" w14:textId="4F08B6AF" w:rsidR="00052E0B"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by</w:t>
      </w:r>
    </w:p>
    <w:p w14:paraId="64847FA2" w14:textId="0CBC1443" w:rsidR="007C2B17" w:rsidRPr="00E511B8" w:rsidRDefault="00000000" w:rsidP="00E511B8">
      <w:pPr>
        <w:pStyle w:val="Author"/>
        <w:spacing w:line="480" w:lineRule="auto"/>
        <w:rPr>
          <w:rFonts w:ascii="Times New Roman" w:hAnsi="Times New Roman" w:cs="Times New Roman"/>
          <w:color w:val="000000" w:themeColor="text1"/>
        </w:rPr>
      </w:pPr>
      <w:r w:rsidRPr="00E511B8">
        <w:rPr>
          <w:rFonts w:ascii="Times New Roman" w:hAnsi="Times New Roman" w:cs="Times New Roman"/>
          <w:color w:val="000000" w:themeColor="text1"/>
        </w:rPr>
        <w:t>Sam</w:t>
      </w:r>
      <w:r w:rsidR="00052E0B" w:rsidRPr="00E511B8">
        <w:rPr>
          <w:rFonts w:ascii="Times New Roman" w:hAnsi="Times New Roman" w:cs="Times New Roman"/>
          <w:color w:val="000000" w:themeColor="text1"/>
        </w:rPr>
        <w:t>uel J.</w:t>
      </w:r>
      <w:r w:rsidRPr="00E511B8">
        <w:rPr>
          <w:rFonts w:ascii="Times New Roman" w:hAnsi="Times New Roman" w:cs="Times New Roman"/>
          <w:color w:val="000000" w:themeColor="text1"/>
        </w:rPr>
        <w:t xml:space="preserve"> Turner</w:t>
      </w:r>
    </w:p>
    <w:p w14:paraId="455B6581" w14:textId="77777777" w:rsidR="00052E0B" w:rsidRPr="00E511B8" w:rsidRDefault="00052E0B" w:rsidP="00E511B8">
      <w:pPr>
        <w:pStyle w:val="BodyText"/>
        <w:spacing w:line="480" w:lineRule="auto"/>
        <w:rPr>
          <w:rFonts w:ascii="Times New Roman" w:hAnsi="Times New Roman" w:cs="Times New Roman"/>
        </w:rPr>
      </w:pPr>
    </w:p>
    <w:p w14:paraId="087271E0" w14:textId="77777777" w:rsidR="00052E0B" w:rsidRDefault="00052E0B" w:rsidP="00E511B8">
      <w:pPr>
        <w:pStyle w:val="BodyText"/>
        <w:spacing w:line="480" w:lineRule="auto"/>
        <w:rPr>
          <w:rFonts w:ascii="Times New Roman" w:hAnsi="Times New Roman" w:cs="Times New Roman"/>
        </w:rPr>
      </w:pPr>
    </w:p>
    <w:p w14:paraId="09D1162C" w14:textId="77777777" w:rsidR="0000130C" w:rsidRDefault="0000130C" w:rsidP="00E511B8">
      <w:pPr>
        <w:pStyle w:val="BodyText"/>
        <w:spacing w:line="480" w:lineRule="auto"/>
        <w:rPr>
          <w:rFonts w:ascii="Times New Roman" w:hAnsi="Times New Roman" w:cs="Times New Roman"/>
        </w:rPr>
      </w:pPr>
    </w:p>
    <w:p w14:paraId="07F1EAEF" w14:textId="77777777" w:rsidR="0000130C" w:rsidRPr="00E511B8" w:rsidRDefault="0000130C" w:rsidP="00E511B8">
      <w:pPr>
        <w:pStyle w:val="BodyText"/>
        <w:spacing w:line="480" w:lineRule="auto"/>
        <w:rPr>
          <w:rFonts w:ascii="Times New Roman" w:hAnsi="Times New Roman" w:cs="Times New Roman"/>
        </w:rPr>
      </w:pPr>
    </w:p>
    <w:p w14:paraId="44E38652" w14:textId="015606CA" w:rsidR="00052E0B"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 xml:space="preserve">Presented in partial fulfillment of the </w:t>
      </w:r>
      <w:proofErr w:type="gramStart"/>
      <w:r w:rsidRPr="00E511B8">
        <w:rPr>
          <w:rFonts w:ascii="Times New Roman" w:hAnsi="Times New Roman" w:cs="Times New Roman"/>
        </w:rPr>
        <w:t>requirements</w:t>
      </w:r>
      <w:proofErr w:type="gramEnd"/>
    </w:p>
    <w:p w14:paraId="62FD1E51" w14:textId="1B2BF951" w:rsidR="00E511B8" w:rsidRPr="00E511B8" w:rsidRDefault="00E511B8" w:rsidP="00E511B8">
      <w:pPr>
        <w:pStyle w:val="BodyText"/>
        <w:spacing w:line="480" w:lineRule="auto"/>
        <w:jc w:val="center"/>
        <w:rPr>
          <w:rFonts w:ascii="Times New Roman" w:hAnsi="Times New Roman" w:cs="Times New Roman"/>
        </w:rPr>
      </w:pPr>
      <w:r>
        <w:rPr>
          <w:rFonts w:ascii="Times New Roman" w:hAnsi="Times New Roman" w:cs="Times New Roman"/>
        </w:rPr>
        <w:t>f</w:t>
      </w:r>
      <w:r w:rsidRPr="00E511B8">
        <w:rPr>
          <w:rFonts w:ascii="Times New Roman" w:hAnsi="Times New Roman" w:cs="Times New Roman"/>
        </w:rPr>
        <w:t>or</w:t>
      </w:r>
    </w:p>
    <w:p w14:paraId="75564327" w14:textId="71D24732" w:rsidR="00E511B8"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Departmental Honors</w:t>
      </w:r>
    </w:p>
    <w:p w14:paraId="3B48AA64" w14:textId="77777777" w:rsidR="00E511B8" w:rsidRDefault="00E511B8" w:rsidP="00E511B8">
      <w:pPr>
        <w:pStyle w:val="BodyText"/>
        <w:spacing w:line="480" w:lineRule="auto"/>
        <w:jc w:val="center"/>
        <w:rPr>
          <w:rFonts w:ascii="Times New Roman" w:hAnsi="Times New Roman" w:cs="Times New Roman"/>
        </w:rPr>
      </w:pPr>
      <w:r>
        <w:rPr>
          <w:rFonts w:ascii="Times New Roman" w:hAnsi="Times New Roman" w:cs="Times New Roman"/>
        </w:rPr>
        <w:t>i</w:t>
      </w:r>
      <w:r w:rsidRPr="00E511B8">
        <w:rPr>
          <w:rFonts w:ascii="Times New Roman" w:hAnsi="Times New Roman" w:cs="Times New Roman"/>
        </w:rPr>
        <w:t xml:space="preserve">n the </w:t>
      </w:r>
    </w:p>
    <w:p w14:paraId="0EC30F8F" w14:textId="032EF3B9" w:rsidR="00E511B8"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Department of Economics</w:t>
      </w:r>
    </w:p>
    <w:p w14:paraId="67F547AC" w14:textId="3F7F8946" w:rsidR="00E511B8"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Hood College</w:t>
      </w:r>
    </w:p>
    <w:p w14:paraId="29313B6E" w14:textId="5BD54EDE" w:rsidR="00052E0B" w:rsidRPr="00E511B8" w:rsidRDefault="00E511B8" w:rsidP="00E511B8">
      <w:pPr>
        <w:pStyle w:val="BodyText"/>
        <w:spacing w:line="480" w:lineRule="auto"/>
        <w:jc w:val="center"/>
        <w:rPr>
          <w:rFonts w:ascii="Times New Roman" w:eastAsiaTheme="minorEastAsia" w:hAnsi="Times New Roman" w:cs="Times New Roman"/>
          <w:color w:val="000000" w:themeColor="text1"/>
        </w:rPr>
      </w:pPr>
      <w:r w:rsidRPr="00E511B8">
        <w:rPr>
          <w:rFonts w:ascii="Times New Roman" w:hAnsi="Times New Roman" w:cs="Times New Roman"/>
        </w:rPr>
        <w:t>April 2024</w:t>
      </w:r>
      <w:r w:rsidRPr="00E511B8">
        <w:rPr>
          <w:rFonts w:ascii="Times New Roman" w:eastAsiaTheme="minorEastAsia" w:hAnsi="Times New Roman" w:cs="Times New Roman"/>
          <w:color w:val="000000" w:themeColor="text1"/>
        </w:rPr>
        <w:t xml:space="preserve"> </w:t>
      </w:r>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21AC2A47"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r w:rsidR="00055F2E">
        <w:rPr>
          <w:rFonts w:ascii="Times New Roman" w:hAnsi="Times New Roman" w:cs="Times New Roman"/>
        </w:rPr>
        <w:t xml:space="preserve">Fisheries </w:t>
      </w:r>
      <w:r w:rsidR="00775BB8">
        <w:rPr>
          <w:rFonts w:ascii="Times New Roman" w:hAnsi="Times New Roman" w:cs="Times New Roman"/>
        </w:rPr>
        <w:t>m</w:t>
      </w:r>
      <w:r w:rsidR="00055F2E">
        <w:rPr>
          <w:rFonts w:ascii="Times New Roman" w:hAnsi="Times New Roman" w:cs="Times New Roman"/>
        </w:rPr>
        <w:t xml:space="preserve">anagement, </w:t>
      </w:r>
      <w:r w:rsidR="00775BB8">
        <w:rPr>
          <w:rFonts w:ascii="Times New Roman" w:hAnsi="Times New Roman" w:cs="Times New Roman"/>
        </w:rPr>
        <w:t>q</w:t>
      </w:r>
      <w:r w:rsidR="00055F2E">
        <w:rPr>
          <w:rFonts w:ascii="Times New Roman" w:hAnsi="Times New Roman" w:cs="Times New Roman"/>
        </w:rPr>
        <w:t xml:space="preserve">uota </w:t>
      </w:r>
      <w:r w:rsidR="00775BB8">
        <w:rPr>
          <w:rFonts w:ascii="Times New Roman" w:hAnsi="Times New Roman" w:cs="Times New Roman"/>
        </w:rPr>
        <w:t>m</w:t>
      </w:r>
      <w:r w:rsidR="00055F2E">
        <w:rPr>
          <w:rFonts w:ascii="Times New Roman" w:hAnsi="Times New Roman" w:cs="Times New Roman"/>
        </w:rPr>
        <w:t xml:space="preserve">arkets, </w:t>
      </w:r>
      <w:r w:rsidR="00D33D06">
        <w:rPr>
          <w:rFonts w:ascii="Times New Roman" w:hAnsi="Times New Roman" w:cs="Times New Roman"/>
        </w:rPr>
        <w:t>c</w:t>
      </w:r>
      <w:r w:rsidR="00055F2E">
        <w:rPr>
          <w:rFonts w:ascii="Times New Roman" w:hAnsi="Times New Roman" w:cs="Times New Roman"/>
        </w:rPr>
        <w:t xml:space="preserve">atch </w:t>
      </w:r>
      <w:r w:rsidR="00D33D06">
        <w:rPr>
          <w:rFonts w:ascii="Times New Roman" w:hAnsi="Times New Roman" w:cs="Times New Roman"/>
        </w:rPr>
        <w:t>s</w:t>
      </w:r>
      <w:r w:rsidR="00055F2E">
        <w:rPr>
          <w:rFonts w:ascii="Times New Roman" w:hAnsi="Times New Roman" w:cs="Times New Roman"/>
        </w:rPr>
        <w:t>hares</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02DEEA3A"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r w:rsidR="00385AC6" w:rsidRPr="00E56433">
        <w:rPr>
          <w:rFonts w:ascii="Times New Roman" w:hAnsi="Times New Roman" w:cs="Times New Roman"/>
          <w:color w:val="000000" w:themeColor="text1"/>
        </w:rPr>
        <w:t>identical;</w:t>
      </w:r>
      <w:r w:rsidRPr="00E56433">
        <w:rPr>
          <w:rFonts w:ascii="Times New Roman" w:hAnsi="Times New Roman" w:cs="Times New Roman"/>
          <w:color w:val="000000" w:themeColor="text1"/>
        </w:rPr>
        <w:t xml:space="preserve"> however, the outcome component differs. In the linear hurdle </w:t>
      </w:r>
      <w:r w:rsidR="00385AC6" w:rsidRPr="00E56433">
        <w:rPr>
          <w:rFonts w:ascii="Times New Roman" w:hAnsi="Times New Roman" w:cs="Times New Roman"/>
          <w:color w:val="000000" w:themeColor="text1"/>
        </w:rPr>
        <w:t>model,</w:t>
      </w:r>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380FB7E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w:t>
      </w:r>
      <w:r w:rsidR="0068638C">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0E458D1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3</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0E97D0C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holds. However,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2E8DB75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6</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3361B676"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and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These scenarios perfectly </w:t>
      </w:r>
      <w:r w:rsidR="00EE2DDF" w:rsidRPr="00E56433">
        <w:rPr>
          <w:rFonts w:ascii="Times New Roman" w:hAnsi="Times New Roman" w:cs="Times New Roman"/>
          <w:color w:val="000000" w:themeColor="text1"/>
        </w:rPr>
        <w:t>encapsulate</w:t>
      </w:r>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128B3B9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r w:rsidR="00BD5587" w:rsidRPr="00E56433">
        <w:rPr>
          <w:rFonts w:ascii="Times New Roman" w:hAnsi="Times New Roman" w:cs="Times New Roman"/>
          <w:color w:val="000000" w:themeColor="text1"/>
        </w:rPr>
        <w:t>While</w:t>
      </w:r>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r w:rsidR="00B40154" w:rsidRPr="00E56433">
        <w:rPr>
          <w:rFonts w:ascii="Times New Roman" w:hAnsi="Times New Roman" w:cs="Times New Roman"/>
          <w:color w:val="000000" w:themeColor="text1"/>
        </w:rPr>
        <w:t>are</w:t>
      </w:r>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0B9D27F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r w:rsidR="00560C53" w:rsidRPr="00E56433">
        <w:rPr>
          <w:rFonts w:ascii="Times New Roman" w:hAnsi="Times New Roman" w:cs="Times New Roman"/>
          <w:color w:val="000000" w:themeColor="text1"/>
        </w:rPr>
        <w:t>Also,</w:t>
      </w:r>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6CD1A93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468319C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Similar to both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and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The orange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r w:rsidR="003573E4" w:rsidRPr="00E56433">
        <w:rPr>
          <w:rFonts w:ascii="Times New Roman" w:hAnsi="Times New Roman" w:cs="Times New Roman"/>
          <w:color w:val="000000" w:themeColor="text1"/>
        </w:rPr>
        <w:t>number</w:t>
      </w:r>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3E1B8BD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19A6814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3177D51F"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model, and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r w:rsidR="00E665AE" w:rsidRPr="00E56433">
        <w:rPr>
          <w:rFonts w:ascii="Times New Roman" w:hAnsi="Times New Roman" w:cs="Times New Roman"/>
          <w:color w:val="000000" w:themeColor="text1"/>
        </w:rPr>
        <w:t>have</w:t>
      </w:r>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Thus, it is likely that these models suffers from some level of multicollinearity when including all these variables.</w:t>
      </w:r>
    </w:p>
    <w:p w14:paraId="1BD39147" w14:textId="608A123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r w:rsidR="00E665AE" w:rsidRPr="00E56433">
        <w:rPr>
          <w:rFonts w:ascii="Times New Roman" w:hAnsi="Times New Roman" w:cs="Times New Roman"/>
          <w:color w:val="000000" w:themeColor="text1"/>
        </w:rPr>
        <w:t>multicollinearity,</w:t>
      </w:r>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43A8515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and </w:t>
      </w:r>
      <w:hyperlink w:anchor="eq-All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11</w:t>
        </w:r>
      </w:hyperlink>
      <w:r w:rsidRPr="00E56433">
        <w:rPr>
          <w:rFonts w:ascii="Times New Roman" w:hAnsi="Times New Roman" w:cs="Times New Roman"/>
          <w:color w:val="000000" w:themeColor="text1"/>
        </w:rPr>
        <w:t xml:space="preserve">. Then input </w:t>
      </w:r>
      <w:hyperlink w:anchor="eq-SST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12</w:t>
        </w:r>
      </w:hyperlink>
      <w:r w:rsidRPr="00E56433">
        <w:rPr>
          <w:rFonts w:ascii="Times New Roman" w:hAnsi="Times New Roman" w:cs="Times New Roman"/>
          <w:color w:val="000000" w:themeColor="text1"/>
        </w:rPr>
        <w:t xml:space="preserve"> and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hurdle model, and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output of these models </w:t>
      </w:r>
      <w:r w:rsidRPr="00E56433">
        <w:rPr>
          <w:rFonts w:ascii="Times New Roman" w:hAnsi="Times New Roman" w:cs="Times New Roman"/>
          <w:color w:val="000000" w:themeColor="text1"/>
        </w:rPr>
        <w:lastRenderedPageBreak/>
        <w:t xml:space="preserve">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E888F8F"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r w:rsidR="00D568B6" w:rsidRPr="00E56433">
        <w:rPr>
          <w:rFonts w:ascii="Times New Roman" w:hAnsi="Times New Roman" w:cs="Times New Roman"/>
          <w:color w:val="000000" w:themeColor="text1"/>
        </w:rPr>
        <w:t>operation,</w:t>
      </w:r>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F08D231"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673DFDA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r w:rsidR="00471CCE" w:rsidRPr="00E56433">
        <w:rPr>
          <w:rFonts w:ascii="Times New Roman" w:hAnsi="Times New Roman" w:cs="Times New Roman"/>
          <w:color w:val="000000" w:themeColor="text1"/>
        </w:rPr>
        <w:t>Again,</w:t>
      </w:r>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53BACE84"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29C4205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305D270"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r w:rsidR="00A73A7B"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B67346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r w:rsidR="00376072" w:rsidRPr="00E56433">
        <w:rPr>
          <w:rFonts w:ascii="Times New Roman" w:hAnsi="Times New Roman" w:cs="Times New Roman"/>
          <w:color w:val="000000" w:themeColor="text1"/>
        </w:rPr>
        <w:t>doubts</w:t>
      </w:r>
      <w:r w:rsidRPr="00E56433">
        <w:rPr>
          <w:rFonts w:ascii="Times New Roman" w:hAnsi="Times New Roman" w:cs="Times New Roman"/>
          <w:color w:val="000000" w:themeColor="text1"/>
        </w:rPr>
        <w:t xml:space="preserve"> on the likelihood that climate change is altering price changes through fishing effort. Hence, my models </w:t>
      </w:r>
      <w:r w:rsidR="00376072"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1795F03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r w:rsidR="00CA7DBF" w:rsidRPr="00E56433">
        <w:rPr>
          <w:rFonts w:ascii="Times New Roman" w:hAnsi="Times New Roman" w:cs="Times New Roman"/>
          <w:color w:val="000000" w:themeColor="text1"/>
        </w:rPr>
        <w:t>fruitful and</w:t>
      </w:r>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7">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8">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9">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0">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1">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2">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3">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4">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5">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6">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7">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8">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19">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0">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1">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2">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3">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4">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5">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6">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7">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8">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29">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0">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1">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2">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3">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4">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5">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6">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7">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8">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39">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0">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1">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2">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3">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4">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 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Adj. 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Climate 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360"/>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0"/>
      <w:headerReference w:type="default" r:id="rId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B976" w14:textId="77777777" w:rsidR="00C23F17" w:rsidRDefault="00C23F17">
      <w:pPr>
        <w:spacing w:after="0"/>
      </w:pPr>
      <w:r>
        <w:separator/>
      </w:r>
    </w:p>
  </w:endnote>
  <w:endnote w:type="continuationSeparator" w:id="0">
    <w:p w14:paraId="4BAB4AA6" w14:textId="77777777" w:rsidR="00C23F17" w:rsidRDefault="00C23F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8496" w14:textId="77777777" w:rsidR="00C23F17" w:rsidRDefault="00C23F17">
      <w:r>
        <w:separator/>
      </w:r>
    </w:p>
  </w:footnote>
  <w:footnote w:type="continuationSeparator" w:id="0">
    <w:p w14:paraId="32F66BD6" w14:textId="77777777" w:rsidR="00C23F17" w:rsidRDefault="00C23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17"/>
    <w:rsid w:val="00000AD4"/>
    <w:rsid w:val="0000130C"/>
    <w:rsid w:val="0000190E"/>
    <w:rsid w:val="000233CF"/>
    <w:rsid w:val="000356BE"/>
    <w:rsid w:val="00037D3F"/>
    <w:rsid w:val="00047CE8"/>
    <w:rsid w:val="00052E0B"/>
    <w:rsid w:val="00055F2E"/>
    <w:rsid w:val="00056CAD"/>
    <w:rsid w:val="000A34DD"/>
    <w:rsid w:val="000C4765"/>
    <w:rsid w:val="000C4DD7"/>
    <w:rsid w:val="000D2728"/>
    <w:rsid w:val="00104C4E"/>
    <w:rsid w:val="001378D0"/>
    <w:rsid w:val="00140D50"/>
    <w:rsid w:val="00173F8B"/>
    <w:rsid w:val="001A4953"/>
    <w:rsid w:val="001D0337"/>
    <w:rsid w:val="001D1E8E"/>
    <w:rsid w:val="002016A5"/>
    <w:rsid w:val="00222D0B"/>
    <w:rsid w:val="00224B69"/>
    <w:rsid w:val="002424EF"/>
    <w:rsid w:val="0024419F"/>
    <w:rsid w:val="00255385"/>
    <w:rsid w:val="00261D52"/>
    <w:rsid w:val="00267E0E"/>
    <w:rsid w:val="00277559"/>
    <w:rsid w:val="002979B5"/>
    <w:rsid w:val="002A10A5"/>
    <w:rsid w:val="002B200E"/>
    <w:rsid w:val="0030209D"/>
    <w:rsid w:val="003228FE"/>
    <w:rsid w:val="00346EE3"/>
    <w:rsid w:val="00347E96"/>
    <w:rsid w:val="003573E4"/>
    <w:rsid w:val="00376072"/>
    <w:rsid w:val="00385AC6"/>
    <w:rsid w:val="003C6C60"/>
    <w:rsid w:val="003C7FCE"/>
    <w:rsid w:val="004029CF"/>
    <w:rsid w:val="00420F44"/>
    <w:rsid w:val="00437AF6"/>
    <w:rsid w:val="00471CCE"/>
    <w:rsid w:val="004770DD"/>
    <w:rsid w:val="004B2B95"/>
    <w:rsid w:val="004B5034"/>
    <w:rsid w:val="004D6B16"/>
    <w:rsid w:val="00500B47"/>
    <w:rsid w:val="00537B9A"/>
    <w:rsid w:val="00541BA9"/>
    <w:rsid w:val="00560C53"/>
    <w:rsid w:val="00567221"/>
    <w:rsid w:val="00575C11"/>
    <w:rsid w:val="005874DB"/>
    <w:rsid w:val="005A6A58"/>
    <w:rsid w:val="005C77FF"/>
    <w:rsid w:val="005F7D36"/>
    <w:rsid w:val="0060537C"/>
    <w:rsid w:val="0066432F"/>
    <w:rsid w:val="00675989"/>
    <w:rsid w:val="006804F2"/>
    <w:rsid w:val="0068638C"/>
    <w:rsid w:val="00687F9B"/>
    <w:rsid w:val="006A64A4"/>
    <w:rsid w:val="006B19F1"/>
    <w:rsid w:val="006E2896"/>
    <w:rsid w:val="007033A3"/>
    <w:rsid w:val="007070EE"/>
    <w:rsid w:val="00716636"/>
    <w:rsid w:val="0073097E"/>
    <w:rsid w:val="007420A1"/>
    <w:rsid w:val="0074649D"/>
    <w:rsid w:val="00775BB8"/>
    <w:rsid w:val="007877A6"/>
    <w:rsid w:val="00793AEC"/>
    <w:rsid w:val="007B25FB"/>
    <w:rsid w:val="007C2B17"/>
    <w:rsid w:val="0088693B"/>
    <w:rsid w:val="008B2E69"/>
    <w:rsid w:val="008B511F"/>
    <w:rsid w:val="008C7D6F"/>
    <w:rsid w:val="00904702"/>
    <w:rsid w:val="00905BD6"/>
    <w:rsid w:val="00923373"/>
    <w:rsid w:val="009354EB"/>
    <w:rsid w:val="0095152E"/>
    <w:rsid w:val="00970B97"/>
    <w:rsid w:val="00983E6A"/>
    <w:rsid w:val="00996275"/>
    <w:rsid w:val="009A7437"/>
    <w:rsid w:val="009C2D8A"/>
    <w:rsid w:val="009C7D46"/>
    <w:rsid w:val="009F05DC"/>
    <w:rsid w:val="009F0B42"/>
    <w:rsid w:val="009F3D2B"/>
    <w:rsid w:val="009F6E2A"/>
    <w:rsid w:val="00A02A3A"/>
    <w:rsid w:val="00A27177"/>
    <w:rsid w:val="00A37672"/>
    <w:rsid w:val="00A73A7B"/>
    <w:rsid w:val="00AB55A0"/>
    <w:rsid w:val="00AB5835"/>
    <w:rsid w:val="00AF1273"/>
    <w:rsid w:val="00AF272D"/>
    <w:rsid w:val="00B40154"/>
    <w:rsid w:val="00B81A5F"/>
    <w:rsid w:val="00BB1E12"/>
    <w:rsid w:val="00BD06B7"/>
    <w:rsid w:val="00BD5587"/>
    <w:rsid w:val="00BE55CD"/>
    <w:rsid w:val="00BE6917"/>
    <w:rsid w:val="00C23F17"/>
    <w:rsid w:val="00C53E87"/>
    <w:rsid w:val="00C61A38"/>
    <w:rsid w:val="00CA7DBF"/>
    <w:rsid w:val="00CD766C"/>
    <w:rsid w:val="00D10EA8"/>
    <w:rsid w:val="00D12A0B"/>
    <w:rsid w:val="00D21A92"/>
    <w:rsid w:val="00D31642"/>
    <w:rsid w:val="00D33D06"/>
    <w:rsid w:val="00D51319"/>
    <w:rsid w:val="00D568B6"/>
    <w:rsid w:val="00D61A09"/>
    <w:rsid w:val="00D62706"/>
    <w:rsid w:val="00D903FF"/>
    <w:rsid w:val="00D91449"/>
    <w:rsid w:val="00DA5480"/>
    <w:rsid w:val="00DE3456"/>
    <w:rsid w:val="00E030C6"/>
    <w:rsid w:val="00E4335C"/>
    <w:rsid w:val="00E511B8"/>
    <w:rsid w:val="00E56433"/>
    <w:rsid w:val="00E665AE"/>
    <w:rsid w:val="00E71267"/>
    <w:rsid w:val="00E805EA"/>
    <w:rsid w:val="00EE2DDF"/>
    <w:rsid w:val="00EF0FB0"/>
    <w:rsid w:val="00EF2CDA"/>
    <w:rsid w:val="00F164E5"/>
    <w:rsid w:val="00F21596"/>
    <w:rsid w:val="00F251CB"/>
    <w:rsid w:val="00F63DD7"/>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0335.1937.tb00002.x" TargetMode="External"/><Relationship Id="rId18" Type="http://schemas.openxmlformats.org/officeDocument/2006/relationships/hyperlink" Target="https://doi.org/10.1016/j.marpol.2015.05.015" TargetMode="External"/><Relationship Id="rId26" Type="http://schemas.openxmlformats.org/officeDocument/2006/relationships/hyperlink" Target="https://doi.org/10.1016/j.fishres.2022.106605" TargetMode="External"/><Relationship Id="rId39" Type="http://schemas.openxmlformats.org/officeDocument/2006/relationships/hyperlink" Target="https://doi.org/10.1080/08920753.2018.1522495" TargetMode="External"/><Relationship Id="rId21" Type="http://schemas.openxmlformats.org/officeDocument/2006/relationships/hyperlink" Target="https://doi.org/10.5950/0738-1360-28.4.311" TargetMode="External"/><Relationship Id="rId34" Type="http://schemas.openxmlformats.org/officeDocument/2006/relationships/hyperlink" Target="https://doi.org/10.1016/j.marpol.2009.02.004" TargetMode="External"/><Relationship Id="rId42" Type="http://schemas.openxmlformats.org/officeDocument/2006/relationships/hyperlink" Target="https://doi.org/10.1357/002224018826473281" TargetMode="External"/><Relationship Id="rId47" Type="http://schemas.openxmlformats.org/officeDocument/2006/relationships/image" Target="media/image3.png"/><Relationship Id="rId50" Type="http://schemas.openxmlformats.org/officeDocument/2006/relationships/header" Target="header1.xml"/><Relationship Id="rId7" Type="http://schemas.openxmlformats.org/officeDocument/2006/relationships/hyperlink" Target="https://doi.org/10.5950/0738-1360-25.4.333" TargetMode="External"/><Relationship Id="rId2" Type="http://schemas.openxmlformats.org/officeDocument/2006/relationships/styles" Target="styles.xml"/><Relationship Id="rId16" Type="http://schemas.openxmlformats.org/officeDocument/2006/relationships/hyperlink" Target="https://doi.org/10.1016/0308-597X(96)00009-7" TargetMode="External"/><Relationship Id="rId29" Type="http://schemas.openxmlformats.org/officeDocument/2006/relationships/hyperlink" Target="https://doi.org/10.3354/meps08220" TargetMode="External"/><Relationship Id="rId11" Type="http://schemas.openxmlformats.org/officeDocument/2006/relationships/hyperlink" Target="https://doi.org/10.1086/mre.10.3.42629588" TargetMode="External"/><Relationship Id="rId24" Type="http://schemas.openxmlformats.org/officeDocument/2006/relationships/hyperlink" Target="https://doi.org/10.1016/j.marpol.2018.11.008" TargetMode="External"/><Relationship Id="rId32" Type="http://schemas.openxmlformats.org/officeDocument/2006/relationships/hyperlink" Target="https://doi.org/10.1073/pnas.1509456113" TargetMode="External"/><Relationship Id="rId37" Type="http://schemas.openxmlformats.org/officeDocument/2006/relationships/hyperlink" Target="https://doi.org/10.5950/0738-1360-27.3.203" TargetMode="External"/><Relationship Id="rId40" Type="http://schemas.openxmlformats.org/officeDocument/2006/relationships/hyperlink" Target="https://doi.org/10.25923/cnf1-mx82" TargetMode="External"/><Relationship Id="rId45" Type="http://schemas.openxmlformats.org/officeDocument/2006/relationships/image" Target="media/image1.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i.org/10.1093/reep/res011" TargetMode="External"/><Relationship Id="rId19" Type="http://schemas.openxmlformats.org/officeDocument/2006/relationships/hyperlink" Target="https://doi.org/10.1016/S0095-0696(02)00027-X" TargetMode="External"/><Relationship Id="rId31" Type="http://schemas.openxmlformats.org/officeDocument/2006/relationships/hyperlink" Target="https://doi.org/10.1126/science.aac9819" TargetMode="External"/><Relationship Id="rId44" Type="http://schemas.openxmlformats.org/officeDocument/2006/relationships/hyperlink" Target="https://doi.org/10.25923/ER07-W293"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6/698199" TargetMode="External"/><Relationship Id="rId14" Type="http://schemas.openxmlformats.org/officeDocument/2006/relationships/hyperlink" Target="https://doi.org/10.2307/1909582" TargetMode="External"/><Relationship Id="rId22" Type="http://schemas.openxmlformats.org/officeDocument/2006/relationships/hyperlink" Target="https://doi.org/10.1002/2015JG003314" TargetMode="External"/><Relationship Id="rId27" Type="http://schemas.openxmlformats.org/officeDocument/2006/relationships/hyperlink" Target="https://doi.org/10.1257/089533003321164958" TargetMode="External"/><Relationship Id="rId30" Type="http://schemas.openxmlformats.org/officeDocument/2006/relationships/hyperlink" Target="https://doi.org/10.1525/elementa.2020.00076" TargetMode="External"/><Relationship Id="rId35" Type="http://schemas.openxmlformats.org/officeDocument/2006/relationships/hyperlink" Target="https://doi.org/10.1525/elementa.2020.00056" TargetMode="External"/><Relationship Id="rId43" Type="http://schemas.openxmlformats.org/officeDocument/2006/relationships/hyperlink" Target="https://doi.org/10.2307/1244061" TargetMode="External"/><Relationship Id="rId48" Type="http://schemas.openxmlformats.org/officeDocument/2006/relationships/image" Target="media/image4.png"/><Relationship Id="rId8" Type="http://schemas.openxmlformats.org/officeDocument/2006/relationships/hyperlink" Target="https://doi.org/10.1175/JHM-D-14-0147.1"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oi.org/10.1016/j.jmarsys.2022.103737" TargetMode="External"/><Relationship Id="rId17" Type="http://schemas.openxmlformats.org/officeDocument/2006/relationships/hyperlink" Target="https://doi.org/10.1016/S0304-405X(98)00026-9" TargetMode="External"/><Relationship Id="rId25" Type="http://schemas.openxmlformats.org/officeDocument/2006/relationships/hyperlink" Target="https://doi.org/10.1086/690771" TargetMode="External"/><Relationship Id="rId33" Type="http://schemas.openxmlformats.org/officeDocument/2006/relationships/hyperlink" Target="https://doi.org/10.1086/716728" TargetMode="External"/><Relationship Id="rId38" Type="http://schemas.openxmlformats.org/officeDocument/2006/relationships/hyperlink" Target="https://doi.org/10.1525/elementa.2020.00062" TargetMode="External"/><Relationship Id="rId46" Type="http://schemas.openxmlformats.org/officeDocument/2006/relationships/image" Target="media/image2.png"/><Relationship Id="rId20" Type="http://schemas.openxmlformats.org/officeDocument/2006/relationships/hyperlink" Target="https://doi.org/10.1371/journal.pone.0146756" TargetMode="External"/><Relationship Id="rId41" Type="http://schemas.openxmlformats.org/officeDocument/2006/relationships/hyperlink" Target="https://doi.org/10.1093/ajae/aas0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477-9552.2005.tb00121.x" TargetMode="External"/><Relationship Id="rId23" Type="http://schemas.openxmlformats.org/officeDocument/2006/relationships/hyperlink" Target="https://doi.org/10.1007/s11160-016-9444-z" TargetMode="External"/><Relationship Id="rId28" Type="http://schemas.openxmlformats.org/officeDocument/2006/relationships/hyperlink" Target="https://doi.org/10.25923/vzmy-2y05" TargetMode="External"/><Relationship Id="rId36" Type="http://schemas.openxmlformats.org/officeDocument/2006/relationships/hyperlink" Target="https://doi.org/10.1007/s10533-018-0505-3"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10575</Words>
  <Characters>60282</Characters>
  <Application>Microsoft Office Word</Application>
  <DocSecurity>0</DocSecurity>
  <Lines>502</Lines>
  <Paragraphs>141</Paragraphs>
  <ScaleCrop>false</ScaleCrop>
  <Company/>
  <LinksUpToDate>false</LinksUpToDate>
  <CharactersWithSpaces>70716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5</cp:revision>
  <dcterms:created xsi:type="dcterms:W3CDTF">2024-04-01T15:38:00Z</dcterms:created>
  <dcterms:modified xsi:type="dcterms:W3CDTF">2024-04-19T17:05:00Z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